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668FA" w14:textId="77777777" w:rsidR="00E65537" w:rsidRPr="0077635F" w:rsidRDefault="00E65537" w:rsidP="00E65537">
      <w:pPr>
        <w:spacing w:line="360" w:lineRule="auto"/>
        <w:jc w:val="both"/>
        <w:rPr>
          <w:rFonts w:ascii="Arial" w:hAnsi="Arial" w:cs="Arial"/>
          <w:sz w:val="24"/>
          <w:szCs w:val="24"/>
        </w:rPr>
      </w:pPr>
      <w:bookmarkStart w:id="0" w:name="_Hlk216114831"/>
      <w:r w:rsidRPr="0077635F">
        <w:rPr>
          <w:rFonts w:ascii="Arial" w:hAnsi="Arial" w:cs="Arial"/>
          <w:noProof/>
          <w:sz w:val="24"/>
          <w:szCs w:val="24"/>
        </w:rPr>
        <w:drawing>
          <wp:inline distT="0" distB="0" distL="0" distR="0" wp14:anchorId="2FA23E05" wp14:editId="7E32001B">
            <wp:extent cx="5715000" cy="1895475"/>
            <wp:effectExtent l="0" t="0" r="0" b="952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BB614FD" w14:textId="77777777" w:rsidR="00E65537" w:rsidRPr="0077635F" w:rsidRDefault="00E65537" w:rsidP="00E65537">
      <w:pPr>
        <w:spacing w:line="360" w:lineRule="auto"/>
        <w:jc w:val="both"/>
        <w:rPr>
          <w:rFonts w:ascii="Arial" w:hAnsi="Arial" w:cs="Arial"/>
          <w:sz w:val="24"/>
          <w:szCs w:val="24"/>
        </w:rPr>
      </w:pPr>
    </w:p>
    <w:p w14:paraId="03500368" w14:textId="77777777" w:rsidR="00E65537" w:rsidRPr="0077635F" w:rsidRDefault="00E65537" w:rsidP="00E65537">
      <w:pPr>
        <w:spacing w:line="360" w:lineRule="auto"/>
        <w:jc w:val="both"/>
        <w:rPr>
          <w:rFonts w:ascii="Arial" w:hAnsi="Arial" w:cs="Arial"/>
          <w:sz w:val="24"/>
          <w:szCs w:val="24"/>
        </w:rPr>
      </w:pPr>
    </w:p>
    <w:p w14:paraId="2F9F69ED" w14:textId="77777777" w:rsidR="00E65537" w:rsidRPr="007C1108" w:rsidRDefault="00E65537" w:rsidP="00E65537">
      <w:pPr>
        <w:spacing w:line="360" w:lineRule="auto"/>
        <w:jc w:val="both"/>
        <w:rPr>
          <w:rFonts w:ascii="Arial" w:hAnsi="Arial" w:cs="Arial"/>
          <w:b/>
          <w:bCs/>
          <w:sz w:val="24"/>
          <w:szCs w:val="24"/>
        </w:rPr>
      </w:pPr>
    </w:p>
    <w:p w14:paraId="11AF64F9" w14:textId="77777777" w:rsidR="00E65537" w:rsidRPr="007C1108" w:rsidRDefault="00E65537" w:rsidP="00E65537">
      <w:pPr>
        <w:spacing w:line="360" w:lineRule="auto"/>
        <w:jc w:val="both"/>
        <w:rPr>
          <w:rFonts w:ascii="Arial" w:hAnsi="Arial" w:cs="Arial"/>
          <w:b/>
          <w:bCs/>
          <w:sz w:val="24"/>
          <w:szCs w:val="24"/>
        </w:rPr>
      </w:pPr>
      <w:r w:rsidRPr="007C1108">
        <w:rPr>
          <w:rFonts w:ascii="Arial" w:hAnsi="Arial" w:cs="Arial"/>
          <w:b/>
          <w:bCs/>
          <w:sz w:val="24"/>
          <w:szCs w:val="24"/>
        </w:rPr>
        <w:t>BA (Hons) Leadership and Management</w:t>
      </w:r>
    </w:p>
    <w:p w14:paraId="10C14D99" w14:textId="77777777" w:rsidR="00E65537" w:rsidRPr="007C1108" w:rsidRDefault="00E65537" w:rsidP="00E65537">
      <w:pPr>
        <w:spacing w:line="360" w:lineRule="auto"/>
        <w:jc w:val="both"/>
        <w:rPr>
          <w:rFonts w:ascii="Arial" w:hAnsi="Arial" w:cs="Arial"/>
          <w:b/>
          <w:bCs/>
          <w:i/>
          <w:iCs/>
          <w:sz w:val="24"/>
          <w:szCs w:val="24"/>
        </w:rPr>
      </w:pPr>
    </w:p>
    <w:p w14:paraId="62CA8F57" w14:textId="77777777" w:rsidR="00E65537" w:rsidRPr="007C1108" w:rsidRDefault="00E65537" w:rsidP="00E65537">
      <w:pPr>
        <w:spacing w:line="360" w:lineRule="auto"/>
        <w:jc w:val="both"/>
        <w:rPr>
          <w:rFonts w:ascii="Arial" w:hAnsi="Arial" w:cs="Arial"/>
          <w:b/>
          <w:bCs/>
          <w:i/>
          <w:iCs/>
          <w:sz w:val="24"/>
          <w:szCs w:val="24"/>
        </w:rPr>
      </w:pPr>
      <w:r w:rsidRPr="007C1108">
        <w:rPr>
          <w:rFonts w:ascii="Arial" w:hAnsi="Arial" w:cs="Arial"/>
          <w:b/>
          <w:bCs/>
          <w:i/>
          <w:iCs/>
          <w:sz w:val="24"/>
          <w:szCs w:val="24"/>
        </w:rPr>
        <w:t>Student Name: ERASMUS ONYEUKWU</w:t>
      </w:r>
    </w:p>
    <w:p w14:paraId="0FE9F59E" w14:textId="77777777" w:rsidR="00E65537" w:rsidRPr="007C1108" w:rsidRDefault="00E65537" w:rsidP="00E65537">
      <w:pPr>
        <w:spacing w:line="360" w:lineRule="auto"/>
        <w:jc w:val="both"/>
        <w:rPr>
          <w:rFonts w:ascii="Arial" w:hAnsi="Arial" w:cs="Arial"/>
          <w:b/>
          <w:bCs/>
          <w:i/>
          <w:iCs/>
          <w:sz w:val="24"/>
          <w:szCs w:val="24"/>
        </w:rPr>
      </w:pPr>
      <w:r w:rsidRPr="007C1108">
        <w:rPr>
          <w:rFonts w:ascii="Arial" w:hAnsi="Arial" w:cs="Arial"/>
          <w:b/>
          <w:bCs/>
          <w:i/>
          <w:iCs/>
          <w:sz w:val="24"/>
          <w:szCs w:val="24"/>
        </w:rPr>
        <w:t>Student Number: 2337043</w:t>
      </w:r>
    </w:p>
    <w:p w14:paraId="1D806F4A" w14:textId="376B65EE" w:rsidR="00E65537" w:rsidRPr="007C1108" w:rsidRDefault="00E65537" w:rsidP="00E65537">
      <w:pPr>
        <w:spacing w:line="360" w:lineRule="auto"/>
        <w:jc w:val="both"/>
        <w:rPr>
          <w:rFonts w:ascii="Arial" w:hAnsi="Arial" w:cs="Arial"/>
          <w:b/>
          <w:bCs/>
          <w:i/>
          <w:iCs/>
          <w:sz w:val="24"/>
          <w:szCs w:val="24"/>
        </w:rPr>
      </w:pPr>
      <w:r w:rsidRPr="007C1108">
        <w:rPr>
          <w:rFonts w:ascii="Arial" w:hAnsi="Arial" w:cs="Arial"/>
          <w:b/>
          <w:bCs/>
          <w:i/>
          <w:iCs/>
          <w:sz w:val="24"/>
          <w:szCs w:val="24"/>
        </w:rPr>
        <w:t xml:space="preserve">Course Name: </w:t>
      </w:r>
      <w:r>
        <w:rPr>
          <w:rFonts w:ascii="Arial" w:hAnsi="Arial" w:cs="Arial"/>
          <w:b/>
          <w:bCs/>
          <w:i/>
          <w:iCs/>
          <w:sz w:val="24"/>
          <w:szCs w:val="24"/>
        </w:rPr>
        <w:t>MANAGING BUSINESS INFORMATION</w:t>
      </w:r>
      <w:r w:rsidRPr="007C1108">
        <w:rPr>
          <w:rFonts w:ascii="Arial" w:hAnsi="Arial" w:cs="Arial"/>
          <w:b/>
          <w:bCs/>
          <w:i/>
          <w:iCs/>
          <w:sz w:val="24"/>
          <w:szCs w:val="24"/>
        </w:rPr>
        <w:t>(LCLM500</w:t>
      </w:r>
      <w:r>
        <w:rPr>
          <w:rFonts w:ascii="Arial" w:hAnsi="Arial" w:cs="Arial"/>
          <w:b/>
          <w:bCs/>
          <w:i/>
          <w:iCs/>
          <w:sz w:val="24"/>
          <w:szCs w:val="24"/>
        </w:rPr>
        <w:t>4</w:t>
      </w:r>
      <w:r w:rsidRPr="007C1108">
        <w:rPr>
          <w:rFonts w:ascii="Arial" w:hAnsi="Arial" w:cs="Arial"/>
          <w:b/>
          <w:bCs/>
          <w:i/>
          <w:iCs/>
          <w:sz w:val="24"/>
          <w:szCs w:val="24"/>
        </w:rPr>
        <w:t>)</w:t>
      </w:r>
      <w:r>
        <w:rPr>
          <w:rFonts w:ascii="Arial" w:hAnsi="Arial" w:cs="Arial"/>
          <w:b/>
          <w:bCs/>
          <w:i/>
          <w:iCs/>
          <w:sz w:val="24"/>
          <w:szCs w:val="24"/>
        </w:rPr>
        <w:t xml:space="preserve"> LONDON</w:t>
      </w:r>
    </w:p>
    <w:p w14:paraId="633A28E5" w14:textId="43C40DC9" w:rsidR="00E65537" w:rsidRPr="007C1108" w:rsidRDefault="00E65537" w:rsidP="00E65537">
      <w:pPr>
        <w:spacing w:line="360" w:lineRule="auto"/>
        <w:jc w:val="both"/>
        <w:rPr>
          <w:rFonts w:ascii="Arial" w:hAnsi="Arial" w:cs="Arial"/>
          <w:b/>
          <w:bCs/>
          <w:i/>
          <w:iCs/>
          <w:sz w:val="24"/>
          <w:szCs w:val="24"/>
        </w:rPr>
      </w:pPr>
      <w:r w:rsidRPr="007C1108">
        <w:rPr>
          <w:rFonts w:ascii="Arial" w:hAnsi="Arial" w:cs="Arial"/>
          <w:b/>
          <w:bCs/>
          <w:i/>
          <w:iCs/>
          <w:sz w:val="24"/>
          <w:szCs w:val="24"/>
        </w:rPr>
        <w:t xml:space="preserve">Lecturer Name: PROF. </w:t>
      </w:r>
      <w:r>
        <w:rPr>
          <w:rFonts w:ascii="Arial" w:hAnsi="Arial" w:cs="Arial"/>
          <w:b/>
          <w:bCs/>
          <w:i/>
          <w:iCs/>
          <w:sz w:val="24"/>
          <w:szCs w:val="24"/>
        </w:rPr>
        <w:t>AMER KAREEM</w:t>
      </w:r>
    </w:p>
    <w:p w14:paraId="493FD02D" w14:textId="03AFA7BF" w:rsidR="00E65537" w:rsidRPr="007C1108" w:rsidRDefault="00E65537" w:rsidP="00E65537">
      <w:pPr>
        <w:spacing w:line="360" w:lineRule="auto"/>
        <w:jc w:val="both"/>
        <w:rPr>
          <w:rFonts w:ascii="Arial" w:hAnsi="Arial" w:cs="Arial"/>
          <w:b/>
          <w:bCs/>
          <w:i/>
          <w:iCs/>
          <w:sz w:val="24"/>
          <w:szCs w:val="24"/>
        </w:rPr>
      </w:pPr>
      <w:r w:rsidRPr="007C1108">
        <w:rPr>
          <w:rFonts w:ascii="Arial" w:hAnsi="Arial" w:cs="Arial"/>
          <w:b/>
          <w:bCs/>
          <w:i/>
          <w:iCs/>
          <w:sz w:val="24"/>
          <w:szCs w:val="24"/>
        </w:rPr>
        <w:t xml:space="preserve">Session: </w:t>
      </w:r>
      <w:r>
        <w:rPr>
          <w:rFonts w:ascii="Arial" w:hAnsi="Arial" w:cs="Arial"/>
          <w:b/>
          <w:bCs/>
          <w:i/>
          <w:iCs/>
          <w:sz w:val="24"/>
          <w:szCs w:val="24"/>
        </w:rPr>
        <w:t>OCTOBER</w:t>
      </w:r>
      <w:r w:rsidRPr="007C1108">
        <w:rPr>
          <w:rFonts w:ascii="Arial" w:hAnsi="Arial" w:cs="Arial"/>
          <w:b/>
          <w:bCs/>
          <w:i/>
          <w:iCs/>
          <w:sz w:val="24"/>
          <w:szCs w:val="24"/>
        </w:rPr>
        <w:t xml:space="preserve"> 2025 Term</w:t>
      </w:r>
    </w:p>
    <w:p w14:paraId="30223946" w14:textId="77777777" w:rsidR="00E65537" w:rsidRPr="0077635F" w:rsidRDefault="00E65537" w:rsidP="00E65537">
      <w:pPr>
        <w:spacing w:line="360" w:lineRule="auto"/>
        <w:jc w:val="both"/>
        <w:rPr>
          <w:rFonts w:ascii="Arial" w:hAnsi="Arial" w:cs="Arial"/>
          <w:i/>
          <w:iCs/>
          <w:sz w:val="24"/>
          <w:szCs w:val="24"/>
        </w:rPr>
      </w:pPr>
    </w:p>
    <w:p w14:paraId="2BFBEDA0" w14:textId="77777777" w:rsidR="00E65537" w:rsidRPr="0077635F" w:rsidRDefault="00E65537" w:rsidP="00E65537">
      <w:pPr>
        <w:spacing w:line="360" w:lineRule="auto"/>
        <w:jc w:val="both"/>
        <w:rPr>
          <w:rFonts w:ascii="Arial" w:hAnsi="Arial" w:cs="Arial"/>
          <w:i/>
          <w:iCs/>
          <w:sz w:val="24"/>
          <w:szCs w:val="24"/>
        </w:rPr>
      </w:pPr>
    </w:p>
    <w:p w14:paraId="7AD7D9A1" w14:textId="77777777" w:rsidR="00E65537" w:rsidRPr="0077635F" w:rsidRDefault="00E65537" w:rsidP="00E65537">
      <w:pPr>
        <w:spacing w:line="360" w:lineRule="auto"/>
        <w:jc w:val="both"/>
        <w:rPr>
          <w:rFonts w:ascii="Arial" w:hAnsi="Arial" w:cs="Arial"/>
          <w:i/>
          <w:iCs/>
          <w:sz w:val="24"/>
          <w:szCs w:val="24"/>
        </w:rPr>
      </w:pPr>
    </w:p>
    <w:p w14:paraId="45C4F2C5" w14:textId="7A8142E3" w:rsidR="00E65537" w:rsidRDefault="00E65537" w:rsidP="00E65537">
      <w:pPr>
        <w:spacing w:line="360" w:lineRule="auto"/>
        <w:jc w:val="both"/>
        <w:rPr>
          <w:rFonts w:ascii="Arial" w:hAnsi="Arial" w:cs="Arial"/>
          <w:b/>
          <w:bCs/>
          <w:i/>
          <w:iCs/>
          <w:sz w:val="32"/>
          <w:szCs w:val="32"/>
        </w:rPr>
      </w:pPr>
      <w:r w:rsidRPr="003A7D15">
        <w:rPr>
          <w:rFonts w:ascii="Arial" w:hAnsi="Arial" w:cs="Arial"/>
          <w:b/>
          <w:bCs/>
          <w:i/>
          <w:iCs/>
          <w:sz w:val="32"/>
          <w:szCs w:val="32"/>
        </w:rPr>
        <w:t xml:space="preserve">REPORT ON </w:t>
      </w:r>
      <w:r>
        <w:rPr>
          <w:rFonts w:ascii="Arial" w:hAnsi="Arial" w:cs="Arial"/>
          <w:b/>
          <w:bCs/>
          <w:i/>
          <w:iCs/>
          <w:sz w:val="32"/>
          <w:szCs w:val="32"/>
        </w:rPr>
        <w:t>MANAGING BUSINESS INFORMATION</w:t>
      </w:r>
    </w:p>
    <w:p w14:paraId="51433795" w14:textId="77777777" w:rsidR="00775168" w:rsidRDefault="00775168" w:rsidP="00E65537">
      <w:pPr>
        <w:spacing w:line="360" w:lineRule="auto"/>
        <w:jc w:val="both"/>
        <w:rPr>
          <w:rFonts w:ascii="Arial" w:hAnsi="Arial" w:cs="Arial"/>
          <w:b/>
          <w:bCs/>
          <w:i/>
          <w:iCs/>
          <w:sz w:val="32"/>
          <w:szCs w:val="32"/>
        </w:rPr>
      </w:pPr>
    </w:p>
    <w:p w14:paraId="2867087B" w14:textId="77777777" w:rsidR="00775168" w:rsidRDefault="00775168" w:rsidP="00E65537">
      <w:pPr>
        <w:spacing w:line="360" w:lineRule="auto"/>
        <w:jc w:val="both"/>
        <w:rPr>
          <w:rFonts w:ascii="Arial" w:hAnsi="Arial" w:cs="Arial"/>
          <w:b/>
          <w:bCs/>
          <w:i/>
          <w:iCs/>
          <w:sz w:val="32"/>
          <w:szCs w:val="32"/>
        </w:rPr>
      </w:pPr>
    </w:p>
    <w:p w14:paraId="5815E33A" w14:textId="77777777" w:rsidR="00775168" w:rsidRDefault="00775168" w:rsidP="00E65537">
      <w:pPr>
        <w:spacing w:line="360" w:lineRule="auto"/>
        <w:jc w:val="both"/>
        <w:rPr>
          <w:rFonts w:ascii="Arial" w:hAnsi="Arial" w:cs="Arial"/>
          <w:b/>
          <w:bCs/>
          <w:i/>
          <w:iCs/>
          <w:sz w:val="32"/>
          <w:szCs w:val="32"/>
        </w:rPr>
      </w:pPr>
    </w:p>
    <w:p w14:paraId="3CA6AD7C" w14:textId="77777777" w:rsidR="0046500C" w:rsidRPr="0046500C" w:rsidRDefault="0046500C" w:rsidP="0046500C">
      <w:pPr>
        <w:pStyle w:val="TOCHeading"/>
        <w:rPr>
          <w:rFonts w:ascii="Arial" w:hAnsi="Arial" w:cs="Arial"/>
          <w:b/>
          <w:bCs/>
          <w:color w:val="000000" w:themeColor="text1"/>
          <w:sz w:val="28"/>
          <w:szCs w:val="28"/>
        </w:rPr>
      </w:pPr>
      <w:r w:rsidRPr="0046500C">
        <w:rPr>
          <w:rFonts w:ascii="Arial" w:hAnsi="Arial" w:cs="Arial"/>
          <w:b/>
          <w:bCs/>
          <w:color w:val="000000" w:themeColor="text1"/>
          <w:sz w:val="28"/>
          <w:szCs w:val="28"/>
        </w:rPr>
        <w:lastRenderedPageBreak/>
        <w:t>Table of Contents</w:t>
      </w:r>
    </w:p>
    <w:p w14:paraId="615A4B1B" w14:textId="77777777" w:rsidR="0046500C" w:rsidRPr="00E52A64" w:rsidRDefault="0046500C" w:rsidP="0046500C">
      <w:pPr>
        <w:pStyle w:val="TOCHeading"/>
        <w:numPr>
          <w:ilvl w:val="0"/>
          <w:numId w:val="3"/>
        </w:numPr>
        <w:tabs>
          <w:tab w:val="num" w:pos="360"/>
        </w:tabs>
        <w:ind w:left="0" w:firstLine="0"/>
        <w:rPr>
          <w:rFonts w:ascii="Arial" w:hAnsi="Arial" w:cs="Arial"/>
          <w:b/>
          <w:bCs/>
          <w:color w:val="000000" w:themeColor="text1"/>
          <w:sz w:val="28"/>
          <w:szCs w:val="28"/>
        </w:rPr>
      </w:pPr>
      <w:r w:rsidRPr="00E52A64">
        <w:rPr>
          <w:rFonts w:ascii="Arial" w:hAnsi="Arial" w:cs="Arial"/>
          <w:b/>
          <w:bCs/>
          <w:color w:val="000000" w:themeColor="text1"/>
          <w:sz w:val="28"/>
          <w:szCs w:val="28"/>
        </w:rPr>
        <w:t>Introduction</w:t>
      </w:r>
    </w:p>
    <w:p w14:paraId="3CDB7F16" w14:textId="22D90E17" w:rsidR="003474B3" w:rsidRPr="0046500C" w:rsidRDefault="0046500C" w:rsidP="0046500C">
      <w:pPr>
        <w:pStyle w:val="TOCHeading"/>
        <w:numPr>
          <w:ilvl w:val="0"/>
          <w:numId w:val="3"/>
        </w:numPr>
        <w:tabs>
          <w:tab w:val="num" w:pos="360"/>
        </w:tabs>
        <w:ind w:left="0" w:firstLine="0"/>
        <w:rPr>
          <w:rFonts w:ascii="Arial" w:hAnsi="Arial" w:cs="Arial"/>
          <w:b/>
          <w:bCs/>
          <w:color w:val="000000" w:themeColor="text1"/>
          <w:sz w:val="28"/>
          <w:szCs w:val="28"/>
        </w:rPr>
      </w:pPr>
      <w:r w:rsidRPr="00E52A64">
        <w:rPr>
          <w:rFonts w:ascii="Arial" w:hAnsi="Arial" w:cs="Arial"/>
          <w:b/>
          <w:bCs/>
          <w:color w:val="000000" w:themeColor="text1"/>
          <w:sz w:val="28"/>
          <w:szCs w:val="28"/>
        </w:rPr>
        <w:t>Evaluation of Existing Systems</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2.2 Fragmented Customer Data Systems</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2.3 Inefficient Decision-Support Mechanisms</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2.4 Lack of Data Protection and Regulatory Compliance</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2.5 Departmental System Fragmentation</w:t>
      </w:r>
    </w:p>
    <w:p w14:paraId="3C0526C1" w14:textId="768F78D6" w:rsidR="0046500C" w:rsidRDefault="0046500C" w:rsidP="0046500C">
      <w:pPr>
        <w:pStyle w:val="TOCHeading"/>
        <w:numPr>
          <w:ilvl w:val="0"/>
          <w:numId w:val="3"/>
        </w:numPr>
        <w:rPr>
          <w:rFonts w:ascii="Arial" w:hAnsi="Arial" w:cs="Arial"/>
          <w:color w:val="000000" w:themeColor="text1"/>
          <w:sz w:val="28"/>
          <w:szCs w:val="28"/>
        </w:rPr>
      </w:pPr>
      <w:r w:rsidRPr="00E52A64">
        <w:rPr>
          <w:rFonts w:ascii="Arial" w:hAnsi="Arial" w:cs="Arial"/>
          <w:b/>
          <w:bCs/>
          <w:color w:val="000000" w:themeColor="text1"/>
          <w:sz w:val="28"/>
          <w:szCs w:val="28"/>
        </w:rPr>
        <w:t>Recommende</w:t>
      </w:r>
      <w:r w:rsidR="00245A4E">
        <w:rPr>
          <w:rFonts w:ascii="Arial" w:hAnsi="Arial" w:cs="Arial"/>
          <w:b/>
          <w:bCs/>
          <w:color w:val="000000" w:themeColor="text1"/>
          <w:sz w:val="28"/>
          <w:szCs w:val="28"/>
        </w:rPr>
        <w:t>d</w:t>
      </w:r>
      <w:r w:rsidRPr="00E52A64">
        <w:rPr>
          <w:rFonts w:ascii="Arial" w:hAnsi="Arial" w:cs="Arial"/>
          <w:b/>
          <w:bCs/>
          <w:color w:val="000000" w:themeColor="text1"/>
          <w:sz w:val="28"/>
          <w:szCs w:val="28"/>
        </w:rPr>
        <w:br/>
      </w:r>
      <w:r w:rsidRPr="00E52A64">
        <w:rPr>
          <w:rFonts w:ascii="Arial" w:hAnsi="Arial" w:cs="Arial"/>
          <w:b/>
          <w:bCs/>
          <w:color w:val="000000" w:themeColor="text1"/>
          <w:sz w:val="28"/>
          <w:szCs w:val="28"/>
        </w:rPr>
        <w:t> </w:t>
      </w:r>
      <w:r w:rsidRPr="00E52A64">
        <w:rPr>
          <w:rFonts w:ascii="Arial" w:hAnsi="Arial" w:cs="Arial"/>
          <w:b/>
          <w:bCs/>
          <w:color w:val="000000" w:themeColor="text1"/>
          <w:sz w:val="28"/>
          <w:szCs w:val="28"/>
        </w:rPr>
        <w:t>3.1 Proposed Integrated Information System</w:t>
      </w:r>
      <w:r w:rsidRPr="00E52A64">
        <w:rPr>
          <w:rFonts w:ascii="Arial" w:hAnsi="Arial" w:cs="Arial"/>
          <w:b/>
          <w:bCs/>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3.2 Justification for the Recommended System</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 </w:t>
      </w:r>
      <w:r w:rsidRPr="00E52A64">
        <w:rPr>
          <w:rFonts w:ascii="Arial" w:hAnsi="Arial" w:cs="Arial"/>
          <w:color w:val="000000" w:themeColor="text1"/>
          <w:sz w:val="28"/>
          <w:szCs w:val="28"/>
        </w:rPr>
        <w:t>3.2.1 Operational Efficiency and Inventory Accuracy</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 </w:t>
      </w:r>
      <w:r w:rsidRPr="00E52A64">
        <w:rPr>
          <w:rFonts w:ascii="Arial" w:hAnsi="Arial" w:cs="Arial"/>
          <w:color w:val="000000" w:themeColor="text1"/>
          <w:sz w:val="28"/>
          <w:szCs w:val="28"/>
        </w:rPr>
        <w:t>3.2.2 Enhanced Customer Relationship Management</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 </w:t>
      </w:r>
      <w:r w:rsidRPr="00E52A64">
        <w:rPr>
          <w:rFonts w:ascii="Arial" w:hAnsi="Arial" w:cs="Arial"/>
          <w:color w:val="000000" w:themeColor="text1"/>
          <w:sz w:val="28"/>
          <w:szCs w:val="28"/>
        </w:rPr>
        <w:t>3.2.3 Improved Decision-Making through BI Tools</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 </w:t>
      </w:r>
      <w:r w:rsidRPr="00E52A64">
        <w:rPr>
          <w:rFonts w:ascii="Arial" w:hAnsi="Arial" w:cs="Arial"/>
          <w:color w:val="000000" w:themeColor="text1"/>
          <w:sz w:val="28"/>
          <w:szCs w:val="28"/>
        </w:rPr>
        <w:t>3.2.4 Regulatory Compliance and Data Security</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 </w:t>
      </w:r>
      <w:r w:rsidRPr="00E52A64">
        <w:rPr>
          <w:rFonts w:ascii="Arial" w:hAnsi="Arial" w:cs="Arial"/>
          <w:color w:val="000000" w:themeColor="text1"/>
          <w:sz w:val="28"/>
          <w:szCs w:val="28"/>
        </w:rPr>
        <w:t>3.2.5 Scalability and Cost Efficiency</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 </w:t>
      </w:r>
      <w:r w:rsidRPr="00E52A64">
        <w:rPr>
          <w:rFonts w:ascii="Arial" w:hAnsi="Arial" w:cs="Arial"/>
          <w:color w:val="000000" w:themeColor="text1"/>
          <w:sz w:val="28"/>
          <w:szCs w:val="28"/>
        </w:rPr>
        <w:t xml:space="preserve">3.2.6 Technology Acceptance Model (TAM) and System </w:t>
      </w:r>
      <w:r>
        <w:rPr>
          <w:rFonts w:ascii="Arial" w:hAnsi="Arial" w:cs="Arial"/>
          <w:color w:val="000000" w:themeColor="text1"/>
          <w:sz w:val="28"/>
          <w:szCs w:val="28"/>
        </w:rPr>
        <w:t xml:space="preserve">     </w:t>
      </w:r>
      <w:r w:rsidRPr="00E52A64">
        <w:rPr>
          <w:rFonts w:ascii="Arial" w:hAnsi="Arial" w:cs="Arial"/>
          <w:color w:val="000000" w:themeColor="text1"/>
          <w:sz w:val="28"/>
          <w:szCs w:val="28"/>
        </w:rPr>
        <w:t>Adoptio</w:t>
      </w:r>
      <w:r>
        <w:rPr>
          <w:rFonts w:ascii="Arial" w:hAnsi="Arial" w:cs="Arial"/>
          <w:color w:val="000000" w:themeColor="text1"/>
          <w:sz w:val="28"/>
          <w:szCs w:val="28"/>
        </w:rPr>
        <w:t>n</w:t>
      </w:r>
    </w:p>
    <w:p w14:paraId="346CA585" w14:textId="0B5183A1" w:rsidR="0046500C" w:rsidRPr="00E52A64" w:rsidRDefault="0046500C" w:rsidP="0046500C">
      <w:pPr>
        <w:rPr>
          <w:lang w:eastAsia="en-GB"/>
        </w:rPr>
      </w:pPr>
      <w:r>
        <w:rPr>
          <w:rFonts w:ascii="Arial" w:eastAsiaTheme="majorEastAsia" w:hAnsi="Arial" w:cs="Arial"/>
          <w:b/>
          <w:bCs/>
          <w:color w:val="000000" w:themeColor="text1"/>
          <w:sz w:val="28"/>
          <w:szCs w:val="28"/>
          <w:lang w:eastAsia="en-GB"/>
        </w:rPr>
        <w:t xml:space="preserve">                 </w:t>
      </w:r>
      <w:r w:rsidRPr="0046500C">
        <w:rPr>
          <w:rFonts w:ascii="Arial" w:eastAsiaTheme="majorEastAsia" w:hAnsi="Arial" w:cs="Arial"/>
          <w:color w:val="000000" w:themeColor="text1"/>
          <w:sz w:val="28"/>
          <w:szCs w:val="28"/>
          <w:lang w:eastAsia="en-GB"/>
        </w:rPr>
        <w:t>3.2.7 Technology Acceptance Model Flow Chart</w:t>
      </w:r>
    </w:p>
    <w:p w14:paraId="2B6C387A" w14:textId="77777777" w:rsidR="0046500C" w:rsidRPr="0046500C" w:rsidRDefault="0046500C" w:rsidP="0046500C">
      <w:pPr>
        <w:pStyle w:val="TOCHeading"/>
        <w:numPr>
          <w:ilvl w:val="0"/>
          <w:numId w:val="3"/>
        </w:numPr>
        <w:rPr>
          <w:rFonts w:ascii="Arial" w:hAnsi="Arial" w:cs="Arial"/>
          <w:color w:val="000000" w:themeColor="text1"/>
          <w:sz w:val="28"/>
          <w:szCs w:val="28"/>
        </w:rPr>
      </w:pPr>
      <w:r w:rsidRPr="00E52A64">
        <w:rPr>
          <w:rFonts w:ascii="Arial" w:hAnsi="Arial" w:cs="Arial"/>
          <w:b/>
          <w:bCs/>
          <w:color w:val="000000" w:themeColor="text1"/>
          <w:sz w:val="28"/>
          <w:szCs w:val="28"/>
        </w:rPr>
        <w:t>Implementation Plan</w:t>
      </w:r>
    </w:p>
    <w:p w14:paraId="2CAC8F29" w14:textId="790F9914" w:rsidR="0046500C" w:rsidRPr="00E52A64" w:rsidRDefault="0046500C" w:rsidP="0046500C">
      <w:pPr>
        <w:pStyle w:val="TOCHeading"/>
        <w:ind w:left="785"/>
        <w:rPr>
          <w:rFonts w:ascii="Arial" w:hAnsi="Arial" w:cs="Arial"/>
          <w:color w:val="000000" w:themeColor="text1"/>
          <w:sz w:val="28"/>
          <w:szCs w:val="28"/>
        </w:rPr>
      </w:pPr>
      <w:r w:rsidRPr="0046500C">
        <w:rPr>
          <w:rFonts w:ascii="Arial" w:hAnsi="Arial" w:cs="Arial"/>
          <w:color w:val="000000" w:themeColor="text1"/>
          <w:sz w:val="28"/>
          <w:szCs w:val="28"/>
        </w:rPr>
        <w:t>4.1.0</w:t>
      </w:r>
      <w:r>
        <w:rPr>
          <w:rFonts w:ascii="Arial" w:hAnsi="Arial" w:cs="Arial"/>
          <w:b/>
          <w:bCs/>
          <w:color w:val="000000" w:themeColor="text1"/>
          <w:sz w:val="28"/>
          <w:szCs w:val="28"/>
        </w:rPr>
        <w:t xml:space="preserve"> </w:t>
      </w:r>
      <w:r w:rsidRPr="0046500C">
        <w:rPr>
          <w:rFonts w:ascii="Arial" w:hAnsi="Arial" w:cs="Arial"/>
          <w:color w:val="000000" w:themeColor="text1"/>
          <w:sz w:val="28"/>
          <w:szCs w:val="28"/>
        </w:rPr>
        <w:t>Implementation Plan Gantt Chart</w:t>
      </w:r>
      <w:r w:rsidRPr="00E52A64">
        <w:rPr>
          <w:rFonts w:ascii="Arial" w:hAnsi="Arial" w:cs="Arial"/>
          <w:b/>
          <w:bCs/>
          <w:color w:val="000000" w:themeColor="text1"/>
          <w:sz w:val="28"/>
          <w:szCs w:val="28"/>
        </w:rPr>
        <w:br/>
      </w:r>
      <w:r w:rsidRPr="00E52A64">
        <w:rPr>
          <w:rFonts w:ascii="Arial" w:hAnsi="Arial" w:cs="Arial"/>
          <w:b/>
          <w:bCs/>
          <w:color w:val="000000" w:themeColor="text1"/>
          <w:sz w:val="28"/>
          <w:szCs w:val="28"/>
        </w:rPr>
        <w:t> </w:t>
      </w:r>
      <w:r w:rsidRPr="00E52A64">
        <w:rPr>
          <w:rFonts w:ascii="Arial" w:hAnsi="Arial" w:cs="Arial"/>
          <w:color w:val="000000" w:themeColor="text1"/>
          <w:sz w:val="28"/>
          <w:szCs w:val="28"/>
        </w:rPr>
        <w:t>4.1 Phase 1: Requirements Analysis and System Selection</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4.2 Phase 2: System Design and Customisation</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4.3 Phase 3: Data Migration</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4.4 Phase 4: ERP–E-Commerce System Integration</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4.5 Phase 5: Training and Change Management</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4.6 Phase 6: Testing and Deployment</w:t>
      </w:r>
      <w:r w:rsidRPr="00E52A64">
        <w:rPr>
          <w:rFonts w:ascii="Arial" w:hAnsi="Arial" w:cs="Arial"/>
          <w:color w:val="000000" w:themeColor="text1"/>
          <w:sz w:val="28"/>
          <w:szCs w:val="28"/>
        </w:rPr>
        <w:br/>
      </w:r>
      <w:r w:rsidRPr="00E52A64">
        <w:rPr>
          <w:rFonts w:ascii="Arial" w:hAnsi="Arial" w:cs="Arial"/>
          <w:color w:val="000000" w:themeColor="text1"/>
          <w:sz w:val="28"/>
          <w:szCs w:val="28"/>
        </w:rPr>
        <w:t> </w:t>
      </w:r>
      <w:r w:rsidRPr="00E52A64">
        <w:rPr>
          <w:rFonts w:ascii="Arial" w:hAnsi="Arial" w:cs="Arial"/>
          <w:color w:val="000000" w:themeColor="text1"/>
          <w:sz w:val="28"/>
          <w:szCs w:val="28"/>
        </w:rPr>
        <w:t>4.7 Phase 7: Post-Implementation Support and Continuous Improvement</w:t>
      </w:r>
    </w:p>
    <w:p w14:paraId="72FCD196" w14:textId="77777777" w:rsidR="0046500C" w:rsidRPr="00E52A64" w:rsidRDefault="0046500C" w:rsidP="0046500C">
      <w:pPr>
        <w:pStyle w:val="TOCHeading"/>
        <w:numPr>
          <w:ilvl w:val="0"/>
          <w:numId w:val="3"/>
        </w:numPr>
        <w:rPr>
          <w:rFonts w:ascii="Arial" w:hAnsi="Arial" w:cs="Arial"/>
          <w:b/>
          <w:bCs/>
          <w:color w:val="000000" w:themeColor="text1"/>
          <w:sz w:val="28"/>
          <w:szCs w:val="28"/>
        </w:rPr>
      </w:pPr>
      <w:r w:rsidRPr="00E52A64">
        <w:rPr>
          <w:rFonts w:ascii="Arial" w:hAnsi="Arial" w:cs="Arial"/>
          <w:b/>
          <w:bCs/>
          <w:color w:val="000000" w:themeColor="text1"/>
          <w:sz w:val="28"/>
          <w:szCs w:val="28"/>
        </w:rPr>
        <w:t>Conclusion</w:t>
      </w:r>
    </w:p>
    <w:p w14:paraId="68016273" w14:textId="77777777" w:rsidR="0046500C" w:rsidRPr="006D3883" w:rsidRDefault="0046500C" w:rsidP="0046500C">
      <w:pPr>
        <w:pStyle w:val="TOCHeading"/>
        <w:numPr>
          <w:ilvl w:val="0"/>
          <w:numId w:val="3"/>
        </w:numPr>
        <w:rPr>
          <w:rFonts w:ascii="Arial" w:hAnsi="Arial" w:cs="Arial"/>
          <w:color w:val="000000" w:themeColor="text1"/>
          <w:sz w:val="28"/>
          <w:szCs w:val="28"/>
        </w:rPr>
      </w:pPr>
      <w:r w:rsidRPr="00E52A64">
        <w:rPr>
          <w:rFonts w:ascii="Arial" w:hAnsi="Arial" w:cs="Arial"/>
          <w:b/>
          <w:bCs/>
          <w:color w:val="000000" w:themeColor="text1"/>
          <w:sz w:val="28"/>
          <w:szCs w:val="28"/>
        </w:rPr>
        <w:t>Reference</w:t>
      </w:r>
      <w:r w:rsidRPr="006D3883">
        <w:rPr>
          <w:rFonts w:ascii="Arial" w:hAnsi="Arial" w:cs="Arial"/>
          <w:b/>
          <w:bCs/>
          <w:color w:val="000000" w:themeColor="text1"/>
          <w:sz w:val="28"/>
          <w:szCs w:val="28"/>
        </w:rPr>
        <w:t>s</w:t>
      </w:r>
    </w:p>
    <w:p w14:paraId="69FCA3BB" w14:textId="77777777" w:rsidR="0046500C" w:rsidRPr="0046500C" w:rsidRDefault="0046500C" w:rsidP="0046500C">
      <w:pPr>
        <w:rPr>
          <w:lang w:eastAsia="en-GB"/>
        </w:rPr>
      </w:pPr>
    </w:p>
    <w:p w14:paraId="3C5ED952" w14:textId="77777777" w:rsidR="00FD1FC3" w:rsidRDefault="00FD1FC3" w:rsidP="00775168">
      <w:pPr>
        <w:spacing w:line="360" w:lineRule="auto"/>
        <w:jc w:val="both"/>
        <w:rPr>
          <w:rFonts w:ascii="Arial" w:hAnsi="Arial" w:cs="Arial"/>
          <w:b/>
          <w:bCs/>
          <w:i/>
          <w:iCs/>
          <w:sz w:val="28"/>
          <w:szCs w:val="28"/>
        </w:rPr>
      </w:pPr>
    </w:p>
    <w:p w14:paraId="03709B4B" w14:textId="26876E3D" w:rsidR="00FD1FC3" w:rsidRPr="008D7B9E" w:rsidRDefault="00693E57" w:rsidP="003C5414">
      <w:pPr>
        <w:pStyle w:val="Heading1"/>
        <w:spacing w:line="360" w:lineRule="auto"/>
        <w:jc w:val="both"/>
        <w:rPr>
          <w:rFonts w:ascii="Arial" w:hAnsi="Arial" w:cs="Arial"/>
          <w:b/>
          <w:bCs/>
        </w:rPr>
      </w:pPr>
      <w:r>
        <w:lastRenderedPageBreak/>
        <w:t xml:space="preserve">                      </w:t>
      </w:r>
      <w:r w:rsidRPr="008D7B9E">
        <w:rPr>
          <w:color w:val="000000" w:themeColor="text1"/>
        </w:rPr>
        <w:t xml:space="preserve">  </w:t>
      </w:r>
      <w:r w:rsidRPr="008D7B9E">
        <w:rPr>
          <w:rFonts w:ascii="Arial" w:hAnsi="Arial" w:cs="Arial"/>
          <w:b/>
          <w:bCs/>
          <w:color w:val="000000" w:themeColor="text1"/>
        </w:rPr>
        <w:t>INTRODUCTION</w:t>
      </w:r>
    </w:p>
    <w:p w14:paraId="550A64CD" w14:textId="7D02FFF3" w:rsidR="00693E57" w:rsidRPr="00693E57" w:rsidRDefault="00693E57" w:rsidP="003C5414">
      <w:pPr>
        <w:spacing w:line="360" w:lineRule="auto"/>
        <w:jc w:val="both"/>
        <w:rPr>
          <w:rFonts w:ascii="Arial" w:hAnsi="Arial" w:cs="Arial"/>
          <w:sz w:val="24"/>
          <w:szCs w:val="24"/>
        </w:rPr>
      </w:pPr>
    </w:p>
    <w:p w14:paraId="14E2A76B" w14:textId="77777777" w:rsidR="000F2E81" w:rsidRPr="000F2E81" w:rsidRDefault="000F2E81" w:rsidP="003C5414">
      <w:pPr>
        <w:spacing w:line="360" w:lineRule="auto"/>
        <w:jc w:val="both"/>
        <w:rPr>
          <w:rFonts w:ascii="Arial" w:hAnsi="Arial" w:cs="Arial"/>
          <w:sz w:val="24"/>
          <w:szCs w:val="24"/>
        </w:rPr>
      </w:pPr>
      <w:r w:rsidRPr="000F2E81">
        <w:rPr>
          <w:rFonts w:ascii="Arial" w:hAnsi="Arial" w:cs="Arial"/>
          <w:sz w:val="24"/>
          <w:szCs w:val="24"/>
        </w:rPr>
        <w:t>The rapid digitalisation of retail has driven firms to adopt integrated information systems to remain efficient and competitive (Laudon &amp; Laudon, 2022). AKPerog Ltd., a growing consumer electronics retailer with 30 stores and an online platform, struggles with outdated systems that hinder operations despite strong sales growth and expansion goals. Key issues include manual inventory tracking, fragmented customer data, slow decision-making, weak compliance with data protection regulations, and disconnected departmental systems. These shortcomings reveal a misalignment between technology and business growth, necessitating a digital transformation strategy.</w:t>
      </w:r>
    </w:p>
    <w:p w14:paraId="633613A0" w14:textId="563D634D" w:rsidR="00693E57" w:rsidRPr="00693E57" w:rsidRDefault="000F2E81" w:rsidP="003C5414">
      <w:pPr>
        <w:spacing w:line="360" w:lineRule="auto"/>
        <w:jc w:val="both"/>
        <w:rPr>
          <w:rFonts w:ascii="Arial" w:hAnsi="Arial" w:cs="Arial"/>
          <w:b/>
          <w:bCs/>
          <w:sz w:val="28"/>
          <w:szCs w:val="28"/>
        </w:rPr>
      </w:pPr>
      <w:r w:rsidRPr="000F2E81">
        <w:rPr>
          <w:rFonts w:ascii="Arial" w:hAnsi="Arial" w:cs="Arial"/>
          <w:sz w:val="24"/>
          <w:szCs w:val="24"/>
        </w:rPr>
        <w:t>The business case highlights unreliable inventory records, poor CRM practices, lack of real-time analytics, compliance risks, and weak system integration, all of which reduce customer satisfaction, increase costs, and heighten organisational risk. This report assesses current system limitations, recommends an integrated ERP solution with CRM and BI capabilities, and outlines an implementation plan to support sustainable transformation. The proposed system reflects the Technology Acceptance Model (Davis, 1989), emphasising perceived usefulness and ease of use as central to technology adoption.</w:t>
      </w:r>
      <w:r w:rsidR="00693E57" w:rsidRPr="00693E57">
        <w:rPr>
          <w:rFonts w:ascii="Arial" w:hAnsi="Arial" w:cs="Arial"/>
          <w:b/>
          <w:bCs/>
          <w:sz w:val="28"/>
          <w:szCs w:val="28"/>
        </w:rPr>
        <w:pict w14:anchorId="092B34E5">
          <v:rect id="_x0000_i1025" style="width:0;height:1.5pt" o:hralign="center" o:hrstd="t" o:hr="t" fillcolor="#a0a0a0" stroked="f"/>
        </w:pict>
      </w:r>
    </w:p>
    <w:p w14:paraId="5DCE500B" w14:textId="679F2462" w:rsidR="008B6EC6" w:rsidRDefault="00693E57" w:rsidP="003C5414">
      <w:pPr>
        <w:pStyle w:val="Heading1"/>
        <w:spacing w:line="360" w:lineRule="auto"/>
        <w:jc w:val="both"/>
        <w:rPr>
          <w:rFonts w:ascii="Arial" w:hAnsi="Arial" w:cs="Arial"/>
          <w:b/>
          <w:bCs/>
          <w:color w:val="000000" w:themeColor="text1"/>
        </w:rPr>
      </w:pPr>
      <w:r w:rsidRPr="008D7B9E">
        <w:rPr>
          <w:rFonts w:ascii="Arial" w:hAnsi="Arial" w:cs="Arial"/>
          <w:b/>
          <w:bCs/>
          <w:color w:val="000000" w:themeColor="text1"/>
        </w:rPr>
        <w:t>2. Evaluation of Existing Systems</w:t>
      </w:r>
    </w:p>
    <w:p w14:paraId="422C5081" w14:textId="77777777" w:rsidR="00CA37E2" w:rsidRPr="00CA37E2" w:rsidRDefault="00CA37E2" w:rsidP="003C5414">
      <w:pPr>
        <w:spacing w:line="360" w:lineRule="auto"/>
        <w:jc w:val="both"/>
      </w:pPr>
    </w:p>
    <w:p w14:paraId="4EE1A856" w14:textId="1A571BF1" w:rsidR="008B6EC6" w:rsidRPr="00BB34A8" w:rsidRDefault="008B6EC6" w:rsidP="003C5414">
      <w:pPr>
        <w:spacing w:line="360" w:lineRule="auto"/>
        <w:jc w:val="both"/>
        <w:rPr>
          <w:rFonts w:ascii="Arial" w:hAnsi="Arial" w:cs="Arial"/>
          <w:sz w:val="24"/>
          <w:szCs w:val="24"/>
        </w:rPr>
      </w:pPr>
      <w:r w:rsidRPr="00BB34A8">
        <w:rPr>
          <w:rFonts w:ascii="Arial" w:hAnsi="Arial" w:cs="Arial"/>
          <w:sz w:val="24"/>
          <w:szCs w:val="24"/>
        </w:rPr>
        <w:t xml:space="preserve">AKPerog Ltd. currently depends on a manual inventory tracking mechanism across both its physical retail outlets and its e-commerce platform. Such reliance on manual processes is inherently susceptible to inaccuracies, </w:t>
      </w:r>
      <w:r w:rsidR="004B17C3" w:rsidRPr="00BB34A8">
        <w:rPr>
          <w:rFonts w:ascii="Arial" w:hAnsi="Arial" w:cs="Arial"/>
          <w:sz w:val="24"/>
          <w:szCs w:val="24"/>
        </w:rPr>
        <w:t>often</w:t>
      </w:r>
      <w:r w:rsidRPr="00BB34A8">
        <w:rPr>
          <w:rFonts w:ascii="Arial" w:hAnsi="Arial" w:cs="Arial"/>
          <w:sz w:val="24"/>
          <w:szCs w:val="24"/>
        </w:rPr>
        <w:t xml:space="preserve"> generating discrepancies between in-store stock levels and those reflected online (Chopra &amp; Meindl, 2021). The resulting misalignment often culminates in situations where customers </w:t>
      </w:r>
      <w:r w:rsidR="004B17C3" w:rsidRPr="00BB34A8">
        <w:rPr>
          <w:rFonts w:ascii="Arial" w:hAnsi="Arial" w:cs="Arial"/>
          <w:sz w:val="24"/>
          <w:szCs w:val="24"/>
        </w:rPr>
        <w:t>buy</w:t>
      </w:r>
      <w:r w:rsidRPr="00BB34A8">
        <w:rPr>
          <w:rFonts w:ascii="Arial" w:hAnsi="Arial" w:cs="Arial"/>
          <w:sz w:val="24"/>
          <w:szCs w:val="24"/>
        </w:rPr>
        <w:t xml:space="preserve"> </w:t>
      </w:r>
      <w:r w:rsidR="000D3040">
        <w:rPr>
          <w:rFonts w:ascii="Arial" w:hAnsi="Arial" w:cs="Arial"/>
          <w:sz w:val="24"/>
          <w:szCs w:val="24"/>
        </w:rPr>
        <w:t>unavailable items</w:t>
      </w:r>
      <w:r w:rsidRPr="00BB34A8">
        <w:rPr>
          <w:rFonts w:ascii="Arial" w:hAnsi="Arial" w:cs="Arial"/>
          <w:sz w:val="24"/>
          <w:szCs w:val="24"/>
        </w:rPr>
        <w:t xml:space="preserve">, thereby </w:t>
      </w:r>
      <w:r w:rsidR="004571A7" w:rsidRPr="00BB34A8">
        <w:rPr>
          <w:rFonts w:ascii="Arial" w:hAnsi="Arial" w:cs="Arial"/>
          <w:sz w:val="24"/>
          <w:szCs w:val="24"/>
        </w:rPr>
        <w:t>causing</w:t>
      </w:r>
      <w:r w:rsidRPr="00BB34A8">
        <w:rPr>
          <w:rFonts w:ascii="Arial" w:hAnsi="Arial" w:cs="Arial"/>
          <w:sz w:val="24"/>
          <w:szCs w:val="24"/>
        </w:rPr>
        <w:t xml:space="preserve"> order cancellations, refund procedures, and ultimately eroding customer satisfaction.</w:t>
      </w:r>
    </w:p>
    <w:p w14:paraId="64D0AD15" w14:textId="450506AE" w:rsidR="008B6EC6" w:rsidRDefault="008B6EC6" w:rsidP="003C5414">
      <w:pPr>
        <w:spacing w:line="360" w:lineRule="auto"/>
        <w:jc w:val="both"/>
        <w:rPr>
          <w:rFonts w:ascii="Arial" w:hAnsi="Arial" w:cs="Arial"/>
          <w:b/>
          <w:bCs/>
          <w:sz w:val="28"/>
          <w:szCs w:val="28"/>
        </w:rPr>
      </w:pPr>
      <w:r w:rsidRPr="00BB34A8">
        <w:rPr>
          <w:rFonts w:ascii="Arial" w:hAnsi="Arial" w:cs="Arial"/>
          <w:sz w:val="24"/>
          <w:szCs w:val="24"/>
        </w:rPr>
        <w:lastRenderedPageBreak/>
        <w:t xml:space="preserve">In addition to these service-related challenges, store managers </w:t>
      </w:r>
      <w:r w:rsidR="004571A7" w:rsidRPr="00BB34A8">
        <w:rPr>
          <w:rFonts w:ascii="Arial" w:hAnsi="Arial" w:cs="Arial"/>
          <w:sz w:val="24"/>
          <w:szCs w:val="24"/>
        </w:rPr>
        <w:t>meet</w:t>
      </w:r>
      <w:r w:rsidRPr="00BB34A8">
        <w:rPr>
          <w:rFonts w:ascii="Arial" w:hAnsi="Arial" w:cs="Arial"/>
          <w:sz w:val="24"/>
          <w:szCs w:val="24"/>
        </w:rPr>
        <w:t xml:space="preserve"> significant difficulties in </w:t>
      </w:r>
      <w:r w:rsidR="004571A7" w:rsidRPr="00BB34A8">
        <w:rPr>
          <w:rFonts w:ascii="Arial" w:hAnsi="Arial" w:cs="Arial"/>
          <w:sz w:val="24"/>
          <w:szCs w:val="24"/>
        </w:rPr>
        <w:t>finding</w:t>
      </w:r>
      <w:r w:rsidRPr="00BB34A8">
        <w:rPr>
          <w:rFonts w:ascii="Arial" w:hAnsi="Arial" w:cs="Arial"/>
          <w:sz w:val="24"/>
          <w:szCs w:val="24"/>
        </w:rPr>
        <w:t xml:space="preserve"> overstocked or understocked products due to the absence of real-time visibility into inventory flows. This lack of transparency impedes effective procurement planning, contributes to excessive holding costs, and constrains revenue generation by limiting the organisation’s ability to capitalise on potential sales opportunities</w:t>
      </w:r>
      <w:r w:rsidR="000F2E81">
        <w:rPr>
          <w:rFonts w:ascii="Arial" w:hAnsi="Arial" w:cs="Arial"/>
          <w:sz w:val="24"/>
          <w:szCs w:val="24"/>
        </w:rPr>
        <w:t>.</w:t>
      </w:r>
    </w:p>
    <w:p w14:paraId="51792780" w14:textId="26BABC25" w:rsidR="00693E57" w:rsidRPr="00693E57" w:rsidRDefault="00693E57" w:rsidP="003C5414">
      <w:pPr>
        <w:spacing w:line="360" w:lineRule="auto"/>
        <w:jc w:val="both"/>
        <w:rPr>
          <w:rFonts w:ascii="Arial" w:hAnsi="Arial" w:cs="Arial"/>
          <w:b/>
          <w:bCs/>
          <w:sz w:val="40"/>
          <w:szCs w:val="40"/>
        </w:rPr>
      </w:pPr>
      <w:r w:rsidRPr="00693E57">
        <w:rPr>
          <w:rFonts w:ascii="Arial" w:hAnsi="Arial" w:cs="Arial"/>
          <w:b/>
          <w:bCs/>
          <w:sz w:val="40"/>
          <w:szCs w:val="40"/>
        </w:rPr>
        <w:t>2.2</w:t>
      </w:r>
      <w:r w:rsidRPr="00693E57">
        <w:rPr>
          <w:rFonts w:ascii="Arial" w:hAnsi="Arial" w:cs="Arial"/>
          <w:b/>
          <w:bCs/>
          <w:sz w:val="32"/>
          <w:szCs w:val="32"/>
        </w:rPr>
        <w:t xml:space="preserve"> Fragmented Customer Data Systems</w:t>
      </w:r>
    </w:p>
    <w:p w14:paraId="0FF0C089" w14:textId="77777777" w:rsidR="000F2E81" w:rsidRDefault="000F2E81" w:rsidP="003C5414">
      <w:pPr>
        <w:spacing w:line="360" w:lineRule="auto"/>
        <w:jc w:val="both"/>
        <w:rPr>
          <w:rFonts w:ascii="Arial" w:hAnsi="Arial" w:cs="Arial"/>
          <w:sz w:val="24"/>
          <w:szCs w:val="24"/>
        </w:rPr>
      </w:pPr>
      <w:r w:rsidRPr="000F2E81">
        <w:rPr>
          <w:rFonts w:ascii="Arial" w:hAnsi="Arial" w:cs="Arial"/>
          <w:sz w:val="24"/>
          <w:szCs w:val="24"/>
        </w:rPr>
        <w:t>AKPerog Ltd. faces fragmented customer data spread across disconnected systems, preventing the creation of unified customer profiles. Without an integrated CRM, the company struggles to consolidate purchase histories, track interactions, and deliver personalised marketing, which weakens loyalty and retention. Research shows that siloed data systems limit personalisation and reduce marketing effectiveness, leaving retailers unable to meet customer expectations (Snowflake, 2025). Moreover, incomplete records hinder support teams from resolving issues efficiently, leading to dissatisfaction and reputational damage within the competitive consumer electronics market.</w:t>
      </w:r>
    </w:p>
    <w:p w14:paraId="50AAFBA3" w14:textId="2898FB63" w:rsidR="006A5C87" w:rsidRPr="008D7B9E" w:rsidRDefault="00693E57" w:rsidP="003C5414">
      <w:pPr>
        <w:spacing w:line="360" w:lineRule="auto"/>
        <w:jc w:val="both"/>
        <w:rPr>
          <w:rFonts w:ascii="Arial" w:hAnsi="Arial" w:cs="Arial"/>
          <w:b/>
          <w:bCs/>
          <w:sz w:val="40"/>
          <w:szCs w:val="40"/>
        </w:rPr>
      </w:pPr>
      <w:r w:rsidRPr="00693E57">
        <w:rPr>
          <w:rFonts w:ascii="Arial" w:hAnsi="Arial" w:cs="Arial"/>
          <w:b/>
          <w:bCs/>
          <w:sz w:val="40"/>
          <w:szCs w:val="40"/>
        </w:rPr>
        <w:t xml:space="preserve">2.3 </w:t>
      </w:r>
      <w:r w:rsidR="006A5C87" w:rsidRPr="008D7B9E">
        <w:rPr>
          <w:rFonts w:ascii="Arial" w:hAnsi="Arial" w:cs="Arial"/>
          <w:b/>
          <w:bCs/>
          <w:sz w:val="32"/>
          <w:szCs w:val="32"/>
        </w:rPr>
        <w:t>Inefficient Decision-Support Mechanisms</w:t>
      </w:r>
    </w:p>
    <w:p w14:paraId="4A8485F0" w14:textId="5894AC6E" w:rsidR="006A5C87" w:rsidRPr="006A5C87" w:rsidRDefault="006A5C87" w:rsidP="003C5414">
      <w:pPr>
        <w:spacing w:line="360" w:lineRule="auto"/>
        <w:jc w:val="both"/>
        <w:rPr>
          <w:rFonts w:ascii="Arial" w:hAnsi="Arial" w:cs="Arial"/>
          <w:sz w:val="24"/>
          <w:szCs w:val="24"/>
        </w:rPr>
      </w:pPr>
      <w:r w:rsidRPr="006A5C87">
        <w:rPr>
          <w:rFonts w:ascii="Arial" w:hAnsi="Arial" w:cs="Arial"/>
          <w:sz w:val="24"/>
          <w:szCs w:val="24"/>
        </w:rPr>
        <w:t>At AKPerog Ltd., sales reporting is conducted manually through spreadsheet applications. These instruments are prone to data-entry inaccuracies, obsolete information, and restricted analytical functionality (Cumba &amp; Martinez, 2020). As a result, managerial staff are deprived of immediate visibility into sales trajectories and market dynamics, which contributes to weak forecasting and delayed decision-making processes. For a rapidly expanding retail enterprise, the lack of advanced business intelligence systems severely limits strategic planning capacity and impedes revenue maximisation.</w:t>
      </w:r>
    </w:p>
    <w:p w14:paraId="25ACDD4C" w14:textId="1AC9412B" w:rsidR="00BB34A8" w:rsidRPr="008D7B9E"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 xml:space="preserve">2.4 </w:t>
      </w:r>
      <w:r w:rsidR="00BB34A8" w:rsidRPr="008D7B9E">
        <w:rPr>
          <w:rFonts w:ascii="Arial" w:hAnsi="Arial" w:cs="Arial"/>
          <w:b/>
          <w:bCs/>
          <w:sz w:val="32"/>
          <w:szCs w:val="32"/>
        </w:rPr>
        <w:t>Lack of Data Protection and Regulatory Compliance</w:t>
      </w:r>
    </w:p>
    <w:p w14:paraId="57ADDCD8" w14:textId="77777777" w:rsidR="0018290A" w:rsidRDefault="0018290A" w:rsidP="003C5414">
      <w:pPr>
        <w:spacing w:line="360" w:lineRule="auto"/>
        <w:jc w:val="both"/>
        <w:rPr>
          <w:rFonts w:ascii="Arial" w:hAnsi="Arial" w:cs="Arial"/>
          <w:sz w:val="24"/>
          <w:szCs w:val="24"/>
        </w:rPr>
      </w:pPr>
      <w:r w:rsidRPr="0018290A">
        <w:rPr>
          <w:rFonts w:ascii="Arial" w:hAnsi="Arial" w:cs="Arial"/>
          <w:sz w:val="24"/>
          <w:szCs w:val="24"/>
        </w:rPr>
        <w:t xml:space="preserve">AKPerog Ltd.’s information systems remain misaligned with GDPR requirements, particularly in areas of secure data access and processing. The absence of essential safeguards—such as encryption protocols, audit trails, and role-based access controls—creates significant exposure to data breaches, regulatory penalties, and </w:t>
      </w:r>
      <w:r w:rsidRPr="0018290A">
        <w:rPr>
          <w:rFonts w:ascii="Arial" w:hAnsi="Arial" w:cs="Arial"/>
          <w:sz w:val="24"/>
          <w:szCs w:val="24"/>
        </w:rPr>
        <w:lastRenderedPageBreak/>
        <w:t>reputational damage. Recent evidence highlights that organisations with weak compliance frameworks face heightened operational and financial risks, alongside diminished stakeholder confidence (PwC, 2021). Addressing these vulnerabilities requires urgent investment in modern, compliance-oriented security solutions to strengthen resilience and ensure long-term trust.</w:t>
      </w:r>
    </w:p>
    <w:p w14:paraId="56A36757" w14:textId="6B7A8E31" w:rsidR="00BB34A8" w:rsidRPr="008D7B9E"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 xml:space="preserve">2.5 </w:t>
      </w:r>
      <w:r w:rsidR="00BB34A8" w:rsidRPr="008D7B9E">
        <w:rPr>
          <w:rFonts w:ascii="Arial" w:hAnsi="Arial" w:cs="Arial"/>
          <w:b/>
          <w:bCs/>
          <w:sz w:val="32"/>
          <w:szCs w:val="32"/>
        </w:rPr>
        <w:t>Departmental System Fragmentation</w:t>
      </w:r>
    </w:p>
    <w:p w14:paraId="24AE28BF" w14:textId="2E24153F" w:rsidR="00693E57" w:rsidRPr="00693E57" w:rsidRDefault="005B31BF" w:rsidP="003C5414">
      <w:pPr>
        <w:spacing w:line="360" w:lineRule="auto"/>
        <w:jc w:val="both"/>
        <w:rPr>
          <w:rFonts w:ascii="Arial" w:hAnsi="Arial" w:cs="Arial"/>
        </w:rPr>
      </w:pPr>
      <w:r w:rsidRPr="005B31BF">
        <w:rPr>
          <w:rFonts w:ascii="Arial" w:hAnsi="Arial" w:cs="Arial"/>
        </w:rPr>
        <w:t xml:space="preserve">Within AKPerog Ltd., the principal operational </w:t>
      </w:r>
      <w:r>
        <w:rPr>
          <w:rFonts w:ascii="Arial" w:hAnsi="Arial" w:cs="Arial"/>
        </w:rPr>
        <w:t xml:space="preserve">domains, </w:t>
      </w:r>
      <w:r w:rsidRPr="005B31BF">
        <w:rPr>
          <w:rFonts w:ascii="Arial" w:hAnsi="Arial" w:cs="Arial"/>
        </w:rPr>
        <w:t>sales, finance, and inventory</w:t>
      </w:r>
      <w:r>
        <w:rPr>
          <w:rFonts w:ascii="Arial" w:hAnsi="Arial" w:cs="Arial"/>
        </w:rPr>
        <w:t xml:space="preserve">, </w:t>
      </w:r>
      <w:r w:rsidRPr="005B31BF">
        <w:rPr>
          <w:rFonts w:ascii="Arial" w:hAnsi="Arial" w:cs="Arial"/>
        </w:rPr>
        <w:t>are managed through isolated software systems that lack interoperability. As Almklov (2023) observes, the absence of integration compels employees to manually transfer data across departments, which inflates labour costs and introduces inconsistencies into organisational records. This systemic fragmentation diminishes organisational agility and fosters operational bottlenecks, posing significant challenges in high-volume retail environments where efficiency and responsiveness are critical. Consequently, the company’s information infrastructure is characterised by inefficiency, disconnection, and inadequacy, leaving it poorly positioned to accommodate rising operational demands or to underpin its broader strategic growth objectives.</w:t>
      </w:r>
      <w:r w:rsidR="00693E57" w:rsidRPr="00693E57">
        <w:rPr>
          <w:rFonts w:ascii="Arial" w:hAnsi="Arial" w:cs="Arial"/>
        </w:rPr>
        <w:pict w14:anchorId="5998EBD0">
          <v:rect id="_x0000_i1026" style="width:0;height:1.5pt" o:hralign="center" o:hrstd="t" o:hr="t" fillcolor="#a0a0a0" stroked="f"/>
        </w:pict>
      </w:r>
    </w:p>
    <w:p w14:paraId="485DF10B" w14:textId="77777777" w:rsidR="00693E57" w:rsidRPr="00693E57"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3.1 Proposed Integrated Information System</w:t>
      </w:r>
    </w:p>
    <w:p w14:paraId="445A7BF2" w14:textId="0F803684" w:rsidR="00B1222B" w:rsidRDefault="00B1222B" w:rsidP="003C5414">
      <w:pPr>
        <w:spacing w:line="360" w:lineRule="auto"/>
        <w:jc w:val="both"/>
        <w:rPr>
          <w:rFonts w:ascii="Arial" w:hAnsi="Arial" w:cs="Arial"/>
          <w:sz w:val="24"/>
          <w:szCs w:val="24"/>
        </w:rPr>
      </w:pPr>
      <w:r w:rsidRPr="00B1222B">
        <w:rPr>
          <w:rFonts w:ascii="Arial" w:hAnsi="Arial" w:cs="Arial"/>
          <w:sz w:val="24"/>
          <w:szCs w:val="24"/>
        </w:rPr>
        <w:t xml:space="preserve">To mitigate the </w:t>
      </w:r>
      <w:r w:rsidR="004571A7" w:rsidRPr="00B1222B">
        <w:rPr>
          <w:rFonts w:ascii="Arial" w:hAnsi="Arial" w:cs="Arial"/>
          <w:sz w:val="24"/>
          <w:szCs w:val="24"/>
        </w:rPr>
        <w:t>organisational</w:t>
      </w:r>
      <w:r w:rsidRPr="00B1222B">
        <w:rPr>
          <w:rFonts w:ascii="Arial" w:hAnsi="Arial" w:cs="Arial"/>
          <w:sz w:val="24"/>
          <w:szCs w:val="24"/>
        </w:rPr>
        <w:t xml:space="preserve"> challenges, this report advocates the adoption of a cloud-enabled Enterprise Resource Planning (ERP) system incorporating integrated Customer Relationship Management (CRM) and Business Intelligence (BI) functionalities. Contemporary ERP platforms</w:t>
      </w:r>
      <w:r w:rsidR="00F91012">
        <w:rPr>
          <w:rFonts w:ascii="Arial" w:hAnsi="Arial" w:cs="Arial"/>
          <w:sz w:val="24"/>
          <w:szCs w:val="24"/>
        </w:rPr>
        <w:t xml:space="preserve">, </w:t>
      </w:r>
      <w:r w:rsidRPr="00B1222B">
        <w:rPr>
          <w:rFonts w:ascii="Arial" w:hAnsi="Arial" w:cs="Arial"/>
          <w:sz w:val="24"/>
          <w:szCs w:val="24"/>
        </w:rPr>
        <w:t>exemplified by Microsoft Dynamics 365, SAP Business One, and Oracle NetSuite</w:t>
      </w:r>
      <w:r w:rsidR="00F91012">
        <w:rPr>
          <w:rFonts w:ascii="Arial" w:hAnsi="Arial" w:cs="Arial"/>
          <w:sz w:val="24"/>
          <w:szCs w:val="24"/>
        </w:rPr>
        <w:t xml:space="preserve">, </w:t>
      </w:r>
      <w:r w:rsidRPr="00B1222B">
        <w:rPr>
          <w:rFonts w:ascii="Arial" w:hAnsi="Arial" w:cs="Arial"/>
          <w:sz w:val="24"/>
          <w:szCs w:val="24"/>
        </w:rPr>
        <w:t xml:space="preserve">provide comprehensive and scalable infrastructures that </w:t>
      </w:r>
      <w:r w:rsidR="004571A7" w:rsidRPr="00B1222B">
        <w:rPr>
          <w:rFonts w:ascii="Arial" w:hAnsi="Arial" w:cs="Arial"/>
          <w:sz w:val="24"/>
          <w:szCs w:val="24"/>
        </w:rPr>
        <w:t>merge</w:t>
      </w:r>
      <w:r w:rsidRPr="00B1222B">
        <w:rPr>
          <w:rFonts w:ascii="Arial" w:hAnsi="Arial" w:cs="Arial"/>
          <w:sz w:val="24"/>
          <w:szCs w:val="24"/>
        </w:rPr>
        <w:t xml:space="preserve"> core business operations, harmonise data flows across functional departments, and </w:t>
      </w:r>
      <w:r w:rsidR="004571A7" w:rsidRPr="00B1222B">
        <w:rPr>
          <w:rFonts w:ascii="Arial" w:hAnsi="Arial" w:cs="Arial"/>
          <w:sz w:val="24"/>
          <w:szCs w:val="24"/>
        </w:rPr>
        <w:t>ease</w:t>
      </w:r>
      <w:r w:rsidRPr="00B1222B">
        <w:rPr>
          <w:rFonts w:ascii="Arial" w:hAnsi="Arial" w:cs="Arial"/>
          <w:sz w:val="24"/>
          <w:szCs w:val="24"/>
        </w:rPr>
        <w:t xml:space="preserve"> the automation of critical processes. Such systems not only enhance operational efficiency but also strengthen strategic decision-making capacity by enabling real-time analytics and unified customer </w:t>
      </w:r>
      <w:r w:rsidR="00526455" w:rsidRPr="00B1222B">
        <w:rPr>
          <w:rFonts w:ascii="Arial" w:hAnsi="Arial" w:cs="Arial"/>
          <w:sz w:val="24"/>
          <w:szCs w:val="24"/>
        </w:rPr>
        <w:t>insights.</w:t>
      </w:r>
    </w:p>
    <w:p w14:paraId="0F67FD08" w14:textId="37AFF1C8" w:rsidR="00693E57" w:rsidRPr="00693E57"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3.2 Justification</w:t>
      </w:r>
    </w:p>
    <w:p w14:paraId="1D923039" w14:textId="77777777" w:rsidR="00425DBE"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3.2.1 Operational Efficiency and Inventory Accuracy</w:t>
      </w:r>
    </w:p>
    <w:p w14:paraId="13346732" w14:textId="3A926750" w:rsidR="00E21BE7" w:rsidRPr="00425DBE" w:rsidRDefault="00E21BE7" w:rsidP="003C5414">
      <w:pPr>
        <w:spacing w:line="360" w:lineRule="auto"/>
        <w:jc w:val="both"/>
        <w:rPr>
          <w:rFonts w:ascii="Arial" w:hAnsi="Arial" w:cs="Arial"/>
          <w:b/>
          <w:bCs/>
          <w:sz w:val="32"/>
          <w:szCs w:val="32"/>
        </w:rPr>
      </w:pPr>
      <w:r w:rsidRPr="00E21BE7">
        <w:rPr>
          <w:rFonts w:ascii="Arial" w:hAnsi="Arial" w:cs="Arial"/>
          <w:sz w:val="24"/>
          <w:szCs w:val="24"/>
        </w:rPr>
        <w:lastRenderedPageBreak/>
        <w:t>Enterprise Resource Planning (ERP) systems provide organisations with unified, real-time oversight of inventory across both physical retail outlets and digital platforms, thereby reducing discrepancies and facilitating automated updates. As Almajali et al. (2022) highlight, the incorporation of integrated demand forecasting tools further mitigates risks of understocking and overstocking by synchronising supply with anticipated consumer demand. This optimisation not only minimises financial losses stemming from inefficient inventory management but also improves order fulfilment accuracy, thereby enhancing overall operational efficiency and customer satisfaction</w:t>
      </w:r>
    </w:p>
    <w:p w14:paraId="4BBCD809" w14:textId="62AC9DF3" w:rsidR="000B2027" w:rsidRPr="008D7B9E"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3.2.2 Enhanced Customer Relationship Management</w:t>
      </w:r>
    </w:p>
    <w:p w14:paraId="4418CB1C" w14:textId="321AE6BD" w:rsidR="0014773F" w:rsidRDefault="0014773F" w:rsidP="003C5414">
      <w:pPr>
        <w:spacing w:line="360" w:lineRule="auto"/>
        <w:jc w:val="both"/>
        <w:rPr>
          <w:rFonts w:ascii="Arial" w:hAnsi="Arial" w:cs="Arial"/>
          <w:sz w:val="24"/>
          <w:szCs w:val="24"/>
        </w:rPr>
      </w:pPr>
      <w:r w:rsidRPr="0014773F">
        <w:rPr>
          <w:rFonts w:ascii="Arial" w:hAnsi="Arial" w:cs="Arial"/>
          <w:sz w:val="24"/>
          <w:szCs w:val="24"/>
        </w:rPr>
        <w:t>Contemporary evidence indicates that organisations adopting Customer Relationship Management (CRM) systems consistently report enhanced customer satisfaction alongside measurable gains in sales performance. By centralising customer data, CRM platforms enable efficient monitoring of purchase histories, the design of tailored marketing campaigns, and improved responsiveness in service delivery. According to SoftwareReviews</w:t>
      </w:r>
      <w:r>
        <w:rPr>
          <w:rFonts w:ascii="Arial" w:hAnsi="Arial" w:cs="Arial"/>
          <w:sz w:val="24"/>
          <w:szCs w:val="24"/>
        </w:rPr>
        <w:t xml:space="preserve"> </w:t>
      </w:r>
      <w:r w:rsidRPr="0014773F">
        <w:rPr>
          <w:rFonts w:ascii="Arial" w:hAnsi="Arial" w:cs="Arial"/>
          <w:sz w:val="24"/>
          <w:szCs w:val="24"/>
        </w:rPr>
        <w:t>(2023), the integration of diverse data streams within CRM infrastructures supports the development of holistic customer profiles, which in turn reinforce strategic engagement and operational efficiency</w:t>
      </w:r>
    </w:p>
    <w:p w14:paraId="5DCD45C6" w14:textId="54726851" w:rsidR="00693E57" w:rsidRPr="00693E57"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3.2.3 Improved Decision-Making through BI Tools</w:t>
      </w:r>
    </w:p>
    <w:p w14:paraId="5B5FA1B4" w14:textId="77777777" w:rsidR="004E6568" w:rsidRDefault="004E6568" w:rsidP="003C5414">
      <w:pPr>
        <w:spacing w:line="360" w:lineRule="auto"/>
        <w:jc w:val="both"/>
        <w:rPr>
          <w:rFonts w:ascii="Arial" w:hAnsi="Arial" w:cs="Arial"/>
          <w:sz w:val="24"/>
          <w:szCs w:val="24"/>
        </w:rPr>
      </w:pPr>
      <w:r w:rsidRPr="004E6568">
        <w:rPr>
          <w:rFonts w:ascii="Arial" w:hAnsi="Arial" w:cs="Arial"/>
          <w:sz w:val="24"/>
          <w:szCs w:val="24"/>
        </w:rPr>
        <w:t>Business Intelligence (BI) systems now provide advanced reporting tools, interactive dashboards, and predictive analytics that grant managers immediate access to real-time data critical for strategic planning and accurate forecasting. By converting raw datasets into actionable insights, BI platforms reinforce evidence-based decision-making and enhance organisational agility. As Alnoukari (2022) notes, these capabilities strengthen competitiveness by enabling firms to anticipate market trends, optimise resource utilisation, and align operational processes with long-term strategic objectives.</w:t>
      </w:r>
    </w:p>
    <w:p w14:paraId="7648D74E" w14:textId="0B26678F" w:rsidR="00693E57" w:rsidRPr="00693E57"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3.2.4 Regulatory Compliance and Data Security</w:t>
      </w:r>
    </w:p>
    <w:p w14:paraId="104CC5BC" w14:textId="0244C608" w:rsidR="00E928F5" w:rsidRDefault="00E928F5" w:rsidP="003C5414">
      <w:pPr>
        <w:spacing w:line="360" w:lineRule="auto"/>
        <w:jc w:val="both"/>
        <w:rPr>
          <w:rFonts w:ascii="Arial" w:hAnsi="Arial" w:cs="Arial"/>
          <w:sz w:val="24"/>
          <w:szCs w:val="24"/>
        </w:rPr>
      </w:pPr>
      <w:r w:rsidRPr="00E928F5">
        <w:rPr>
          <w:rFonts w:ascii="Arial" w:hAnsi="Arial" w:cs="Arial"/>
          <w:sz w:val="24"/>
          <w:szCs w:val="24"/>
        </w:rPr>
        <w:t xml:space="preserve">Modern cloud-enabled Enterprise Resource Planning (ERP) platforms are increasingly designed with integrated GDPR compliance features, including role-specific access permissions, encrypted data repositories, and comprehensive audit </w:t>
      </w:r>
      <w:r w:rsidRPr="00E928F5">
        <w:rPr>
          <w:rFonts w:ascii="Arial" w:hAnsi="Arial" w:cs="Arial"/>
          <w:sz w:val="24"/>
          <w:szCs w:val="24"/>
        </w:rPr>
        <w:lastRenderedPageBreak/>
        <w:t xml:space="preserve">logging. These embedded safeguards significantly </w:t>
      </w:r>
      <w:r>
        <w:rPr>
          <w:rFonts w:ascii="Arial" w:hAnsi="Arial" w:cs="Arial"/>
          <w:sz w:val="24"/>
          <w:szCs w:val="24"/>
        </w:rPr>
        <w:t>minimize vulnerabilities associated with unauthorized data access while ensuring organizations</w:t>
      </w:r>
      <w:r w:rsidRPr="00E928F5">
        <w:rPr>
          <w:rFonts w:ascii="Arial" w:hAnsi="Arial" w:cs="Arial"/>
          <w:sz w:val="24"/>
          <w:szCs w:val="24"/>
        </w:rPr>
        <w:t xml:space="preserve"> meet statutory data protection obligations. As Argyri et al. (2024) emphasise, such compliance frameworks not only mitigate regulatory and security risks but also reinforce organisational accountability and build stakeholder confidence in digital operations</w:t>
      </w:r>
    </w:p>
    <w:p w14:paraId="127BCBEB" w14:textId="2532289D" w:rsidR="006C08DC" w:rsidRPr="008D7B9E"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3.2.5 Scalability and Cost Efficiency</w:t>
      </w:r>
    </w:p>
    <w:p w14:paraId="324AAD38" w14:textId="77777777" w:rsidR="006C08DC" w:rsidRPr="006C08DC" w:rsidRDefault="006C08DC" w:rsidP="003C5414">
      <w:pPr>
        <w:spacing w:line="360" w:lineRule="auto"/>
        <w:jc w:val="both"/>
        <w:rPr>
          <w:rFonts w:ascii="Arial" w:hAnsi="Arial" w:cs="Arial"/>
          <w:sz w:val="24"/>
          <w:szCs w:val="24"/>
        </w:rPr>
      </w:pPr>
      <w:r w:rsidRPr="006C08DC">
        <w:rPr>
          <w:rFonts w:ascii="Arial" w:hAnsi="Arial" w:cs="Arial"/>
          <w:sz w:val="24"/>
          <w:szCs w:val="24"/>
        </w:rPr>
        <w:t>Contemporary Enterprise Resource Planning (ERP) systems are inherently scalable and designed to accommodate organisational growth trajectories. Cloud-based deployment models further strengthen their value proposition by reducing initial capital expenditure, removing reliance on on-premises server infrastructure, and introducing subscription-oriented pricing structures that support long-term financial sustainability (Velte, Velte &amp; Elsenpeter, 2021).</w:t>
      </w:r>
    </w:p>
    <w:p w14:paraId="17A5A5BA" w14:textId="63A35471" w:rsidR="0046500C" w:rsidRDefault="006C08DC" w:rsidP="003C5414">
      <w:pPr>
        <w:spacing w:line="360" w:lineRule="auto"/>
        <w:jc w:val="both"/>
        <w:rPr>
          <w:rFonts w:ascii="Arial" w:hAnsi="Arial" w:cs="Arial"/>
          <w:sz w:val="24"/>
          <w:szCs w:val="24"/>
        </w:rPr>
      </w:pPr>
      <w:r w:rsidRPr="006C08DC">
        <w:rPr>
          <w:rFonts w:ascii="Arial" w:hAnsi="Arial" w:cs="Arial"/>
          <w:sz w:val="24"/>
          <w:szCs w:val="24"/>
        </w:rPr>
        <w:t xml:space="preserve">When integrated with Customer Relationship Management (CRM) and Business Intelligence (BI) modules, ERP platforms provide a unified digital ecosystem that directly aligns with AKPerog Ltd.’s strategic </w:t>
      </w:r>
      <w:r w:rsidR="004571A7" w:rsidRPr="006C08DC">
        <w:rPr>
          <w:rFonts w:ascii="Arial" w:hAnsi="Arial" w:cs="Arial"/>
          <w:sz w:val="24"/>
          <w:szCs w:val="24"/>
        </w:rPr>
        <w:t>aims</w:t>
      </w:r>
      <w:r w:rsidRPr="006C08DC">
        <w:rPr>
          <w:rFonts w:ascii="Arial" w:hAnsi="Arial" w:cs="Arial"/>
          <w:sz w:val="24"/>
          <w:szCs w:val="24"/>
        </w:rPr>
        <w:t xml:space="preserve"> and operational imperatives. Such integration delivers transformative enhancements in process efficiency, data accuracy, customer engagement, and regulatory compliance, thereby reinforcing the organisation’s competitive positioning within the consumer electronics retail sector.</w:t>
      </w:r>
    </w:p>
    <w:p w14:paraId="644A683C" w14:textId="77777777" w:rsidR="007043B5" w:rsidRDefault="007043B5" w:rsidP="003C5414">
      <w:pPr>
        <w:spacing w:line="360" w:lineRule="auto"/>
        <w:jc w:val="both"/>
        <w:rPr>
          <w:rFonts w:ascii="Arial" w:hAnsi="Arial" w:cs="Arial"/>
          <w:sz w:val="24"/>
          <w:szCs w:val="24"/>
        </w:rPr>
      </w:pPr>
    </w:p>
    <w:p w14:paraId="67113D55" w14:textId="2644DC7F" w:rsidR="0046500C" w:rsidRPr="008D7B9E" w:rsidRDefault="0046500C" w:rsidP="003C5414">
      <w:pPr>
        <w:spacing w:line="360" w:lineRule="auto"/>
        <w:jc w:val="both"/>
        <w:rPr>
          <w:rFonts w:ascii="Arial" w:hAnsi="Arial" w:cs="Arial"/>
          <w:b/>
          <w:bCs/>
          <w:sz w:val="32"/>
          <w:szCs w:val="32"/>
        </w:rPr>
      </w:pPr>
      <w:r w:rsidRPr="008D7B9E">
        <w:rPr>
          <w:rFonts w:ascii="Arial" w:hAnsi="Arial" w:cs="Arial"/>
          <w:b/>
          <w:bCs/>
          <w:sz w:val="32"/>
          <w:szCs w:val="32"/>
        </w:rPr>
        <w:t>3.2.6 Technology Acceptance Model (TAM)</w:t>
      </w:r>
    </w:p>
    <w:p w14:paraId="74EA1F5E" w14:textId="77777777" w:rsidR="0060352A" w:rsidRPr="0060352A" w:rsidRDefault="0060352A" w:rsidP="003C5414">
      <w:pPr>
        <w:spacing w:line="360" w:lineRule="auto"/>
        <w:jc w:val="both"/>
        <w:rPr>
          <w:rFonts w:ascii="Arial" w:hAnsi="Arial" w:cs="Arial"/>
          <w:sz w:val="24"/>
          <w:szCs w:val="24"/>
        </w:rPr>
      </w:pPr>
      <w:r w:rsidRPr="0060352A">
        <w:rPr>
          <w:rFonts w:ascii="Arial" w:hAnsi="Arial" w:cs="Arial"/>
          <w:sz w:val="24"/>
          <w:szCs w:val="24"/>
        </w:rPr>
        <w:t>The integration of CRM, ERP, and BI systems represents a transformative step toward organisational efficiency. TAM suggests that user adoption of such platforms is shaped by two key constructs: perceived usefulness and perceived ease of use (Davis, 1989). Applied to enterprise applications, these constructs extend to reflect the distinctive features of integrated systems.</w:t>
      </w:r>
    </w:p>
    <w:p w14:paraId="54C23F80" w14:textId="77777777" w:rsidR="0060352A" w:rsidRPr="0060352A" w:rsidRDefault="0060352A" w:rsidP="003C5414">
      <w:pPr>
        <w:spacing w:line="360" w:lineRule="auto"/>
        <w:jc w:val="both"/>
        <w:rPr>
          <w:rFonts w:ascii="Arial" w:hAnsi="Arial" w:cs="Arial"/>
          <w:b/>
          <w:bCs/>
          <w:sz w:val="24"/>
          <w:szCs w:val="24"/>
        </w:rPr>
      </w:pPr>
      <w:r w:rsidRPr="0060352A">
        <w:rPr>
          <w:rFonts w:ascii="Arial" w:hAnsi="Arial" w:cs="Arial"/>
          <w:b/>
          <w:bCs/>
          <w:sz w:val="24"/>
          <w:szCs w:val="24"/>
        </w:rPr>
        <w:t>Perceived Usefulness</w:t>
      </w:r>
    </w:p>
    <w:p w14:paraId="3B0AF023" w14:textId="77777777" w:rsidR="0060352A" w:rsidRPr="0060352A" w:rsidRDefault="0060352A" w:rsidP="003C5414">
      <w:pPr>
        <w:spacing w:line="360" w:lineRule="auto"/>
        <w:jc w:val="both"/>
        <w:rPr>
          <w:rFonts w:ascii="Arial" w:hAnsi="Arial" w:cs="Arial"/>
          <w:sz w:val="24"/>
          <w:szCs w:val="24"/>
        </w:rPr>
      </w:pPr>
      <w:r w:rsidRPr="0060352A">
        <w:rPr>
          <w:rFonts w:ascii="Arial" w:hAnsi="Arial" w:cs="Arial"/>
          <w:sz w:val="24"/>
          <w:szCs w:val="24"/>
        </w:rPr>
        <w:t xml:space="preserve">Employees are more likely to embrace integration when they recognise its tangible benefits. Linking customer-facing and back-office processes creates a single source of truth, eliminates silos, and enables real-time data sharing (IBM, 2025). For CRM this delivers deeper customer insights, for ERP it streamlines financial and supply </w:t>
      </w:r>
      <w:r w:rsidRPr="0060352A">
        <w:rPr>
          <w:rFonts w:ascii="Arial" w:hAnsi="Arial" w:cs="Arial"/>
          <w:sz w:val="24"/>
          <w:szCs w:val="24"/>
        </w:rPr>
        <w:lastRenderedPageBreak/>
        <w:t>chain operations, and for BI it enhances decision-making through actionable analytics (TechVersions, 2024). Usefulness is further reinforced when integration reduces duplication, accelerates workflows, and supports strategic planning.</w:t>
      </w:r>
    </w:p>
    <w:p w14:paraId="2DAB3200" w14:textId="77777777" w:rsidR="0060352A" w:rsidRPr="0060352A" w:rsidRDefault="0060352A" w:rsidP="003C5414">
      <w:pPr>
        <w:spacing w:line="360" w:lineRule="auto"/>
        <w:jc w:val="both"/>
        <w:rPr>
          <w:rFonts w:ascii="Arial" w:hAnsi="Arial" w:cs="Arial"/>
          <w:b/>
          <w:bCs/>
          <w:sz w:val="24"/>
          <w:szCs w:val="24"/>
        </w:rPr>
      </w:pPr>
      <w:r w:rsidRPr="0060352A">
        <w:rPr>
          <w:rFonts w:ascii="Arial" w:hAnsi="Arial" w:cs="Arial"/>
          <w:b/>
          <w:bCs/>
          <w:sz w:val="24"/>
          <w:szCs w:val="24"/>
        </w:rPr>
        <w:t>Perceived Ease of Use</w:t>
      </w:r>
    </w:p>
    <w:p w14:paraId="1BAA0830" w14:textId="77777777" w:rsidR="0060352A" w:rsidRPr="0060352A" w:rsidRDefault="0060352A" w:rsidP="003C5414">
      <w:pPr>
        <w:spacing w:line="360" w:lineRule="auto"/>
        <w:jc w:val="both"/>
        <w:rPr>
          <w:rFonts w:ascii="Arial" w:hAnsi="Arial" w:cs="Arial"/>
          <w:sz w:val="24"/>
          <w:szCs w:val="24"/>
        </w:rPr>
      </w:pPr>
      <w:r w:rsidRPr="0060352A">
        <w:rPr>
          <w:rFonts w:ascii="Arial" w:hAnsi="Arial" w:cs="Arial"/>
          <w:sz w:val="24"/>
          <w:szCs w:val="24"/>
        </w:rPr>
        <w:t>Ease of use is equally critical. Integrated systems that offer intuitive interfaces, dashboards, and automated reporting simplify the complexity of ERP and reduce manual data entry, making adoption more likely (ResearchGate, 2025). A unified platform enhances usability and directly influences acceptance.</w:t>
      </w:r>
    </w:p>
    <w:p w14:paraId="6508D946" w14:textId="77777777" w:rsidR="0060352A" w:rsidRPr="0060352A" w:rsidRDefault="0060352A" w:rsidP="003C5414">
      <w:pPr>
        <w:spacing w:line="360" w:lineRule="auto"/>
        <w:jc w:val="both"/>
        <w:rPr>
          <w:rFonts w:ascii="Arial" w:hAnsi="Arial" w:cs="Arial"/>
          <w:b/>
          <w:bCs/>
          <w:sz w:val="24"/>
          <w:szCs w:val="24"/>
        </w:rPr>
      </w:pPr>
      <w:r w:rsidRPr="0060352A">
        <w:rPr>
          <w:rFonts w:ascii="Arial" w:hAnsi="Arial" w:cs="Arial"/>
          <w:b/>
          <w:bCs/>
          <w:sz w:val="24"/>
          <w:szCs w:val="24"/>
        </w:rPr>
        <w:t>External Variables</w:t>
      </w:r>
    </w:p>
    <w:p w14:paraId="3FF59C92" w14:textId="3E72BDC8" w:rsidR="00ED141A" w:rsidRPr="000860E6" w:rsidRDefault="0060352A" w:rsidP="003C5414">
      <w:pPr>
        <w:spacing w:line="360" w:lineRule="auto"/>
        <w:jc w:val="both"/>
        <w:rPr>
          <w:rFonts w:ascii="Arial" w:hAnsi="Arial" w:cs="Arial"/>
          <w:sz w:val="24"/>
          <w:szCs w:val="24"/>
        </w:rPr>
      </w:pPr>
      <w:r w:rsidRPr="0060352A">
        <w:rPr>
          <w:rFonts w:ascii="Arial" w:hAnsi="Arial" w:cs="Arial"/>
          <w:sz w:val="24"/>
          <w:szCs w:val="24"/>
        </w:rPr>
        <w:t>Adoption is also shaped by external factors such as organisational culture, leadership support, and prior digital experience. Studies show that management endorsement and training improve CRM acceptance (Springer, 2025), while ERP adoption depends on organisational readiness and process alignment. BI integration adds another dimension, where data literacy and analytical maturity determine how effectively insights are applied.</w:t>
      </w:r>
    </w:p>
    <w:p w14:paraId="10965E74" w14:textId="15FAF8C6" w:rsidR="00ED141A" w:rsidRDefault="00A15DAD" w:rsidP="003C5414">
      <w:pPr>
        <w:spacing w:line="360" w:lineRule="auto"/>
        <w:jc w:val="both"/>
        <w:rPr>
          <w:rFonts w:ascii="Arial" w:hAnsi="Arial" w:cs="Arial"/>
          <w:b/>
          <w:bCs/>
          <w:sz w:val="24"/>
          <w:szCs w:val="24"/>
        </w:rPr>
      </w:pPr>
      <w:r>
        <w:rPr>
          <w:rFonts w:ascii="Arial" w:hAnsi="Arial" w:cs="Arial"/>
          <w:noProof/>
          <w:sz w:val="24"/>
          <w:szCs w:val="24"/>
          <w14:ligatures w14:val="standardContextual"/>
        </w:rPr>
        <mc:AlternateContent>
          <mc:Choice Requires="wps">
            <w:drawing>
              <wp:anchor distT="0" distB="0" distL="114300" distR="114300" simplePos="0" relativeHeight="251664384" behindDoc="0" locked="0" layoutInCell="1" allowOverlap="1" wp14:anchorId="6C0CCF65" wp14:editId="24926F71">
                <wp:simplePos x="0" y="0"/>
                <wp:positionH relativeFrom="column">
                  <wp:posOffset>3710622</wp:posOffset>
                </wp:positionH>
                <wp:positionV relativeFrom="paragraph">
                  <wp:posOffset>334329</wp:posOffset>
                </wp:positionV>
                <wp:extent cx="813816" cy="868680"/>
                <wp:effectExtent l="0" t="8572" r="35242" b="35243"/>
                <wp:wrapNone/>
                <wp:docPr id="1714653825" name="Arrow: Bent 8"/>
                <wp:cNvGraphicFramePr/>
                <a:graphic xmlns:a="http://schemas.openxmlformats.org/drawingml/2006/main">
                  <a:graphicData uri="http://schemas.microsoft.com/office/word/2010/wordprocessingShape">
                    <wps:wsp>
                      <wps:cNvSpPr/>
                      <wps:spPr>
                        <a:xfrm rot="5400000">
                          <a:off x="0" y="0"/>
                          <a:ext cx="813816" cy="868680"/>
                        </a:xfrm>
                        <a:prstGeom prst="ben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71DD90" id="Arrow: Bent 8" o:spid="_x0000_s1026" style="position:absolute;margin-left:292.15pt;margin-top:26.35pt;width:64.1pt;height:68.4pt;rotation:90;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813816,8686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" path="m,868680l,457772c,261134,159407,101727,356045,101727r254317,l610362,,813816,203454,610362,406908r,-101727l356045,305181v-84274,,-152591,68317,-152591,152591l203454,868680,,868680xe" fillcolor="#156082 [3204]" strokecolor="#030e13 [484]" strokeweight="1.5pt">
                <v:stroke joinstyle="miter"/>
                <v:path arrowok="t" o:connecttype="custom" o:connectlocs="0,868680;0,457772;356045,101727;610362,101727;610362,0;813816,203454;610362,406908;610362,305181;356045,305181;203454,457772;203454,868680;0,868680" o:connectangles="0,0,0,0,0,0,0,0,0,0,0,0"/>
              </v:shape>
            </w:pict>
          </mc:Fallback>
        </mc:AlternateContent>
      </w:r>
      <w:r w:rsidR="00143144">
        <w:rPr>
          <w:rFonts w:ascii="Arial" w:hAnsi="Arial" w:cs="Arial"/>
          <w:b/>
          <w:bCs/>
          <w:noProof/>
          <w:sz w:val="24"/>
          <w:szCs w:val="24"/>
          <w14:ligatures w14:val="standardContextual"/>
        </w:rPr>
        <mc:AlternateContent>
          <mc:Choice Requires="wps">
            <w:drawing>
              <wp:anchor distT="0" distB="0" distL="114300" distR="114300" simplePos="0" relativeHeight="251660288" behindDoc="0" locked="0" layoutInCell="1" allowOverlap="1" wp14:anchorId="29F5CC5C" wp14:editId="1394E6E3">
                <wp:simplePos x="0" y="0"/>
                <wp:positionH relativeFrom="column">
                  <wp:posOffset>1729740</wp:posOffset>
                </wp:positionH>
                <wp:positionV relativeFrom="paragraph">
                  <wp:posOffset>6985</wp:posOffset>
                </wp:positionV>
                <wp:extent cx="1973580" cy="746760"/>
                <wp:effectExtent l="0" t="0" r="26670" b="15240"/>
                <wp:wrapNone/>
                <wp:docPr id="1289464165" name="Rectangle 2"/>
                <wp:cNvGraphicFramePr/>
                <a:graphic xmlns:a="http://schemas.openxmlformats.org/drawingml/2006/main">
                  <a:graphicData uri="http://schemas.microsoft.com/office/word/2010/wordprocessingShape">
                    <wps:wsp>
                      <wps:cNvSpPr/>
                      <wps:spPr>
                        <a:xfrm>
                          <a:off x="0" y="0"/>
                          <a:ext cx="1973580" cy="7467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39AD31" w14:textId="23E3A560" w:rsidR="00143144" w:rsidRPr="001F6F50" w:rsidRDefault="00143144" w:rsidP="00143144">
                            <w:pPr>
                              <w:jc w:val="center"/>
                              <w:rPr>
                                <w:rFonts w:ascii="Arial" w:hAnsi="Arial" w:cs="Arial"/>
                                <w:sz w:val="24"/>
                                <w:szCs w:val="24"/>
                              </w:rPr>
                            </w:pPr>
                            <w:r w:rsidRPr="001F6F50">
                              <w:rPr>
                                <w:rFonts w:ascii="Arial" w:hAnsi="Arial" w:cs="Arial"/>
                                <w:sz w:val="24"/>
                                <w:szCs w:val="24"/>
                              </w:rPr>
                              <w:t>Perceive Usefulness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F5CC5C" id="Rectangle 2" o:spid="_x0000_s1026" style="position:absolute;left:0;text-align:left;margin-left:136.2pt;margin-top:.55pt;width:155.4pt;height:58.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" fillcolor="white [3201]" strokecolor="#4ea72e [3209]" strokeweight="1.5pt">
                <v:textbox>
                  <w:txbxContent>
                    <w:p w14:paraId="2D39AD31" w14:textId="23E3A560" w:rsidR="00143144" w:rsidRPr="001F6F50" w:rsidRDefault="00143144" w:rsidP="00143144">
                      <w:pPr>
                        <w:jc w:val="center"/>
                        <w:rPr>
                          <w:rFonts w:ascii="Arial" w:hAnsi="Arial" w:cs="Arial"/>
                          <w:sz w:val="24"/>
                          <w:szCs w:val="24"/>
                        </w:rPr>
                      </w:pPr>
                      <w:r w:rsidRPr="001F6F50">
                        <w:rPr>
                          <w:rFonts w:ascii="Arial" w:hAnsi="Arial" w:cs="Arial"/>
                          <w:sz w:val="24"/>
                          <w:szCs w:val="24"/>
                        </w:rPr>
                        <w:t>Perceive Usefulness</w:t>
                      </w:r>
                    </w:p>
                  </w:txbxContent>
                </v:textbox>
              </v:rect>
            </w:pict>
          </mc:Fallback>
        </mc:AlternateContent>
      </w:r>
    </w:p>
    <w:p w14:paraId="191E7D22" w14:textId="4206B282" w:rsidR="00ED141A" w:rsidRDefault="00ED141A" w:rsidP="003C5414">
      <w:pPr>
        <w:spacing w:line="360" w:lineRule="auto"/>
        <w:jc w:val="both"/>
        <w:rPr>
          <w:rFonts w:ascii="Arial" w:hAnsi="Arial" w:cs="Arial"/>
          <w:b/>
          <w:bCs/>
          <w:sz w:val="24"/>
          <w:szCs w:val="24"/>
        </w:rPr>
      </w:pPr>
    </w:p>
    <w:p w14:paraId="1285C01F" w14:textId="5A2222DF" w:rsidR="00ED141A" w:rsidRPr="00ED141A" w:rsidRDefault="00A15DAD" w:rsidP="003C5414">
      <w:pPr>
        <w:spacing w:line="360" w:lineRule="auto"/>
        <w:jc w:val="both"/>
        <w:rPr>
          <w:rFonts w:ascii="Arial" w:hAnsi="Arial" w:cs="Arial"/>
          <w:b/>
          <w:bCs/>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63360" behindDoc="0" locked="0" layoutInCell="1" allowOverlap="1" wp14:anchorId="15CD948E" wp14:editId="388CC972">
                <wp:simplePos x="0" y="0"/>
                <wp:positionH relativeFrom="column">
                  <wp:posOffset>1181100</wp:posOffset>
                </wp:positionH>
                <wp:positionV relativeFrom="paragraph">
                  <wp:posOffset>20955</wp:posOffset>
                </wp:positionV>
                <wp:extent cx="850392" cy="731520"/>
                <wp:effectExtent l="0" t="19050" r="45085" b="11430"/>
                <wp:wrapNone/>
                <wp:docPr id="1816604802" name="Arrow: Bent-Up 7"/>
                <wp:cNvGraphicFramePr/>
                <a:graphic xmlns:a="http://schemas.openxmlformats.org/drawingml/2006/main">
                  <a:graphicData uri="http://schemas.microsoft.com/office/word/2010/wordprocessingShape">
                    <wps:wsp>
                      <wps:cNvSpPr/>
                      <wps:spPr>
                        <a:xfrm>
                          <a:off x="0" y="0"/>
                          <a:ext cx="850392" cy="731520"/>
                        </a:xfrm>
                        <a:prstGeom prst="ben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D16EAB" id="Arrow: Bent-Up 7" o:spid="_x0000_s1026" style="position:absolute;margin-left:93pt;margin-top:1.65pt;width:66.95pt;height:57.6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850392,7315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" path="m,548640r576072,l576072,182880r-91440,l667512,,850392,182880r-91440,l758952,731520,,731520,,548640xe" fillcolor="#156082 [3204]" strokecolor="#030e13 [484]" strokeweight="1.5pt">
                <v:stroke joinstyle="miter"/>
                <v:path arrowok="t" o:connecttype="custom" o:connectlocs="0,548640;576072,548640;576072,182880;484632,182880;667512,0;850392,182880;758952,182880;758952,731520;0,731520;0,548640" o:connectangles="0,0,0,0,0,0,0,0,0,0"/>
              </v:shape>
            </w:pict>
          </mc:Fallback>
        </mc:AlternateContent>
      </w:r>
    </w:p>
    <w:p w14:paraId="35FA1C85" w14:textId="643D316F" w:rsidR="0046500C" w:rsidRDefault="00143144" w:rsidP="003C5414">
      <w:pPr>
        <w:spacing w:line="360" w:lineRule="auto"/>
        <w:jc w:val="both"/>
        <w:rPr>
          <w:rFonts w:ascii="Arial" w:hAnsi="Arial" w:cs="Arial"/>
          <w:sz w:val="24"/>
          <w:szCs w:val="24"/>
        </w:rPr>
      </w:pPr>
      <w:r>
        <w:rPr>
          <w:rFonts w:ascii="Arial" w:hAnsi="Arial" w:cs="Arial"/>
          <w:b/>
          <w:bCs/>
          <w:noProof/>
          <w:sz w:val="24"/>
          <w:szCs w:val="24"/>
          <w14:ligatures w14:val="standardContextual"/>
        </w:rPr>
        <mc:AlternateContent>
          <mc:Choice Requires="wps">
            <w:drawing>
              <wp:anchor distT="0" distB="0" distL="114300" distR="114300" simplePos="0" relativeHeight="251659264" behindDoc="0" locked="0" layoutInCell="1" allowOverlap="1" wp14:anchorId="1EAC5F74" wp14:editId="6B419914">
                <wp:simplePos x="0" y="0"/>
                <wp:positionH relativeFrom="column">
                  <wp:posOffset>-586740</wp:posOffset>
                </wp:positionH>
                <wp:positionV relativeFrom="paragraph">
                  <wp:posOffset>178435</wp:posOffset>
                </wp:positionV>
                <wp:extent cx="1783080" cy="777240"/>
                <wp:effectExtent l="0" t="0" r="26670" b="22860"/>
                <wp:wrapNone/>
                <wp:docPr id="1221983591" name="Rectangle 1"/>
                <wp:cNvGraphicFramePr/>
                <a:graphic xmlns:a="http://schemas.openxmlformats.org/drawingml/2006/main">
                  <a:graphicData uri="http://schemas.microsoft.com/office/word/2010/wordprocessingShape">
                    <wps:wsp>
                      <wps:cNvSpPr/>
                      <wps:spPr>
                        <a:xfrm>
                          <a:off x="0" y="0"/>
                          <a:ext cx="1783080" cy="7772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87C53ED" w14:textId="3960031E" w:rsidR="00143144" w:rsidRPr="001F6F50" w:rsidRDefault="00143144" w:rsidP="00143144">
                            <w:pPr>
                              <w:jc w:val="center"/>
                              <w:rPr>
                                <w:rFonts w:ascii="Arial" w:hAnsi="Arial" w:cs="Arial"/>
                                <w:sz w:val="24"/>
                                <w:szCs w:val="24"/>
                              </w:rPr>
                            </w:pPr>
                            <w:r w:rsidRPr="001F6F50">
                              <w:rPr>
                                <w:rFonts w:ascii="Arial" w:hAnsi="Arial" w:cs="Arial"/>
                                <w:sz w:val="24"/>
                                <w:szCs w:val="24"/>
                              </w:rPr>
                              <w:t>External Variables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AC5F74" id="Rectangle 1" o:spid="_x0000_s1027" style="position:absolute;left:0;text-align:left;margin-left:-46.2pt;margin-top:14.05pt;width:140.4pt;height:6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" fillcolor="white [3201]" strokecolor="#4ea72e [3209]" strokeweight="1.5pt">
                <v:textbox>
                  <w:txbxContent>
                    <w:p w14:paraId="687C53ED" w14:textId="3960031E" w:rsidR="00143144" w:rsidRPr="001F6F50" w:rsidRDefault="00143144" w:rsidP="00143144">
                      <w:pPr>
                        <w:jc w:val="center"/>
                        <w:rPr>
                          <w:rFonts w:ascii="Arial" w:hAnsi="Arial" w:cs="Arial"/>
                          <w:sz w:val="24"/>
                          <w:szCs w:val="24"/>
                        </w:rPr>
                      </w:pPr>
                      <w:r w:rsidRPr="001F6F50">
                        <w:rPr>
                          <w:rFonts w:ascii="Arial" w:hAnsi="Arial" w:cs="Arial"/>
                          <w:sz w:val="24"/>
                          <w:szCs w:val="24"/>
                        </w:rPr>
                        <w:t>External Variables</w:t>
                      </w:r>
                    </w:p>
                  </w:txbxContent>
                </v:textbox>
              </v:rect>
            </w:pict>
          </mc:Fallback>
        </mc:AlternateContent>
      </w:r>
      <w:r>
        <w:rPr>
          <w:rFonts w:ascii="Arial" w:hAnsi="Arial" w:cs="Arial"/>
          <w:noProof/>
          <w:sz w:val="24"/>
          <w:szCs w:val="24"/>
          <w14:ligatures w14:val="standardContextual"/>
        </w:rPr>
        <mc:AlternateContent>
          <mc:Choice Requires="wps">
            <w:drawing>
              <wp:anchor distT="0" distB="0" distL="114300" distR="114300" simplePos="0" relativeHeight="251661312" behindDoc="0" locked="0" layoutInCell="1" allowOverlap="1" wp14:anchorId="3CF45B4E" wp14:editId="31001876">
                <wp:simplePos x="0" y="0"/>
                <wp:positionH relativeFrom="column">
                  <wp:posOffset>4328160</wp:posOffset>
                </wp:positionH>
                <wp:positionV relativeFrom="paragraph">
                  <wp:posOffset>10795</wp:posOffset>
                </wp:positionV>
                <wp:extent cx="1927860" cy="883920"/>
                <wp:effectExtent l="0" t="0" r="15240" b="11430"/>
                <wp:wrapNone/>
                <wp:docPr id="1150057501" name="Rectangle 3"/>
                <wp:cNvGraphicFramePr/>
                <a:graphic xmlns:a="http://schemas.openxmlformats.org/drawingml/2006/main">
                  <a:graphicData uri="http://schemas.microsoft.com/office/word/2010/wordprocessingShape">
                    <wps:wsp>
                      <wps:cNvSpPr/>
                      <wps:spPr>
                        <a:xfrm>
                          <a:off x="0" y="0"/>
                          <a:ext cx="1927860" cy="883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1A0B727" w14:textId="77777777" w:rsidR="00143144" w:rsidRPr="001F6F50" w:rsidRDefault="00143144" w:rsidP="00143144">
                            <w:pPr>
                              <w:jc w:val="center"/>
                              <w:rPr>
                                <w:rFonts w:ascii="Arial" w:hAnsi="Arial" w:cs="Arial"/>
                                <w:sz w:val="24"/>
                                <w:szCs w:val="24"/>
                              </w:rPr>
                            </w:pPr>
                            <w:r w:rsidRPr="001F6F50">
                              <w:rPr>
                                <w:rFonts w:ascii="Arial" w:hAnsi="Arial" w:cs="Arial"/>
                                <w:sz w:val="24"/>
                                <w:szCs w:val="24"/>
                              </w:rPr>
                              <w:t>Behavioural Intention</w:t>
                            </w:r>
                          </w:p>
                          <w:p w14:paraId="3EA3E7CA" w14:textId="47967203" w:rsidR="00143144" w:rsidRPr="001F6F50" w:rsidRDefault="00143144" w:rsidP="00143144">
                            <w:pPr>
                              <w:jc w:val="center"/>
                              <w:rPr>
                                <w:rFonts w:ascii="Arial" w:hAnsi="Arial" w:cs="Arial"/>
                                <w:sz w:val="24"/>
                                <w:szCs w:val="24"/>
                              </w:rPr>
                            </w:pPr>
                            <w:r w:rsidRPr="001F6F50">
                              <w:rPr>
                                <w:rFonts w:ascii="Arial" w:hAnsi="Arial" w:cs="Arial"/>
                                <w:sz w:val="24"/>
                                <w:szCs w:val="24"/>
                              </w:rPr>
                              <w:t xml:space="preserve"> to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45B4E" id="Rectangle 3" o:spid="_x0000_s1028" style="position:absolute;left:0;text-align:left;margin-left:340.8pt;margin-top:.85pt;width:151.8pt;height:69.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" fillcolor="white [3201]" strokecolor="#4ea72e [3209]" strokeweight="1.5pt">
                <v:textbox>
                  <w:txbxContent>
                    <w:p w14:paraId="71A0B727" w14:textId="77777777" w:rsidR="00143144" w:rsidRPr="001F6F50" w:rsidRDefault="00143144" w:rsidP="00143144">
                      <w:pPr>
                        <w:jc w:val="center"/>
                        <w:rPr>
                          <w:rFonts w:ascii="Arial" w:hAnsi="Arial" w:cs="Arial"/>
                          <w:sz w:val="24"/>
                          <w:szCs w:val="24"/>
                        </w:rPr>
                      </w:pPr>
                      <w:r w:rsidRPr="001F6F50">
                        <w:rPr>
                          <w:rFonts w:ascii="Arial" w:hAnsi="Arial" w:cs="Arial"/>
                          <w:sz w:val="24"/>
                          <w:szCs w:val="24"/>
                        </w:rPr>
                        <w:t>Behavioural Intention</w:t>
                      </w:r>
                    </w:p>
                    <w:p w14:paraId="3EA3E7CA" w14:textId="47967203" w:rsidR="00143144" w:rsidRPr="001F6F50" w:rsidRDefault="00143144" w:rsidP="00143144">
                      <w:pPr>
                        <w:jc w:val="center"/>
                        <w:rPr>
                          <w:rFonts w:ascii="Arial" w:hAnsi="Arial" w:cs="Arial"/>
                          <w:sz w:val="24"/>
                          <w:szCs w:val="24"/>
                        </w:rPr>
                      </w:pPr>
                      <w:r w:rsidRPr="001F6F50">
                        <w:rPr>
                          <w:rFonts w:ascii="Arial" w:hAnsi="Arial" w:cs="Arial"/>
                          <w:sz w:val="24"/>
                          <w:szCs w:val="24"/>
                        </w:rPr>
                        <w:t xml:space="preserve"> to Use</w:t>
                      </w:r>
                    </w:p>
                  </w:txbxContent>
                </v:textbox>
              </v:rect>
            </w:pict>
          </mc:Fallback>
        </mc:AlternateContent>
      </w:r>
    </w:p>
    <w:p w14:paraId="37A401C0" w14:textId="660B90D8" w:rsidR="0046500C" w:rsidRDefault="00A15DAD" w:rsidP="003C5414">
      <w:pPr>
        <w:spacing w:line="360" w:lineRule="auto"/>
        <w:jc w:val="both"/>
        <w:rPr>
          <w:rFonts w:ascii="Arial" w:hAnsi="Arial" w:cs="Arial"/>
          <w:sz w:val="24"/>
          <w:szCs w:val="24"/>
        </w:rPr>
      </w:pPr>
      <w:r>
        <w:rPr>
          <w:rFonts w:ascii="Arial" w:hAnsi="Arial" w:cs="Arial"/>
          <w:noProof/>
          <w:sz w:val="24"/>
          <w:szCs w:val="24"/>
          <w14:ligatures w14:val="standardContextual"/>
        </w:rPr>
        <mc:AlternateContent>
          <mc:Choice Requires="wps">
            <w:drawing>
              <wp:anchor distT="0" distB="0" distL="114300" distR="114300" simplePos="0" relativeHeight="251665408" behindDoc="0" locked="0" layoutInCell="1" allowOverlap="1" wp14:anchorId="1A47AFA0" wp14:editId="4A2B8582">
                <wp:simplePos x="0" y="0"/>
                <wp:positionH relativeFrom="column">
                  <wp:posOffset>816292</wp:posOffset>
                </wp:positionH>
                <wp:positionV relativeFrom="paragraph">
                  <wp:posOffset>203518</wp:posOffset>
                </wp:positionV>
                <wp:extent cx="813435" cy="1582422"/>
                <wp:effectExtent l="0" t="22542" r="21272" b="21273"/>
                <wp:wrapNone/>
                <wp:docPr id="1521402070" name="Arrow: Bent 11"/>
                <wp:cNvGraphicFramePr/>
                <a:graphic xmlns:a="http://schemas.openxmlformats.org/drawingml/2006/main">
                  <a:graphicData uri="http://schemas.microsoft.com/office/word/2010/wordprocessingShape">
                    <wps:wsp>
                      <wps:cNvSpPr/>
                      <wps:spPr>
                        <a:xfrm rot="16200000">
                          <a:off x="0" y="0"/>
                          <a:ext cx="813435" cy="1582422"/>
                        </a:xfrm>
                        <a:prstGeom prst="ben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BA34EFD" id="Arrow: Bent 11" o:spid="_x0000_s1026" style="position:absolute;margin-left:64.25pt;margin-top:16.05pt;width:64.05pt;height:124.6pt;rotation:-90;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813435,15824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" path="m,1582422l,457557c,261011,159332,101679,355878,101679r254198,l610076,,813435,203359,610076,406718r,-101680l355878,305038v-84234,,-152519,68285,-152519,152519l203359,1582422,,1582422xe" fillcolor="#156082 [3204]" strokecolor="#030e13 [484]" strokeweight="1.5pt">
                <v:stroke joinstyle="miter"/>
                <v:path arrowok="t" o:connecttype="custom" o:connectlocs="0,1582422;0,457557;355878,101679;610076,101679;610076,0;813435,203359;610076,406718;610076,305038;355878,305038;203359,457557;203359,1582422;0,1582422" o:connectangles="0,0,0,0,0,0,0,0,0,0,0,0"/>
              </v:shape>
            </w:pict>
          </mc:Fallback>
        </mc:AlternateContent>
      </w:r>
    </w:p>
    <w:p w14:paraId="2B88F114" w14:textId="333ED0B7" w:rsidR="0046500C" w:rsidRDefault="00526455" w:rsidP="003C5414">
      <w:pPr>
        <w:spacing w:line="360" w:lineRule="auto"/>
        <w:jc w:val="both"/>
        <w:rPr>
          <w:rFonts w:ascii="Arial" w:hAnsi="Arial" w:cs="Arial"/>
          <w:sz w:val="24"/>
          <w:szCs w:val="24"/>
        </w:rPr>
      </w:pPr>
      <w:r>
        <w:rPr>
          <w:rFonts w:ascii="Arial" w:hAnsi="Arial" w:cs="Arial"/>
          <w:noProof/>
          <w:sz w:val="24"/>
          <w:szCs w:val="24"/>
          <w14:ligatures w14:val="standardContextual"/>
        </w:rPr>
        <mc:AlternateContent>
          <mc:Choice Requires="wps">
            <w:drawing>
              <wp:anchor distT="0" distB="0" distL="114300" distR="114300" simplePos="0" relativeHeight="251666432" behindDoc="0" locked="0" layoutInCell="1" allowOverlap="1" wp14:anchorId="46A13EA4" wp14:editId="0985162B">
                <wp:simplePos x="0" y="0"/>
                <wp:positionH relativeFrom="column">
                  <wp:posOffset>4168140</wp:posOffset>
                </wp:positionH>
                <wp:positionV relativeFrom="paragraph">
                  <wp:posOffset>165735</wp:posOffset>
                </wp:positionV>
                <wp:extent cx="1245870" cy="1059180"/>
                <wp:effectExtent l="19050" t="0" r="11430" b="45720"/>
                <wp:wrapNone/>
                <wp:docPr id="815448293" name="Arrow: Bent 16"/>
                <wp:cNvGraphicFramePr/>
                <a:graphic xmlns:a="http://schemas.openxmlformats.org/drawingml/2006/main">
                  <a:graphicData uri="http://schemas.microsoft.com/office/word/2010/wordprocessingShape">
                    <wps:wsp>
                      <wps:cNvSpPr/>
                      <wps:spPr>
                        <a:xfrm rot="10800000">
                          <a:off x="0" y="0"/>
                          <a:ext cx="1245870" cy="1059180"/>
                        </a:xfrm>
                        <a:prstGeom prst="ben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A7D1B" id="Arrow: Bent 16" o:spid="_x0000_s1026" style="position:absolute;margin-left:328.2pt;margin-top:13.05pt;width:98.1pt;height:83.4pt;rotation:18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45870,1059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" path="m,1059180l,595789c,339865,207467,132398,463391,132398r517684,l981075,r264795,264795l981075,529590r,-132397l463391,397193v-109682,,-198596,88914,-198596,198596l264795,1059180,,1059180xe" fillcolor="#156082 [3204]" strokecolor="#030e13 [484]" strokeweight="1.5pt">
                <v:stroke joinstyle="miter"/>
                <v:path arrowok="t" o:connecttype="custom" o:connectlocs="0,1059180;0,595789;463391,132398;981075,132398;981075,0;1245870,264795;981075,529590;981075,397193;463391,397193;264795,595789;264795,1059180;0,1059180" o:connectangles="0,0,0,0,0,0,0,0,0,0,0,0"/>
              </v:shape>
            </w:pict>
          </mc:Fallback>
        </mc:AlternateContent>
      </w:r>
    </w:p>
    <w:p w14:paraId="606CB7A3" w14:textId="257276A8" w:rsidR="0046500C" w:rsidRDefault="0046500C" w:rsidP="003C5414">
      <w:pPr>
        <w:spacing w:line="360" w:lineRule="auto"/>
        <w:jc w:val="both"/>
        <w:rPr>
          <w:rFonts w:ascii="Arial" w:hAnsi="Arial" w:cs="Arial"/>
          <w:sz w:val="24"/>
          <w:szCs w:val="24"/>
        </w:rPr>
      </w:pPr>
    </w:p>
    <w:p w14:paraId="0218DF12" w14:textId="29272376" w:rsidR="0046500C" w:rsidRDefault="00143144" w:rsidP="003C5414">
      <w:pPr>
        <w:spacing w:line="360" w:lineRule="auto"/>
        <w:jc w:val="both"/>
        <w:rPr>
          <w:rFonts w:ascii="Arial" w:hAnsi="Arial" w:cs="Arial"/>
          <w:sz w:val="24"/>
          <w:szCs w:val="24"/>
        </w:rPr>
      </w:pPr>
      <w:r>
        <w:rPr>
          <w:rFonts w:ascii="Arial" w:hAnsi="Arial" w:cs="Arial"/>
          <w:noProof/>
          <w:sz w:val="24"/>
          <w:szCs w:val="24"/>
          <w14:ligatures w14:val="standardContextual"/>
        </w:rPr>
        <mc:AlternateContent>
          <mc:Choice Requires="wps">
            <w:drawing>
              <wp:anchor distT="0" distB="0" distL="114300" distR="114300" simplePos="0" relativeHeight="251662336" behindDoc="0" locked="0" layoutInCell="1" allowOverlap="1" wp14:anchorId="786D3628" wp14:editId="154C8EBB">
                <wp:simplePos x="0" y="0"/>
                <wp:positionH relativeFrom="column">
                  <wp:posOffset>2011680</wp:posOffset>
                </wp:positionH>
                <wp:positionV relativeFrom="paragraph">
                  <wp:posOffset>8255</wp:posOffset>
                </wp:positionV>
                <wp:extent cx="2156460" cy="914400"/>
                <wp:effectExtent l="0" t="0" r="15240" b="19050"/>
                <wp:wrapNone/>
                <wp:docPr id="1621838513" name="Rectangle 5"/>
                <wp:cNvGraphicFramePr/>
                <a:graphic xmlns:a="http://schemas.openxmlformats.org/drawingml/2006/main">
                  <a:graphicData uri="http://schemas.microsoft.com/office/word/2010/wordprocessingShape">
                    <wps:wsp>
                      <wps:cNvSpPr/>
                      <wps:spPr>
                        <a:xfrm>
                          <a:off x="0" y="0"/>
                          <a:ext cx="215646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77217D" w14:textId="0C3E71D5" w:rsidR="00143144" w:rsidRPr="001F6F50" w:rsidRDefault="00143144" w:rsidP="00143144">
                            <w:pPr>
                              <w:jc w:val="center"/>
                              <w:rPr>
                                <w:rFonts w:ascii="Arial" w:hAnsi="Arial" w:cs="Arial"/>
                                <w:sz w:val="24"/>
                                <w:szCs w:val="24"/>
                              </w:rPr>
                            </w:pPr>
                            <w:r w:rsidRPr="001F6F50">
                              <w:rPr>
                                <w:rFonts w:ascii="Arial" w:hAnsi="Arial" w:cs="Arial"/>
                                <w:sz w:val="24"/>
                                <w:szCs w:val="24"/>
                              </w:rPr>
                              <w:t>Perceive Ease of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6D3628" id="Rectangle 5" o:spid="_x0000_s1029" style="position:absolute;left:0;text-align:left;margin-left:158.4pt;margin-top:.65pt;width:169.8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" fillcolor="white [3201]" strokecolor="#4ea72e [3209]" strokeweight="1.5pt">
                <v:textbox>
                  <w:txbxContent>
                    <w:p w14:paraId="2077217D" w14:textId="0C3E71D5" w:rsidR="00143144" w:rsidRPr="001F6F50" w:rsidRDefault="00143144" w:rsidP="00143144">
                      <w:pPr>
                        <w:jc w:val="center"/>
                        <w:rPr>
                          <w:rFonts w:ascii="Arial" w:hAnsi="Arial" w:cs="Arial"/>
                          <w:sz w:val="24"/>
                          <w:szCs w:val="24"/>
                        </w:rPr>
                      </w:pPr>
                      <w:r w:rsidRPr="001F6F50">
                        <w:rPr>
                          <w:rFonts w:ascii="Arial" w:hAnsi="Arial" w:cs="Arial"/>
                          <w:sz w:val="24"/>
                          <w:szCs w:val="24"/>
                        </w:rPr>
                        <w:t>Perceive Ease of Use</w:t>
                      </w:r>
                    </w:p>
                  </w:txbxContent>
                </v:textbox>
              </v:rect>
            </w:pict>
          </mc:Fallback>
        </mc:AlternateContent>
      </w:r>
    </w:p>
    <w:p w14:paraId="14B8F550" w14:textId="71D3EBE1" w:rsidR="00343E3A" w:rsidRDefault="00343E3A" w:rsidP="003C5414">
      <w:pPr>
        <w:spacing w:line="360" w:lineRule="auto"/>
        <w:jc w:val="both"/>
        <w:rPr>
          <w:rFonts w:ascii="Arial" w:hAnsi="Arial" w:cs="Arial"/>
          <w:b/>
          <w:bCs/>
          <w:sz w:val="24"/>
          <w:szCs w:val="24"/>
        </w:rPr>
      </w:pPr>
    </w:p>
    <w:p w14:paraId="5348BE65" w14:textId="6A0D02AC" w:rsidR="00B81904" w:rsidRDefault="00FE11A0" w:rsidP="003C5414">
      <w:pPr>
        <w:spacing w:line="360" w:lineRule="auto"/>
        <w:jc w:val="both"/>
        <w:rPr>
          <w:rFonts w:ascii="Arial" w:hAnsi="Arial" w:cs="Arial"/>
          <w:b/>
          <w:bCs/>
          <w:sz w:val="24"/>
          <w:szCs w:val="24"/>
        </w:rPr>
      </w:pPr>
      <w:r>
        <w:rPr>
          <w:rFonts w:ascii="Arial" w:hAnsi="Arial" w:cs="Arial"/>
          <w:b/>
          <w:bCs/>
          <w:sz w:val="24"/>
          <w:szCs w:val="24"/>
        </w:rPr>
        <w:t xml:space="preserve"> </w:t>
      </w:r>
    </w:p>
    <w:p w14:paraId="5A60BD33" w14:textId="77777777" w:rsidR="00FE11A0" w:rsidRDefault="00FE11A0" w:rsidP="003C5414">
      <w:pPr>
        <w:spacing w:line="360" w:lineRule="auto"/>
        <w:jc w:val="both"/>
        <w:rPr>
          <w:rFonts w:ascii="Arial" w:hAnsi="Arial" w:cs="Arial"/>
          <w:b/>
          <w:bCs/>
          <w:sz w:val="24"/>
          <w:szCs w:val="24"/>
        </w:rPr>
      </w:pPr>
      <w:r>
        <w:rPr>
          <w:rFonts w:ascii="Arial" w:hAnsi="Arial" w:cs="Arial"/>
          <w:b/>
          <w:bCs/>
          <w:sz w:val="24"/>
          <w:szCs w:val="24"/>
        </w:rPr>
        <w:t xml:space="preserve">Figure 1: Technology Acceptance Model </w:t>
      </w:r>
      <w:r w:rsidRPr="00143144">
        <w:rPr>
          <w:rFonts w:ascii="Arial" w:hAnsi="Arial" w:cs="Arial"/>
          <w:b/>
          <w:bCs/>
          <w:sz w:val="24"/>
          <w:szCs w:val="24"/>
        </w:rPr>
        <w:t>(Davis, 1989)</w:t>
      </w:r>
    </w:p>
    <w:p w14:paraId="1177E97B" w14:textId="4C472318" w:rsidR="00FE11A0" w:rsidRPr="00F90D16" w:rsidRDefault="00FE11A0" w:rsidP="003C5414">
      <w:pPr>
        <w:spacing w:line="360" w:lineRule="auto"/>
        <w:jc w:val="both"/>
        <w:rPr>
          <w:rFonts w:ascii="Arial" w:hAnsi="Arial" w:cs="Arial"/>
          <w:b/>
          <w:bCs/>
          <w:sz w:val="24"/>
          <w:szCs w:val="24"/>
        </w:rPr>
      </w:pPr>
    </w:p>
    <w:p w14:paraId="17A8212F" w14:textId="77777777" w:rsidR="0018290A" w:rsidRPr="008D7B9E" w:rsidRDefault="0018290A" w:rsidP="003C5414">
      <w:pPr>
        <w:spacing w:line="360" w:lineRule="auto"/>
        <w:jc w:val="both"/>
        <w:rPr>
          <w:rFonts w:ascii="Arial" w:hAnsi="Arial" w:cs="Arial"/>
          <w:sz w:val="40"/>
          <w:szCs w:val="40"/>
        </w:rPr>
      </w:pPr>
    </w:p>
    <w:p w14:paraId="262B5F2B" w14:textId="3DE5F50A" w:rsidR="00693E57" w:rsidRDefault="00693E57" w:rsidP="003C5414">
      <w:pPr>
        <w:spacing w:line="360" w:lineRule="auto"/>
        <w:jc w:val="both"/>
        <w:rPr>
          <w:rFonts w:ascii="Arial" w:hAnsi="Arial" w:cs="Arial"/>
          <w:b/>
          <w:bCs/>
          <w:sz w:val="40"/>
          <w:szCs w:val="40"/>
        </w:rPr>
      </w:pPr>
      <w:r w:rsidRPr="00693E57">
        <w:rPr>
          <w:rFonts w:ascii="Arial" w:hAnsi="Arial" w:cs="Arial"/>
          <w:b/>
          <w:bCs/>
          <w:sz w:val="40"/>
          <w:szCs w:val="40"/>
        </w:rPr>
        <w:t>4. Implementation Plan</w:t>
      </w:r>
    </w:p>
    <w:p w14:paraId="10C2A7D5" w14:textId="6F4FCF76" w:rsidR="00CD28E3" w:rsidRPr="00824494" w:rsidRDefault="00824494" w:rsidP="003C5414">
      <w:pPr>
        <w:spacing w:line="360" w:lineRule="auto"/>
        <w:jc w:val="both"/>
        <w:rPr>
          <w:rFonts w:ascii="Arial" w:hAnsi="Arial" w:cs="Arial"/>
          <w:b/>
          <w:bCs/>
          <w:sz w:val="40"/>
          <w:szCs w:val="40"/>
        </w:rPr>
      </w:pPr>
      <w:r w:rsidRPr="00824494">
        <w:rPr>
          <w:rFonts w:ascii="Arial" w:hAnsi="Arial" w:cs="Arial"/>
          <w:b/>
          <w:bCs/>
          <w:sz w:val="40"/>
          <w:szCs w:val="40"/>
        </w:rPr>
        <w:drawing>
          <wp:inline distT="0" distB="0" distL="0" distR="0" wp14:anchorId="5DED9480" wp14:editId="7A97EEE6">
            <wp:extent cx="3756660" cy="2817495"/>
            <wp:effectExtent l="0" t="0" r="0" b="1905"/>
            <wp:docPr id="816993742"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993742" name="Picture 1" descr="A diagram of a process&#10;&#10;AI-generated content may be incorrect."/>
                    <pic:cNvPicPr/>
                  </pic:nvPicPr>
                  <pic:blipFill>
                    <a:blip r:embed="rId7"/>
                    <a:stretch>
                      <a:fillRect/>
                    </a:stretch>
                  </pic:blipFill>
                  <pic:spPr>
                    <a:xfrm>
                      <a:off x="0" y="0"/>
                      <a:ext cx="3756988" cy="2817741"/>
                    </a:xfrm>
                    <a:prstGeom prst="rect">
                      <a:avLst/>
                    </a:prstGeom>
                  </pic:spPr>
                </pic:pic>
              </a:graphicData>
            </a:graphic>
          </wp:inline>
        </w:drawing>
      </w:r>
    </w:p>
    <w:p w14:paraId="1A6E59CF" w14:textId="2D3F1280" w:rsidR="000620C0" w:rsidRDefault="00824494" w:rsidP="003C5414">
      <w:pPr>
        <w:spacing w:line="360" w:lineRule="auto"/>
        <w:jc w:val="both"/>
        <w:rPr>
          <w:rFonts w:ascii="Arial" w:hAnsi="Arial" w:cs="Arial"/>
          <w:b/>
          <w:bCs/>
          <w:sz w:val="24"/>
          <w:szCs w:val="24"/>
        </w:rPr>
      </w:pPr>
      <w:r>
        <w:rPr>
          <w:rFonts w:ascii="Arial" w:hAnsi="Arial" w:cs="Arial"/>
          <w:b/>
          <w:bCs/>
          <w:sz w:val="24"/>
          <w:szCs w:val="24"/>
        </w:rPr>
        <w:t xml:space="preserve">Figure 2: </w:t>
      </w:r>
      <w:r w:rsidR="00276E35" w:rsidRPr="00276E35">
        <w:rPr>
          <w:rFonts w:ascii="Arial" w:hAnsi="Arial" w:cs="Arial"/>
          <w:b/>
          <w:bCs/>
          <w:sz w:val="24"/>
          <w:szCs w:val="24"/>
        </w:rPr>
        <w:t>P</w:t>
      </w:r>
      <w:r w:rsidR="00CD28E3" w:rsidRPr="00276E35">
        <w:rPr>
          <w:rFonts w:ascii="Arial" w:hAnsi="Arial" w:cs="Arial"/>
          <w:b/>
          <w:bCs/>
          <w:sz w:val="24"/>
          <w:szCs w:val="24"/>
        </w:rPr>
        <w:t>hases of implementation plan G</w:t>
      </w:r>
      <w:r w:rsidR="000620C0" w:rsidRPr="00276E35">
        <w:rPr>
          <w:rFonts w:ascii="Arial" w:hAnsi="Arial" w:cs="Arial"/>
          <w:b/>
          <w:bCs/>
          <w:sz w:val="24"/>
          <w:szCs w:val="24"/>
        </w:rPr>
        <w:t>antt Chart</w:t>
      </w:r>
    </w:p>
    <w:p w14:paraId="3A1283EB" w14:textId="77777777" w:rsidR="00824494" w:rsidRPr="00824494" w:rsidRDefault="00824494" w:rsidP="003C5414">
      <w:pPr>
        <w:spacing w:line="360" w:lineRule="auto"/>
        <w:jc w:val="both"/>
        <w:rPr>
          <w:rFonts w:ascii="Arial" w:hAnsi="Arial" w:cs="Arial"/>
          <w:b/>
          <w:bCs/>
          <w:sz w:val="24"/>
          <w:szCs w:val="24"/>
        </w:rPr>
      </w:pPr>
    </w:p>
    <w:p w14:paraId="68EEB475" w14:textId="1546005E" w:rsidR="00693E57" w:rsidRPr="00215EAA" w:rsidRDefault="00693E57" w:rsidP="003C5414">
      <w:pPr>
        <w:spacing w:line="360" w:lineRule="auto"/>
        <w:jc w:val="both"/>
        <w:rPr>
          <w:rFonts w:ascii="Arial" w:hAnsi="Arial" w:cs="Arial"/>
          <w:b/>
          <w:bCs/>
          <w:sz w:val="28"/>
          <w:szCs w:val="28"/>
        </w:rPr>
      </w:pPr>
      <w:r w:rsidRPr="00693E57">
        <w:rPr>
          <w:rFonts w:ascii="Arial" w:hAnsi="Arial" w:cs="Arial"/>
          <w:b/>
          <w:bCs/>
          <w:sz w:val="32"/>
          <w:szCs w:val="32"/>
        </w:rPr>
        <w:t>4.1 Phase 1</w:t>
      </w:r>
    </w:p>
    <w:p w14:paraId="7BF2DE50" w14:textId="2F47AF41" w:rsidR="005030D2" w:rsidRDefault="005030D2" w:rsidP="003C5414">
      <w:pPr>
        <w:spacing w:line="360" w:lineRule="auto"/>
        <w:jc w:val="both"/>
        <w:rPr>
          <w:rFonts w:ascii="Arial" w:hAnsi="Arial" w:cs="Arial"/>
          <w:sz w:val="24"/>
          <w:szCs w:val="24"/>
        </w:rPr>
      </w:pPr>
      <w:r w:rsidRPr="005030D2">
        <w:rPr>
          <w:rFonts w:ascii="Arial" w:hAnsi="Arial" w:cs="Arial"/>
          <w:sz w:val="24"/>
          <w:szCs w:val="24"/>
        </w:rPr>
        <w:t>The implementation stage typically begins with a thorough evaluation of organisational requirements, supported by structured stakeholder engagement and careful vendor selection. Success depends on choosing a provider whose platform can effectively support retail operations, enable smooth e-commerce integration, and deliver strong CRM functionality. As Alhassan et al. (2022) highlight, aligning system capabilities with business needs ensures that the solution addresses current operational demands while offering scalability for long-term strategic growth</w:t>
      </w:r>
      <w:r>
        <w:rPr>
          <w:rFonts w:ascii="Arial" w:hAnsi="Arial" w:cs="Arial"/>
          <w:sz w:val="24"/>
          <w:szCs w:val="24"/>
        </w:rPr>
        <w:t>.</w:t>
      </w:r>
    </w:p>
    <w:p w14:paraId="665A3D76" w14:textId="3988C880" w:rsidR="00693E57" w:rsidRPr="00693E57"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4.2 Phase 2</w:t>
      </w:r>
    </w:p>
    <w:p w14:paraId="019D5599" w14:textId="77777777" w:rsidR="006C08DC" w:rsidRPr="005030D2" w:rsidRDefault="006C08DC" w:rsidP="003C5414">
      <w:pPr>
        <w:spacing w:line="360" w:lineRule="auto"/>
        <w:jc w:val="both"/>
        <w:rPr>
          <w:rFonts w:ascii="Arial" w:hAnsi="Arial" w:cs="Arial"/>
          <w:sz w:val="24"/>
          <w:szCs w:val="24"/>
        </w:rPr>
      </w:pPr>
      <w:r w:rsidRPr="005030D2">
        <w:rPr>
          <w:rFonts w:ascii="Arial" w:hAnsi="Arial" w:cs="Arial"/>
          <w:sz w:val="24"/>
          <w:szCs w:val="24"/>
        </w:rPr>
        <w:t xml:space="preserve">The chosen Enterprise Resource Planning (ERP) solution must be configured to reflect AKPerog Ltd.’s specific operational processes, encompassing inventory management workflows, sales order processing, customer relationship management (CRM) activities, and financial reporting structures. Tailored customisation is essential </w:t>
      </w:r>
      <w:r w:rsidRPr="005030D2">
        <w:rPr>
          <w:rFonts w:ascii="Arial" w:hAnsi="Arial" w:cs="Arial"/>
          <w:sz w:val="24"/>
          <w:szCs w:val="24"/>
        </w:rPr>
        <w:lastRenderedPageBreak/>
        <w:t>to ensure congruence with organisational requirements while simultaneously safeguarding system reliability and optimising performance. In this way, the ERP platform functions not merely as a technological upgrade but as a strategically aligned infrastructure capable of supporting both current operations and future growth.</w:t>
      </w:r>
    </w:p>
    <w:p w14:paraId="28A7B72C" w14:textId="4F80B2BC" w:rsidR="005E1911" w:rsidRPr="008D7B9E"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4.3 Phase 3</w:t>
      </w:r>
    </w:p>
    <w:p w14:paraId="75D595CB" w14:textId="1DE0781F" w:rsidR="00EA2076" w:rsidRDefault="005030D2" w:rsidP="003C5414">
      <w:pPr>
        <w:spacing w:line="360" w:lineRule="auto"/>
        <w:jc w:val="both"/>
        <w:rPr>
          <w:rFonts w:ascii="Arial" w:hAnsi="Arial" w:cs="Arial"/>
          <w:sz w:val="24"/>
          <w:szCs w:val="24"/>
        </w:rPr>
      </w:pPr>
      <w:r w:rsidRPr="005030D2">
        <w:rPr>
          <w:rFonts w:ascii="Arial" w:hAnsi="Arial" w:cs="Arial"/>
          <w:sz w:val="24"/>
          <w:szCs w:val="24"/>
        </w:rPr>
        <w:t>Data migration involves systematically transferring customer records, inventory data, sales histories, and financial information from legacy systems into a newly deployed ERP platform. This process requires rigorous data cleansing to eliminate duplication and correct inconsistencies, thereby ensuring the accuracy and reliability of organisational datasets. High-quality data is essential, as it underpins ERP functionality and enables precise reporting, forecasting, and decision-making. As Alhassan et al. (2022) emphasise, effective data migration is a critical success factor in ERP implementation, directly influencing system performance and organisational outcomes</w:t>
      </w:r>
      <w:r w:rsidR="00EA2076">
        <w:rPr>
          <w:rFonts w:ascii="Arial" w:hAnsi="Arial" w:cs="Arial"/>
          <w:sz w:val="24"/>
          <w:szCs w:val="24"/>
        </w:rPr>
        <w:t>.</w:t>
      </w:r>
    </w:p>
    <w:p w14:paraId="2A7DC750" w14:textId="1755C724" w:rsidR="005E1911" w:rsidRPr="008D7B9E"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4.4 Phase 4</w:t>
      </w:r>
    </w:p>
    <w:p w14:paraId="591A40D5" w14:textId="09ECA95D" w:rsidR="005E1911" w:rsidRDefault="005E1911" w:rsidP="003C5414">
      <w:pPr>
        <w:spacing w:line="360" w:lineRule="auto"/>
        <w:jc w:val="both"/>
        <w:rPr>
          <w:rFonts w:ascii="Arial" w:hAnsi="Arial" w:cs="Arial"/>
          <w:sz w:val="24"/>
          <w:szCs w:val="24"/>
        </w:rPr>
      </w:pPr>
      <w:r w:rsidRPr="005E1911">
        <w:rPr>
          <w:rFonts w:ascii="Arial" w:hAnsi="Arial" w:cs="Arial"/>
          <w:sz w:val="24"/>
          <w:szCs w:val="24"/>
        </w:rPr>
        <w:t xml:space="preserve">Establishing integration between the Enterprise Resource Planning (ERP) system and the existing e-commerce platform is essential for enabling real-time inventory synchronisation and supporting omnichannel order management. Application Programming Interfaces (APIs) and middleware solutions play a pivotal role in </w:t>
      </w:r>
      <w:r w:rsidR="004B17C3" w:rsidRPr="005E1911">
        <w:rPr>
          <w:rFonts w:ascii="Arial" w:hAnsi="Arial" w:cs="Arial"/>
          <w:sz w:val="24"/>
          <w:szCs w:val="24"/>
        </w:rPr>
        <w:t>helping</w:t>
      </w:r>
      <w:r w:rsidRPr="005E1911">
        <w:rPr>
          <w:rFonts w:ascii="Arial" w:hAnsi="Arial" w:cs="Arial"/>
          <w:sz w:val="24"/>
          <w:szCs w:val="24"/>
        </w:rPr>
        <w:t xml:space="preserve"> seamless interoperability between these systems, ensuring consistent data exchange and operational coherence across digital and physical retail channels (Laudon &amp; Laudon, 2022). Such integration not only enhances transactional accuracy but also strengthens organisational agility in responding to dynamic consumer demands.</w:t>
      </w:r>
    </w:p>
    <w:p w14:paraId="121173C3" w14:textId="50C578AF" w:rsidR="005E1911" w:rsidRPr="002876FA"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4.5 Phase 5</w:t>
      </w:r>
    </w:p>
    <w:p w14:paraId="59A368B8" w14:textId="77777777" w:rsidR="00EA2076" w:rsidRDefault="00EA2076" w:rsidP="003C5414">
      <w:pPr>
        <w:spacing w:line="360" w:lineRule="auto"/>
        <w:jc w:val="both"/>
        <w:rPr>
          <w:rFonts w:ascii="Arial" w:hAnsi="Arial" w:cs="Arial"/>
          <w:sz w:val="24"/>
          <w:szCs w:val="24"/>
        </w:rPr>
      </w:pPr>
      <w:r w:rsidRPr="00EA2076">
        <w:rPr>
          <w:rFonts w:ascii="Arial" w:hAnsi="Arial" w:cs="Arial"/>
          <w:sz w:val="24"/>
          <w:szCs w:val="24"/>
        </w:rPr>
        <w:t xml:space="preserve">Effective utilisation of newly implemented ERP systems requires comprehensive training across departments, supported by workshops, clear documentation, and ongoing technical assistance. Equally important are structured change management strategies, which, according to DXoneERP (2025), help minimise organisational resistance, strengthen employee engagement, and embed the system into daily </w:t>
      </w:r>
      <w:r w:rsidRPr="00EA2076">
        <w:rPr>
          <w:rFonts w:ascii="Arial" w:hAnsi="Arial" w:cs="Arial"/>
          <w:sz w:val="24"/>
          <w:szCs w:val="24"/>
        </w:rPr>
        <w:lastRenderedPageBreak/>
        <w:t>operations. Evidence further shows that organisations investing in training and change initiatives achieve higher adoption rates and sustain long-term ERP performance.</w:t>
      </w:r>
    </w:p>
    <w:p w14:paraId="47A986D6" w14:textId="42B3ABCA" w:rsidR="00CB0DA6" w:rsidRPr="002876FA"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4.6 Phase 6</w:t>
      </w:r>
    </w:p>
    <w:p w14:paraId="38E5C581" w14:textId="345AF5E5" w:rsidR="00853378" w:rsidRDefault="00853378" w:rsidP="003C5414">
      <w:pPr>
        <w:spacing w:line="360" w:lineRule="auto"/>
        <w:jc w:val="both"/>
        <w:rPr>
          <w:rFonts w:ascii="Arial" w:hAnsi="Arial" w:cs="Arial"/>
          <w:sz w:val="24"/>
          <w:szCs w:val="24"/>
        </w:rPr>
      </w:pPr>
      <w:r w:rsidRPr="00853378">
        <w:rPr>
          <w:rFonts w:ascii="Arial" w:hAnsi="Arial" w:cs="Arial"/>
          <w:sz w:val="24"/>
          <w:szCs w:val="24"/>
        </w:rPr>
        <w:t xml:space="preserve">Before full-scale implementation, the Enterprise Resource Planning (ERP) system is subjected to rigorous User Acceptance Testing (UAT) to verify its functional integrity, performance efficiency, and accuracy of system integration. Once </w:t>
      </w:r>
      <w:r w:rsidR="004B17C3" w:rsidRPr="00853378">
        <w:rPr>
          <w:rFonts w:ascii="Arial" w:hAnsi="Arial" w:cs="Arial"/>
          <w:sz w:val="24"/>
          <w:szCs w:val="24"/>
        </w:rPr>
        <w:t>confirmed</w:t>
      </w:r>
      <w:r w:rsidRPr="00853378">
        <w:rPr>
          <w:rFonts w:ascii="Arial" w:hAnsi="Arial" w:cs="Arial"/>
          <w:sz w:val="24"/>
          <w:szCs w:val="24"/>
        </w:rPr>
        <w:t xml:space="preserve">, deployment follows a phased approach, </w:t>
      </w:r>
      <w:r w:rsidR="004B17C3" w:rsidRPr="00853378">
        <w:rPr>
          <w:rFonts w:ascii="Arial" w:hAnsi="Arial" w:cs="Arial"/>
          <w:sz w:val="24"/>
          <w:szCs w:val="24"/>
        </w:rPr>
        <w:t>starting</w:t>
      </w:r>
      <w:r w:rsidRPr="00853378">
        <w:rPr>
          <w:rFonts w:ascii="Arial" w:hAnsi="Arial" w:cs="Arial"/>
          <w:sz w:val="24"/>
          <w:szCs w:val="24"/>
        </w:rPr>
        <w:t xml:space="preserve"> with pilot store operations to assess practical applicability and mitigate potential risks. Following successful evaluation in these controlled environments, the system is progressively extended across the organisation, ensuring a smooth transition and minimising disruption to business continuity.</w:t>
      </w:r>
    </w:p>
    <w:p w14:paraId="0B1AD6DB" w14:textId="77777777" w:rsidR="00610F09" w:rsidRDefault="00610F09" w:rsidP="003C5414">
      <w:pPr>
        <w:spacing w:line="360" w:lineRule="auto"/>
        <w:jc w:val="both"/>
        <w:rPr>
          <w:rFonts w:ascii="Arial" w:hAnsi="Arial" w:cs="Arial"/>
          <w:sz w:val="24"/>
          <w:szCs w:val="24"/>
        </w:rPr>
      </w:pPr>
    </w:p>
    <w:p w14:paraId="4BDB24E9" w14:textId="77777777" w:rsidR="00610F09" w:rsidRDefault="00610F09" w:rsidP="003C5414">
      <w:pPr>
        <w:spacing w:line="360" w:lineRule="auto"/>
        <w:jc w:val="both"/>
        <w:rPr>
          <w:rFonts w:ascii="Arial" w:hAnsi="Arial" w:cs="Arial"/>
          <w:sz w:val="24"/>
          <w:szCs w:val="24"/>
        </w:rPr>
      </w:pPr>
    </w:p>
    <w:p w14:paraId="486B50C0" w14:textId="77777777" w:rsidR="00610F09" w:rsidRPr="00CB0DA6" w:rsidRDefault="00610F09" w:rsidP="003C5414">
      <w:pPr>
        <w:spacing w:line="360" w:lineRule="auto"/>
        <w:jc w:val="both"/>
        <w:rPr>
          <w:rFonts w:ascii="Arial" w:hAnsi="Arial" w:cs="Arial"/>
          <w:b/>
          <w:bCs/>
          <w:sz w:val="28"/>
          <w:szCs w:val="28"/>
        </w:rPr>
      </w:pPr>
    </w:p>
    <w:p w14:paraId="6D6E5FEC" w14:textId="0D3E03E3" w:rsidR="007043B5" w:rsidRPr="002876FA" w:rsidRDefault="00693E57" w:rsidP="003C5414">
      <w:pPr>
        <w:spacing w:line="360" w:lineRule="auto"/>
        <w:jc w:val="both"/>
        <w:rPr>
          <w:rFonts w:ascii="Arial" w:hAnsi="Arial" w:cs="Arial"/>
          <w:b/>
          <w:bCs/>
          <w:sz w:val="32"/>
          <w:szCs w:val="32"/>
        </w:rPr>
      </w:pPr>
      <w:r w:rsidRPr="00693E57">
        <w:rPr>
          <w:rFonts w:ascii="Arial" w:hAnsi="Arial" w:cs="Arial"/>
          <w:b/>
          <w:bCs/>
          <w:sz w:val="32"/>
          <w:szCs w:val="32"/>
        </w:rPr>
        <w:t>4.7 Phase 7</w:t>
      </w:r>
    </w:p>
    <w:p w14:paraId="3DE7174F" w14:textId="20EA1527" w:rsidR="00693E57" w:rsidRDefault="00853378" w:rsidP="003C5414">
      <w:pPr>
        <w:spacing w:line="360" w:lineRule="auto"/>
        <w:jc w:val="both"/>
        <w:rPr>
          <w:rFonts w:ascii="Arial" w:hAnsi="Arial" w:cs="Arial"/>
          <w:b/>
          <w:bCs/>
          <w:sz w:val="28"/>
          <w:szCs w:val="28"/>
        </w:rPr>
      </w:pPr>
      <w:r w:rsidRPr="00853378">
        <w:rPr>
          <w:rFonts w:ascii="Arial" w:hAnsi="Arial" w:cs="Arial"/>
          <w:sz w:val="24"/>
          <w:szCs w:val="24"/>
        </w:rPr>
        <w:t xml:space="preserve">Following system deployment, dedicated technical support teams undertake ongoing monitoring to </w:t>
      </w:r>
      <w:r w:rsidR="004B17C3" w:rsidRPr="00853378">
        <w:rPr>
          <w:rFonts w:ascii="Arial" w:hAnsi="Arial" w:cs="Arial"/>
          <w:sz w:val="24"/>
          <w:szCs w:val="24"/>
        </w:rPr>
        <w:t>find</w:t>
      </w:r>
      <w:r w:rsidRPr="00853378">
        <w:rPr>
          <w:rFonts w:ascii="Arial" w:hAnsi="Arial" w:cs="Arial"/>
          <w:sz w:val="24"/>
          <w:szCs w:val="24"/>
        </w:rPr>
        <w:t xml:space="preserve"> and resolve operational issues while optimising overall system performance. Sustained post-implementation oversight is critical to ensuring stability and reliability during the transition phase. Moreover, embedding a culture of continuous improvement enables the ERP infrastructure to adapt dynamically to evolving organisational requirements and to integrate emerging technological innovations. This iterative refinement not only safeguards long-term system relevance but also reinforces strategic resilience and competitive advantage in rapidly changing business environments.</w:t>
      </w:r>
    </w:p>
    <w:p w14:paraId="062003FF" w14:textId="77777777" w:rsidR="001427CD" w:rsidRPr="00693E57" w:rsidRDefault="001427CD" w:rsidP="003C5414">
      <w:pPr>
        <w:spacing w:line="360" w:lineRule="auto"/>
        <w:jc w:val="both"/>
        <w:rPr>
          <w:rFonts w:ascii="Arial" w:hAnsi="Arial" w:cs="Arial"/>
          <w:b/>
          <w:bCs/>
          <w:sz w:val="28"/>
          <w:szCs w:val="28"/>
        </w:rPr>
      </w:pPr>
    </w:p>
    <w:p w14:paraId="6B983574" w14:textId="77777777" w:rsidR="004F443E" w:rsidRPr="002876FA" w:rsidRDefault="00693E57" w:rsidP="003C5414">
      <w:pPr>
        <w:spacing w:line="360" w:lineRule="auto"/>
        <w:jc w:val="both"/>
        <w:rPr>
          <w:rFonts w:ascii="Arial" w:hAnsi="Arial" w:cs="Arial"/>
          <w:b/>
          <w:bCs/>
          <w:sz w:val="40"/>
          <w:szCs w:val="40"/>
        </w:rPr>
      </w:pPr>
      <w:r w:rsidRPr="00693E57">
        <w:rPr>
          <w:rFonts w:ascii="Arial" w:hAnsi="Arial" w:cs="Arial"/>
          <w:b/>
          <w:bCs/>
          <w:sz w:val="40"/>
          <w:szCs w:val="40"/>
        </w:rPr>
        <w:t xml:space="preserve">5. </w:t>
      </w:r>
      <w:r w:rsidR="004F443E" w:rsidRPr="002876FA">
        <w:rPr>
          <w:rFonts w:ascii="Arial" w:hAnsi="Arial" w:cs="Arial"/>
          <w:b/>
          <w:bCs/>
          <w:sz w:val="40"/>
          <w:szCs w:val="40"/>
        </w:rPr>
        <w:t>Conclusion</w:t>
      </w:r>
    </w:p>
    <w:p w14:paraId="49478D3D" w14:textId="41821E26" w:rsidR="004F443E" w:rsidRPr="004F443E" w:rsidRDefault="004F443E" w:rsidP="003C5414">
      <w:pPr>
        <w:spacing w:line="360" w:lineRule="auto"/>
        <w:jc w:val="both"/>
        <w:rPr>
          <w:rFonts w:ascii="Arial" w:hAnsi="Arial" w:cs="Arial"/>
          <w:sz w:val="24"/>
          <w:szCs w:val="24"/>
        </w:rPr>
      </w:pPr>
      <w:r w:rsidRPr="004F443E">
        <w:rPr>
          <w:rFonts w:ascii="Arial" w:hAnsi="Arial" w:cs="Arial"/>
          <w:sz w:val="24"/>
          <w:szCs w:val="24"/>
        </w:rPr>
        <w:t xml:space="preserve">AKPerog Ltd. is confronted with considerable operational constraints stemming from obsolete, fragmented, and suboptimal information infrastructures. These deficiencies </w:t>
      </w:r>
      <w:r w:rsidRPr="004F443E">
        <w:rPr>
          <w:rFonts w:ascii="Arial" w:hAnsi="Arial" w:cs="Arial"/>
          <w:sz w:val="24"/>
          <w:szCs w:val="24"/>
        </w:rPr>
        <w:lastRenderedPageBreak/>
        <w:t>compromise inventory precision, diminish customer satisfaction, weaken data protection, and impair organisational decision-making capacity. To address these limitations, this report advocates the deployment of a cloud-enabled Enterprise Resource Planning (ERP) system integrated with Customer Relationship Management (CRM) and Business Intelligence (BI) modules. Such a unified platform delivers extensive advantages, including heightened operational effectiveness, enriched customer intelligence, real-time analytical capability, and strengthened regulatory adherence.</w:t>
      </w:r>
      <w:r w:rsidR="002876FA">
        <w:rPr>
          <w:rFonts w:ascii="Arial" w:hAnsi="Arial" w:cs="Arial"/>
          <w:sz w:val="24"/>
          <w:szCs w:val="24"/>
        </w:rPr>
        <w:t xml:space="preserve"> </w:t>
      </w:r>
      <w:r w:rsidR="00487EB9" w:rsidRPr="00487EB9">
        <w:rPr>
          <w:rFonts w:ascii="Arial" w:hAnsi="Arial" w:cs="Arial"/>
          <w:sz w:val="24"/>
          <w:szCs w:val="24"/>
        </w:rPr>
        <w:t>“Regulatory compliance must be ensured. In line with the Technology Acceptance Model (Davis, 1989), the proposed system highlights ease of use and perceived usefulness as the primary factors shaping users’ behavioural intention toward adopting technology.”</w:t>
      </w:r>
    </w:p>
    <w:p w14:paraId="3A94CC6D" w14:textId="1F27CA13" w:rsidR="007043B5" w:rsidRDefault="00630DAC" w:rsidP="003C5414">
      <w:pPr>
        <w:spacing w:line="360" w:lineRule="auto"/>
        <w:jc w:val="both"/>
        <w:rPr>
          <w:rFonts w:ascii="Arial" w:hAnsi="Arial" w:cs="Arial"/>
          <w:b/>
          <w:bCs/>
          <w:sz w:val="28"/>
          <w:szCs w:val="28"/>
        </w:rPr>
      </w:pPr>
      <w:r>
        <w:rPr>
          <w:rFonts w:ascii="Arial" w:hAnsi="Arial" w:cs="Arial"/>
          <w:sz w:val="24"/>
          <w:szCs w:val="24"/>
        </w:rPr>
        <w:t xml:space="preserve">In other words, its </w:t>
      </w:r>
      <w:r w:rsidR="004F443E" w:rsidRPr="004F443E">
        <w:rPr>
          <w:rFonts w:ascii="Arial" w:hAnsi="Arial" w:cs="Arial"/>
          <w:sz w:val="24"/>
          <w:szCs w:val="24"/>
        </w:rPr>
        <w:t>roadmap ensures a methodical transition</w:t>
      </w:r>
      <w:r>
        <w:rPr>
          <w:rFonts w:ascii="Arial" w:hAnsi="Arial" w:cs="Arial"/>
          <w:sz w:val="24"/>
          <w:szCs w:val="24"/>
        </w:rPr>
        <w:t xml:space="preserve"> </w:t>
      </w:r>
      <w:r w:rsidR="004F443E" w:rsidRPr="004F443E">
        <w:rPr>
          <w:rFonts w:ascii="Arial" w:hAnsi="Arial" w:cs="Arial"/>
          <w:sz w:val="24"/>
          <w:szCs w:val="24"/>
        </w:rPr>
        <w:t>spanning requirements assessment through to post-implementation support</w:t>
      </w:r>
      <w:r>
        <w:rPr>
          <w:rFonts w:ascii="Arial" w:hAnsi="Arial" w:cs="Arial"/>
          <w:sz w:val="24"/>
          <w:szCs w:val="24"/>
        </w:rPr>
        <w:t xml:space="preserve">, </w:t>
      </w:r>
      <w:r w:rsidR="004F443E" w:rsidRPr="004F443E">
        <w:rPr>
          <w:rFonts w:ascii="Arial" w:hAnsi="Arial" w:cs="Arial"/>
          <w:sz w:val="24"/>
          <w:szCs w:val="24"/>
        </w:rPr>
        <w:t>thereby enabling AKPerog Ltd. to modernise its digital architecture both efficiently and sustainably. Embracing this integrated technological solution will strategically position the organisation for sustained growth, superior customer engagement, and reinforced competitive differentiation within the dynamic retail environment.</w:t>
      </w:r>
    </w:p>
    <w:p w14:paraId="192461C1" w14:textId="77777777" w:rsidR="007043B5" w:rsidRDefault="007043B5" w:rsidP="004F443E">
      <w:pPr>
        <w:spacing w:line="360" w:lineRule="auto"/>
        <w:jc w:val="both"/>
        <w:rPr>
          <w:rFonts w:ascii="Arial" w:hAnsi="Arial" w:cs="Arial"/>
          <w:b/>
          <w:bCs/>
          <w:sz w:val="28"/>
          <w:szCs w:val="28"/>
        </w:rPr>
      </w:pPr>
    </w:p>
    <w:p w14:paraId="5216F983" w14:textId="77777777" w:rsidR="0018290A" w:rsidRDefault="0018290A" w:rsidP="004F443E">
      <w:pPr>
        <w:spacing w:line="360" w:lineRule="auto"/>
        <w:jc w:val="both"/>
        <w:rPr>
          <w:rFonts w:ascii="Arial" w:hAnsi="Arial" w:cs="Arial"/>
          <w:b/>
          <w:bCs/>
          <w:sz w:val="28"/>
          <w:szCs w:val="28"/>
        </w:rPr>
      </w:pPr>
    </w:p>
    <w:p w14:paraId="785285E8" w14:textId="77777777" w:rsidR="0018290A" w:rsidRPr="00693E57" w:rsidRDefault="0018290A" w:rsidP="004F443E">
      <w:pPr>
        <w:spacing w:line="360" w:lineRule="auto"/>
        <w:jc w:val="both"/>
        <w:rPr>
          <w:rFonts w:ascii="Arial" w:hAnsi="Arial" w:cs="Arial"/>
          <w:b/>
          <w:bCs/>
          <w:sz w:val="28"/>
          <w:szCs w:val="28"/>
        </w:rPr>
      </w:pPr>
    </w:p>
    <w:p w14:paraId="343CE6E8" w14:textId="531D7EE0" w:rsidR="00693E57" w:rsidRPr="00693E57" w:rsidRDefault="00693E57" w:rsidP="00693E57">
      <w:pPr>
        <w:spacing w:line="360" w:lineRule="auto"/>
        <w:jc w:val="both"/>
        <w:rPr>
          <w:rFonts w:ascii="Arial" w:hAnsi="Arial" w:cs="Arial"/>
          <w:b/>
          <w:bCs/>
          <w:sz w:val="32"/>
          <w:szCs w:val="32"/>
        </w:rPr>
      </w:pPr>
      <w:r w:rsidRPr="00693E57">
        <w:rPr>
          <w:rFonts w:ascii="Arial" w:hAnsi="Arial" w:cs="Arial"/>
          <w:b/>
          <w:bCs/>
          <w:sz w:val="32"/>
          <w:szCs w:val="32"/>
        </w:rPr>
        <w:t>References</w:t>
      </w:r>
    </w:p>
    <w:p w14:paraId="1EA487A1" w14:textId="77777777" w:rsidR="00693E57" w:rsidRPr="00693E57" w:rsidRDefault="00693E57" w:rsidP="00693E57">
      <w:pPr>
        <w:spacing w:line="360" w:lineRule="auto"/>
        <w:jc w:val="both"/>
        <w:rPr>
          <w:rFonts w:ascii="Arial" w:hAnsi="Arial" w:cs="Arial"/>
          <w:sz w:val="24"/>
          <w:szCs w:val="24"/>
        </w:rPr>
      </w:pPr>
      <w:r w:rsidRPr="00693E57">
        <w:rPr>
          <w:rFonts w:ascii="Arial" w:hAnsi="Arial" w:cs="Arial"/>
          <w:sz w:val="24"/>
          <w:szCs w:val="24"/>
        </w:rPr>
        <w:t xml:space="preserve">Chopra, S. &amp; Meindl, P. (2021) </w:t>
      </w:r>
      <w:r w:rsidRPr="00693E57">
        <w:rPr>
          <w:rFonts w:ascii="Arial" w:hAnsi="Arial" w:cs="Arial"/>
          <w:i/>
          <w:iCs/>
          <w:sz w:val="24"/>
          <w:szCs w:val="24"/>
        </w:rPr>
        <w:t>Supply Chain Management: Strategy, Planning, and Operation</w:t>
      </w:r>
      <w:r w:rsidRPr="00693E57">
        <w:rPr>
          <w:rFonts w:ascii="Arial" w:hAnsi="Arial" w:cs="Arial"/>
          <w:sz w:val="24"/>
          <w:szCs w:val="24"/>
        </w:rPr>
        <w:t>. 8th ed. Pearson.</w:t>
      </w:r>
    </w:p>
    <w:p w14:paraId="7AF531F7" w14:textId="797C8310" w:rsidR="00693E57" w:rsidRPr="00693E57" w:rsidRDefault="00693E57" w:rsidP="00DF13A4">
      <w:pPr>
        <w:spacing w:line="360" w:lineRule="auto"/>
        <w:jc w:val="both"/>
        <w:rPr>
          <w:rFonts w:ascii="Arial" w:hAnsi="Arial" w:cs="Arial"/>
          <w:sz w:val="24"/>
          <w:szCs w:val="24"/>
        </w:rPr>
      </w:pPr>
      <w:r w:rsidRPr="00693E57">
        <w:rPr>
          <w:rFonts w:ascii="Arial" w:hAnsi="Arial" w:cs="Arial"/>
          <w:sz w:val="24"/>
          <w:szCs w:val="24"/>
        </w:rPr>
        <w:t xml:space="preserve">Cumba, K. &amp; Martinez, E. (2020) ‘Spreadsheet errors in business decision making’, </w:t>
      </w:r>
      <w:r w:rsidRPr="00693E57">
        <w:rPr>
          <w:rFonts w:ascii="Arial" w:hAnsi="Arial" w:cs="Arial"/>
          <w:i/>
          <w:iCs/>
          <w:sz w:val="24"/>
          <w:szCs w:val="24"/>
        </w:rPr>
        <w:t>Journal of Business Analytics</w:t>
      </w:r>
      <w:r w:rsidRPr="00693E57">
        <w:rPr>
          <w:rFonts w:ascii="Arial" w:hAnsi="Arial" w:cs="Arial"/>
          <w:sz w:val="24"/>
          <w:szCs w:val="24"/>
        </w:rPr>
        <w:t>, 3(2), pp. 95–110.</w:t>
      </w:r>
    </w:p>
    <w:p w14:paraId="1CF7E00D" w14:textId="2B3A5FDE" w:rsidR="00693E57" w:rsidRPr="00693E57" w:rsidRDefault="00693E57" w:rsidP="00DF13A4">
      <w:pPr>
        <w:spacing w:line="360" w:lineRule="auto"/>
        <w:jc w:val="both"/>
        <w:rPr>
          <w:rFonts w:ascii="Arial" w:hAnsi="Arial" w:cs="Arial"/>
          <w:sz w:val="24"/>
          <w:szCs w:val="24"/>
        </w:rPr>
      </w:pPr>
      <w:r w:rsidRPr="00693E57">
        <w:rPr>
          <w:rFonts w:ascii="Arial" w:hAnsi="Arial" w:cs="Arial"/>
          <w:sz w:val="24"/>
          <w:szCs w:val="24"/>
        </w:rPr>
        <w:t xml:space="preserve">Laudon, K. &amp; Laudon, J. (2022) </w:t>
      </w:r>
      <w:r w:rsidRPr="00693E57">
        <w:rPr>
          <w:rFonts w:ascii="Arial" w:hAnsi="Arial" w:cs="Arial"/>
          <w:i/>
          <w:iCs/>
          <w:sz w:val="24"/>
          <w:szCs w:val="24"/>
        </w:rPr>
        <w:t>Management Information Systems: Managing the Digital Firm</w:t>
      </w:r>
      <w:r w:rsidRPr="00693E57">
        <w:rPr>
          <w:rFonts w:ascii="Arial" w:hAnsi="Arial" w:cs="Arial"/>
          <w:sz w:val="24"/>
          <w:szCs w:val="24"/>
        </w:rPr>
        <w:t>. 17th ed. Pearson.</w:t>
      </w:r>
    </w:p>
    <w:p w14:paraId="02440CF4" w14:textId="372F03DC" w:rsidR="00693E57" w:rsidRDefault="00693E57" w:rsidP="00775168">
      <w:pPr>
        <w:spacing w:line="360" w:lineRule="auto"/>
        <w:jc w:val="both"/>
        <w:rPr>
          <w:rFonts w:ascii="Arial" w:hAnsi="Arial" w:cs="Arial"/>
          <w:sz w:val="24"/>
          <w:szCs w:val="24"/>
        </w:rPr>
      </w:pPr>
      <w:r w:rsidRPr="00693E57">
        <w:rPr>
          <w:rFonts w:ascii="Arial" w:hAnsi="Arial" w:cs="Arial"/>
          <w:sz w:val="24"/>
          <w:szCs w:val="24"/>
        </w:rPr>
        <w:t xml:space="preserve">Velte, T., Velte, A. &amp; Elsenpeter, R. (2021) </w:t>
      </w:r>
      <w:r w:rsidRPr="00693E57">
        <w:rPr>
          <w:rFonts w:ascii="Arial" w:hAnsi="Arial" w:cs="Arial"/>
          <w:i/>
          <w:iCs/>
          <w:sz w:val="24"/>
          <w:szCs w:val="24"/>
        </w:rPr>
        <w:t>Cloud Computing: A Practical Approach</w:t>
      </w:r>
      <w:r w:rsidRPr="00693E57">
        <w:rPr>
          <w:rFonts w:ascii="Arial" w:hAnsi="Arial" w:cs="Arial"/>
          <w:sz w:val="24"/>
          <w:szCs w:val="24"/>
        </w:rPr>
        <w:t>.</w:t>
      </w:r>
      <w:r w:rsidR="000C6364">
        <w:rPr>
          <w:rFonts w:ascii="Arial" w:hAnsi="Arial" w:cs="Arial"/>
          <w:sz w:val="24"/>
          <w:szCs w:val="24"/>
        </w:rPr>
        <w:t xml:space="preserve"> </w:t>
      </w:r>
      <w:r w:rsidRPr="00693E57">
        <w:rPr>
          <w:rFonts w:ascii="Arial" w:hAnsi="Arial" w:cs="Arial"/>
          <w:sz w:val="24"/>
          <w:szCs w:val="24"/>
        </w:rPr>
        <w:t>McGraw-Hill.</w:t>
      </w:r>
    </w:p>
    <w:p w14:paraId="0BE74A2F" w14:textId="16D1D57A" w:rsidR="000C6364" w:rsidRDefault="000C6364" w:rsidP="00775168">
      <w:pPr>
        <w:spacing w:line="360" w:lineRule="auto"/>
        <w:jc w:val="both"/>
        <w:rPr>
          <w:rFonts w:ascii="Arial" w:hAnsi="Arial" w:cs="Arial"/>
          <w:sz w:val="24"/>
          <w:szCs w:val="24"/>
        </w:rPr>
      </w:pPr>
      <w:r w:rsidRPr="000C6364">
        <w:rPr>
          <w:rFonts w:ascii="Arial" w:hAnsi="Arial" w:cs="Arial"/>
          <w:sz w:val="24"/>
          <w:szCs w:val="24"/>
        </w:rPr>
        <w:lastRenderedPageBreak/>
        <w:t xml:space="preserve">Snowflake (2025) </w:t>
      </w:r>
      <w:r w:rsidRPr="000E71E9">
        <w:rPr>
          <w:rFonts w:ascii="Arial" w:hAnsi="Arial" w:cs="Arial"/>
          <w:i/>
          <w:iCs/>
          <w:sz w:val="24"/>
          <w:szCs w:val="24"/>
        </w:rPr>
        <w:t>The Data Dilemma: Solving Fragmented Insights for Retail &amp; CPG Brands.</w:t>
      </w:r>
      <w:r w:rsidRPr="000C6364">
        <w:rPr>
          <w:rFonts w:ascii="Arial" w:hAnsi="Arial" w:cs="Arial"/>
          <w:sz w:val="24"/>
          <w:szCs w:val="24"/>
        </w:rPr>
        <w:t xml:space="preserve"> Available at: https://www.snowflake.com/en/blog/retail-cpg-data-fragmentation-personalization/ [Accessed 8 December 2025].</w:t>
      </w:r>
    </w:p>
    <w:p w14:paraId="15B167EE" w14:textId="77777777" w:rsidR="005B31BF" w:rsidRDefault="0018290A" w:rsidP="005B31BF">
      <w:pPr>
        <w:spacing w:line="360" w:lineRule="auto"/>
        <w:jc w:val="both"/>
        <w:rPr>
          <w:rFonts w:ascii="Arial" w:hAnsi="Arial" w:cs="Arial"/>
          <w:sz w:val="24"/>
          <w:szCs w:val="24"/>
        </w:rPr>
      </w:pPr>
      <w:r w:rsidRPr="0018290A">
        <w:rPr>
          <w:rFonts w:ascii="Arial" w:hAnsi="Arial" w:cs="Arial"/>
          <w:sz w:val="24"/>
          <w:szCs w:val="24"/>
        </w:rPr>
        <w:t xml:space="preserve">PwC (2021) </w:t>
      </w:r>
      <w:r w:rsidRPr="004D11BE">
        <w:rPr>
          <w:rFonts w:ascii="Arial" w:hAnsi="Arial" w:cs="Arial"/>
          <w:i/>
          <w:iCs/>
          <w:sz w:val="24"/>
          <w:szCs w:val="24"/>
        </w:rPr>
        <w:t>GDPR: Compliance, Security and the Cost of Getting it Wrong</w:t>
      </w:r>
      <w:r w:rsidRPr="0018290A">
        <w:rPr>
          <w:rFonts w:ascii="Arial" w:hAnsi="Arial" w:cs="Arial"/>
          <w:sz w:val="24"/>
          <w:szCs w:val="24"/>
        </w:rPr>
        <w:t>. PwC Insights. Available at: https://www.pwc.com [Accessed 8 December 2025]</w:t>
      </w:r>
    </w:p>
    <w:p w14:paraId="608E351E" w14:textId="77D5099B" w:rsidR="005B31BF" w:rsidRDefault="005B31BF" w:rsidP="005B31BF">
      <w:pPr>
        <w:spacing w:line="360" w:lineRule="auto"/>
        <w:jc w:val="both"/>
        <w:rPr>
          <w:rFonts w:ascii="Arial" w:hAnsi="Arial" w:cs="Arial"/>
          <w:sz w:val="24"/>
          <w:szCs w:val="24"/>
        </w:rPr>
      </w:pPr>
      <w:r w:rsidRPr="005B31BF">
        <w:rPr>
          <w:rFonts w:ascii="Arial" w:hAnsi="Arial" w:cs="Arial"/>
          <w:sz w:val="24"/>
          <w:szCs w:val="24"/>
        </w:rPr>
        <w:t xml:space="preserve">Almklov, P. (2023) </w:t>
      </w:r>
      <w:r w:rsidRPr="005B31BF">
        <w:rPr>
          <w:rFonts w:ascii="Arial" w:hAnsi="Arial" w:cs="Arial"/>
          <w:i/>
          <w:iCs/>
          <w:sz w:val="24"/>
          <w:szCs w:val="24"/>
        </w:rPr>
        <w:t>Work, organisational fragmentation and safety</w:t>
      </w:r>
      <w:r w:rsidRPr="005B31BF">
        <w:rPr>
          <w:rFonts w:ascii="Arial" w:hAnsi="Arial" w:cs="Arial"/>
          <w:sz w:val="24"/>
          <w:szCs w:val="24"/>
        </w:rPr>
        <w:t xml:space="preserve">. In: Kongsvik, T. and Nilsen, M. (eds.) </w:t>
      </w:r>
      <w:r w:rsidRPr="005B31BF">
        <w:rPr>
          <w:rFonts w:ascii="Arial" w:hAnsi="Arial" w:cs="Arial"/>
          <w:i/>
          <w:iCs/>
          <w:sz w:val="24"/>
          <w:szCs w:val="24"/>
        </w:rPr>
        <w:t>Safe performance in a world of global networks</w:t>
      </w:r>
      <w:r w:rsidRPr="005B31BF">
        <w:rPr>
          <w:rFonts w:ascii="Arial" w:hAnsi="Arial" w:cs="Arial"/>
          <w:sz w:val="24"/>
          <w:szCs w:val="24"/>
        </w:rPr>
        <w:t xml:space="preserve">. Cham: Springer, pp. 15–26. Available at: </w:t>
      </w:r>
      <w:hyperlink r:id="rId8" w:history="1">
        <w:r w:rsidRPr="005B31BF">
          <w:rPr>
            <w:rStyle w:val="Hyperlink"/>
            <w:rFonts w:ascii="Arial" w:hAnsi="Arial" w:cs="Arial"/>
            <w:sz w:val="24"/>
            <w:szCs w:val="24"/>
          </w:rPr>
          <w:t>https://link.springer.com/chapter/</w:t>
        </w:r>
        <w:r w:rsidRPr="005B31BF">
          <w:rPr>
            <w:rStyle w:val="Hyperlink"/>
            <w:rFonts w:ascii="Arial" w:hAnsi="Arial" w:cs="Arial"/>
            <w:sz w:val="24"/>
            <w:szCs w:val="24"/>
          </w:rPr>
          <w:t>1</w:t>
        </w:r>
        <w:r w:rsidRPr="005B31BF">
          <w:rPr>
            <w:rStyle w:val="Hyperlink"/>
            <w:rFonts w:ascii="Arial" w:hAnsi="Arial" w:cs="Arial"/>
            <w:sz w:val="24"/>
            <w:szCs w:val="24"/>
          </w:rPr>
          <w:t>0.10</w:t>
        </w:r>
        <w:r w:rsidRPr="005B31BF">
          <w:rPr>
            <w:rStyle w:val="Hyperlink"/>
            <w:rFonts w:ascii="Arial" w:hAnsi="Arial" w:cs="Arial"/>
            <w:sz w:val="24"/>
            <w:szCs w:val="24"/>
          </w:rPr>
          <w:t>0</w:t>
        </w:r>
        <w:r w:rsidRPr="005B31BF">
          <w:rPr>
            <w:rStyle w:val="Hyperlink"/>
            <w:rFonts w:ascii="Arial" w:hAnsi="Arial" w:cs="Arial"/>
            <w:sz w:val="24"/>
            <w:szCs w:val="24"/>
          </w:rPr>
          <w:t>7</w:t>
        </w:r>
        <w:r w:rsidRPr="005B31BF">
          <w:rPr>
            <w:rStyle w:val="Hyperlink"/>
            <w:rFonts w:ascii="Arial" w:hAnsi="Arial" w:cs="Arial"/>
            <w:sz w:val="24"/>
            <w:szCs w:val="24"/>
          </w:rPr>
          <w:t>/</w:t>
        </w:r>
        <w:r w:rsidRPr="005B31BF">
          <w:rPr>
            <w:rStyle w:val="Hyperlink"/>
            <w:rFonts w:ascii="Arial" w:hAnsi="Arial" w:cs="Arial"/>
            <w:sz w:val="24"/>
            <w:szCs w:val="24"/>
          </w:rPr>
          <w:t>978-3-031-35163-1_2</w:t>
        </w:r>
      </w:hyperlink>
      <w:r w:rsidRPr="005B31BF">
        <w:rPr>
          <w:rFonts w:ascii="Arial" w:hAnsi="Arial" w:cs="Arial"/>
          <w:sz w:val="24"/>
          <w:szCs w:val="24"/>
        </w:rPr>
        <w:t xml:space="preserve"> </w:t>
      </w:r>
      <w:r>
        <w:rPr>
          <w:rFonts w:ascii="Arial" w:hAnsi="Arial" w:cs="Arial"/>
          <w:sz w:val="24"/>
          <w:szCs w:val="24"/>
        </w:rPr>
        <w:t>[</w:t>
      </w:r>
      <w:r w:rsidRPr="005B31BF">
        <w:rPr>
          <w:rFonts w:ascii="Arial" w:hAnsi="Arial" w:cs="Arial"/>
          <w:sz w:val="24"/>
          <w:szCs w:val="24"/>
        </w:rPr>
        <w:t>Accessed: 11 December 2025</w:t>
      </w:r>
      <w:r>
        <w:rPr>
          <w:rFonts w:ascii="Arial" w:hAnsi="Arial" w:cs="Arial"/>
          <w:sz w:val="24"/>
          <w:szCs w:val="24"/>
        </w:rPr>
        <w:t>]</w:t>
      </w:r>
      <w:r w:rsidRPr="005B31BF">
        <w:rPr>
          <w:rFonts w:ascii="Arial" w:hAnsi="Arial" w:cs="Arial"/>
          <w:sz w:val="24"/>
          <w:szCs w:val="24"/>
        </w:rPr>
        <w:t>.</w:t>
      </w:r>
    </w:p>
    <w:p w14:paraId="71008A21" w14:textId="0DDE18E3" w:rsidR="00425DBE" w:rsidRPr="00425DBE" w:rsidRDefault="00F91012" w:rsidP="00425DBE">
      <w:pPr>
        <w:spacing w:line="360" w:lineRule="auto"/>
        <w:jc w:val="both"/>
        <w:rPr>
          <w:rFonts w:ascii="Arial" w:hAnsi="Arial" w:cs="Arial"/>
          <w:sz w:val="24"/>
          <w:szCs w:val="24"/>
        </w:rPr>
      </w:pPr>
      <w:r w:rsidRPr="00F91012">
        <w:rPr>
          <w:rFonts w:ascii="Arial" w:hAnsi="Arial" w:cs="Arial"/>
          <w:sz w:val="24"/>
          <w:szCs w:val="24"/>
        </w:rPr>
        <w:t xml:space="preserve">Davis, G.B. (1989) </w:t>
      </w:r>
      <w:r w:rsidRPr="00F91012">
        <w:rPr>
          <w:rFonts w:ascii="Arial" w:hAnsi="Arial" w:cs="Arial"/>
          <w:i/>
          <w:iCs/>
          <w:sz w:val="24"/>
          <w:szCs w:val="24"/>
        </w:rPr>
        <w:t>Management Information Systems: Conceptual Foundations, Structure, and Development</w:t>
      </w:r>
      <w:r w:rsidRPr="00F91012">
        <w:rPr>
          <w:rFonts w:ascii="Arial" w:hAnsi="Arial" w:cs="Arial"/>
          <w:sz w:val="24"/>
          <w:szCs w:val="24"/>
        </w:rPr>
        <w:t>. 2nd ed</w:t>
      </w:r>
      <w:r w:rsidR="009A2131">
        <w:rPr>
          <w:rFonts w:ascii="Arial" w:hAnsi="Arial" w:cs="Arial"/>
          <w:sz w:val="24"/>
          <w:szCs w:val="24"/>
        </w:rPr>
        <w:t>itio</w:t>
      </w:r>
      <w:r w:rsidRPr="00F91012">
        <w:rPr>
          <w:rFonts w:ascii="Arial" w:hAnsi="Arial" w:cs="Arial"/>
          <w:sz w:val="24"/>
          <w:szCs w:val="24"/>
        </w:rPr>
        <w:t>n. New York: McGraw-Hill.</w:t>
      </w:r>
    </w:p>
    <w:p w14:paraId="649BF4DF" w14:textId="5FAC7CAE" w:rsidR="00131D4B" w:rsidRDefault="00131D4B" w:rsidP="00425DBE">
      <w:pPr>
        <w:spacing w:line="360" w:lineRule="auto"/>
        <w:jc w:val="both"/>
        <w:rPr>
          <w:rFonts w:ascii="Arial" w:hAnsi="Arial" w:cs="Arial"/>
          <w:sz w:val="24"/>
          <w:szCs w:val="24"/>
        </w:rPr>
      </w:pPr>
      <w:r>
        <w:rPr>
          <w:rFonts w:ascii="Arial" w:hAnsi="Arial" w:cs="Arial"/>
          <w:sz w:val="24"/>
          <w:szCs w:val="24"/>
        </w:rPr>
        <w:t xml:space="preserve">Almajali, D.A., Omar, F., Alsokkar, A., Alsherideh, A.S, Masa’deh, R. and Dahalin, Z.(2022) ‘Enterprise resource planning success in Jordan from the perspective of </w:t>
      </w:r>
      <w:r w:rsidR="008D3BB5">
        <w:rPr>
          <w:rFonts w:ascii="Arial" w:hAnsi="Arial" w:cs="Arial"/>
          <w:sz w:val="24"/>
          <w:szCs w:val="24"/>
        </w:rPr>
        <w:t>IT-business</w:t>
      </w:r>
      <w:r>
        <w:rPr>
          <w:rFonts w:ascii="Arial" w:hAnsi="Arial" w:cs="Arial"/>
          <w:sz w:val="24"/>
          <w:szCs w:val="24"/>
        </w:rPr>
        <w:t xml:space="preserve"> strategic alignment’, </w:t>
      </w:r>
      <w:r w:rsidRPr="008D3BB5">
        <w:rPr>
          <w:rFonts w:ascii="Arial" w:hAnsi="Arial" w:cs="Arial"/>
          <w:i/>
          <w:iCs/>
          <w:sz w:val="24"/>
          <w:szCs w:val="24"/>
        </w:rPr>
        <w:t>Cogent Social Science</w:t>
      </w:r>
      <w:r>
        <w:rPr>
          <w:rFonts w:ascii="Arial" w:hAnsi="Arial" w:cs="Arial"/>
          <w:sz w:val="24"/>
          <w:szCs w:val="24"/>
        </w:rPr>
        <w:t>, 8(1), pp 1</w:t>
      </w:r>
      <w:r w:rsidR="008D3BB5">
        <w:rPr>
          <w:rFonts w:ascii="Arial" w:hAnsi="Arial" w:cs="Arial"/>
          <w:sz w:val="24"/>
          <w:szCs w:val="24"/>
        </w:rPr>
        <w:t xml:space="preserve">-19. Available At: </w:t>
      </w:r>
      <w:hyperlink r:id="rId9" w:history="1">
        <w:r w:rsidR="008D3BB5" w:rsidRPr="00A66276">
          <w:rPr>
            <w:rStyle w:val="Hyperlink"/>
            <w:rFonts w:ascii="Arial" w:hAnsi="Arial" w:cs="Arial"/>
            <w:sz w:val="24"/>
            <w:szCs w:val="24"/>
          </w:rPr>
          <w:t>https://www.tandfonline.com/doi/pdf/10.1080/23311886.2022.2062095</w:t>
        </w:r>
      </w:hyperlink>
      <w:r w:rsidR="008D3BB5">
        <w:rPr>
          <w:rFonts w:ascii="Arial" w:hAnsi="Arial" w:cs="Arial"/>
          <w:sz w:val="24"/>
          <w:szCs w:val="24"/>
        </w:rPr>
        <w:t xml:space="preserve"> [accessed: 12 December 2025].</w:t>
      </w:r>
    </w:p>
    <w:p w14:paraId="462BA709" w14:textId="1B80FC2E" w:rsidR="0014773F" w:rsidRDefault="0014773F" w:rsidP="0014773F">
      <w:pPr>
        <w:spacing w:line="360" w:lineRule="auto"/>
        <w:jc w:val="both"/>
        <w:rPr>
          <w:rFonts w:ascii="Arial" w:hAnsi="Arial" w:cs="Arial"/>
          <w:sz w:val="24"/>
          <w:szCs w:val="24"/>
        </w:rPr>
      </w:pPr>
      <w:r w:rsidRPr="0014773F">
        <w:rPr>
          <w:rFonts w:ascii="Arial" w:hAnsi="Arial" w:cs="Arial"/>
          <w:sz w:val="24"/>
          <w:szCs w:val="24"/>
        </w:rPr>
        <w:t xml:space="preserve">SoftwareReviews (2023) </w:t>
      </w:r>
      <w:r w:rsidRPr="004E6568">
        <w:rPr>
          <w:rFonts w:ascii="Arial" w:hAnsi="Arial" w:cs="Arial"/>
          <w:i/>
          <w:iCs/>
          <w:sz w:val="24"/>
          <w:szCs w:val="24"/>
        </w:rPr>
        <w:t>The Top 2023 CRM Vendors Embracing AI and Redefining the Customer Experience</w:t>
      </w:r>
      <w:r w:rsidRPr="0014773F">
        <w:rPr>
          <w:rFonts w:ascii="Arial" w:hAnsi="Arial" w:cs="Arial"/>
          <w:sz w:val="24"/>
          <w:szCs w:val="24"/>
        </w:rPr>
        <w:t xml:space="preserve">. SoftwareReviews Data Quadrant Report, 31 July. Available at: https://www.softwarereviews.com/press-releases/data-quadrant-awards-2023-customer-relationship-management-enterprise </w:t>
      </w:r>
      <w:r w:rsidR="004E6568">
        <w:rPr>
          <w:rFonts w:ascii="Arial" w:hAnsi="Arial" w:cs="Arial"/>
          <w:sz w:val="24"/>
          <w:szCs w:val="24"/>
        </w:rPr>
        <w:t>[</w:t>
      </w:r>
      <w:r w:rsidRPr="0014773F">
        <w:rPr>
          <w:rFonts w:ascii="Arial" w:hAnsi="Arial" w:cs="Arial"/>
          <w:sz w:val="24"/>
          <w:szCs w:val="24"/>
        </w:rPr>
        <w:t>Accessed: 12 December 2025</w:t>
      </w:r>
      <w:r w:rsidR="004E6568">
        <w:rPr>
          <w:rFonts w:ascii="Arial" w:hAnsi="Arial" w:cs="Arial"/>
          <w:sz w:val="24"/>
          <w:szCs w:val="24"/>
        </w:rPr>
        <w:t>]</w:t>
      </w:r>
      <w:r w:rsidRPr="0014773F">
        <w:rPr>
          <w:rFonts w:ascii="Arial" w:hAnsi="Arial" w:cs="Arial"/>
          <w:sz w:val="24"/>
          <w:szCs w:val="24"/>
        </w:rPr>
        <w:t>.</w:t>
      </w:r>
    </w:p>
    <w:p w14:paraId="3827C5B9" w14:textId="4F535DD1" w:rsidR="004E6568" w:rsidRDefault="004E6568" w:rsidP="0014773F">
      <w:pPr>
        <w:spacing w:line="360" w:lineRule="auto"/>
        <w:jc w:val="both"/>
        <w:rPr>
          <w:rFonts w:ascii="Arial" w:hAnsi="Arial" w:cs="Arial"/>
          <w:sz w:val="24"/>
          <w:szCs w:val="24"/>
        </w:rPr>
      </w:pPr>
      <w:r w:rsidRPr="004E6568">
        <w:rPr>
          <w:rFonts w:ascii="Arial" w:hAnsi="Arial" w:cs="Arial"/>
          <w:sz w:val="24"/>
          <w:szCs w:val="24"/>
        </w:rPr>
        <w:t xml:space="preserve">Alnoukari, M. (2022) ‘Business intelligence and strategic agility: a conceptual framework’, </w:t>
      </w:r>
      <w:r w:rsidRPr="004E6568">
        <w:rPr>
          <w:rFonts w:ascii="Arial" w:hAnsi="Arial" w:cs="Arial"/>
          <w:i/>
          <w:iCs/>
          <w:sz w:val="24"/>
          <w:szCs w:val="24"/>
        </w:rPr>
        <w:t>Journal of</w:t>
      </w:r>
      <w:r>
        <w:rPr>
          <w:rFonts w:ascii="Arial" w:hAnsi="Arial" w:cs="Arial"/>
          <w:i/>
          <w:iCs/>
          <w:sz w:val="24"/>
          <w:szCs w:val="24"/>
        </w:rPr>
        <w:t xml:space="preserve"> </w:t>
      </w:r>
      <w:r w:rsidRPr="004E6568">
        <w:rPr>
          <w:rFonts w:ascii="Arial" w:hAnsi="Arial" w:cs="Arial"/>
          <w:i/>
          <w:iCs/>
          <w:sz w:val="24"/>
          <w:szCs w:val="24"/>
        </w:rPr>
        <w:t>Intelligence Studies in Business</w:t>
      </w:r>
      <w:r w:rsidRPr="004E6568">
        <w:rPr>
          <w:rFonts w:ascii="Arial" w:hAnsi="Arial" w:cs="Arial"/>
          <w:sz w:val="24"/>
          <w:szCs w:val="24"/>
        </w:rPr>
        <w:t>, 12(3), pp. 47–60.</w:t>
      </w:r>
    </w:p>
    <w:p w14:paraId="2389CE64" w14:textId="1B8590F6" w:rsidR="00E928F5" w:rsidRDefault="00E928F5" w:rsidP="0014773F">
      <w:pPr>
        <w:spacing w:line="360" w:lineRule="auto"/>
        <w:jc w:val="both"/>
        <w:rPr>
          <w:rFonts w:ascii="Arial" w:hAnsi="Arial" w:cs="Arial"/>
          <w:sz w:val="24"/>
          <w:szCs w:val="24"/>
        </w:rPr>
      </w:pPr>
      <w:r w:rsidRPr="00E928F5">
        <w:rPr>
          <w:rFonts w:ascii="Arial" w:hAnsi="Arial" w:cs="Arial"/>
          <w:sz w:val="24"/>
          <w:szCs w:val="24"/>
        </w:rPr>
        <w:t xml:space="preserve">Argyri, P., Diamantopoulou, V., Kalloniatis, C. and Gritzalis, S. (2024) ‘A unified framework for GDPR compliance in cloud computing’, </w:t>
      </w:r>
      <w:r w:rsidRPr="00E928F5">
        <w:rPr>
          <w:rFonts w:ascii="Arial" w:hAnsi="Arial" w:cs="Arial"/>
          <w:i/>
          <w:iCs/>
          <w:sz w:val="24"/>
          <w:szCs w:val="24"/>
        </w:rPr>
        <w:t xml:space="preserve">Proceedings of the 19th International Conference on Availability, Reliability and Security </w:t>
      </w:r>
      <w:r w:rsidRPr="00E928F5">
        <w:rPr>
          <w:rFonts w:ascii="Arial" w:hAnsi="Arial" w:cs="Arial"/>
          <w:sz w:val="24"/>
          <w:szCs w:val="24"/>
        </w:rPr>
        <w:t>(ARES 2024), Vienna, Austria, July 2024. ACM Digital Library. doi:10.1145/3664476.3670918.</w:t>
      </w:r>
    </w:p>
    <w:p w14:paraId="79A996E4" w14:textId="3375A18D" w:rsidR="00DF13A4" w:rsidRPr="00DF13A4" w:rsidRDefault="00DF13A4" w:rsidP="00DF13A4">
      <w:pPr>
        <w:spacing w:line="360" w:lineRule="auto"/>
        <w:jc w:val="both"/>
        <w:rPr>
          <w:rFonts w:ascii="Arial" w:hAnsi="Arial" w:cs="Arial"/>
          <w:sz w:val="24"/>
          <w:szCs w:val="24"/>
        </w:rPr>
      </w:pPr>
      <w:r w:rsidRPr="00DF13A4">
        <w:rPr>
          <w:rFonts w:ascii="Arial" w:hAnsi="Arial" w:cs="Arial"/>
          <w:sz w:val="24"/>
          <w:szCs w:val="24"/>
        </w:rPr>
        <w:t xml:space="preserve">IBM (2025) </w:t>
      </w:r>
      <w:r w:rsidRPr="00DF13A4">
        <w:rPr>
          <w:rFonts w:ascii="Arial" w:hAnsi="Arial" w:cs="Arial"/>
          <w:i/>
          <w:iCs/>
          <w:sz w:val="24"/>
          <w:szCs w:val="24"/>
        </w:rPr>
        <w:t>IBM CRM and ERP Integration for Real-Time Data Sharing</w:t>
      </w:r>
      <w:r w:rsidRPr="00DF13A4">
        <w:rPr>
          <w:rFonts w:ascii="Arial" w:hAnsi="Arial" w:cs="Arial"/>
          <w:sz w:val="24"/>
          <w:szCs w:val="24"/>
        </w:rPr>
        <w:t xml:space="preserve">. IBM White Paper, March 2025. Available at: https://www.ibm.com </w:t>
      </w:r>
      <w:r>
        <w:rPr>
          <w:rFonts w:ascii="Arial" w:hAnsi="Arial" w:cs="Arial"/>
          <w:sz w:val="24"/>
          <w:szCs w:val="24"/>
        </w:rPr>
        <w:t>[</w:t>
      </w:r>
      <w:r w:rsidRPr="00DF13A4">
        <w:rPr>
          <w:rFonts w:ascii="Arial" w:hAnsi="Arial" w:cs="Arial"/>
          <w:sz w:val="24"/>
          <w:szCs w:val="24"/>
        </w:rPr>
        <w:t>Accessed: 12 December 2025</w:t>
      </w:r>
      <w:r>
        <w:rPr>
          <w:rFonts w:ascii="Arial" w:hAnsi="Arial" w:cs="Arial"/>
          <w:sz w:val="24"/>
          <w:szCs w:val="24"/>
        </w:rPr>
        <w:t>]</w:t>
      </w:r>
      <w:r w:rsidRPr="00DF13A4">
        <w:rPr>
          <w:rFonts w:ascii="Arial" w:hAnsi="Arial" w:cs="Arial"/>
          <w:sz w:val="24"/>
          <w:szCs w:val="24"/>
        </w:rPr>
        <w:t>.</w:t>
      </w:r>
    </w:p>
    <w:p w14:paraId="7A0EA91A" w14:textId="168ACD09" w:rsidR="00DF13A4" w:rsidRPr="00DF13A4" w:rsidRDefault="00DF13A4" w:rsidP="00DF13A4">
      <w:pPr>
        <w:spacing w:line="360" w:lineRule="auto"/>
        <w:jc w:val="both"/>
        <w:rPr>
          <w:rFonts w:ascii="Arial" w:hAnsi="Arial" w:cs="Arial"/>
          <w:sz w:val="24"/>
          <w:szCs w:val="24"/>
        </w:rPr>
      </w:pPr>
      <w:r w:rsidRPr="00DF13A4">
        <w:rPr>
          <w:rFonts w:ascii="Arial" w:hAnsi="Arial" w:cs="Arial"/>
          <w:sz w:val="24"/>
          <w:szCs w:val="24"/>
        </w:rPr>
        <w:lastRenderedPageBreak/>
        <w:t xml:space="preserve">TechVersions (2024) </w:t>
      </w:r>
      <w:r w:rsidRPr="00DF13A4">
        <w:rPr>
          <w:rFonts w:ascii="Arial" w:hAnsi="Arial" w:cs="Arial"/>
          <w:i/>
          <w:iCs/>
          <w:sz w:val="24"/>
          <w:szCs w:val="24"/>
        </w:rPr>
        <w:t>Top CRM, ERP and BI Integration Trends for 2024</w:t>
      </w:r>
      <w:r w:rsidRPr="00DF13A4">
        <w:rPr>
          <w:rFonts w:ascii="Arial" w:hAnsi="Arial" w:cs="Arial"/>
          <w:sz w:val="24"/>
          <w:szCs w:val="24"/>
        </w:rPr>
        <w:t xml:space="preserve">. TechVersions Report, June 2024. Available at: https://techversions.com </w:t>
      </w:r>
      <w:r>
        <w:rPr>
          <w:rFonts w:ascii="Arial" w:hAnsi="Arial" w:cs="Arial"/>
          <w:sz w:val="24"/>
          <w:szCs w:val="24"/>
        </w:rPr>
        <w:t>[</w:t>
      </w:r>
      <w:r w:rsidRPr="00DF13A4">
        <w:rPr>
          <w:rFonts w:ascii="Arial" w:hAnsi="Arial" w:cs="Arial"/>
          <w:sz w:val="24"/>
          <w:szCs w:val="24"/>
        </w:rPr>
        <w:t>Accessed: 12 December 2025</w:t>
      </w:r>
      <w:r>
        <w:rPr>
          <w:rFonts w:ascii="Arial" w:hAnsi="Arial" w:cs="Arial"/>
          <w:sz w:val="24"/>
          <w:szCs w:val="24"/>
        </w:rPr>
        <w:t>]</w:t>
      </w:r>
      <w:r w:rsidRPr="00DF13A4">
        <w:rPr>
          <w:rFonts w:ascii="Arial" w:hAnsi="Arial" w:cs="Arial"/>
          <w:sz w:val="24"/>
          <w:szCs w:val="24"/>
        </w:rPr>
        <w:t>.</w:t>
      </w:r>
    </w:p>
    <w:p w14:paraId="1F7A4973" w14:textId="50418558" w:rsidR="00DF13A4" w:rsidRPr="00DF13A4" w:rsidRDefault="00DF13A4" w:rsidP="00DF13A4">
      <w:pPr>
        <w:spacing w:line="360" w:lineRule="auto"/>
        <w:jc w:val="both"/>
        <w:rPr>
          <w:rFonts w:ascii="Arial" w:hAnsi="Arial" w:cs="Arial"/>
          <w:sz w:val="24"/>
          <w:szCs w:val="24"/>
        </w:rPr>
      </w:pPr>
      <w:r w:rsidRPr="00DF13A4">
        <w:rPr>
          <w:rFonts w:ascii="Arial" w:hAnsi="Arial" w:cs="Arial"/>
          <w:sz w:val="24"/>
          <w:szCs w:val="24"/>
        </w:rPr>
        <w:t>ResearchGate (2025)</w:t>
      </w:r>
      <w:r>
        <w:rPr>
          <w:rFonts w:ascii="Arial" w:hAnsi="Arial" w:cs="Arial"/>
          <w:sz w:val="24"/>
          <w:szCs w:val="24"/>
        </w:rPr>
        <w:t>.</w:t>
      </w:r>
      <w:r w:rsidRPr="00DF13A4">
        <w:rPr>
          <w:rFonts w:ascii="Arial" w:hAnsi="Arial" w:cs="Arial"/>
          <w:sz w:val="24"/>
          <w:szCs w:val="24"/>
        </w:rPr>
        <w:t xml:space="preserve"> </w:t>
      </w:r>
      <w:r w:rsidRPr="00DF13A4">
        <w:rPr>
          <w:rFonts w:ascii="Arial" w:hAnsi="Arial" w:cs="Arial"/>
          <w:i/>
          <w:iCs/>
          <w:sz w:val="24"/>
          <w:szCs w:val="24"/>
        </w:rPr>
        <w:t>Simplifying ERP Adoption through CRM and BI Integration</w:t>
      </w:r>
      <w:r w:rsidRPr="00DF13A4">
        <w:rPr>
          <w:rFonts w:ascii="Arial" w:hAnsi="Arial" w:cs="Arial"/>
          <w:sz w:val="24"/>
          <w:szCs w:val="24"/>
        </w:rPr>
        <w:t xml:space="preserve">. ResearchGate Article, April 2025. Available at: https://www.researchgate.net </w:t>
      </w:r>
      <w:r>
        <w:rPr>
          <w:rFonts w:ascii="Arial" w:hAnsi="Arial" w:cs="Arial"/>
          <w:sz w:val="24"/>
          <w:szCs w:val="24"/>
        </w:rPr>
        <w:t>[</w:t>
      </w:r>
      <w:r w:rsidRPr="00DF13A4">
        <w:rPr>
          <w:rFonts w:ascii="Arial" w:hAnsi="Arial" w:cs="Arial"/>
          <w:sz w:val="24"/>
          <w:szCs w:val="24"/>
        </w:rPr>
        <w:t>Accessed: 12 December 2025</w:t>
      </w:r>
      <w:r>
        <w:rPr>
          <w:rFonts w:ascii="Arial" w:hAnsi="Arial" w:cs="Arial"/>
          <w:sz w:val="24"/>
          <w:szCs w:val="24"/>
        </w:rPr>
        <w:t>]</w:t>
      </w:r>
      <w:r w:rsidRPr="00DF13A4">
        <w:rPr>
          <w:rFonts w:ascii="Arial" w:hAnsi="Arial" w:cs="Arial"/>
          <w:sz w:val="24"/>
          <w:szCs w:val="24"/>
        </w:rPr>
        <w:t>.</w:t>
      </w:r>
    </w:p>
    <w:p w14:paraId="6E37F1B0" w14:textId="0DC3CA73" w:rsidR="00DF13A4" w:rsidRDefault="00DF13A4" w:rsidP="00DF13A4">
      <w:pPr>
        <w:spacing w:line="360" w:lineRule="auto"/>
        <w:jc w:val="both"/>
        <w:rPr>
          <w:rFonts w:ascii="Arial" w:hAnsi="Arial" w:cs="Arial"/>
          <w:sz w:val="24"/>
          <w:szCs w:val="24"/>
        </w:rPr>
      </w:pPr>
      <w:r w:rsidRPr="00DF13A4">
        <w:rPr>
          <w:rFonts w:ascii="Arial" w:hAnsi="Arial" w:cs="Arial"/>
          <w:sz w:val="24"/>
          <w:szCs w:val="24"/>
        </w:rPr>
        <w:t>Springer (2025)</w:t>
      </w:r>
      <w:r>
        <w:rPr>
          <w:rFonts w:ascii="Arial" w:hAnsi="Arial" w:cs="Arial"/>
          <w:sz w:val="24"/>
          <w:szCs w:val="24"/>
        </w:rPr>
        <w:t>.</w:t>
      </w:r>
      <w:r w:rsidRPr="00DF13A4">
        <w:rPr>
          <w:rFonts w:ascii="Arial" w:hAnsi="Arial" w:cs="Arial"/>
          <w:sz w:val="24"/>
          <w:szCs w:val="24"/>
        </w:rPr>
        <w:t xml:space="preserve"> </w:t>
      </w:r>
      <w:r w:rsidRPr="00DF13A4">
        <w:rPr>
          <w:rFonts w:ascii="Arial" w:hAnsi="Arial" w:cs="Arial"/>
          <w:i/>
          <w:iCs/>
          <w:sz w:val="24"/>
          <w:szCs w:val="24"/>
        </w:rPr>
        <w:t>CRM Adoption and Leadership Support in Digital Transformation</w:t>
      </w:r>
      <w:r w:rsidRPr="00DF13A4">
        <w:rPr>
          <w:rFonts w:ascii="Arial" w:hAnsi="Arial" w:cs="Arial"/>
          <w:sz w:val="24"/>
          <w:szCs w:val="24"/>
        </w:rPr>
        <w:t xml:space="preserve">. SpringerLink, July 2025. Available at: https://link.springer.com </w:t>
      </w:r>
      <w:r>
        <w:rPr>
          <w:rFonts w:ascii="Arial" w:hAnsi="Arial" w:cs="Arial"/>
          <w:sz w:val="24"/>
          <w:szCs w:val="24"/>
        </w:rPr>
        <w:t>[</w:t>
      </w:r>
      <w:r w:rsidRPr="00DF13A4">
        <w:rPr>
          <w:rFonts w:ascii="Arial" w:hAnsi="Arial" w:cs="Arial"/>
          <w:sz w:val="24"/>
          <w:szCs w:val="24"/>
        </w:rPr>
        <w:t>Accessed: 12 December 2025</w:t>
      </w:r>
      <w:r>
        <w:rPr>
          <w:rFonts w:ascii="Arial" w:hAnsi="Arial" w:cs="Arial"/>
          <w:sz w:val="24"/>
          <w:szCs w:val="24"/>
        </w:rPr>
        <w:t>]</w:t>
      </w:r>
      <w:r w:rsidRPr="00DF13A4">
        <w:rPr>
          <w:rFonts w:ascii="Arial" w:hAnsi="Arial" w:cs="Arial"/>
          <w:sz w:val="24"/>
          <w:szCs w:val="24"/>
        </w:rPr>
        <w:t>.</w:t>
      </w:r>
    </w:p>
    <w:p w14:paraId="2928058E" w14:textId="47C39C37" w:rsidR="00EA2076" w:rsidRPr="00EA2076" w:rsidRDefault="005030D2" w:rsidP="00EA2076">
      <w:pPr>
        <w:spacing w:line="360" w:lineRule="auto"/>
        <w:jc w:val="both"/>
        <w:rPr>
          <w:rFonts w:ascii="Arial" w:hAnsi="Arial" w:cs="Arial"/>
          <w:sz w:val="24"/>
          <w:szCs w:val="24"/>
        </w:rPr>
      </w:pPr>
      <w:r w:rsidRPr="005030D2">
        <w:rPr>
          <w:rFonts w:ascii="Arial" w:hAnsi="Arial" w:cs="Arial"/>
          <w:sz w:val="24"/>
          <w:szCs w:val="24"/>
        </w:rPr>
        <w:t xml:space="preserve">Alhassan, I., Sammon, D. and Daly, M. (2022) ‘Critical success factors for cloud ERP implementation: a systematic literature review’, </w:t>
      </w:r>
      <w:r w:rsidRPr="00A10B7C">
        <w:rPr>
          <w:rFonts w:ascii="Arial" w:hAnsi="Arial" w:cs="Arial"/>
          <w:i/>
          <w:iCs/>
          <w:sz w:val="24"/>
          <w:szCs w:val="24"/>
        </w:rPr>
        <w:t>Journal of Enterprise Information Management</w:t>
      </w:r>
      <w:r w:rsidRPr="005030D2">
        <w:rPr>
          <w:rFonts w:ascii="Arial" w:hAnsi="Arial" w:cs="Arial"/>
          <w:sz w:val="24"/>
          <w:szCs w:val="24"/>
        </w:rPr>
        <w:t>, 35(5), pp. 1277–1302. doi:10.1108/JEIM-05-2021-0209</w:t>
      </w:r>
    </w:p>
    <w:p w14:paraId="0DDF95B6" w14:textId="07899503" w:rsidR="00EA2076" w:rsidRDefault="00EA2076" w:rsidP="00EA2076">
      <w:pPr>
        <w:spacing w:line="360" w:lineRule="auto"/>
        <w:jc w:val="both"/>
        <w:rPr>
          <w:rFonts w:ascii="Arial" w:hAnsi="Arial" w:cs="Arial"/>
          <w:sz w:val="24"/>
          <w:szCs w:val="24"/>
        </w:rPr>
      </w:pPr>
      <w:r w:rsidRPr="00EA2076">
        <w:rPr>
          <w:rFonts w:ascii="Arial" w:hAnsi="Arial" w:cs="Arial"/>
          <w:sz w:val="24"/>
          <w:szCs w:val="24"/>
        </w:rPr>
        <w:t xml:space="preserve">DXoneERP (2025) </w:t>
      </w:r>
      <w:r w:rsidRPr="00EA2076">
        <w:rPr>
          <w:rFonts w:ascii="Arial" w:hAnsi="Arial" w:cs="Arial"/>
          <w:i/>
          <w:iCs/>
          <w:sz w:val="24"/>
          <w:szCs w:val="24"/>
        </w:rPr>
        <w:t>Driving ERP success with training and change planning: change management strategies for ERP implementation success</w:t>
      </w:r>
      <w:r w:rsidRPr="00EA2076">
        <w:rPr>
          <w:rFonts w:ascii="Arial" w:hAnsi="Arial" w:cs="Arial"/>
          <w:sz w:val="24"/>
          <w:szCs w:val="24"/>
        </w:rPr>
        <w:t xml:space="preserve">. DXoneERP Blog, 17 April. Available at: https://dxoneerp.com/blog/change-management-strategies-for-erp-implementation-success/ </w:t>
      </w:r>
      <w:r>
        <w:rPr>
          <w:rFonts w:ascii="Arial" w:hAnsi="Arial" w:cs="Arial"/>
          <w:sz w:val="24"/>
          <w:szCs w:val="24"/>
        </w:rPr>
        <w:t>[</w:t>
      </w:r>
      <w:r w:rsidRPr="00EA2076">
        <w:rPr>
          <w:rFonts w:ascii="Arial" w:hAnsi="Arial" w:cs="Arial"/>
          <w:sz w:val="24"/>
          <w:szCs w:val="24"/>
        </w:rPr>
        <w:t>Accessed: 12 December 2025</w:t>
      </w:r>
      <w:r>
        <w:rPr>
          <w:rFonts w:ascii="Arial" w:hAnsi="Arial" w:cs="Arial"/>
          <w:sz w:val="24"/>
          <w:szCs w:val="24"/>
        </w:rPr>
        <w:t>]</w:t>
      </w:r>
      <w:r w:rsidRPr="00EA2076">
        <w:rPr>
          <w:rFonts w:ascii="Arial" w:hAnsi="Arial" w:cs="Arial"/>
          <w:sz w:val="24"/>
          <w:szCs w:val="24"/>
        </w:rPr>
        <w:t>.</w:t>
      </w:r>
    </w:p>
    <w:p w14:paraId="2198B001" w14:textId="77777777" w:rsidR="005030D2" w:rsidRDefault="005030D2" w:rsidP="00DF13A4">
      <w:pPr>
        <w:spacing w:line="360" w:lineRule="auto"/>
        <w:jc w:val="both"/>
        <w:rPr>
          <w:rFonts w:ascii="Arial" w:hAnsi="Arial" w:cs="Arial"/>
          <w:sz w:val="24"/>
          <w:szCs w:val="24"/>
        </w:rPr>
      </w:pPr>
    </w:p>
    <w:p w14:paraId="50AF78C3" w14:textId="77777777" w:rsidR="000C6364" w:rsidRDefault="000C6364" w:rsidP="00775168">
      <w:pPr>
        <w:spacing w:line="360" w:lineRule="auto"/>
        <w:jc w:val="both"/>
        <w:rPr>
          <w:rFonts w:ascii="Arial" w:hAnsi="Arial" w:cs="Arial"/>
          <w:sz w:val="24"/>
          <w:szCs w:val="24"/>
        </w:rPr>
      </w:pPr>
    </w:p>
    <w:p w14:paraId="7432B611" w14:textId="2C71FDF4" w:rsidR="00996454" w:rsidRPr="0016309B" w:rsidRDefault="00996454" w:rsidP="00996454">
      <w:pPr>
        <w:rPr>
          <w:rFonts w:ascii="Arial" w:hAnsi="Arial" w:cs="Arial"/>
          <w:sz w:val="24"/>
          <w:szCs w:val="24"/>
        </w:rPr>
      </w:pPr>
    </w:p>
    <w:p w14:paraId="0B1137A0" w14:textId="77777777" w:rsidR="003474B3" w:rsidRDefault="003474B3" w:rsidP="00775168">
      <w:pPr>
        <w:spacing w:line="360" w:lineRule="auto"/>
        <w:jc w:val="both"/>
        <w:rPr>
          <w:rFonts w:ascii="Arial" w:hAnsi="Arial" w:cs="Arial"/>
          <w:i/>
          <w:iCs/>
          <w:sz w:val="28"/>
          <w:szCs w:val="28"/>
        </w:rPr>
      </w:pPr>
    </w:p>
    <w:bookmarkEnd w:id="0"/>
    <w:p w14:paraId="7782F028" w14:textId="77777777" w:rsidR="00C226F2" w:rsidRPr="00693E57" w:rsidRDefault="00C226F2" w:rsidP="00775168">
      <w:pPr>
        <w:spacing w:line="360" w:lineRule="auto"/>
        <w:jc w:val="both"/>
        <w:rPr>
          <w:rFonts w:ascii="Arial" w:hAnsi="Arial" w:cs="Arial"/>
          <w:i/>
          <w:iCs/>
          <w:sz w:val="28"/>
          <w:szCs w:val="28"/>
        </w:rPr>
      </w:pPr>
    </w:p>
    <w:sectPr w:rsidR="00C226F2" w:rsidRPr="00693E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C6356"/>
    <w:multiLevelType w:val="multilevel"/>
    <w:tmpl w:val="7124D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A5654A"/>
    <w:multiLevelType w:val="multilevel"/>
    <w:tmpl w:val="F9DE7E48"/>
    <w:lvl w:ilvl="0">
      <w:start w:val="1"/>
      <w:numFmt w:val="decimal"/>
      <w:lvlText w:val="%1."/>
      <w:lvlJc w:val="left"/>
      <w:pPr>
        <w:tabs>
          <w:tab w:val="num" w:pos="785"/>
        </w:tabs>
        <w:ind w:left="785"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68633F"/>
    <w:multiLevelType w:val="multilevel"/>
    <w:tmpl w:val="7618D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5107279">
    <w:abstractNumId w:val="2"/>
  </w:num>
  <w:num w:numId="2" w16cid:durableId="766970127">
    <w:abstractNumId w:val="0"/>
  </w:num>
  <w:num w:numId="3" w16cid:durableId="613631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37"/>
    <w:rsid w:val="00042AE0"/>
    <w:rsid w:val="000620C0"/>
    <w:rsid w:val="00064FAF"/>
    <w:rsid w:val="000860E6"/>
    <w:rsid w:val="000B2027"/>
    <w:rsid w:val="000B3E13"/>
    <w:rsid w:val="000C03E9"/>
    <w:rsid w:val="000C4347"/>
    <w:rsid w:val="000C6364"/>
    <w:rsid w:val="000C64B0"/>
    <w:rsid w:val="000C7D58"/>
    <w:rsid w:val="000D3040"/>
    <w:rsid w:val="000E71E9"/>
    <w:rsid w:val="000F2E81"/>
    <w:rsid w:val="001212D2"/>
    <w:rsid w:val="00131D4B"/>
    <w:rsid w:val="001427CD"/>
    <w:rsid w:val="00143144"/>
    <w:rsid w:val="0014773F"/>
    <w:rsid w:val="001657B7"/>
    <w:rsid w:val="0018290A"/>
    <w:rsid w:val="001F6F50"/>
    <w:rsid w:val="00215EAA"/>
    <w:rsid w:val="00227253"/>
    <w:rsid w:val="00245A4E"/>
    <w:rsid w:val="00276E35"/>
    <w:rsid w:val="002876FA"/>
    <w:rsid w:val="00343779"/>
    <w:rsid w:val="00343E3A"/>
    <w:rsid w:val="003474B3"/>
    <w:rsid w:val="003C5414"/>
    <w:rsid w:val="00425DBE"/>
    <w:rsid w:val="00431428"/>
    <w:rsid w:val="004571A7"/>
    <w:rsid w:val="0046500C"/>
    <w:rsid w:val="00487EB9"/>
    <w:rsid w:val="004B17C3"/>
    <w:rsid w:val="004D11BE"/>
    <w:rsid w:val="004E6568"/>
    <w:rsid w:val="004F443E"/>
    <w:rsid w:val="005030D2"/>
    <w:rsid w:val="00526455"/>
    <w:rsid w:val="005B31BF"/>
    <w:rsid w:val="005B7746"/>
    <w:rsid w:val="005E0703"/>
    <w:rsid w:val="005E1911"/>
    <w:rsid w:val="00601CB5"/>
    <w:rsid w:val="0060352A"/>
    <w:rsid w:val="00610F09"/>
    <w:rsid w:val="00630DAC"/>
    <w:rsid w:val="00645E7E"/>
    <w:rsid w:val="00693E57"/>
    <w:rsid w:val="006A5C87"/>
    <w:rsid w:val="006C08DC"/>
    <w:rsid w:val="007043B5"/>
    <w:rsid w:val="00746392"/>
    <w:rsid w:val="00775168"/>
    <w:rsid w:val="007A2AAF"/>
    <w:rsid w:val="007C36AD"/>
    <w:rsid w:val="00824494"/>
    <w:rsid w:val="00842FFD"/>
    <w:rsid w:val="00853378"/>
    <w:rsid w:val="00884C1F"/>
    <w:rsid w:val="008B6EC6"/>
    <w:rsid w:val="008D3BB5"/>
    <w:rsid w:val="008D7B9E"/>
    <w:rsid w:val="00907227"/>
    <w:rsid w:val="0094273E"/>
    <w:rsid w:val="00996454"/>
    <w:rsid w:val="009A2131"/>
    <w:rsid w:val="00A10B7C"/>
    <w:rsid w:val="00A11F9B"/>
    <w:rsid w:val="00A15DAD"/>
    <w:rsid w:val="00AF71FA"/>
    <w:rsid w:val="00B05314"/>
    <w:rsid w:val="00B1222B"/>
    <w:rsid w:val="00B81904"/>
    <w:rsid w:val="00B96D87"/>
    <w:rsid w:val="00BB34A8"/>
    <w:rsid w:val="00BC6A4D"/>
    <w:rsid w:val="00C226F2"/>
    <w:rsid w:val="00C61717"/>
    <w:rsid w:val="00CA37E2"/>
    <w:rsid w:val="00CB0DA6"/>
    <w:rsid w:val="00CD28E3"/>
    <w:rsid w:val="00D52888"/>
    <w:rsid w:val="00D54DBB"/>
    <w:rsid w:val="00D762D6"/>
    <w:rsid w:val="00D8404B"/>
    <w:rsid w:val="00DE460F"/>
    <w:rsid w:val="00DF13A4"/>
    <w:rsid w:val="00E21BE7"/>
    <w:rsid w:val="00E52A64"/>
    <w:rsid w:val="00E65537"/>
    <w:rsid w:val="00E928F5"/>
    <w:rsid w:val="00EA2076"/>
    <w:rsid w:val="00EA7E97"/>
    <w:rsid w:val="00ED141A"/>
    <w:rsid w:val="00F047CE"/>
    <w:rsid w:val="00F1197D"/>
    <w:rsid w:val="00F607FE"/>
    <w:rsid w:val="00F90D16"/>
    <w:rsid w:val="00F91012"/>
    <w:rsid w:val="00FD0820"/>
    <w:rsid w:val="00FD1FC3"/>
    <w:rsid w:val="00FE1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91162"/>
  <w15:chartTrackingRefBased/>
  <w15:docId w15:val="{EAB7D5B9-E45B-4A10-A1DE-C8682751D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537"/>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E655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55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5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5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5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5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5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5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5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5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55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5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5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5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5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5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5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537"/>
    <w:rPr>
      <w:rFonts w:eastAsiaTheme="majorEastAsia" w:cstheme="majorBidi"/>
      <w:color w:val="272727" w:themeColor="text1" w:themeTint="D8"/>
    </w:rPr>
  </w:style>
  <w:style w:type="paragraph" w:styleId="Title">
    <w:name w:val="Title"/>
    <w:basedOn w:val="Normal"/>
    <w:next w:val="Normal"/>
    <w:link w:val="TitleChar"/>
    <w:uiPriority w:val="10"/>
    <w:qFormat/>
    <w:rsid w:val="00E655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5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5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5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537"/>
    <w:pPr>
      <w:spacing w:before="160"/>
      <w:jc w:val="center"/>
    </w:pPr>
    <w:rPr>
      <w:i/>
      <w:iCs/>
      <w:color w:val="404040" w:themeColor="text1" w:themeTint="BF"/>
    </w:rPr>
  </w:style>
  <w:style w:type="character" w:customStyle="1" w:styleId="QuoteChar">
    <w:name w:val="Quote Char"/>
    <w:basedOn w:val="DefaultParagraphFont"/>
    <w:link w:val="Quote"/>
    <w:uiPriority w:val="29"/>
    <w:rsid w:val="00E65537"/>
    <w:rPr>
      <w:i/>
      <w:iCs/>
      <w:color w:val="404040" w:themeColor="text1" w:themeTint="BF"/>
    </w:rPr>
  </w:style>
  <w:style w:type="paragraph" w:styleId="ListParagraph">
    <w:name w:val="List Paragraph"/>
    <w:basedOn w:val="Normal"/>
    <w:uiPriority w:val="34"/>
    <w:qFormat/>
    <w:rsid w:val="00E65537"/>
    <w:pPr>
      <w:ind w:left="720"/>
      <w:contextualSpacing/>
    </w:pPr>
  </w:style>
  <w:style w:type="character" w:styleId="IntenseEmphasis">
    <w:name w:val="Intense Emphasis"/>
    <w:basedOn w:val="DefaultParagraphFont"/>
    <w:uiPriority w:val="21"/>
    <w:qFormat/>
    <w:rsid w:val="00E65537"/>
    <w:rPr>
      <w:i/>
      <w:iCs/>
      <w:color w:val="0F4761" w:themeColor="accent1" w:themeShade="BF"/>
    </w:rPr>
  </w:style>
  <w:style w:type="paragraph" w:styleId="IntenseQuote">
    <w:name w:val="Intense Quote"/>
    <w:basedOn w:val="Normal"/>
    <w:next w:val="Normal"/>
    <w:link w:val="IntenseQuoteChar"/>
    <w:uiPriority w:val="30"/>
    <w:qFormat/>
    <w:rsid w:val="00E655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537"/>
    <w:rPr>
      <w:i/>
      <w:iCs/>
      <w:color w:val="0F4761" w:themeColor="accent1" w:themeShade="BF"/>
    </w:rPr>
  </w:style>
  <w:style w:type="character" w:styleId="IntenseReference">
    <w:name w:val="Intense Reference"/>
    <w:basedOn w:val="DefaultParagraphFont"/>
    <w:uiPriority w:val="32"/>
    <w:qFormat/>
    <w:rsid w:val="00E65537"/>
    <w:rPr>
      <w:b/>
      <w:bCs/>
      <w:smallCaps/>
      <w:color w:val="0F4761" w:themeColor="accent1" w:themeShade="BF"/>
      <w:spacing w:val="5"/>
    </w:rPr>
  </w:style>
  <w:style w:type="paragraph" w:styleId="NormalWeb">
    <w:name w:val="Normal (Web)"/>
    <w:basedOn w:val="Normal"/>
    <w:uiPriority w:val="99"/>
    <w:semiHidden/>
    <w:unhideWhenUsed/>
    <w:rsid w:val="000C03E9"/>
    <w:rPr>
      <w:rFonts w:ascii="Times New Roman" w:hAnsi="Times New Roman" w:cs="Times New Roman"/>
      <w:sz w:val="24"/>
      <w:szCs w:val="24"/>
    </w:rPr>
  </w:style>
  <w:style w:type="paragraph" w:styleId="TOCHeading">
    <w:name w:val="TOC Heading"/>
    <w:basedOn w:val="Heading1"/>
    <w:next w:val="Normal"/>
    <w:uiPriority w:val="39"/>
    <w:unhideWhenUsed/>
    <w:qFormat/>
    <w:rsid w:val="00610F09"/>
    <w:pPr>
      <w:spacing w:before="240" w:after="0"/>
      <w:outlineLvl w:val="9"/>
    </w:pPr>
    <w:rPr>
      <w:sz w:val="32"/>
      <w:szCs w:val="32"/>
      <w:lang w:eastAsia="en-GB"/>
    </w:rPr>
  </w:style>
  <w:style w:type="paragraph" w:styleId="TOC1">
    <w:name w:val="toc 1"/>
    <w:basedOn w:val="Normal"/>
    <w:next w:val="Normal"/>
    <w:autoRedefine/>
    <w:uiPriority w:val="39"/>
    <w:unhideWhenUsed/>
    <w:rsid w:val="00610F09"/>
    <w:pPr>
      <w:spacing w:after="100"/>
    </w:pPr>
  </w:style>
  <w:style w:type="paragraph" w:styleId="TOC2">
    <w:name w:val="toc 2"/>
    <w:basedOn w:val="Normal"/>
    <w:next w:val="Normal"/>
    <w:autoRedefine/>
    <w:uiPriority w:val="39"/>
    <w:unhideWhenUsed/>
    <w:rsid w:val="00610F09"/>
    <w:pPr>
      <w:spacing w:after="100"/>
      <w:ind w:left="220"/>
    </w:pPr>
  </w:style>
  <w:style w:type="character" w:styleId="Hyperlink">
    <w:name w:val="Hyperlink"/>
    <w:basedOn w:val="DefaultParagraphFont"/>
    <w:uiPriority w:val="99"/>
    <w:unhideWhenUsed/>
    <w:rsid w:val="00610F09"/>
    <w:rPr>
      <w:color w:val="467886" w:themeColor="hyperlink"/>
      <w:u w:val="single"/>
    </w:rPr>
  </w:style>
  <w:style w:type="paragraph" w:styleId="TOC3">
    <w:name w:val="toc 3"/>
    <w:basedOn w:val="Normal"/>
    <w:next w:val="Normal"/>
    <w:autoRedefine/>
    <w:uiPriority w:val="39"/>
    <w:unhideWhenUsed/>
    <w:rsid w:val="00E52A64"/>
    <w:pPr>
      <w:spacing w:after="100"/>
      <w:ind w:left="440"/>
    </w:pPr>
    <w:rPr>
      <w:rFonts w:cs="Times New Roman"/>
      <w:lang w:eastAsia="en-GB"/>
    </w:rPr>
  </w:style>
  <w:style w:type="paragraph" w:styleId="Revision">
    <w:name w:val="Revision"/>
    <w:hidden/>
    <w:uiPriority w:val="99"/>
    <w:semiHidden/>
    <w:rsid w:val="001F6F50"/>
    <w:pPr>
      <w:spacing w:after="0" w:line="240" w:lineRule="auto"/>
    </w:pPr>
    <w:rPr>
      <w:rFonts w:eastAsiaTheme="minorEastAsia"/>
      <w:kern w:val="0"/>
      <w:sz w:val="22"/>
      <w:szCs w:val="22"/>
      <w:lang w:eastAsia="zh-CN"/>
      <w14:ligatures w14:val="none"/>
    </w:rPr>
  </w:style>
  <w:style w:type="character" w:styleId="UnresolvedMention">
    <w:name w:val="Unresolved Mention"/>
    <w:basedOn w:val="DefaultParagraphFont"/>
    <w:uiPriority w:val="99"/>
    <w:semiHidden/>
    <w:unhideWhenUsed/>
    <w:rsid w:val="005B31BF"/>
    <w:rPr>
      <w:color w:val="605E5C"/>
      <w:shd w:val="clear" w:color="auto" w:fill="E1DFDD"/>
    </w:rPr>
  </w:style>
  <w:style w:type="character" w:styleId="FollowedHyperlink">
    <w:name w:val="FollowedHyperlink"/>
    <w:basedOn w:val="DefaultParagraphFont"/>
    <w:uiPriority w:val="99"/>
    <w:semiHidden/>
    <w:unhideWhenUsed/>
    <w:rsid w:val="005B31B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031-35163-1_2"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ndfonline.com/doi/pdf/10.1080/23311886.2022.20620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FA282-BAA1-4638-93FA-891435E3F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3389</Words>
  <Characters>19322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Erasmus Nnamdi Onyeukwu (2337043)</dc:creator>
  <cp:keywords/>
  <dc:description/>
  <cp:lastModifiedBy>Erasmus Nnamdi Onyeukwu</cp:lastModifiedBy>
  <cp:revision>42</cp:revision>
  <dcterms:created xsi:type="dcterms:W3CDTF">2025-11-29T16:27:00Z</dcterms:created>
  <dcterms:modified xsi:type="dcterms:W3CDTF">2025-12-14T15:47:00Z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047af802-e56d-4a73-abcb-c6163d41ba07</vt:lpwstr>
  </property>
</Properties>
</file>