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CF3AF" w14:textId="77777777" w:rsidR="00CC40F6" w:rsidRPr="00CC40F6" w:rsidRDefault="00CC40F6" w:rsidP="00CC40F6">
      <w:r w:rsidRPr="00CC40F6">
        <w:t>Play is primarily associated with children and is essential for their growth, learning, and holistic development. The importance of play is highlighted through Article 31 of the UN Convention on the Rights of the Child (UNCRC). Through play, children construct meaning about the world around them (Macdonald N, 2022). Play is vital for children because it provides endless opportunities to hear and explore the power of their voice and allows them to practice using new and familiar words. It also stimulates cognitive development by supporting language acquisition, enhancing problem-solving skills, and encouraging creativity (National Literacy Trust, 2024). Play provides a safe space to explore and learn new things.</w:t>
      </w:r>
    </w:p>
    <w:p w14:paraId="545D3A1E" w14:textId="77777777" w:rsidR="00CC40F6" w:rsidRPr="00CC40F6" w:rsidRDefault="00CC40F6" w:rsidP="00CC40F6">
      <w:r w:rsidRPr="00CC40F6">
        <w:t>One type of play is sensory play, which includes any activity that stimulates at least one of a child’s senses. This could be hearing, touch, smell, taste, or sight. It also includes play involving movement or balance. Exploring the world through their senses helps children understand various aspects, such as how their actions impact their surroundings and how to develop emotional awareness. From the moment a child is born, they are ready for sensory play (BBC, 2024). Sensory play is crucial for child development, as it enhances sensory awareness, fine motor skills, language development, cognitive growth, and problem-solving abilities in an enjoyable and engaging way (Creative Play). From birth, children are naturally ready for sensory play. They are natural explorers, meaning they are continuously learning and absorbing everything around them. Sensory activities can be adapted for different ages, needs, and abilities (Action for Children, 2022). Children with a variety of sensory experiences learn how to use their senses in new ways. The benefits of sensory play in early childhood are endless, and there is no right or wrong way to engage in sensory activities. Sensory play supports holistic development by helping build neural connections in the brain and encouraging language development and fine motor skills (Twinkl, 2023).</w:t>
      </w:r>
    </w:p>
    <w:p w14:paraId="178B7DED" w14:textId="77777777" w:rsidR="00CC40F6" w:rsidRPr="00CC40F6" w:rsidRDefault="00CC40F6" w:rsidP="00CC40F6">
      <w:r w:rsidRPr="00CC40F6">
        <w:t xml:space="preserve">By frequently participating in sensory play, children refine sensory knowledge and enhance cognitive development. Some of the most fun ways to support sensory play include preparing different activities, such as creating shapes using sand or playing outdoors, which is full of </w:t>
      </w:r>
      <w:proofErr w:type="spellStart"/>
      <w:r w:rsidRPr="00CC40F6">
        <w:t>colors</w:t>
      </w:r>
      <w:proofErr w:type="spellEnd"/>
      <w:r w:rsidRPr="00CC40F6">
        <w:t>, movement, textures, sounds, and scents (Twinkl, 2023).</w:t>
      </w:r>
    </w:p>
    <w:p w14:paraId="5D6A9C3A" w14:textId="77777777" w:rsidR="00CC40F6" w:rsidRPr="00CC40F6" w:rsidRDefault="00CC40F6" w:rsidP="00CC40F6">
      <w:r w:rsidRPr="00CC40F6">
        <w:t xml:space="preserve">Another type of play is outdoor play. Outdoor play occurs outside and involves concepts of risky play and nature play. Children's outdoor play is declining despite clear links between play, learning, and development. Therefore, alternative learning initiatives must provide a variety of play opportunities for children, including the chance to play outdoors. The ‘Forest Schools’ program is growing in popularity in the UK and internationally (Coates J, Pimlott-Wilson H, 2019). Forest School is an inspiring child-centered learning process that offers opportunities for holistic growth through regular sessions. It is a long-term program that supports play, exploration, and risk-taking with guidance (Forest Schools Association, 2024). Encouraging children to run, jump, climb, </w:t>
      </w:r>
      <w:r w:rsidRPr="00CC40F6">
        <w:lastRenderedPageBreak/>
        <w:t>and explore promotes good physical fitness, as well as aiding essential development such as stability, bone density, and muscle development (Early Years Alliance, 2022).</w:t>
      </w:r>
    </w:p>
    <w:p w14:paraId="5DF84093" w14:textId="77777777" w:rsidR="00CC40F6" w:rsidRPr="00CC40F6" w:rsidRDefault="00CC40F6" w:rsidP="00CC40F6">
      <w:r w:rsidRPr="00CC40F6">
        <w:t>The six stages of Parten's play, from unoccupied to cooperative play, offer insight into children's social development from birth to five years old. Parten’s six stages of play begin with unoccupied play, then solitary play, followed by onlooker play, parallel play, associative play, and finally cooperative play (Brodie K, 2024). Her theory suggests that children progress through these stages as they develop, moving from less socially engaging play to more interactive play.</w:t>
      </w:r>
    </w:p>
    <w:p w14:paraId="17D229A3" w14:textId="77777777" w:rsidR="00CC40F6" w:rsidRPr="00CC40F6" w:rsidRDefault="00CC40F6" w:rsidP="00CC40F6">
      <w:r w:rsidRPr="00CC40F6">
        <w:t>Unoccupied play occurs between birth and three months. It consists of movements that appear random, with no clear focus or goals. Solitary play is independent play with little interest in others, occurring from three months to two and a half years. Onlooker play occurs between two and a half and three and a half years, where children observe others playing without joining in. Parallel play involves playing alongside others without direct interaction, happening from three and a half to four years old. Associative play consists of loosely organized shared activities without common goals and occurs between four and four and a half years old. Cooperative play is structured play with shared goals and assigned roles, taking place from four and a half years old and beyond. Parten’s stages provide a framework for understanding the progression of social engagement in children's play (Brodie K, 2024).</w:t>
      </w:r>
    </w:p>
    <w:p w14:paraId="74940AB5" w14:textId="77777777" w:rsidR="00CC40F6" w:rsidRPr="00CC40F6" w:rsidRDefault="00CC40F6" w:rsidP="00CC40F6">
      <w:r w:rsidRPr="00CC40F6">
        <w:t>By understanding the characteristics of each stage, parents can respond to their child's needs, encourage their strengths, and address any challenges early on. This knowledge also helps parents build stronger relationships with their children, creating a safe and supportive environment that fosters healthy growth and learning.</w:t>
      </w:r>
    </w:p>
    <w:p w14:paraId="3BF87F88" w14:textId="77777777" w:rsidR="00CC40F6" w:rsidRPr="00CC40F6" w:rsidRDefault="00CC40F6" w:rsidP="00CC40F6">
      <w:r w:rsidRPr="00CC40F6">
        <w:rPr>
          <w:b/>
          <w:bCs/>
        </w:rPr>
        <w:t>Self-Directed Play</w:t>
      </w:r>
    </w:p>
    <w:p w14:paraId="474157A7" w14:textId="77777777" w:rsidR="00CC40F6" w:rsidRPr="00CC40F6" w:rsidRDefault="00CC40F6" w:rsidP="00CC40F6">
      <w:r w:rsidRPr="00CC40F6">
        <w:t>Play gives children the opportunity to satisfy their curiosity by engaging in their own interests, seeing where they lead, and experiencing the joy that comes from the process. Self-directed play is the concept of allowing children to play without a structured framework, independently, without interference (Edmentum, 2024). When children embark on self-directed play, it is important for adults to remember that the children are in control. Self-directed play benefits children by fostering self-confidence. This means that by exploring on their own, children realize how much they can accomplish independently.</w:t>
      </w:r>
    </w:p>
    <w:p w14:paraId="30CC73F1" w14:textId="77777777" w:rsidR="00CC40F6" w:rsidRPr="00CC40F6" w:rsidRDefault="00CC40F6" w:rsidP="00CC40F6">
      <w:r w:rsidRPr="00CC40F6">
        <w:t>Self-directed play stimulates imagination. Children naturally become creative during self-directed play. By providing these opportunities, it allows them to exercise their creative muscles (</w:t>
      </w:r>
      <w:proofErr w:type="spellStart"/>
      <w:r w:rsidRPr="00CC40F6">
        <w:t>Ledendecker</w:t>
      </w:r>
      <w:proofErr w:type="spellEnd"/>
      <w:r w:rsidRPr="00CC40F6">
        <w:t xml:space="preserve"> M, 2020).</w:t>
      </w:r>
    </w:p>
    <w:p w14:paraId="2E88A8F6" w14:textId="77777777" w:rsidR="00CC40F6" w:rsidRPr="00CC40F6" w:rsidRDefault="00CC40F6" w:rsidP="00CC40F6">
      <w:r w:rsidRPr="00CC40F6">
        <w:t xml:space="preserve">Self-directed play brings numerous benefits to children, nurturing all aspects of their development—physical, emotional, social, and cognitive. Based on the framework by </w:t>
      </w:r>
      <w:r w:rsidRPr="00CC40F6">
        <w:lastRenderedPageBreak/>
        <w:t xml:space="preserve">Bronfenbrenner (1977) and </w:t>
      </w:r>
      <w:proofErr w:type="spellStart"/>
      <w:r w:rsidRPr="00CC40F6">
        <w:t>Stolkols</w:t>
      </w:r>
      <w:proofErr w:type="spellEnd"/>
      <w:r w:rsidRPr="00CC40F6">
        <w:t xml:space="preserve"> (1992), the concept of environment includes physical, social, and organizational features that have been subjectively defined and described. This comprehensive and holistic method of defining the environment helps explain multiple environmental dimensions within play spaces (Bishop K, Corkery L, 2020).</w:t>
      </w:r>
    </w:p>
    <w:p w14:paraId="4BC6B8FD" w14:textId="77777777" w:rsidR="00CC40F6" w:rsidRPr="00CC40F6" w:rsidRDefault="00CC40F6" w:rsidP="00CC40F6">
      <w:r w:rsidRPr="00CC40F6">
        <w:t>Through play, children learn how to assess and take risks, function within a community, and build things through intuition and imagination. Play allows children to engage in hypothetical thinking from a young age. As they mature, they develop critical thinking skills. These later thinking skills are rooted in early imaginative and theoretical thinking driven by play (Gray P, 2024).</w:t>
      </w:r>
    </w:p>
    <w:p w14:paraId="21B390A9" w14:textId="77777777" w:rsidR="00CC40F6" w:rsidRPr="00CC40F6" w:rsidRDefault="00CC40F6" w:rsidP="00CC40F6">
      <w:r w:rsidRPr="00CC40F6">
        <w:t>Personally directed play happens when children have full control over the context of play, deciding on the rules and roles they undertake during play (SAGE Publications, 2022).</w:t>
      </w:r>
    </w:p>
    <w:p w14:paraId="00C17991" w14:textId="77777777" w:rsidR="00CC40F6" w:rsidRPr="00CC40F6" w:rsidRDefault="00CC40F6" w:rsidP="00CC40F6">
      <w:r w:rsidRPr="00CC40F6">
        <w:t>Talking to children while they play lets them know that adults support them and their play choices. It also signals to the child that the adult is invested in them. Observing can also be another way adults support children's play. Being an active participant in play enables adults to scaffold and sustain play together for an individual child or a group.</w:t>
      </w:r>
    </w:p>
    <w:p w14:paraId="19615ECF" w14:textId="77777777" w:rsidR="00CC40F6" w:rsidRPr="00CC40F6" w:rsidRDefault="00CC40F6" w:rsidP="00CC40F6">
      <w:r w:rsidRPr="00CC40F6">
        <w:t xml:space="preserve">Children’s play can be fast-moving and physically or imaginatively dynamic. An adult can help a child engage by providing a specific role, acting as a partner, </w:t>
      </w:r>
      <w:proofErr w:type="spellStart"/>
      <w:r w:rsidRPr="00CC40F6">
        <w:t>modeling</w:t>
      </w:r>
      <w:proofErr w:type="spellEnd"/>
      <w:r w:rsidRPr="00CC40F6">
        <w:t xml:space="preserve"> expected </w:t>
      </w:r>
      <w:proofErr w:type="spellStart"/>
      <w:r w:rsidRPr="00CC40F6">
        <w:t>behaviors</w:t>
      </w:r>
      <w:proofErr w:type="spellEnd"/>
      <w:r w:rsidRPr="00CC40F6">
        <w:t>, or offering a way for the child to exit play when ready (Amin R, 2022).</w:t>
      </w:r>
    </w:p>
    <w:p w14:paraId="477EE857" w14:textId="77777777" w:rsidR="00CC40F6" w:rsidRPr="00CC40F6" w:rsidRDefault="00CC40F6" w:rsidP="00CC40F6">
      <w:r w:rsidRPr="00CC40F6">
        <w:t xml:space="preserve">When an adult actively participates in children’s play, they can extend the child’s existing knowledge and help them understand new concepts. Sometimes, children may become frustrated during play, especially when things don’t go their way. However, when they observe someone in a similar situation who remains calm and patient in their role within the play, they model positive </w:t>
      </w:r>
      <w:proofErr w:type="spellStart"/>
      <w:r w:rsidRPr="00CC40F6">
        <w:t>behavior</w:t>
      </w:r>
      <w:proofErr w:type="spellEnd"/>
      <w:r w:rsidRPr="00CC40F6">
        <w:t>.</w:t>
      </w:r>
    </w:p>
    <w:p w14:paraId="6AA43F56" w14:textId="77777777" w:rsidR="00CC40F6" w:rsidRPr="00CC40F6" w:rsidRDefault="00CC40F6" w:rsidP="00CC40F6">
      <w:r w:rsidRPr="00CC40F6">
        <w:t>By reviewing and studying children’s play, they also gain insight into emerging patterns within play, what they do during play, and their social, linguistic, and emotional tendencies. Reviewing children's play can be done through observation, conversation, and listening (Aurora Early Education, 2022).</w:t>
      </w:r>
    </w:p>
    <w:p w14:paraId="10D7D2DA" w14:textId="77777777" w:rsidR="00CC40F6" w:rsidRPr="00CC40F6" w:rsidRDefault="00CC40F6" w:rsidP="00CC40F6">
      <w:r w:rsidRPr="00CC40F6">
        <w:rPr>
          <w:b/>
          <w:bCs/>
        </w:rPr>
        <w:t>Observation in Early Childhood Education</w:t>
      </w:r>
    </w:p>
    <w:p w14:paraId="42C0A6B9" w14:textId="77777777" w:rsidR="00CC40F6" w:rsidRPr="00CC40F6" w:rsidRDefault="00CC40F6" w:rsidP="00CC40F6">
      <w:r w:rsidRPr="00CC40F6">
        <w:t>Observation is key to understanding young children as learners and is an essential tool for discovering more about them as individuals. It is an integral part of the assessment and planning cycle and provides a solid foundation for reflection. In any high-quality setting, observation is recognized as a fundamental and crucial aspect of a practitioner’s role, and as such, it is given high priority in training and daily practice.</w:t>
      </w:r>
    </w:p>
    <w:p w14:paraId="73C8E384" w14:textId="77777777" w:rsidR="00CC40F6" w:rsidRPr="00CC40F6" w:rsidRDefault="00CC40F6" w:rsidP="00CC40F6">
      <w:r w:rsidRPr="00CC40F6">
        <w:lastRenderedPageBreak/>
        <w:t xml:space="preserve">Observation involves watching children's actions, expressions, gestures, and </w:t>
      </w:r>
      <w:proofErr w:type="spellStart"/>
      <w:r w:rsidRPr="00CC40F6">
        <w:t>behaviors</w:t>
      </w:r>
      <w:proofErr w:type="spellEnd"/>
      <w:r w:rsidRPr="00CC40F6">
        <w:t>, as well as listening to their speech and interactions. Sometimes, it means joining their play or conversations, and at other times, asking and responding to questions. It always requires a sensitive and respectful attitude toward children's play and an open-minded approach to their individual learning agenda. Therefore, a high-quality learning environment is essential for observing children in naturally occurring situations and self-initiated play.</w:t>
      </w:r>
    </w:p>
    <w:p w14:paraId="7CCD36C3" w14:textId="77777777" w:rsidR="00CC40F6" w:rsidRPr="00CC40F6" w:rsidRDefault="00CC40F6" w:rsidP="00CC40F6">
      <w:r w:rsidRPr="00CC40F6">
        <w:t>The most important duty of any early years teacher is to observe the children in their care as they play. Observation describes the process of watching children, listening to them, and noting what is seen and heard. Assessment is the analysis of children’s progress based on observations and determining what they demonstrate. There are many observation techniques that can be used effectively for this purpose.</w:t>
      </w:r>
    </w:p>
    <w:p w14:paraId="67BAC1C3" w14:textId="77777777" w:rsidR="00CC40F6" w:rsidRPr="00CC40F6" w:rsidRDefault="00CC40F6" w:rsidP="00CC40F6">
      <w:r w:rsidRPr="00CC40F6">
        <w:t>Before beginning any observation, however, it is wise to consider the reasons for conducting it to gather the most relevant information. For example, investigating a child’s social circle requires a different technique than assessing their numeracy proficiency (Brodie K, 2024).</w:t>
      </w:r>
    </w:p>
    <w:p w14:paraId="02A8377A" w14:textId="77777777" w:rsidR="00CC40F6" w:rsidRPr="00CC40F6" w:rsidRDefault="00CC40F6" w:rsidP="00CC40F6">
      <w:r w:rsidRPr="00CC40F6">
        <w:t xml:space="preserve">For early childhood educators, knowing how to observe and interpret effectively is central to supporting the development of every child. Observation techniques help teachers track a child's progress, reveal </w:t>
      </w:r>
      <w:proofErr w:type="spellStart"/>
      <w:r w:rsidRPr="00CC40F6">
        <w:t>behavioral</w:t>
      </w:r>
      <w:proofErr w:type="spellEnd"/>
      <w:r w:rsidRPr="00CC40F6">
        <w:t xml:space="preserve"> patterns, and create personalized learning experiences that support each child’s growth.</w:t>
      </w:r>
    </w:p>
    <w:p w14:paraId="0A64EA70" w14:textId="77777777" w:rsidR="00CC40F6" w:rsidRPr="00CC40F6" w:rsidRDefault="00CC40F6" w:rsidP="00CC40F6">
      <w:r w:rsidRPr="00CC40F6">
        <w:t>Early childhood education is not just about teaching children—it is about exploring, learning, and observing play. Educators play a crucial role in helping children reach developmental milestones, and observation is how teachers learn more about every child they work with. Observation is often seen as one of the simplest yet most effective methods for assessing young children as they grow (</w:t>
      </w:r>
      <w:proofErr w:type="spellStart"/>
      <w:r w:rsidRPr="00CC40F6">
        <w:t>Spreeuwenberg</w:t>
      </w:r>
      <w:proofErr w:type="spellEnd"/>
      <w:r w:rsidRPr="00CC40F6">
        <w:t xml:space="preserve"> R, 2022).</w:t>
      </w:r>
    </w:p>
    <w:p w14:paraId="5C82771F" w14:textId="77777777" w:rsidR="00CC40F6" w:rsidRPr="00CC40F6" w:rsidRDefault="00CC40F6" w:rsidP="00CC40F6">
      <w:r w:rsidRPr="00CC40F6">
        <w:t>When educators take a step back and observe a child in their care, they can better understand their strengths and weaknesses. Through observations, educators can adjust the learning environment to facilitate growth. Observing young children should always occur in meaningful contexts for them.</w:t>
      </w:r>
    </w:p>
    <w:p w14:paraId="1420C615" w14:textId="77777777" w:rsidR="00CC40F6" w:rsidRPr="00CC40F6" w:rsidRDefault="00CC40F6" w:rsidP="00CC40F6">
      <w:r w:rsidRPr="00CC40F6">
        <w:t>Observations rooted in child-led learning experiences yield the most robust information for accurate learning assessments.</w:t>
      </w:r>
    </w:p>
    <w:p w14:paraId="485BD86A" w14:textId="77777777" w:rsidR="00CC40F6" w:rsidRPr="00CC40F6" w:rsidRDefault="00CC40F6" w:rsidP="00CC40F6">
      <w:r w:rsidRPr="00CC40F6">
        <w:t>The Leuven Scale measures a child's engagement with a specific task. While engagement often correlates with emotional well-being—since a highly engaged child tends to be happier—the two scales can be used independently or together (Learning Journals, 2025).</w:t>
      </w:r>
    </w:p>
    <w:p w14:paraId="068A2A9C" w14:textId="77777777" w:rsidR="00CC40F6" w:rsidRPr="00CC40F6" w:rsidRDefault="00CC40F6" w:rsidP="00CC40F6">
      <w:r w:rsidRPr="00CC40F6">
        <w:t xml:space="preserve">One of the key advantages of the Leuven Scale is that it is based on observation and places the child at the </w:t>
      </w:r>
      <w:proofErr w:type="spellStart"/>
      <w:r w:rsidRPr="00CC40F6">
        <w:t>center</w:t>
      </w:r>
      <w:proofErr w:type="spellEnd"/>
      <w:r w:rsidRPr="00CC40F6">
        <w:t xml:space="preserve"> of their own learning. Time and again, evidence has shown </w:t>
      </w:r>
      <w:r w:rsidRPr="00CC40F6">
        <w:lastRenderedPageBreak/>
        <w:t>that observation-based teaching is the most effective approach in early years development.</w:t>
      </w:r>
    </w:p>
    <w:p w14:paraId="7D915CD0" w14:textId="77777777" w:rsidR="00CC40F6" w:rsidRPr="00CC40F6" w:rsidRDefault="00CC40F6" w:rsidP="00CC40F6">
      <w:r w:rsidRPr="00CC40F6">
        <w:t>By focusing on the child and their mental, social, and emotional well-being, the Leuven Scale ensures that the method does not fall into the trap of being a one-size-fits-all educational approach. It compels practitioners to adapt and respond to a child's needs.</w:t>
      </w:r>
    </w:p>
    <w:p w14:paraId="4CA295F7" w14:textId="77777777" w:rsidR="00CC40F6" w:rsidRPr="00CC40F6" w:rsidRDefault="00CC40F6" w:rsidP="00CC40F6">
      <w:r w:rsidRPr="00CC40F6">
        <w:t xml:space="preserve">A major criticism of the Leuven Scale is that it does not account well for children with special educational needs or disabilities. The </w:t>
      </w:r>
      <w:proofErr w:type="spellStart"/>
      <w:r w:rsidRPr="00CC40F6">
        <w:t>behaviors</w:t>
      </w:r>
      <w:proofErr w:type="spellEnd"/>
      <w:r w:rsidRPr="00CC40F6">
        <w:t xml:space="preserve"> described in the scale may not be as apparent or frequent in children with SEN, particularly non-verbal children (Learning Journal, 2025).</w:t>
      </w:r>
    </w:p>
    <w:p w14:paraId="14600F0F" w14:textId="77777777" w:rsidR="00CC40F6" w:rsidRPr="00CC40F6" w:rsidRDefault="00CC40F6" w:rsidP="00CC40F6">
      <w:r w:rsidRPr="00CC40F6">
        <w:t xml:space="preserve">By identifying social-emotional </w:t>
      </w:r>
      <w:proofErr w:type="spellStart"/>
      <w:r w:rsidRPr="00CC40F6">
        <w:t>behavioral</w:t>
      </w:r>
      <w:proofErr w:type="spellEnd"/>
      <w:r w:rsidRPr="00CC40F6">
        <w:t xml:space="preserve"> needs early, key workers and nursery staff can implement interventions to bridge the understanding gap between the child and their peers. The scales are designed to gather measurable data (Jackson L, 2023).</w:t>
      </w:r>
    </w:p>
    <w:p w14:paraId="442E5C42" w14:textId="77777777" w:rsidR="00CC40F6" w:rsidRPr="00CC40F6" w:rsidRDefault="00CC40F6" w:rsidP="00CC40F6">
      <w:r w:rsidRPr="00CC40F6">
        <w:t>A drawback of the Leuven Scale is the perception that learning is limited if a child operates at moderate, low, or very low levels of engagement. However, children may not always be able to sustain high or exceptionally high levels of engagement all the time, as their involvement and well-being fluctuate throughout the day.</w:t>
      </w:r>
    </w:p>
    <w:p w14:paraId="41963774" w14:textId="77777777" w:rsidR="00CC40F6" w:rsidRPr="00CC40F6" w:rsidRDefault="00CC40F6" w:rsidP="00CC40F6">
      <w:r w:rsidRPr="00CC40F6">
        <w:t>Tracking observations can begin at any time during the day and anywhere in the child's environment. It helps collect evidence of the child's current interests and the duration of engagement in different activities. Tracking observations record a child's movements and the time spent in each learning area.</w:t>
      </w:r>
    </w:p>
    <w:p w14:paraId="3ADA3110" w14:textId="77777777" w:rsidR="00CC40F6" w:rsidRPr="00CC40F6" w:rsidRDefault="00CC40F6" w:rsidP="00CC40F6">
      <w:r w:rsidRPr="00CC40F6">
        <w:t>The Leuven Scales, developed by Professor Ferre Laevers at the University of Leuven in Belgium, are tools used to measure two essential aspects of young children's well-being and participation in early years settings. These include well-being and engagement (Early Years Staffroom, 2025).</w:t>
      </w:r>
    </w:p>
    <w:p w14:paraId="5F98F712" w14:textId="77777777" w:rsidR="00CC40F6" w:rsidRPr="00CC40F6" w:rsidRDefault="00CC40F6" w:rsidP="00CC40F6">
      <w:r w:rsidRPr="00CC40F6">
        <w:t>The scales highlight the significance of emotional well-being and deep developmental engagement in a child, not just cognitive or skill-based progress.</w:t>
      </w:r>
    </w:p>
    <w:p w14:paraId="0A4B5997" w14:textId="77777777" w:rsidR="00CC40F6" w:rsidRPr="00CC40F6" w:rsidRDefault="00CC40F6" w:rsidP="00CC40F6">
      <w:r w:rsidRPr="00CC40F6">
        <w:t>These levels offer insights into a child’s emotional state, with higher levels indicating greater comfort, spontaneity, and ease.</w:t>
      </w:r>
    </w:p>
    <w:p w14:paraId="07B8A67D" w14:textId="77777777" w:rsidR="00CC40F6" w:rsidRPr="00CC40F6" w:rsidRDefault="00CC40F6" w:rsidP="00CC40F6">
      <w:r w:rsidRPr="00CC40F6">
        <w:t>By understanding and implementing the five levels of engagement in the Leuven Scale, teachers can effectively promote holistic child development (Early Years Staffroom, 2025).</w:t>
      </w:r>
    </w:p>
    <w:p w14:paraId="51D7B877" w14:textId="77777777" w:rsidR="00CC40F6" w:rsidRPr="00CC40F6" w:rsidRDefault="00CC40F6" w:rsidP="00CC40F6">
      <w:r w:rsidRPr="00CC40F6">
        <w:t>The tool focuses on two central indicators of high-quality early years provision: well-being and child engagement.</w:t>
      </w:r>
    </w:p>
    <w:p w14:paraId="433E4AE6" w14:textId="77777777" w:rsidR="00CC40F6" w:rsidRPr="00CC40F6" w:rsidRDefault="00CC40F6" w:rsidP="00CC40F6">
      <w:r w:rsidRPr="00CC40F6">
        <w:rPr>
          <w:b/>
          <w:bCs/>
        </w:rPr>
        <w:t>Observations of Children's Play</w:t>
      </w:r>
    </w:p>
    <w:p w14:paraId="47CC2468" w14:textId="77777777" w:rsidR="00CC40F6" w:rsidRPr="00CC40F6" w:rsidRDefault="00CC40F6" w:rsidP="00CC40F6">
      <w:r w:rsidRPr="00CC40F6">
        <w:lastRenderedPageBreak/>
        <w:t>Observing children's play provides the observer with a wealth of valuable information. It offers insight into the child as an individual. Observations are a crucial part of the Early Years Foundation Stage (EYFS) assessment and planning cycle. They serve as an excellent tool for reflection. When working in a childcare setting, observing children's play becomes part of the practitioner's responsibility. It is the role of leaders and managers to ensure that practitioners feel confident in conducting observations and understand their purpose (Early Years Careers, 2018).</w:t>
      </w:r>
    </w:p>
    <w:p w14:paraId="7D9D953A" w14:textId="77777777" w:rsidR="00CC40F6" w:rsidRPr="00CC40F6" w:rsidRDefault="00CC40F6" w:rsidP="00CC40F6">
      <w:r w:rsidRPr="00CC40F6">
        <w:t>Observation allows individuals to identify each child's likes and dislikes, as well as their responses to different situations such as care routines or interactions with new people. This is evident through children's play, highlighting how important play is in the observation process. Practitioners can discover which experiences, routines, or activities a child enjoys, finds challenging, or appears anxious about. Observing play helps assess children's progress, enabling practitioners to recognize their specific care and learning needs. This, in turn, allows them to plan the next steps in the child's development and learning (Children First, 2015).</w:t>
      </w:r>
    </w:p>
    <w:p w14:paraId="2172BE0B" w14:textId="77777777" w:rsidR="00CC40F6" w:rsidRPr="00CC40F6" w:rsidRDefault="00CC40F6" w:rsidP="00CC40F6">
      <w:r w:rsidRPr="00CC40F6">
        <w:t>Children’s play is essential during observations because they learn and develop best in enabling environments with guidance and support from adults who respond to their interests and individual needs, helping them build their knowledge over time. Children benefit from strong partnerships between practitioners and parents (Olaya, 2025).</w:t>
      </w:r>
    </w:p>
    <w:p w14:paraId="49F17C18" w14:textId="77777777" w:rsidR="00CC40F6" w:rsidRPr="00CC40F6" w:rsidRDefault="00CC40F6" w:rsidP="00CC40F6">
      <w:r w:rsidRPr="00CC40F6">
        <w:t>Observation helps support the child’s growth, encouraging new interests, learning new skills, and gaining knowledge. Observations also allow practitioners to ensure that resources, such as toys, equipment, and experiences, are suitable for each child. Having tangible evidence of skill development provides better insight into a child's environment. Interaction during play can help sustain projects over extended periods and maintain the child's engagement. Written observations accompanied by language examples further enhance this process (Children First, 2015).</w:t>
      </w:r>
    </w:p>
    <w:p w14:paraId="5032853A" w14:textId="77777777" w:rsidR="00CC40F6" w:rsidRPr="00CC40F6" w:rsidRDefault="00CC40F6" w:rsidP="00CC40F6">
      <w:r w:rsidRPr="00CC40F6">
        <w:t>It is inevitable that any adult spending time with young children spends a great deal of that time watching them. Observations can help understand what leading pioneers in early childhood care and education have learned about child learning. Observations can inform the work of psychologists, researchers, and educators (Smidt S, 2015).</w:t>
      </w:r>
    </w:p>
    <w:p w14:paraId="642DD8FA" w14:textId="77777777" w:rsidR="00CC40F6" w:rsidRDefault="00CC40F6"/>
    <w:sectPr w:rsidR="00CC4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0F6"/>
    <w:rsid w:val="0079764B"/>
    <w:rsid w:val="00CC40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3794D"/>
  <w15:chartTrackingRefBased/>
  <w15:docId w15:val="{C0BFBEC2-BC62-4372-8C20-1A325059A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0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40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40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40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40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40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4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4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4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40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40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40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40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40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40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40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40F6"/>
    <w:rPr>
      <w:rFonts w:eastAsiaTheme="majorEastAsia" w:cstheme="majorBidi"/>
      <w:color w:val="272727" w:themeColor="text1" w:themeTint="D8"/>
    </w:rPr>
  </w:style>
  <w:style w:type="paragraph" w:styleId="Title">
    <w:name w:val="Title"/>
    <w:basedOn w:val="Normal"/>
    <w:next w:val="Normal"/>
    <w:link w:val="TitleChar"/>
    <w:uiPriority w:val="10"/>
    <w:qFormat/>
    <w:rsid w:val="00CC40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0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40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40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40F6"/>
    <w:pPr>
      <w:spacing w:before="160"/>
      <w:jc w:val="center"/>
    </w:pPr>
    <w:rPr>
      <w:i/>
      <w:iCs/>
      <w:color w:val="404040" w:themeColor="text1" w:themeTint="BF"/>
    </w:rPr>
  </w:style>
  <w:style w:type="character" w:customStyle="1" w:styleId="QuoteChar">
    <w:name w:val="Quote Char"/>
    <w:basedOn w:val="DefaultParagraphFont"/>
    <w:link w:val="Quote"/>
    <w:uiPriority w:val="29"/>
    <w:rsid w:val="00CC40F6"/>
    <w:rPr>
      <w:i/>
      <w:iCs/>
      <w:color w:val="404040" w:themeColor="text1" w:themeTint="BF"/>
    </w:rPr>
  </w:style>
  <w:style w:type="paragraph" w:styleId="ListParagraph">
    <w:name w:val="List Paragraph"/>
    <w:basedOn w:val="Normal"/>
    <w:uiPriority w:val="34"/>
    <w:qFormat/>
    <w:rsid w:val="00CC40F6"/>
    <w:pPr>
      <w:ind w:left="720"/>
      <w:contextualSpacing/>
    </w:pPr>
  </w:style>
  <w:style w:type="character" w:styleId="IntenseEmphasis">
    <w:name w:val="Intense Emphasis"/>
    <w:basedOn w:val="DefaultParagraphFont"/>
    <w:uiPriority w:val="21"/>
    <w:qFormat/>
    <w:rsid w:val="00CC40F6"/>
    <w:rPr>
      <w:i/>
      <w:iCs/>
      <w:color w:val="0F4761" w:themeColor="accent1" w:themeShade="BF"/>
    </w:rPr>
  </w:style>
  <w:style w:type="paragraph" w:styleId="IntenseQuote">
    <w:name w:val="Intense Quote"/>
    <w:basedOn w:val="Normal"/>
    <w:next w:val="Normal"/>
    <w:link w:val="IntenseQuoteChar"/>
    <w:uiPriority w:val="30"/>
    <w:qFormat/>
    <w:rsid w:val="00CC40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40F6"/>
    <w:rPr>
      <w:i/>
      <w:iCs/>
      <w:color w:val="0F4761" w:themeColor="accent1" w:themeShade="BF"/>
    </w:rPr>
  </w:style>
  <w:style w:type="character" w:styleId="IntenseReference">
    <w:name w:val="Intense Reference"/>
    <w:basedOn w:val="DefaultParagraphFont"/>
    <w:uiPriority w:val="32"/>
    <w:qFormat/>
    <w:rsid w:val="00CC40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99277">
      <w:bodyDiv w:val="1"/>
      <w:marLeft w:val="0"/>
      <w:marRight w:val="0"/>
      <w:marTop w:val="0"/>
      <w:marBottom w:val="0"/>
      <w:divBdr>
        <w:top w:val="none" w:sz="0" w:space="0" w:color="auto"/>
        <w:left w:val="none" w:sz="0" w:space="0" w:color="auto"/>
        <w:bottom w:val="none" w:sz="0" w:space="0" w:color="auto"/>
        <w:right w:val="none" w:sz="0" w:space="0" w:color="auto"/>
      </w:divBdr>
    </w:div>
    <w:div w:id="87578611">
      <w:bodyDiv w:val="1"/>
      <w:marLeft w:val="0"/>
      <w:marRight w:val="0"/>
      <w:marTop w:val="0"/>
      <w:marBottom w:val="0"/>
      <w:divBdr>
        <w:top w:val="none" w:sz="0" w:space="0" w:color="auto"/>
        <w:left w:val="none" w:sz="0" w:space="0" w:color="auto"/>
        <w:bottom w:val="none" w:sz="0" w:space="0" w:color="auto"/>
        <w:right w:val="none" w:sz="0" w:space="0" w:color="auto"/>
      </w:divBdr>
    </w:div>
    <w:div w:id="89283193">
      <w:bodyDiv w:val="1"/>
      <w:marLeft w:val="0"/>
      <w:marRight w:val="0"/>
      <w:marTop w:val="0"/>
      <w:marBottom w:val="0"/>
      <w:divBdr>
        <w:top w:val="none" w:sz="0" w:space="0" w:color="auto"/>
        <w:left w:val="none" w:sz="0" w:space="0" w:color="auto"/>
        <w:bottom w:val="none" w:sz="0" w:space="0" w:color="auto"/>
        <w:right w:val="none" w:sz="0" w:space="0" w:color="auto"/>
      </w:divBdr>
    </w:div>
    <w:div w:id="455875102">
      <w:bodyDiv w:val="1"/>
      <w:marLeft w:val="0"/>
      <w:marRight w:val="0"/>
      <w:marTop w:val="0"/>
      <w:marBottom w:val="0"/>
      <w:divBdr>
        <w:top w:val="none" w:sz="0" w:space="0" w:color="auto"/>
        <w:left w:val="none" w:sz="0" w:space="0" w:color="auto"/>
        <w:bottom w:val="none" w:sz="0" w:space="0" w:color="auto"/>
        <w:right w:val="none" w:sz="0" w:space="0" w:color="auto"/>
      </w:divBdr>
    </w:div>
    <w:div w:id="1623686624">
      <w:bodyDiv w:val="1"/>
      <w:marLeft w:val="0"/>
      <w:marRight w:val="0"/>
      <w:marTop w:val="0"/>
      <w:marBottom w:val="0"/>
      <w:divBdr>
        <w:top w:val="none" w:sz="0" w:space="0" w:color="auto"/>
        <w:left w:val="none" w:sz="0" w:space="0" w:color="auto"/>
        <w:bottom w:val="none" w:sz="0" w:space="0" w:color="auto"/>
        <w:right w:val="none" w:sz="0" w:space="0" w:color="auto"/>
      </w:divBdr>
    </w:div>
    <w:div w:id="1656107582">
      <w:bodyDiv w:val="1"/>
      <w:marLeft w:val="0"/>
      <w:marRight w:val="0"/>
      <w:marTop w:val="0"/>
      <w:marBottom w:val="0"/>
      <w:divBdr>
        <w:top w:val="none" w:sz="0" w:space="0" w:color="auto"/>
        <w:left w:val="none" w:sz="0" w:space="0" w:color="auto"/>
        <w:bottom w:val="none" w:sz="0" w:space="0" w:color="auto"/>
        <w:right w:val="none" w:sz="0" w:space="0" w:color="auto"/>
      </w:divBdr>
    </w:div>
    <w:div w:id="1787460399">
      <w:bodyDiv w:val="1"/>
      <w:marLeft w:val="0"/>
      <w:marRight w:val="0"/>
      <w:marTop w:val="0"/>
      <w:marBottom w:val="0"/>
      <w:divBdr>
        <w:top w:val="none" w:sz="0" w:space="0" w:color="auto"/>
        <w:left w:val="none" w:sz="0" w:space="0" w:color="auto"/>
        <w:bottom w:val="none" w:sz="0" w:space="0" w:color="auto"/>
        <w:right w:val="none" w:sz="0" w:space="0" w:color="auto"/>
      </w:divBdr>
    </w:div>
    <w:div w:id="2142266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2456</Words>
  <Characters>14004</Characters>
  <Application>Microsoft Office Word</Application>
  <DocSecurity>0</DocSecurity>
  <Lines>116</Lines>
  <Paragraphs>32</Paragraphs>
  <ScaleCrop>false</ScaleCrop>
  <Company>University of Wales Trinity Saint David</Company>
  <LinksUpToDate>false</LinksUpToDate>
  <CharactersWithSpaces>16428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2025-05-29T18:04:00Z</dcterms:created>
  <dcterms:modified xsi:type="dcterms:W3CDTF">2025-05-29T18:07:00Z</dcterms:modified>
</cp:coreProperties>
</file>