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33896" w14:textId="77777777" w:rsidR="00A52A5C" w:rsidRPr="00345BAB" w:rsidRDefault="00A52A5C" w:rsidP="00A45116">
      <w:pPr>
        <w:tabs>
          <w:tab w:val="center" w:pos="4320"/>
          <w:tab w:val="right" w:pos="8640"/>
        </w:tabs>
        <w:spacing w:line="360" w:lineRule="auto"/>
        <w:jc w:val="center"/>
        <w:rPr>
          <w:rFonts w:ascii="Century Schoolbook" w:hAnsi="Century Schoolbook"/>
          <w:b/>
          <w:sz w:val="24"/>
          <w:szCs w:val="24"/>
        </w:rPr>
      </w:pPr>
      <w:bookmarkStart w:id="0" w:name="_GoBack"/>
      <w:bookmarkEnd w:id="0"/>
    </w:p>
    <w:p w14:paraId="394E9B19" w14:textId="77777777" w:rsidR="00A52A5C" w:rsidRPr="00345BAB" w:rsidRDefault="00A52A5C" w:rsidP="00A45116">
      <w:pPr>
        <w:tabs>
          <w:tab w:val="center" w:pos="4320"/>
          <w:tab w:val="right" w:pos="8640"/>
        </w:tabs>
        <w:spacing w:line="360" w:lineRule="auto"/>
        <w:jc w:val="center"/>
        <w:rPr>
          <w:rFonts w:ascii="Century Schoolbook" w:hAnsi="Century Schoolbook"/>
          <w:b/>
          <w:sz w:val="24"/>
          <w:szCs w:val="24"/>
        </w:rPr>
      </w:pPr>
    </w:p>
    <w:p w14:paraId="17A0E84C" w14:textId="77777777" w:rsidR="00A52A5C" w:rsidRPr="00345BAB" w:rsidRDefault="00A52A5C" w:rsidP="00A45116">
      <w:pPr>
        <w:tabs>
          <w:tab w:val="center" w:pos="4320"/>
          <w:tab w:val="right" w:pos="8640"/>
        </w:tabs>
        <w:spacing w:line="360" w:lineRule="auto"/>
        <w:jc w:val="center"/>
        <w:rPr>
          <w:rFonts w:ascii="Century Schoolbook" w:hAnsi="Century Schoolbook"/>
          <w:b/>
          <w:sz w:val="24"/>
          <w:szCs w:val="24"/>
        </w:rPr>
      </w:pPr>
    </w:p>
    <w:p w14:paraId="12FC79C3" w14:textId="77777777" w:rsidR="00A52A5C" w:rsidRPr="00345BAB" w:rsidRDefault="00A52A5C" w:rsidP="00A45116">
      <w:pPr>
        <w:tabs>
          <w:tab w:val="center" w:pos="4320"/>
          <w:tab w:val="right" w:pos="8640"/>
        </w:tabs>
        <w:spacing w:line="360" w:lineRule="auto"/>
        <w:jc w:val="center"/>
        <w:rPr>
          <w:rFonts w:ascii="Century Schoolbook" w:hAnsi="Century Schoolbook"/>
          <w:b/>
          <w:sz w:val="24"/>
          <w:szCs w:val="24"/>
        </w:rPr>
      </w:pPr>
    </w:p>
    <w:p w14:paraId="7AD7F29F" w14:textId="77777777" w:rsidR="00A52A5C" w:rsidRPr="00345BAB" w:rsidRDefault="00A52A5C" w:rsidP="00A45116">
      <w:pPr>
        <w:tabs>
          <w:tab w:val="center" w:pos="4320"/>
          <w:tab w:val="right" w:pos="8640"/>
        </w:tabs>
        <w:spacing w:line="360" w:lineRule="auto"/>
        <w:jc w:val="center"/>
        <w:rPr>
          <w:rFonts w:ascii="Century Schoolbook" w:hAnsi="Century Schoolbook"/>
          <w:b/>
          <w:sz w:val="24"/>
          <w:szCs w:val="24"/>
        </w:rPr>
      </w:pPr>
    </w:p>
    <w:p w14:paraId="4983B439" w14:textId="77777777" w:rsidR="00A52A5C" w:rsidRPr="00345BAB" w:rsidRDefault="00A52A5C" w:rsidP="00A45116">
      <w:pPr>
        <w:tabs>
          <w:tab w:val="center" w:pos="4320"/>
          <w:tab w:val="right" w:pos="8640"/>
        </w:tabs>
        <w:spacing w:line="360" w:lineRule="auto"/>
        <w:jc w:val="center"/>
        <w:rPr>
          <w:rFonts w:ascii="Century Schoolbook" w:hAnsi="Century Schoolbook"/>
          <w:b/>
          <w:sz w:val="24"/>
          <w:szCs w:val="24"/>
        </w:rPr>
      </w:pPr>
    </w:p>
    <w:p w14:paraId="5CA5CF4A" w14:textId="77777777" w:rsidR="00A52A5C" w:rsidRPr="00345BAB" w:rsidRDefault="00A52A5C" w:rsidP="00A45116">
      <w:pPr>
        <w:tabs>
          <w:tab w:val="center" w:pos="4320"/>
          <w:tab w:val="right" w:pos="8640"/>
        </w:tabs>
        <w:spacing w:line="360" w:lineRule="auto"/>
        <w:jc w:val="center"/>
        <w:rPr>
          <w:rFonts w:ascii="Century Schoolbook" w:hAnsi="Century Schoolbook"/>
          <w:b/>
          <w:sz w:val="24"/>
          <w:szCs w:val="24"/>
        </w:rPr>
      </w:pPr>
    </w:p>
    <w:p w14:paraId="600E28E4" w14:textId="77777777" w:rsidR="00A52A5C" w:rsidRPr="00345BAB" w:rsidRDefault="00A52A5C" w:rsidP="0006599A">
      <w:pPr>
        <w:tabs>
          <w:tab w:val="center" w:pos="4320"/>
          <w:tab w:val="right" w:pos="8640"/>
        </w:tabs>
        <w:spacing w:line="360" w:lineRule="auto"/>
        <w:jc w:val="center"/>
        <w:outlineLvl w:val="0"/>
        <w:rPr>
          <w:rFonts w:ascii="Century Schoolbook" w:hAnsi="Century Schoolbook"/>
          <w:b/>
          <w:sz w:val="24"/>
          <w:szCs w:val="24"/>
        </w:rPr>
      </w:pPr>
      <w:r w:rsidRPr="00345BAB">
        <w:rPr>
          <w:rFonts w:ascii="Century Schoolbook" w:hAnsi="Century Schoolbook"/>
          <w:b/>
          <w:sz w:val="24"/>
          <w:szCs w:val="24"/>
        </w:rPr>
        <w:t>Self and Society</w:t>
      </w:r>
    </w:p>
    <w:p w14:paraId="1A4398F5" w14:textId="77777777" w:rsidR="00A52A5C" w:rsidRPr="00345BAB" w:rsidRDefault="00A52A5C" w:rsidP="00A45116">
      <w:pPr>
        <w:tabs>
          <w:tab w:val="center" w:pos="4320"/>
          <w:tab w:val="right" w:pos="8640"/>
        </w:tabs>
        <w:spacing w:line="360" w:lineRule="auto"/>
        <w:jc w:val="center"/>
        <w:rPr>
          <w:rFonts w:ascii="Century Schoolbook" w:hAnsi="Century Schoolbook"/>
          <w:sz w:val="24"/>
          <w:szCs w:val="24"/>
        </w:rPr>
      </w:pPr>
    </w:p>
    <w:p w14:paraId="2E4FB896" w14:textId="77777777" w:rsidR="00A52A5C" w:rsidRPr="00345BAB" w:rsidRDefault="00A52A5C" w:rsidP="0006599A">
      <w:pPr>
        <w:tabs>
          <w:tab w:val="center" w:pos="4320"/>
          <w:tab w:val="right" w:pos="8640"/>
        </w:tabs>
        <w:spacing w:line="360" w:lineRule="auto"/>
        <w:jc w:val="center"/>
        <w:outlineLvl w:val="0"/>
        <w:rPr>
          <w:rFonts w:ascii="Century Schoolbook" w:hAnsi="Century Schoolbook"/>
          <w:sz w:val="24"/>
          <w:szCs w:val="24"/>
        </w:rPr>
      </w:pPr>
      <w:r w:rsidRPr="00345BAB">
        <w:rPr>
          <w:rFonts w:ascii="Century Schoolbook" w:hAnsi="Century Schoolbook"/>
          <w:sz w:val="24"/>
          <w:szCs w:val="24"/>
        </w:rPr>
        <w:t>MODULE CODE: CSPH7041</w:t>
      </w:r>
    </w:p>
    <w:p w14:paraId="43691434" w14:textId="77777777" w:rsidR="00A52A5C" w:rsidRPr="00345BAB" w:rsidRDefault="00A52A5C" w:rsidP="00A45116">
      <w:pPr>
        <w:spacing w:line="360" w:lineRule="auto"/>
        <w:jc w:val="center"/>
        <w:rPr>
          <w:rFonts w:ascii="Century Schoolbook" w:hAnsi="Century Schoolbook"/>
          <w:sz w:val="24"/>
          <w:szCs w:val="24"/>
        </w:rPr>
      </w:pPr>
    </w:p>
    <w:p w14:paraId="3138F432" w14:textId="7623E474" w:rsidR="00A52A5C" w:rsidRPr="00345BAB" w:rsidRDefault="00A52A5C" w:rsidP="0006599A">
      <w:pPr>
        <w:pStyle w:val="BodyText"/>
        <w:spacing w:line="360" w:lineRule="auto"/>
        <w:jc w:val="center"/>
        <w:outlineLvl w:val="0"/>
        <w:rPr>
          <w:rFonts w:ascii="Century Schoolbook" w:hAnsi="Century Schoolbook"/>
          <w:i/>
          <w:sz w:val="24"/>
          <w:szCs w:val="24"/>
        </w:rPr>
      </w:pPr>
      <w:r w:rsidRPr="00345BAB">
        <w:rPr>
          <w:rFonts w:ascii="Century Schoolbook" w:hAnsi="Century Schoolbook"/>
          <w:sz w:val="24"/>
          <w:szCs w:val="24"/>
        </w:rPr>
        <w:t xml:space="preserve">Block 3: </w:t>
      </w:r>
      <w:r w:rsidRPr="00345BAB">
        <w:rPr>
          <w:rFonts w:ascii="Century Schoolbook" w:hAnsi="Century Schoolbook"/>
          <w:i/>
          <w:sz w:val="24"/>
          <w:szCs w:val="24"/>
        </w:rPr>
        <w:t xml:space="preserve">Block 3: Durkheim and </w:t>
      </w:r>
      <w:r w:rsidR="0006599A" w:rsidRPr="00345BAB">
        <w:rPr>
          <w:rFonts w:ascii="Century Schoolbook" w:hAnsi="Century Schoolbook"/>
          <w:i/>
          <w:sz w:val="24"/>
          <w:szCs w:val="24"/>
        </w:rPr>
        <w:t>Marxism</w:t>
      </w:r>
      <w:r w:rsidRPr="00345BAB">
        <w:rPr>
          <w:rFonts w:ascii="Century Schoolbook" w:hAnsi="Century Schoolbook"/>
          <w:i/>
          <w:sz w:val="24"/>
          <w:szCs w:val="24"/>
        </w:rPr>
        <w:t>: Part Two</w:t>
      </w:r>
    </w:p>
    <w:p w14:paraId="70FCEBD1" w14:textId="77777777" w:rsidR="00A52A5C" w:rsidRPr="00345BAB" w:rsidRDefault="00A52A5C" w:rsidP="00A45116">
      <w:pPr>
        <w:pStyle w:val="BodyText"/>
        <w:spacing w:line="360" w:lineRule="auto"/>
        <w:jc w:val="center"/>
        <w:rPr>
          <w:rFonts w:ascii="Century Schoolbook" w:hAnsi="Century Schoolbook"/>
          <w:sz w:val="24"/>
          <w:szCs w:val="24"/>
        </w:rPr>
      </w:pPr>
    </w:p>
    <w:p w14:paraId="31EF9FF9" w14:textId="51E765AF" w:rsidR="00A52A5C" w:rsidRPr="00345BAB" w:rsidRDefault="0006599A" w:rsidP="0006599A">
      <w:pPr>
        <w:pStyle w:val="BodyText"/>
        <w:spacing w:line="360" w:lineRule="auto"/>
        <w:jc w:val="center"/>
        <w:outlineLvl w:val="0"/>
        <w:rPr>
          <w:rFonts w:ascii="Century Schoolbook" w:hAnsi="Century Schoolbook"/>
          <w:b/>
          <w:i/>
          <w:sz w:val="24"/>
          <w:szCs w:val="24"/>
        </w:rPr>
      </w:pPr>
      <w:r w:rsidRPr="00345BAB">
        <w:rPr>
          <w:rFonts w:ascii="Century Schoolbook" w:hAnsi="Century Schoolbook"/>
          <w:b/>
          <w:i/>
          <w:sz w:val="24"/>
          <w:szCs w:val="24"/>
        </w:rPr>
        <w:t>Marxism</w:t>
      </w:r>
      <w:r w:rsidR="00A52A5C" w:rsidRPr="00345BAB">
        <w:rPr>
          <w:rFonts w:ascii="Century Schoolbook" w:hAnsi="Century Schoolbook"/>
          <w:b/>
          <w:i/>
          <w:sz w:val="24"/>
          <w:szCs w:val="24"/>
        </w:rPr>
        <w:t>: An Overview.</w:t>
      </w:r>
    </w:p>
    <w:p w14:paraId="50D8CE6D" w14:textId="77777777" w:rsidR="00A52A5C" w:rsidRPr="00345BAB" w:rsidRDefault="00A52A5C" w:rsidP="00A45116">
      <w:pPr>
        <w:pStyle w:val="BodyText"/>
        <w:spacing w:line="360" w:lineRule="auto"/>
        <w:jc w:val="center"/>
        <w:rPr>
          <w:rFonts w:ascii="Century Schoolbook" w:hAnsi="Century Schoolbook"/>
          <w:sz w:val="24"/>
          <w:szCs w:val="24"/>
        </w:rPr>
        <w:sectPr w:rsidR="00A52A5C" w:rsidRPr="00345BAB" w:rsidSect="00A45116">
          <w:headerReference w:type="default" r:id="rId6"/>
          <w:footerReference w:type="even" r:id="rId7"/>
          <w:footerReference w:type="default" r:id="rId8"/>
          <w:pgSz w:w="11900" w:h="16840"/>
          <w:pgMar w:top="1440" w:right="1800" w:bottom="1440" w:left="1800" w:header="708" w:footer="708" w:gutter="0"/>
          <w:cols w:space="708"/>
          <w:titlePg/>
        </w:sectPr>
      </w:pPr>
    </w:p>
    <w:p w14:paraId="53683C6B" w14:textId="60E2C08B" w:rsidR="00257CFF" w:rsidRDefault="00257CFF" w:rsidP="0006599A">
      <w:pPr>
        <w:pStyle w:val="ChapterTitle"/>
        <w:spacing w:line="360" w:lineRule="auto"/>
        <w:outlineLvl w:val="0"/>
        <w:rPr>
          <w:rFonts w:ascii="Century Schoolbook" w:hAnsi="Century Schoolbook"/>
          <w:sz w:val="24"/>
          <w:szCs w:val="24"/>
          <w:lang w:val="en-GB"/>
        </w:rPr>
      </w:pPr>
      <w:r>
        <w:rPr>
          <w:rFonts w:ascii="Century Schoolbook" w:hAnsi="Century Schoolbook"/>
          <w:sz w:val="24"/>
          <w:szCs w:val="24"/>
          <w:lang w:val="en-GB"/>
        </w:rPr>
        <w:lastRenderedPageBreak/>
        <w:t>I</w:t>
      </w:r>
    </w:p>
    <w:p w14:paraId="28740391" w14:textId="436013B1" w:rsidR="00BC1905" w:rsidRPr="00345BAB" w:rsidRDefault="0006599A" w:rsidP="0006599A">
      <w:pPr>
        <w:pStyle w:val="ChapterTitle"/>
        <w:spacing w:line="360" w:lineRule="auto"/>
        <w:outlineLvl w:val="0"/>
        <w:rPr>
          <w:rFonts w:ascii="Century Schoolbook" w:hAnsi="Century Schoolbook"/>
          <w:sz w:val="24"/>
          <w:szCs w:val="24"/>
          <w:lang w:val="en-GB"/>
        </w:rPr>
      </w:pPr>
      <w:r w:rsidRPr="00345BAB">
        <w:rPr>
          <w:rFonts w:ascii="Century Schoolbook" w:hAnsi="Century Schoolbook"/>
          <w:sz w:val="24"/>
          <w:szCs w:val="24"/>
          <w:lang w:val="en-GB"/>
        </w:rPr>
        <w:t>Marxism</w:t>
      </w:r>
      <w:r w:rsidR="00A52A5C" w:rsidRPr="00345BAB">
        <w:rPr>
          <w:rFonts w:ascii="Century Schoolbook" w:hAnsi="Century Schoolbook"/>
          <w:sz w:val="24"/>
          <w:szCs w:val="24"/>
          <w:lang w:val="en-GB"/>
        </w:rPr>
        <w:t>: An Overview</w:t>
      </w:r>
    </w:p>
    <w:p w14:paraId="05B98E99" w14:textId="66737244"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Karl Marx made a claim that, while on the surface is reminiscent of Durkheim view of society, it is also something quite different.  The claim is contained in this remark</w:t>
      </w:r>
      <w:r w:rsidR="00A45116" w:rsidRPr="00345BAB">
        <w:rPr>
          <w:rFonts w:ascii="Century Schoolbook" w:hAnsi="Century Schoolbook"/>
          <w:sz w:val="24"/>
          <w:szCs w:val="24"/>
        </w:rPr>
        <w:t xml:space="preserve"> from the </w:t>
      </w:r>
      <w:r w:rsidR="00A45116" w:rsidRPr="00345BAB">
        <w:rPr>
          <w:rFonts w:ascii="Century Schoolbook" w:hAnsi="Century Schoolbook"/>
          <w:i/>
          <w:iCs/>
          <w:sz w:val="24"/>
          <w:szCs w:val="24"/>
        </w:rPr>
        <w:t>18th Brumaire of Louis Bonaparte</w:t>
      </w:r>
      <w:r w:rsidRPr="00345BAB">
        <w:rPr>
          <w:rFonts w:ascii="Century Schoolbook" w:hAnsi="Century Schoolbook"/>
          <w:sz w:val="24"/>
          <w:szCs w:val="24"/>
        </w:rPr>
        <w:t>:</w:t>
      </w:r>
    </w:p>
    <w:p w14:paraId="3AA02A8C" w14:textId="35C69A13" w:rsidR="00BC1905" w:rsidRPr="00345BAB" w:rsidRDefault="00A52A5C" w:rsidP="00A45116">
      <w:pPr>
        <w:pStyle w:val="BlockQuotation"/>
        <w:rPr>
          <w:lang w:val="en-GB"/>
        </w:rPr>
      </w:pPr>
      <w:r w:rsidRPr="00345BAB">
        <w:rPr>
          <w:lang w:val="en-GB"/>
        </w:rPr>
        <w:t>Men make history, but they do not make it just as they please: they do not make it under circumstances chosen by themselves, but under circumstances directly encountered, given and transmitted from the past.</w:t>
      </w:r>
      <w:r w:rsidR="00A45116" w:rsidRPr="00345BAB">
        <w:rPr>
          <w:lang w:val="en-GB"/>
        </w:rPr>
        <w:t xml:space="preserve"> </w:t>
      </w:r>
    </w:p>
    <w:p w14:paraId="2D8D01B8" w14:textId="67B45AA8"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As we saw in the last </w:t>
      </w:r>
      <w:r w:rsidR="00A45116" w:rsidRPr="00345BAB">
        <w:rPr>
          <w:rFonts w:ascii="Century Schoolbook" w:hAnsi="Century Schoolbook"/>
          <w:sz w:val="24"/>
          <w:szCs w:val="24"/>
        </w:rPr>
        <w:t xml:space="preserve">part of this block, </w:t>
      </w:r>
      <w:r w:rsidRPr="00345BAB">
        <w:rPr>
          <w:rFonts w:ascii="Century Schoolbook" w:hAnsi="Century Schoolbook"/>
          <w:sz w:val="24"/>
          <w:szCs w:val="24"/>
        </w:rPr>
        <w:t>there was a historical perspective to Durkheim’s system that played a major part in the scope of human agency. And it</w:t>
      </w:r>
      <w:r w:rsidR="00A45116" w:rsidRPr="00345BAB">
        <w:rPr>
          <w:rFonts w:ascii="Century Schoolbook" w:hAnsi="Century Schoolbook"/>
          <w:sz w:val="24"/>
          <w:szCs w:val="24"/>
        </w:rPr>
        <w:t xml:space="preserve"> i</w:t>
      </w:r>
      <w:r w:rsidRPr="00345BAB">
        <w:rPr>
          <w:rFonts w:ascii="Century Schoolbook" w:hAnsi="Century Schoolbook"/>
          <w:sz w:val="24"/>
          <w:szCs w:val="24"/>
        </w:rPr>
        <w:t>s  essential reforming principle was the division of labour, which when developed created the parameters of civilised society. For Marx,  while  again this phenomenon has  a decisive role in structuring society, it is no benevolent force:</w:t>
      </w:r>
    </w:p>
    <w:p w14:paraId="1587C6EA" w14:textId="77777777" w:rsidR="00BC1905" w:rsidRPr="00345BAB" w:rsidRDefault="00A52A5C" w:rsidP="0006599A">
      <w:pPr>
        <w:pStyle w:val="BlockQuotation"/>
        <w:rPr>
          <w:sz w:val="24"/>
          <w:szCs w:val="24"/>
          <w:lang w:val="en-GB"/>
        </w:rPr>
      </w:pPr>
      <w:r w:rsidRPr="00345BAB">
        <w:rPr>
          <w:lang w:val="en-GB"/>
        </w:rPr>
        <w:t>the division of labour implies the contradiction between the interest of the separate individual or the individual family and the communal interest of all individuals who have intercourse with one another. . . the division of labour offers us the first example of how, as long as man remains in natural society, that is, as long as a cleavage exists between the particular and the common interest, as long, therefore, as activity is not voluntary, but naturally,  divided, man’s own deed becomes an alien power opposed to him, which enslaves him instead of being controlled by him. For as soon as the distribution of labour comes into being, each man has a particular, exclusive sphere of activity, which is forced upon him and from which he cannot escape</w:t>
      </w:r>
      <w:r w:rsidRPr="00345BAB">
        <w:rPr>
          <w:sz w:val="24"/>
          <w:szCs w:val="24"/>
          <w:lang w:val="en-GB"/>
        </w:rPr>
        <w:t>.</w:t>
      </w:r>
      <w:r w:rsidRPr="00345BAB">
        <w:rPr>
          <w:rStyle w:val="EndnoteReference"/>
          <w:sz w:val="24"/>
          <w:szCs w:val="24"/>
          <w:lang w:val="en-GB"/>
        </w:rPr>
        <w:endnoteReference w:id="1"/>
      </w:r>
    </w:p>
    <w:p w14:paraId="14E6B509" w14:textId="4F7DFFA0"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This position is far removed from Durkheim’s system where division paradoxically is a unifying moral process sustained by the ‘conscience collective’ and secured through the existence of social facts.  In these remarks there is a suggestion that a social formation characterized by such division  must subordinate the volition of human agency  to ensure it survival.  Moreover, that  such human agency can be used to free itself from this situation.  It indicates that subjects have  a greater degree of contro</w:t>
      </w:r>
      <w:r w:rsidR="0006599A" w:rsidRPr="00345BAB">
        <w:rPr>
          <w:rFonts w:ascii="Century Schoolbook" w:hAnsi="Century Schoolbook"/>
          <w:sz w:val="24"/>
          <w:szCs w:val="24"/>
        </w:rPr>
        <w:t>l over their social environment</w:t>
      </w:r>
      <w:r w:rsidRPr="00345BAB">
        <w:rPr>
          <w:rFonts w:ascii="Century Schoolbook" w:hAnsi="Century Schoolbook"/>
          <w:sz w:val="24"/>
          <w:szCs w:val="24"/>
        </w:rPr>
        <w:t xml:space="preserve"> and how that social environment is str</w:t>
      </w:r>
      <w:r w:rsidR="0006599A" w:rsidRPr="00345BAB">
        <w:rPr>
          <w:rFonts w:ascii="Century Schoolbook" w:hAnsi="Century Schoolbook"/>
          <w:sz w:val="24"/>
          <w:szCs w:val="24"/>
        </w:rPr>
        <w:t xml:space="preserve">uctured,  than that of which </w:t>
      </w:r>
      <w:r w:rsidRPr="00345BAB">
        <w:rPr>
          <w:rFonts w:ascii="Century Schoolbook" w:hAnsi="Century Schoolbook"/>
          <w:sz w:val="24"/>
          <w:szCs w:val="24"/>
        </w:rPr>
        <w:t xml:space="preserve">they are conscious. Nevertheless,  this is not to say that Marx  denies that the social environment  has a containing  and </w:t>
      </w:r>
      <w:r w:rsidRPr="00345BAB">
        <w:rPr>
          <w:rFonts w:ascii="Century Schoolbook" w:hAnsi="Century Schoolbook"/>
          <w:sz w:val="24"/>
          <w:szCs w:val="24"/>
        </w:rPr>
        <w:lastRenderedPageBreak/>
        <w:t>structuring effect on human agency.  As he claims, ‘Consciousness is. . .from the very beginning a social product, and remains so as long as men exist at all.’  These comments seem to concur with Durkheim somewhat, in that they seem to imply that  a human being is born into an already existing social environment, with a structure that  defines the parameters of human agency and produces the subject.  In once sense, to say this is quite innocuous. The diff</w:t>
      </w:r>
      <w:r w:rsidR="0006599A" w:rsidRPr="00345BAB">
        <w:rPr>
          <w:rFonts w:ascii="Century Schoolbook" w:hAnsi="Century Schoolbook"/>
          <w:sz w:val="24"/>
          <w:szCs w:val="24"/>
        </w:rPr>
        <w:t>iculty becomes insurmountable when</w:t>
      </w:r>
      <w:r w:rsidRPr="00345BAB">
        <w:rPr>
          <w:rFonts w:ascii="Century Schoolbook" w:hAnsi="Century Schoolbook"/>
          <w:sz w:val="24"/>
          <w:szCs w:val="24"/>
        </w:rPr>
        <w:t xml:space="preserve">, as Durkheim does,  one implies that human agency  plays no part whatsoever in the historical or structural process.  From his opening remarks we see that Marx is not to take this line. Nevertheless, the question that must be asked of Marx and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is</w:t>
      </w:r>
      <w:r w:rsidR="0006599A" w:rsidRPr="00345BAB">
        <w:rPr>
          <w:rFonts w:ascii="Century Schoolbook" w:hAnsi="Century Schoolbook"/>
          <w:sz w:val="24"/>
          <w:szCs w:val="24"/>
        </w:rPr>
        <w:t>,</w:t>
      </w:r>
      <w:r w:rsidRPr="00345BAB">
        <w:rPr>
          <w:rFonts w:ascii="Century Schoolbook" w:hAnsi="Century Schoolbook"/>
          <w:sz w:val="24"/>
          <w:szCs w:val="24"/>
        </w:rPr>
        <w:t xml:space="preserve"> if human beings do make history, how far is this the case and in which way is it true?</w:t>
      </w:r>
    </w:p>
    <w:p w14:paraId="71BBCC52" w14:textId="5BE56DC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Durkheim’s system could be conceived as indicating that social constraint is the nature and limits of human freedom. While individuals have the</w:t>
      </w:r>
      <w:r w:rsidR="0006599A" w:rsidRPr="00345BAB">
        <w:rPr>
          <w:rFonts w:ascii="Century Schoolbook" w:hAnsi="Century Schoolbook"/>
          <w:sz w:val="24"/>
          <w:szCs w:val="24"/>
        </w:rPr>
        <w:t xml:space="preserve"> ability to change the ‘social’, </w:t>
      </w:r>
      <w:r w:rsidRPr="00345BAB">
        <w:rPr>
          <w:rFonts w:ascii="Century Schoolbook" w:hAnsi="Century Schoolbook"/>
          <w:sz w:val="24"/>
          <w:szCs w:val="24"/>
        </w:rPr>
        <w:t>t</w:t>
      </w:r>
      <w:r w:rsidR="0006599A" w:rsidRPr="00345BAB">
        <w:rPr>
          <w:rFonts w:ascii="Century Schoolbook" w:hAnsi="Century Schoolbook"/>
          <w:sz w:val="24"/>
          <w:szCs w:val="24"/>
        </w:rPr>
        <w:t>heir capacity is defined by the social sphere; i</w:t>
      </w:r>
      <w:r w:rsidRPr="00345BAB">
        <w:rPr>
          <w:rFonts w:ascii="Century Schoolbook" w:hAnsi="Century Schoolbook"/>
          <w:sz w:val="24"/>
          <w:szCs w:val="24"/>
        </w:rPr>
        <w:t>t  is certainly  not a social milieu fashioned from the unfettered intentions and purposes of individual human subjects.. Durkheim’s subject is no self-determining agent, who can transform the structure and transcend the limitations of social circumstances. Indeed,</w:t>
      </w:r>
      <w:r w:rsidR="0006599A" w:rsidRPr="00345BAB">
        <w:rPr>
          <w:rFonts w:ascii="Century Schoolbook" w:hAnsi="Century Schoolbook"/>
          <w:sz w:val="24"/>
          <w:szCs w:val="24"/>
        </w:rPr>
        <w:t xml:space="preserve"> as we have seen, an attempt to do so can be seen to be</w:t>
      </w:r>
      <w:r w:rsidRPr="00345BAB">
        <w:rPr>
          <w:rFonts w:ascii="Century Schoolbook" w:hAnsi="Century Schoolbook"/>
          <w:sz w:val="24"/>
          <w:szCs w:val="24"/>
        </w:rPr>
        <w:t xml:space="preserve"> a pathological and deviant act. </w:t>
      </w:r>
    </w:p>
    <w:p w14:paraId="4C9A4C84" w14:textId="166DE1F3"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What we s</w:t>
      </w:r>
      <w:r w:rsidR="0006599A" w:rsidRPr="00345BAB">
        <w:rPr>
          <w:rFonts w:ascii="Century Schoolbook" w:hAnsi="Century Schoolbook"/>
          <w:sz w:val="24"/>
          <w:szCs w:val="24"/>
        </w:rPr>
        <w:t xml:space="preserve">hall be concerned to </w:t>
      </w:r>
      <w:r w:rsidRPr="00345BAB">
        <w:rPr>
          <w:rFonts w:ascii="Century Schoolbook" w:hAnsi="Century Schoolbook"/>
          <w:sz w:val="24"/>
          <w:szCs w:val="24"/>
        </w:rPr>
        <w:t xml:space="preserve">ascertain in </w:t>
      </w:r>
      <w:r w:rsidR="0006599A" w:rsidRPr="00345BAB">
        <w:rPr>
          <w:rFonts w:ascii="Century Schoolbook" w:hAnsi="Century Schoolbook"/>
          <w:sz w:val="24"/>
          <w:szCs w:val="24"/>
        </w:rPr>
        <w:t>what follows</w:t>
      </w:r>
      <w:r w:rsidRPr="00345BAB">
        <w:rPr>
          <w:rFonts w:ascii="Century Schoolbook" w:hAnsi="Century Schoolbook"/>
          <w:sz w:val="24"/>
          <w:szCs w:val="24"/>
        </w:rPr>
        <w:t xml:space="preserve">, is to what extent Marx’s individual and individualism is  different from this. Is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to offer as a subject whose act and agency are so constrained by the social structure that there is no freedom of action, other than that dictated and determined by the historical structure of the social formation? Are we to find</w:t>
      </w:r>
      <w:r w:rsidR="0006599A" w:rsidRPr="00345BAB">
        <w:rPr>
          <w:rFonts w:ascii="Century Schoolbook" w:hAnsi="Century Schoolbook"/>
          <w:sz w:val="24"/>
          <w:szCs w:val="24"/>
        </w:rPr>
        <w:t xml:space="preserve"> a reading of Marx to disclose </w:t>
      </w:r>
      <w:r w:rsidRPr="00345BAB">
        <w:rPr>
          <w:rFonts w:ascii="Century Schoolbook" w:hAnsi="Century Schoolbook"/>
          <w:sz w:val="24"/>
          <w:szCs w:val="24"/>
        </w:rPr>
        <w:t xml:space="preserve">the inevitability of change identified by an incorrigible determinacy of historical forms? There are well-known perspectives of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that would seem to contradict and attempt to contradict such a reading. Moreover, there are important aspects of the classical theory itself that</w:t>
      </w:r>
      <w:r w:rsidR="0006599A" w:rsidRPr="00345BAB">
        <w:rPr>
          <w:rFonts w:ascii="Century Schoolbook" w:hAnsi="Century Schoolbook"/>
          <w:sz w:val="24"/>
          <w:szCs w:val="24"/>
        </w:rPr>
        <w:t xml:space="preserve"> seems to point in a different </w:t>
      </w:r>
      <w:r w:rsidRPr="00345BAB">
        <w:rPr>
          <w:rFonts w:ascii="Century Schoolbook" w:hAnsi="Century Schoolbook"/>
          <w:sz w:val="24"/>
          <w:szCs w:val="24"/>
        </w:rPr>
        <w:t xml:space="preserve">direction.  </w:t>
      </w:r>
    </w:p>
    <w:p w14:paraId="56763EFD" w14:textId="77777777" w:rsidR="00BC1905" w:rsidRPr="00345BAB" w:rsidRDefault="00BC1905" w:rsidP="00A45116">
      <w:pPr>
        <w:spacing w:line="360" w:lineRule="auto"/>
        <w:rPr>
          <w:rFonts w:ascii="Century Schoolbook" w:hAnsi="Century Schoolbook"/>
          <w:sz w:val="24"/>
          <w:szCs w:val="24"/>
        </w:rPr>
      </w:pPr>
    </w:p>
    <w:p w14:paraId="115B645A" w14:textId="6027F5FE" w:rsidR="00BC1905" w:rsidRPr="00345BAB" w:rsidRDefault="0006599A" w:rsidP="0006599A">
      <w:pPr>
        <w:pStyle w:val="ChapterLabel"/>
        <w:spacing w:line="360" w:lineRule="auto"/>
        <w:outlineLvl w:val="0"/>
        <w:rPr>
          <w:rFonts w:ascii="Century Schoolbook" w:hAnsi="Century Schoolbook"/>
          <w:sz w:val="24"/>
          <w:szCs w:val="24"/>
          <w:lang w:val="en-GB"/>
        </w:rPr>
      </w:pPr>
      <w:r w:rsidRPr="00345BAB">
        <w:rPr>
          <w:rFonts w:ascii="Century Schoolbook" w:hAnsi="Century Schoolbook"/>
          <w:sz w:val="24"/>
          <w:szCs w:val="24"/>
          <w:lang w:val="en-GB"/>
        </w:rPr>
        <w:lastRenderedPageBreak/>
        <w:t>Marxism’s</w:t>
      </w:r>
      <w:r w:rsidR="00A52A5C" w:rsidRPr="00345BAB">
        <w:rPr>
          <w:rFonts w:ascii="Century Schoolbook" w:hAnsi="Century Schoolbook"/>
          <w:sz w:val="24"/>
          <w:szCs w:val="24"/>
          <w:lang w:val="en-GB"/>
        </w:rPr>
        <w:t xml:space="preserve"> critical function</w:t>
      </w:r>
    </w:p>
    <w:p w14:paraId="7A258E82" w14:textId="1F3AAA2C"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An  example of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’s critical ontology is to be found in one of the most important thesis represented in the theory. Its stress on an analysis of the social formation, which aims to effect a subject’s penetration of the </w:t>
      </w:r>
      <w:r w:rsidRPr="00345BAB">
        <w:rPr>
          <w:rFonts w:ascii="Century Schoolbook" w:hAnsi="Century Schoolbook"/>
          <w:i/>
          <w:sz w:val="24"/>
          <w:szCs w:val="24"/>
        </w:rPr>
        <w:t>surface relations</w:t>
      </w:r>
      <w:r w:rsidR="0006599A" w:rsidRPr="00345BAB">
        <w:rPr>
          <w:rFonts w:ascii="Century Schoolbook" w:hAnsi="Century Schoolbook"/>
          <w:sz w:val="24"/>
          <w:szCs w:val="24"/>
        </w:rPr>
        <w:t xml:space="preserve"> of the structure</w:t>
      </w:r>
      <w:r w:rsidRPr="00345BAB">
        <w:rPr>
          <w:rFonts w:ascii="Century Schoolbook" w:hAnsi="Century Schoolbook"/>
          <w:sz w:val="24"/>
          <w:szCs w:val="24"/>
        </w:rPr>
        <w:t xml:space="preserve">, to generate a consciousness of the </w:t>
      </w:r>
      <w:r w:rsidRPr="00345BAB">
        <w:rPr>
          <w:rFonts w:ascii="Century Schoolbook" w:hAnsi="Century Schoolbook"/>
          <w:i/>
          <w:sz w:val="24"/>
          <w:szCs w:val="24"/>
        </w:rPr>
        <w:t xml:space="preserve">real </w:t>
      </w:r>
      <w:r w:rsidRPr="00345BAB">
        <w:rPr>
          <w:rFonts w:ascii="Century Schoolbook" w:hAnsi="Century Schoolbook"/>
          <w:sz w:val="24"/>
          <w:szCs w:val="24"/>
        </w:rPr>
        <w:t>nature of  the progenitor of social relations.  The contention is that</w:t>
      </w:r>
      <w:r w:rsidR="0006599A" w:rsidRPr="00345BAB">
        <w:rPr>
          <w:rFonts w:ascii="Century Schoolbook" w:hAnsi="Century Schoolbook"/>
          <w:sz w:val="24"/>
          <w:szCs w:val="24"/>
        </w:rPr>
        <w:t>, that</w:t>
      </w:r>
      <w:r w:rsidRPr="00345BAB">
        <w:rPr>
          <w:rFonts w:ascii="Century Schoolbook" w:hAnsi="Century Schoolbook"/>
          <w:sz w:val="24"/>
          <w:szCs w:val="24"/>
        </w:rPr>
        <w:t xml:space="preserve"> which actualizes the conception of a static and impermeable social formation, structured by immutable social facts is</w:t>
      </w:r>
      <w:r w:rsidR="0006599A" w:rsidRPr="00345BAB">
        <w:rPr>
          <w:rFonts w:ascii="Century Schoolbook" w:hAnsi="Century Schoolbook"/>
          <w:sz w:val="24"/>
          <w:szCs w:val="24"/>
        </w:rPr>
        <w:t>, in reality, a falsification:</w:t>
      </w:r>
      <w:r w:rsidRPr="00345BAB">
        <w:rPr>
          <w:rFonts w:ascii="Century Schoolbook" w:hAnsi="Century Schoolbook"/>
          <w:sz w:val="24"/>
          <w:szCs w:val="24"/>
        </w:rPr>
        <w:t xml:space="preserve"> an appearance.  The nature of this falsification is that its complex of economic and superstructural products, expresses the nature of its deleterious effects as supernatural phenomena disembodied from the human domain. This </w:t>
      </w:r>
      <w:r w:rsidR="0006599A" w:rsidRPr="00345BAB">
        <w:rPr>
          <w:rFonts w:ascii="Century Schoolbook" w:hAnsi="Century Schoolbook"/>
          <w:sz w:val="24"/>
          <w:szCs w:val="24"/>
        </w:rPr>
        <w:t>‘</w:t>
      </w:r>
      <w:r w:rsidRPr="00345BAB">
        <w:rPr>
          <w:rFonts w:ascii="Century Schoolbook" w:hAnsi="Century Schoolbook"/>
          <w:sz w:val="24"/>
          <w:szCs w:val="24"/>
        </w:rPr>
        <w:t>falsity</w:t>
      </w:r>
      <w:r w:rsidR="0006599A" w:rsidRPr="00345BAB">
        <w:rPr>
          <w:rFonts w:ascii="Century Schoolbook" w:hAnsi="Century Schoolbook"/>
          <w:sz w:val="24"/>
          <w:szCs w:val="24"/>
        </w:rPr>
        <w:t>’, according to Marxism,</w:t>
      </w:r>
      <w:r w:rsidRPr="00345BAB">
        <w:rPr>
          <w:rFonts w:ascii="Century Schoolbook" w:hAnsi="Century Schoolbook"/>
          <w:sz w:val="24"/>
          <w:szCs w:val="24"/>
        </w:rPr>
        <w:t xml:space="preserve"> needs to be challenged.  Th</w:t>
      </w:r>
      <w:r w:rsidR="0006599A" w:rsidRPr="00345BAB">
        <w:rPr>
          <w:rFonts w:ascii="Century Schoolbook" w:hAnsi="Century Schoolbook"/>
          <w:sz w:val="24"/>
          <w:szCs w:val="24"/>
        </w:rPr>
        <w:t xml:space="preserve">is can be done when </w:t>
      </w:r>
      <w:r w:rsidRPr="00345BAB">
        <w:rPr>
          <w:rFonts w:ascii="Century Schoolbook" w:hAnsi="Century Schoolbook"/>
          <w:sz w:val="24"/>
          <w:szCs w:val="24"/>
        </w:rPr>
        <w:t>subjects become conscious that social relations are the products of their agency:  the economic is  not constructed  from relations between things but is social.</w:t>
      </w:r>
    </w:p>
    <w:p w14:paraId="5AA6E455" w14:textId="1ADDEC22"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Nevertheless, there is an obvious component that needs exposition in the application of this critical function.  The description of the process above does not supply any simple analysis of what are the specifics of the relationship between the social structure and human agency, and to what part and to what extent they effect the nature of such change.  The status of the individual subject remains thus far ambiguous and enigmatic.  </w:t>
      </w:r>
    </w:p>
    <w:p w14:paraId="4F926C71" w14:textId="6F411A6B"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It is, of course, well known that Marx and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conceived the modes of history as being driven by the dynamic of social groups: classes, between which and between each and the environment there is a  progressive relation.  Change occurs through collective action and climaxes through the revolutionary stage of history.  It is through an investigation of these issues that I hope to determine </w:t>
      </w:r>
      <w:r w:rsidR="0006599A" w:rsidRPr="00345BAB">
        <w:rPr>
          <w:rFonts w:ascii="Century Schoolbook" w:hAnsi="Century Schoolbook"/>
          <w:sz w:val="24"/>
          <w:szCs w:val="24"/>
        </w:rPr>
        <w:t xml:space="preserve">Marxism treatment of </w:t>
      </w:r>
      <w:r w:rsidRPr="00345BAB">
        <w:rPr>
          <w:rFonts w:ascii="Century Schoolbook" w:hAnsi="Century Schoolbook"/>
          <w:sz w:val="24"/>
          <w:szCs w:val="24"/>
        </w:rPr>
        <w:t xml:space="preserve">the subject.  I shall proceed firstly to describe and clarify the two central concepts and the  categories that make up the general theory.  This will entail only a rudimentary critical examination of the propositions and theoretical position.   My reason for this is, through the theory’s history, </w:t>
      </w:r>
      <w:r w:rsidRPr="00345BAB">
        <w:rPr>
          <w:rFonts w:ascii="Century Schoolbook" w:hAnsi="Century Schoolbook"/>
          <w:sz w:val="24"/>
          <w:szCs w:val="24"/>
        </w:rPr>
        <w:lastRenderedPageBreak/>
        <w:t>transformations, reinterpretation and reformulations have been und</w:t>
      </w:r>
      <w:r w:rsidR="0006599A" w:rsidRPr="00345BAB">
        <w:rPr>
          <w:rFonts w:ascii="Century Schoolbook" w:hAnsi="Century Schoolbook"/>
          <w:sz w:val="24"/>
          <w:szCs w:val="24"/>
        </w:rPr>
        <w:t xml:space="preserve">ertaken by </w:t>
      </w:r>
      <w:r w:rsidR="00CB4862" w:rsidRPr="00345BAB">
        <w:rPr>
          <w:rFonts w:ascii="Century Schoolbook" w:hAnsi="Century Schoolbook"/>
          <w:sz w:val="24"/>
          <w:szCs w:val="24"/>
        </w:rPr>
        <w:t>Marxist</w:t>
      </w:r>
      <w:r w:rsidR="0006599A" w:rsidRPr="00345BAB">
        <w:rPr>
          <w:rFonts w:ascii="Century Schoolbook" w:hAnsi="Century Schoolbook"/>
          <w:sz w:val="24"/>
          <w:szCs w:val="24"/>
        </w:rPr>
        <w:t xml:space="preserve">s themselves, and </w:t>
      </w:r>
      <w:r w:rsidRPr="00345BAB">
        <w:rPr>
          <w:rFonts w:ascii="Century Schoolbook" w:hAnsi="Century Schoolbook"/>
          <w:sz w:val="24"/>
          <w:szCs w:val="24"/>
        </w:rPr>
        <w:t xml:space="preserve">I </w:t>
      </w:r>
      <w:r w:rsidR="0006599A" w:rsidRPr="00345BAB">
        <w:rPr>
          <w:rFonts w:ascii="Century Schoolbook" w:hAnsi="Century Schoolbook"/>
          <w:sz w:val="24"/>
          <w:szCs w:val="24"/>
        </w:rPr>
        <w:t xml:space="preserve">what I </w:t>
      </w:r>
      <w:r w:rsidRPr="00345BAB">
        <w:rPr>
          <w:rFonts w:ascii="Century Schoolbook" w:hAnsi="Century Schoolbook"/>
          <w:sz w:val="24"/>
          <w:szCs w:val="24"/>
        </w:rPr>
        <w:t xml:space="preserve">will attempt in context of the present discussion  is a thorough exposition of the place of the subject </w:t>
      </w:r>
      <w:r w:rsidR="0006599A" w:rsidRPr="00345BAB">
        <w:rPr>
          <w:rFonts w:ascii="Century Schoolbook" w:hAnsi="Century Schoolbook"/>
          <w:sz w:val="24"/>
          <w:szCs w:val="24"/>
        </w:rPr>
        <w:t>(or ‘self”)</w:t>
      </w:r>
      <w:r w:rsidRPr="00345BAB">
        <w:rPr>
          <w:rFonts w:ascii="Century Schoolbook" w:hAnsi="Century Schoolbook"/>
          <w:sz w:val="24"/>
          <w:szCs w:val="24"/>
        </w:rPr>
        <w:t xml:space="preserve"> in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philosophy.</w:t>
      </w:r>
    </w:p>
    <w:p w14:paraId="3F57038B" w14:textId="7D8964B7" w:rsidR="00BC1905" w:rsidRPr="00345BAB" w:rsidRDefault="0006599A" w:rsidP="0006599A">
      <w:pPr>
        <w:pStyle w:val="ChapterSubtitle"/>
        <w:spacing w:line="360" w:lineRule="auto"/>
        <w:outlineLvl w:val="0"/>
        <w:rPr>
          <w:rFonts w:ascii="Century Schoolbook" w:hAnsi="Century Schoolbook"/>
          <w:sz w:val="24"/>
          <w:szCs w:val="24"/>
          <w:lang w:val="en-GB"/>
        </w:rPr>
      </w:pPr>
      <w:r w:rsidRPr="00345BAB">
        <w:rPr>
          <w:rFonts w:ascii="Century Schoolbook" w:hAnsi="Century Schoolbook"/>
          <w:sz w:val="24"/>
          <w:szCs w:val="24"/>
          <w:lang w:val="en-GB"/>
        </w:rPr>
        <w:t>Marxism</w:t>
      </w:r>
      <w:r w:rsidR="00A52A5C" w:rsidRPr="00345BAB">
        <w:rPr>
          <w:rFonts w:ascii="Century Schoolbook" w:hAnsi="Century Schoolbook"/>
          <w:sz w:val="24"/>
          <w:szCs w:val="24"/>
          <w:lang w:val="en-GB"/>
        </w:rPr>
        <w:t xml:space="preserve"> philosophical ontology.</w:t>
      </w:r>
    </w:p>
    <w:p w14:paraId="082FB2D5" w14:textId="765ED988"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Durkheim believed that society was a kind of conscious entity: therefore in this way it was his social </w:t>
      </w:r>
      <w:r w:rsidRPr="00345BAB">
        <w:rPr>
          <w:rFonts w:ascii="Century Schoolbook" w:hAnsi="Century Schoolbook"/>
          <w:i/>
          <w:sz w:val="24"/>
          <w:szCs w:val="24"/>
        </w:rPr>
        <w:t>subject</w:t>
      </w:r>
      <w:r w:rsidRPr="00345BAB">
        <w:rPr>
          <w:rFonts w:ascii="Century Schoolbook" w:hAnsi="Century Schoolbook"/>
          <w:sz w:val="24"/>
          <w:szCs w:val="24"/>
        </w:rPr>
        <w:t>..  It is a subject that  entails, as we have seen,  both</w:t>
      </w:r>
      <w:r w:rsidR="0006599A" w:rsidRPr="00345BAB">
        <w:rPr>
          <w:rFonts w:ascii="Century Schoolbook" w:hAnsi="Century Schoolbook"/>
          <w:sz w:val="24"/>
          <w:szCs w:val="24"/>
        </w:rPr>
        <w:t xml:space="preserve"> a</w:t>
      </w:r>
      <w:r w:rsidRPr="00345BAB">
        <w:rPr>
          <w:rFonts w:ascii="Century Schoolbook" w:hAnsi="Century Schoolbook"/>
          <w:sz w:val="24"/>
          <w:szCs w:val="24"/>
        </w:rPr>
        <w:t xml:space="preserve"> corporeal and</w:t>
      </w:r>
      <w:r w:rsidR="0006599A" w:rsidRPr="00345BAB">
        <w:rPr>
          <w:rFonts w:ascii="Century Schoolbook" w:hAnsi="Century Schoolbook"/>
          <w:sz w:val="24"/>
          <w:szCs w:val="24"/>
        </w:rPr>
        <w:t xml:space="preserve"> a</w:t>
      </w:r>
      <w:r w:rsidRPr="00345BAB">
        <w:rPr>
          <w:rFonts w:ascii="Century Schoolbook" w:hAnsi="Century Schoolbook"/>
          <w:sz w:val="24"/>
          <w:szCs w:val="24"/>
        </w:rPr>
        <w:t xml:space="preserve"> mental collectivity. While individuals have access to knowledge it is only through the </w:t>
      </w:r>
      <w:r w:rsidRPr="00345BAB">
        <w:rPr>
          <w:rFonts w:ascii="Century Schoolbook" w:hAnsi="Century Schoolbook"/>
          <w:i/>
          <w:sz w:val="24"/>
          <w:szCs w:val="24"/>
        </w:rPr>
        <w:t>conscience collective</w:t>
      </w:r>
      <w:r w:rsidRPr="00345BAB">
        <w:rPr>
          <w:rFonts w:ascii="Century Schoolbook" w:hAnsi="Century Schoolbook"/>
          <w:sz w:val="24"/>
          <w:szCs w:val="24"/>
        </w:rPr>
        <w:t>, thus the only entity of consequence is the social subject</w:t>
      </w:r>
      <w:r w:rsidR="0006599A" w:rsidRPr="00345BAB">
        <w:rPr>
          <w:rFonts w:ascii="Century Schoolbook" w:hAnsi="Century Schoolbook"/>
          <w:sz w:val="24"/>
          <w:szCs w:val="24"/>
        </w:rPr>
        <w:t>,</w:t>
      </w:r>
      <w:r w:rsidRPr="00345BAB">
        <w:rPr>
          <w:rFonts w:ascii="Century Schoolbook" w:hAnsi="Century Schoolbook"/>
          <w:sz w:val="24"/>
          <w:szCs w:val="24"/>
        </w:rPr>
        <w:t xml:space="preserve"> it is it that perceives and conceives of  the object (social reality).  The subject transforms, concrete into abstract, the particul</w:t>
      </w:r>
      <w:r w:rsidR="0006599A" w:rsidRPr="00345BAB">
        <w:rPr>
          <w:rFonts w:ascii="Century Schoolbook" w:hAnsi="Century Schoolbook"/>
          <w:sz w:val="24"/>
          <w:szCs w:val="24"/>
        </w:rPr>
        <w:t xml:space="preserve">ar into the universal, </w:t>
      </w:r>
      <w:r w:rsidRPr="00345BAB">
        <w:rPr>
          <w:rFonts w:ascii="Century Schoolbook" w:hAnsi="Century Schoolbook"/>
          <w:sz w:val="24"/>
          <w:szCs w:val="24"/>
        </w:rPr>
        <w:t xml:space="preserve">an activity of which the  pre-social individual is incapable. </w:t>
      </w:r>
    </w:p>
    <w:p w14:paraId="28EC45DC" w14:textId="12055350"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Nevertheless, the social reality of such an epistemology is given: the subject (individual)  gains knowledge by perception and conception of  a  given ‘social’.  This is no discovery, for the given is not contingent (influenced by the will or needs of the pre-social subject)  but necessary;  knowledge predicated as a necessity cannot have the form of  ‘discovered’.  This all amounts to Durkheim acknowledging as epistemology (scientific), only that  which has arisen from the cognitive relation between the individual (concrete) and society.  This relationship takes the form of the social effecting the subjects of whom form its substructure, this produces social facts that are given in experience. Thus Durkheim’s epistemology is a variant of empiricism.</w:t>
      </w:r>
      <w:r w:rsidRPr="00345BAB">
        <w:rPr>
          <w:rStyle w:val="FootnoteReference"/>
          <w:rFonts w:ascii="Century Schoolbook" w:hAnsi="Century Schoolbook"/>
          <w:sz w:val="24"/>
          <w:szCs w:val="24"/>
        </w:rPr>
        <w:footnoteReference w:id="1"/>
      </w:r>
      <w:r w:rsidR="00CB4862" w:rsidRPr="00345BAB">
        <w:rPr>
          <w:rFonts w:ascii="Century Schoolbook" w:hAnsi="Century Schoolbook"/>
          <w:sz w:val="24"/>
          <w:szCs w:val="24"/>
        </w:rPr>
        <w:t xml:space="preserve"> Conversely, cognition for the Marxist</w:t>
      </w:r>
      <w:r w:rsidRPr="00345BAB">
        <w:rPr>
          <w:rFonts w:ascii="Century Schoolbook" w:hAnsi="Century Schoolbook"/>
          <w:sz w:val="24"/>
          <w:szCs w:val="24"/>
        </w:rPr>
        <w:t xml:space="preserve">  is creative: our knowledge of the world is bound up with the activities we engage in when changing the world, the subject and object of knowledge are merely different aspects of human activity. In this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is a contradiction to functionalism, we have, therefore,  two competing epistemologies each claiming it has the correct knowledge of objective social reality. Indeed, </w:t>
      </w:r>
      <w:r w:rsidRPr="00345BAB">
        <w:rPr>
          <w:rFonts w:ascii="Century Schoolbook" w:hAnsi="Century Schoolbook"/>
          <w:sz w:val="24"/>
          <w:szCs w:val="24"/>
        </w:rPr>
        <w:lastRenderedPageBreak/>
        <w:t>Durkheim’s subject  can be identified with the ‘subject’  of capitalist society, thus its representation of social reality is ideological and thus its epistemology is tainted with false consciousness.</w:t>
      </w:r>
      <w:r w:rsidR="00CB4862" w:rsidRPr="00345BAB">
        <w:rPr>
          <w:rFonts w:ascii="Century Schoolbook" w:hAnsi="Century Schoolbook"/>
          <w:sz w:val="24"/>
          <w:szCs w:val="24"/>
        </w:rPr>
        <w:t xml:space="preserve"> </w:t>
      </w:r>
      <w:r w:rsidR="00CB4862" w:rsidRPr="00345BAB">
        <w:rPr>
          <w:rStyle w:val="FootnoteReference"/>
          <w:rFonts w:ascii="Century Schoolbook" w:hAnsi="Century Schoolbook"/>
          <w:szCs w:val="24"/>
        </w:rPr>
        <w:footnoteReference w:customMarkFollows="1" w:id="2"/>
        <w:sym w:font="Symbol" w:char="F0B7"/>
      </w:r>
      <w:r w:rsidRPr="00345BAB">
        <w:rPr>
          <w:rFonts w:ascii="Century Schoolbook" w:hAnsi="Century Schoolbook"/>
          <w:sz w:val="24"/>
          <w:szCs w:val="24"/>
        </w:rPr>
        <w:t xml:space="preserve"> </w:t>
      </w:r>
    </w:p>
    <w:p w14:paraId="0B40D068" w14:textId="44D1B715" w:rsidR="00BC1905" w:rsidRPr="00345BAB" w:rsidRDefault="00CB4862"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It becomes, then, </w:t>
      </w:r>
      <w:r w:rsidR="00A52A5C" w:rsidRPr="00345BAB">
        <w:rPr>
          <w:rFonts w:ascii="Century Schoolbook" w:hAnsi="Century Schoolbook"/>
          <w:sz w:val="24"/>
          <w:szCs w:val="24"/>
        </w:rPr>
        <w:t xml:space="preserve">essential to ask  how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views the relationship between human kno</w:t>
      </w:r>
      <w:r w:rsidRPr="00345BAB">
        <w:rPr>
          <w:rFonts w:ascii="Century Schoolbook" w:hAnsi="Century Schoolbook"/>
          <w:sz w:val="24"/>
          <w:szCs w:val="24"/>
        </w:rPr>
        <w:t xml:space="preserve">wledge and the world. More so, </w:t>
      </w:r>
      <w:r w:rsidR="00A52A5C" w:rsidRPr="00345BAB">
        <w:rPr>
          <w:rFonts w:ascii="Century Schoolbook" w:hAnsi="Century Schoolbook"/>
          <w:sz w:val="24"/>
          <w:szCs w:val="24"/>
        </w:rPr>
        <w:t xml:space="preserve">as I have indicated there can be said to be certain similarities in the way each theory views this objective reality, which includes the belief that the material world is external to the individual and that events have causes. This does not however mean that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w:t>
      </w:r>
      <w:r w:rsidRPr="00345BAB">
        <w:rPr>
          <w:rFonts w:ascii="Century Schoolbook" w:hAnsi="Century Schoolbook"/>
          <w:sz w:val="24"/>
          <w:szCs w:val="24"/>
        </w:rPr>
        <w:t>also</w:t>
      </w:r>
      <w:r w:rsidR="00A52A5C" w:rsidRPr="00345BAB">
        <w:rPr>
          <w:rFonts w:ascii="Century Schoolbook" w:hAnsi="Century Schoolbook"/>
          <w:sz w:val="24"/>
          <w:szCs w:val="24"/>
        </w:rPr>
        <w:t xml:space="preserve">, entails an empiricist theory of knowledge, although we should be  aware that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stresses the collective over the individualistic aspects of knowledge. And, even though </w:t>
      </w:r>
      <w:r w:rsidRPr="00345BAB">
        <w:rPr>
          <w:rFonts w:ascii="Century Schoolbook" w:hAnsi="Century Schoolbook"/>
          <w:sz w:val="24"/>
          <w:szCs w:val="24"/>
        </w:rPr>
        <w:t>Marxist</w:t>
      </w:r>
      <w:r w:rsidR="00A52A5C" w:rsidRPr="00345BAB">
        <w:rPr>
          <w:rFonts w:ascii="Century Schoolbook" w:hAnsi="Century Schoolbook"/>
          <w:sz w:val="24"/>
          <w:szCs w:val="24"/>
        </w:rPr>
        <w:t xml:space="preserve"> theory is materialist, </w:t>
      </w:r>
      <w:r w:rsidRPr="00345BAB">
        <w:rPr>
          <w:rFonts w:ascii="Century Schoolbook" w:hAnsi="Century Schoolbook"/>
          <w:sz w:val="24"/>
          <w:szCs w:val="24"/>
        </w:rPr>
        <w:t>Marxist</w:t>
      </w:r>
      <w:r w:rsidR="00A52A5C" w:rsidRPr="00345BAB">
        <w:rPr>
          <w:rFonts w:ascii="Century Schoolbook" w:hAnsi="Century Schoolbook"/>
          <w:sz w:val="24"/>
          <w:szCs w:val="24"/>
        </w:rPr>
        <w:t xml:space="preserve"> epistemology contains radical differences between it and empiricism. For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both knowledge and ideology are socially orientated, both thus are generated by and confined to the social milieu. Where empirical knowledge is limited by the individual's cognitive faculties, that is,  the subject’s cognition in empiricism, is essentially passive, for the </w:t>
      </w:r>
      <w:r w:rsidRPr="00345BAB">
        <w:rPr>
          <w:rFonts w:ascii="Century Schoolbook" w:hAnsi="Century Schoolbook"/>
          <w:sz w:val="24"/>
          <w:szCs w:val="24"/>
        </w:rPr>
        <w:t>Marxist</w:t>
      </w:r>
      <w:r w:rsidR="00A52A5C" w:rsidRPr="00345BAB">
        <w:rPr>
          <w:rFonts w:ascii="Century Schoolbook" w:hAnsi="Century Schoolbook"/>
          <w:sz w:val="24"/>
          <w:szCs w:val="24"/>
        </w:rPr>
        <w:t xml:space="preserve"> it is creative. Thus, human interaction with social reality is dialectical, and it is the dialectic that is the grounds for the possibility of human knowledge. Through the dialectic human beings are themselves interconnected with, and part of material reality: they produce effects in and changes to that material reality. Yet the fact that Marx presents objectivity as based on shared human practice and allows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to conceptualise</w:t>
      </w:r>
      <w:r w:rsidRPr="00345BAB">
        <w:rPr>
          <w:rFonts w:ascii="Century Schoolbook" w:hAnsi="Century Schoolbook"/>
          <w:sz w:val="24"/>
          <w:szCs w:val="24"/>
        </w:rPr>
        <w:t xml:space="preserve"> materiality as a specifically </w:t>
      </w:r>
      <w:r w:rsidR="00A52A5C" w:rsidRPr="00345BAB">
        <w:rPr>
          <w:rFonts w:ascii="Century Schoolbook" w:hAnsi="Century Schoolbook"/>
          <w:sz w:val="24"/>
          <w:szCs w:val="24"/>
        </w:rPr>
        <w:t xml:space="preserve">social materiality. It means that social reality is both the condition and object of social science in its </w:t>
      </w:r>
      <w:r w:rsidRPr="00345BAB">
        <w:rPr>
          <w:rFonts w:ascii="Century Schoolbook" w:hAnsi="Century Schoolbook"/>
          <w:sz w:val="24"/>
          <w:szCs w:val="24"/>
        </w:rPr>
        <w:t>Marxist</w:t>
      </w:r>
      <w:r w:rsidR="00A52A5C" w:rsidRPr="00345BAB">
        <w:rPr>
          <w:rFonts w:ascii="Century Schoolbook" w:hAnsi="Century Schoolbook"/>
          <w:sz w:val="24"/>
          <w:szCs w:val="24"/>
        </w:rPr>
        <w:t xml:space="preserve"> mode, enabling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to describe how things really are in capitalist society. </w:t>
      </w:r>
      <w:r w:rsidRPr="00345BAB">
        <w:rPr>
          <w:rFonts w:ascii="Century Schoolbook" w:hAnsi="Century Schoolbook"/>
          <w:sz w:val="24"/>
          <w:szCs w:val="24"/>
        </w:rPr>
        <w:t>Marxist</w:t>
      </w:r>
      <w:r w:rsidR="00A52A5C" w:rsidRPr="00345BAB">
        <w:rPr>
          <w:rFonts w:ascii="Century Schoolbook" w:hAnsi="Century Schoolbook"/>
          <w:sz w:val="24"/>
          <w:szCs w:val="24"/>
        </w:rPr>
        <w:t xml:space="preserve">s hold that social relations  have a  dual nature in capitalist society, what they appear to be and what they really are. The former presents a world of phenomenal forms, which serves to conceal the real nature of social relations. Considering this, ideology  becomes a matter of being 'taken in' </w:t>
      </w:r>
      <w:r w:rsidR="00A52A5C" w:rsidRPr="00345BAB">
        <w:rPr>
          <w:rFonts w:ascii="Century Schoolbook" w:hAnsi="Century Schoolbook"/>
          <w:sz w:val="24"/>
          <w:szCs w:val="24"/>
        </w:rPr>
        <w:lastRenderedPageBreak/>
        <w:t>by these appearances while science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on the other hand abolishes ideology by uncovering the true essence of social relations. </w:t>
      </w:r>
    </w:p>
    <w:p w14:paraId="5087E432" w14:textId="77777777" w:rsidR="00BC1905" w:rsidRPr="00345BAB" w:rsidRDefault="00A52A5C" w:rsidP="0006599A">
      <w:pPr>
        <w:pStyle w:val="ChapterLabel"/>
        <w:spacing w:line="360" w:lineRule="auto"/>
        <w:outlineLvl w:val="0"/>
        <w:rPr>
          <w:rFonts w:ascii="Century Schoolbook" w:hAnsi="Century Schoolbook"/>
          <w:sz w:val="24"/>
          <w:szCs w:val="24"/>
          <w:lang w:val="en-GB"/>
        </w:rPr>
      </w:pPr>
      <w:r w:rsidRPr="00345BAB">
        <w:rPr>
          <w:rFonts w:ascii="Century Schoolbook" w:hAnsi="Century Schoolbook"/>
          <w:sz w:val="24"/>
          <w:szCs w:val="24"/>
          <w:lang w:val="en-GB"/>
        </w:rPr>
        <w:t>Marx and materialism</w:t>
      </w:r>
    </w:p>
    <w:p w14:paraId="084A37C5" w14:textId="26A56AAE" w:rsidR="00BC1905" w:rsidRPr="00345BAB" w:rsidRDefault="00A52A5C" w:rsidP="00A45116">
      <w:pPr>
        <w:spacing w:line="360" w:lineRule="auto"/>
        <w:ind w:firstLine="720"/>
        <w:rPr>
          <w:rFonts w:ascii="Century Schoolbook" w:hAnsi="Century Schoolbook"/>
          <w:sz w:val="24"/>
          <w:szCs w:val="24"/>
        </w:rPr>
      </w:pPr>
      <w:r w:rsidRPr="00345BAB">
        <w:rPr>
          <w:rFonts w:ascii="Century Schoolbook" w:hAnsi="Century Schoolbook"/>
          <w:sz w:val="24"/>
          <w:szCs w:val="24"/>
        </w:rPr>
        <w:t xml:space="preserve">In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the most important human activity is </w:t>
      </w:r>
      <w:r w:rsidRPr="00345BAB">
        <w:rPr>
          <w:rFonts w:ascii="Century Schoolbook" w:hAnsi="Century Schoolbook"/>
          <w:i/>
          <w:sz w:val="24"/>
          <w:szCs w:val="24"/>
        </w:rPr>
        <w:t xml:space="preserve">economic activity </w:t>
      </w:r>
      <w:r w:rsidRPr="00345BAB">
        <w:rPr>
          <w:rFonts w:ascii="Century Schoolbook" w:hAnsi="Century Schoolbook"/>
          <w:sz w:val="24"/>
          <w:szCs w:val="24"/>
        </w:rPr>
        <w:t xml:space="preserve">- the production of material goods. Engels said that 'Mankind must first of all eat, drink, have shelter and clothing, before it can pursue politics, science, art, religion, etc.,' and according to Marx the key to understanding the whole of its social structure is to understand the way a society organises its production.  The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view is that </w:t>
      </w:r>
    </w:p>
    <w:p w14:paraId="224A3FBC" w14:textId="77777777" w:rsidR="00BC1905" w:rsidRPr="00345BAB" w:rsidRDefault="00A52A5C" w:rsidP="00345BAB">
      <w:pPr>
        <w:pStyle w:val="BlockQuotation"/>
        <w:rPr>
          <w:lang w:val="en-GB"/>
        </w:rPr>
      </w:pPr>
      <w:r w:rsidRPr="00345BAB">
        <w:rPr>
          <w:lang w:val="en-GB"/>
        </w:rPr>
        <w:t>'The production of the means of subsistence ... forms the foundation upon which the state institutions, the legal conceptions, art and even the ideas on religion, of the people concerned have been evolved.</w:t>
      </w:r>
    </w:p>
    <w:p w14:paraId="48A10F74" w14:textId="4755F303"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For Marx social structures do not just happen.  While social structures within different societies may differ at different points in time, there is a definite pattern to the way societies organise the production of material goods. This theory of history and society is called </w:t>
      </w:r>
      <w:r w:rsidRPr="00345BAB">
        <w:rPr>
          <w:rFonts w:ascii="Century Schoolbook" w:hAnsi="Century Schoolbook"/>
          <w:i/>
          <w:sz w:val="24"/>
          <w:szCs w:val="24"/>
        </w:rPr>
        <w:t xml:space="preserve">historical materialism. </w:t>
      </w:r>
      <w:r w:rsidRPr="00345BAB">
        <w:rPr>
          <w:rFonts w:ascii="Century Schoolbook" w:hAnsi="Century Schoolbook"/>
          <w:sz w:val="24"/>
          <w:szCs w:val="24"/>
        </w:rPr>
        <w:t xml:space="preserve">This dynamic for Marx is the real character of capitalist society and the key to understanding  its nature.  In other words, to apprehend the nature of capitalist society one needs to place it  within the context of class struggle. Thus, the concept of  historical materialism, that which describes this process, is an essential category of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w:t>
      </w:r>
    </w:p>
    <w:p w14:paraId="65DAB772" w14:textId="7777777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The concept encapsulates class struggle within the mode of production and applies to the forces and relations of production.  This arises, firstly, because:</w:t>
      </w:r>
    </w:p>
    <w:p w14:paraId="12BC763F" w14:textId="77777777" w:rsidR="00BC1905" w:rsidRPr="00345BAB" w:rsidRDefault="00A52A5C" w:rsidP="00345BAB">
      <w:pPr>
        <w:pStyle w:val="BlockQuotation"/>
        <w:rPr>
          <w:sz w:val="24"/>
          <w:szCs w:val="24"/>
          <w:lang w:val="en-GB"/>
        </w:rPr>
      </w:pPr>
      <w:r w:rsidRPr="00345BAB">
        <w:rPr>
          <w:lang w:val="en-GB"/>
        </w:rPr>
        <w:t>As individuals express their life, so they are. What they are, therefore coincides with their production, both with what they produce and with how they produce. The  nature of individuals thus depends on the material conditions determining their production.</w:t>
      </w:r>
      <w:r w:rsidRPr="00345BAB">
        <w:rPr>
          <w:sz w:val="24"/>
          <w:szCs w:val="24"/>
          <w:lang w:val="en-GB"/>
        </w:rPr>
        <w:t xml:space="preserve"> </w:t>
      </w:r>
      <w:r w:rsidRPr="00345BAB">
        <w:rPr>
          <w:rStyle w:val="EndnoteReference"/>
          <w:sz w:val="24"/>
          <w:szCs w:val="24"/>
          <w:lang w:val="en-GB"/>
        </w:rPr>
        <w:endnoteReference w:id="2"/>
      </w:r>
    </w:p>
    <w:p w14:paraId="6310FC97" w14:textId="24182CAD"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While not at the moment begging the questi</w:t>
      </w:r>
      <w:r w:rsidR="00345BAB" w:rsidRPr="00345BAB">
        <w:rPr>
          <w:rFonts w:ascii="Century Schoolbook" w:hAnsi="Century Schoolbook"/>
          <w:sz w:val="24"/>
          <w:szCs w:val="24"/>
        </w:rPr>
        <w:t xml:space="preserve">on as to what role each plays, </w:t>
      </w:r>
      <w:r w:rsidRPr="00345BAB">
        <w:rPr>
          <w:rFonts w:ascii="Century Schoolbook" w:hAnsi="Century Schoolbook"/>
          <w:sz w:val="24"/>
          <w:szCs w:val="24"/>
        </w:rPr>
        <w:t xml:space="preserve">one can say that there is an  interactive relationship between the individual and his environment  which is dynamic, ‘...the whole internal structure of the nation depends on the stage of development reached by its </w:t>
      </w:r>
      <w:r w:rsidRPr="00345BAB">
        <w:rPr>
          <w:rFonts w:ascii="Century Schoolbook" w:hAnsi="Century Schoolbook"/>
          <w:sz w:val="24"/>
          <w:szCs w:val="24"/>
        </w:rPr>
        <w:lastRenderedPageBreak/>
        <w:t>production and its internal and external discourse.’</w:t>
      </w:r>
      <w:r w:rsidRPr="00345BAB">
        <w:rPr>
          <w:rStyle w:val="EndnoteReference"/>
          <w:rFonts w:ascii="Century Schoolbook" w:hAnsi="Century Schoolbook"/>
          <w:sz w:val="24"/>
          <w:szCs w:val="24"/>
        </w:rPr>
        <w:endnoteReference w:id="3"/>
      </w:r>
      <w:r w:rsidRPr="00345BAB">
        <w:rPr>
          <w:rFonts w:ascii="Century Schoolbook" w:hAnsi="Century Schoolbook"/>
          <w:sz w:val="24"/>
          <w:szCs w:val="24"/>
        </w:rPr>
        <w:t xml:space="preserve"> This dynamic is characterised and identified  by Marx using </w:t>
      </w:r>
      <w:r w:rsidR="00345BAB" w:rsidRPr="00345BAB">
        <w:rPr>
          <w:rFonts w:ascii="Century Schoolbook" w:hAnsi="Century Schoolbook"/>
          <w:sz w:val="24"/>
          <w:szCs w:val="24"/>
        </w:rPr>
        <w:t>a</w:t>
      </w:r>
      <w:r w:rsidRPr="00345BAB">
        <w:rPr>
          <w:rFonts w:ascii="Century Schoolbook" w:hAnsi="Century Schoolbook"/>
          <w:sz w:val="24"/>
          <w:szCs w:val="24"/>
        </w:rPr>
        <w:t xml:space="preserve"> concept </w:t>
      </w:r>
      <w:r w:rsidR="00345BAB" w:rsidRPr="00345BAB">
        <w:rPr>
          <w:rFonts w:ascii="Century Schoolbook" w:hAnsi="Century Schoolbook"/>
          <w:sz w:val="24"/>
          <w:szCs w:val="24"/>
        </w:rPr>
        <w:t xml:space="preserve">found also in the work of </w:t>
      </w:r>
      <w:r w:rsidRPr="00345BAB">
        <w:rPr>
          <w:rFonts w:ascii="Century Schoolbook" w:hAnsi="Century Schoolbook"/>
          <w:sz w:val="24"/>
          <w:szCs w:val="24"/>
        </w:rPr>
        <w:t>Durkheim, that is:</w:t>
      </w:r>
    </w:p>
    <w:p w14:paraId="1DB7256B" w14:textId="77777777" w:rsidR="00BC1905" w:rsidRPr="00345BAB" w:rsidRDefault="00A52A5C" w:rsidP="00345BAB">
      <w:pPr>
        <w:pStyle w:val="BlockQuotation"/>
        <w:rPr>
          <w:lang w:val="en-GB"/>
        </w:rPr>
      </w:pPr>
      <w:r w:rsidRPr="00345BAB">
        <w:rPr>
          <w:lang w:val="en-GB"/>
        </w:rPr>
        <w:t>How far the production forces of a nation are developed is shown most manifestly by the degree to which the division of labour has been carried. Each new production force, in so far as it is not merely a quantitative extension of productive forces already known. . ., causes a further development of the division of labour.</w:t>
      </w:r>
      <w:r w:rsidRPr="00345BAB">
        <w:rPr>
          <w:rStyle w:val="EndnoteReference"/>
          <w:sz w:val="24"/>
          <w:szCs w:val="24"/>
          <w:lang w:val="en-GB"/>
        </w:rPr>
        <w:endnoteReference w:id="4"/>
      </w:r>
    </w:p>
    <w:p w14:paraId="16233751" w14:textId="7777777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Historical materialism is characterized by the constant change in the mode of production displaced by the development of the division of labour. This can be seen, for example,  in a capitalist society to lead ‘first to the separation of industrial and commercial from agricultural labour, and hence to the separation of town and country’.</w:t>
      </w:r>
      <w:r w:rsidRPr="00345BAB">
        <w:rPr>
          <w:rStyle w:val="EndnoteReference"/>
          <w:rFonts w:ascii="Century Schoolbook" w:hAnsi="Century Schoolbook"/>
          <w:sz w:val="24"/>
          <w:szCs w:val="24"/>
        </w:rPr>
        <w:endnoteReference w:id="5"/>
      </w:r>
      <w:r w:rsidRPr="00345BAB">
        <w:rPr>
          <w:rFonts w:ascii="Century Schoolbook" w:hAnsi="Century Schoolbook"/>
          <w:sz w:val="24"/>
          <w:szCs w:val="24"/>
        </w:rPr>
        <w:t xml:space="preserve">  This is because of two things. First, the historical materialist description  demonstrates that the structure of the social is essentially interrelated with the individuals who are it constituents.  It also implies not only a relation but a contribution to the social by its constituent subjects. Moreover, the transformation of the mode of production, however, also signifies a change in the thought, and apprehension of the subjects:</w:t>
      </w:r>
    </w:p>
    <w:p w14:paraId="600DCFCD" w14:textId="25C26E41" w:rsidR="00BC1905" w:rsidRPr="00345BAB" w:rsidRDefault="00A52A5C" w:rsidP="00345BAB">
      <w:pPr>
        <w:pStyle w:val="BlockQuotation"/>
        <w:rPr>
          <w:lang w:val="en-GB"/>
        </w:rPr>
      </w:pPr>
      <w:r w:rsidRPr="00345BAB">
        <w:rPr>
          <w:lang w:val="en-GB"/>
        </w:rPr>
        <w:t>In the social production of their life, men enter into definite re</w:t>
      </w:r>
      <w:r w:rsidR="00345BAB">
        <w:rPr>
          <w:lang w:val="en-GB"/>
        </w:rPr>
        <w:t xml:space="preserve">lations that are indispensable </w:t>
      </w:r>
      <w:r w:rsidRPr="00345BAB">
        <w:rPr>
          <w:lang w:val="en-GB"/>
        </w:rPr>
        <w:t>and independent of their will, relations of production which correspond to a definite stage of development of their material productive forces. The sum total of these relations of production constitutes the economic structure of society, the real foundation, on which rises the legal and political superstructure and to which correspond definite forms of social consciousness. The mode of production of material life conditions the social, political, and intellectual life process in general</w:t>
      </w:r>
      <w:r w:rsidRPr="00345BAB">
        <w:rPr>
          <w:rStyle w:val="EndnoteReference"/>
          <w:sz w:val="24"/>
          <w:szCs w:val="24"/>
          <w:lang w:val="en-GB"/>
        </w:rPr>
        <w:endnoteReference w:id="6"/>
      </w:r>
    </w:p>
    <w:p w14:paraId="0CE9E037" w14:textId="7777777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Second the process does not mean a move to Durkheimian social cohesion but to ‘the conflicts of their [class] interests.’ This is because:</w:t>
      </w:r>
    </w:p>
    <w:p w14:paraId="034B514F" w14:textId="77777777" w:rsidR="00BC1905" w:rsidRPr="00345BAB" w:rsidRDefault="00A52A5C" w:rsidP="00345BAB">
      <w:pPr>
        <w:pStyle w:val="BlockQuotation"/>
      </w:pPr>
      <w:r w:rsidRPr="00345BAB">
        <w:t>At a certain stage of their development, the material productive forces of society come into conflict with the existing relations of production, or - what is but a legal expression of the same thing - with the property relations within which they have been at work hitherto. From forms of development of the productive forces these relations turn into their fetters</w:t>
      </w:r>
      <w:r w:rsidRPr="00345BAB">
        <w:rPr>
          <w:rStyle w:val="EndnoteReference"/>
          <w:sz w:val="24"/>
          <w:szCs w:val="24"/>
          <w:lang w:val="en-GB"/>
        </w:rPr>
        <w:endnoteReference w:id="7"/>
      </w:r>
      <w:r w:rsidRPr="00345BAB">
        <w:t>.</w:t>
      </w:r>
    </w:p>
    <w:p w14:paraId="7B7B076E" w14:textId="6C3F2523"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By the latter Marx is referring to the capitalist class who fail to acknowledge the dynamic of the process, which is moving away from favouring its mode of activity and thus its interests.  However, to evaluate the validity of its description we need to ask, what are the mechanisms at </w:t>
      </w:r>
      <w:r w:rsidRPr="00345BAB">
        <w:rPr>
          <w:rFonts w:ascii="Century Schoolbook" w:hAnsi="Century Schoolbook"/>
          <w:sz w:val="24"/>
          <w:szCs w:val="24"/>
        </w:rPr>
        <w:lastRenderedPageBreak/>
        <w:t>work here and how do they affect the individual subject.  In the ‘historical process’ that has been described,  it is claimed that a major factor in social change is the cognitive nature of the individual. If this is the case</w:t>
      </w:r>
      <w:r w:rsidR="00345BAB">
        <w:rPr>
          <w:rFonts w:ascii="Century Schoolbook" w:hAnsi="Century Schoolbook"/>
          <w:sz w:val="24"/>
          <w:szCs w:val="24"/>
        </w:rPr>
        <w:t>,</w:t>
      </w:r>
      <w:r w:rsidRPr="00345BAB">
        <w:rPr>
          <w:rFonts w:ascii="Century Schoolbook" w:hAnsi="Century Schoolbook"/>
          <w:sz w:val="24"/>
          <w:szCs w:val="24"/>
        </w:rPr>
        <w:t xml:space="preserve"> does </w:t>
      </w:r>
      <w:r w:rsidR="00345BAB">
        <w:rPr>
          <w:rFonts w:ascii="Century Schoolbook" w:hAnsi="Century Schoolbook"/>
          <w:sz w:val="24"/>
          <w:szCs w:val="24"/>
        </w:rPr>
        <w:t>the fact that</w:t>
      </w:r>
      <w:r w:rsidRPr="00345BAB">
        <w:rPr>
          <w:rFonts w:ascii="Century Schoolbook" w:hAnsi="Century Schoolbook"/>
          <w:sz w:val="24"/>
          <w:szCs w:val="24"/>
        </w:rPr>
        <w:t xml:space="preserve"> the category has the status materialism determine a particular  ontology for cognition?  To answer this </w:t>
      </w:r>
      <w:r w:rsidR="00345BAB">
        <w:rPr>
          <w:rFonts w:ascii="Century Schoolbook" w:hAnsi="Century Schoolbook"/>
          <w:sz w:val="24"/>
          <w:szCs w:val="24"/>
        </w:rPr>
        <w:t>we need to</w:t>
      </w:r>
      <w:r w:rsidRPr="00345BAB">
        <w:rPr>
          <w:rFonts w:ascii="Century Schoolbook" w:hAnsi="Century Schoolbook"/>
          <w:sz w:val="24"/>
          <w:szCs w:val="24"/>
        </w:rPr>
        <w:t xml:space="preserve"> turn first to a more detailed investigation of Marx’s analysis of capitalism.</w:t>
      </w:r>
    </w:p>
    <w:p w14:paraId="39D90EF5" w14:textId="5A6898E2"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In  opposition to traditional theories of society Marx offered a social and historical account of the structure of  social reality.  In this account  there will be </w:t>
      </w:r>
      <w:r w:rsidRPr="00345BAB">
        <w:rPr>
          <w:rFonts w:ascii="Century Schoolbook" w:hAnsi="Century Schoolbook"/>
          <w:i/>
          <w:sz w:val="24"/>
          <w:szCs w:val="24"/>
        </w:rPr>
        <w:t xml:space="preserve">epochs </w:t>
      </w:r>
      <w:r w:rsidRPr="00345BAB">
        <w:rPr>
          <w:rFonts w:ascii="Century Schoolbook" w:hAnsi="Century Schoolbook"/>
          <w:sz w:val="24"/>
          <w:szCs w:val="24"/>
        </w:rPr>
        <w:t xml:space="preserve">that are characterized by modes of production that are class based. Capitalism, for Marx, is one such social formation. In this  type of social formation the advantaged will achieve dominance through ownership of the material </w:t>
      </w:r>
      <w:r w:rsidRPr="00345BAB">
        <w:rPr>
          <w:rFonts w:ascii="Century Schoolbook" w:hAnsi="Century Schoolbook"/>
          <w:i/>
          <w:sz w:val="24"/>
          <w:szCs w:val="24"/>
        </w:rPr>
        <w:t>means</w:t>
      </w:r>
      <w:r w:rsidRPr="00345BAB">
        <w:rPr>
          <w:rFonts w:ascii="Century Schoolbook" w:hAnsi="Century Schoolbook"/>
          <w:sz w:val="24"/>
          <w:szCs w:val="24"/>
        </w:rPr>
        <w:t xml:space="preserve"> of production. Indeed, ownership of this kind is a necessary condition of dominance.  However, as we have seen, the mode of production is a dynamic and transcendent phenomenon; it is a dialectic process. Within such a process the social relati</w:t>
      </w:r>
      <w:r w:rsidR="00345BAB">
        <w:rPr>
          <w:rFonts w:ascii="Century Schoolbook" w:hAnsi="Century Schoolbook"/>
          <w:sz w:val="24"/>
          <w:szCs w:val="24"/>
        </w:rPr>
        <w:t>ons between classes will change;</w:t>
      </w:r>
      <w:r w:rsidRPr="00345BAB">
        <w:rPr>
          <w:rFonts w:ascii="Century Schoolbook" w:hAnsi="Century Schoolbook"/>
          <w:sz w:val="24"/>
          <w:szCs w:val="24"/>
        </w:rPr>
        <w:t xml:space="preserve"> change however, which is not acknowledged or apprehended by the  dominant class. Advantaged, socially and economically,  by the existing social formation they are prevented by their position from apprehending the inevitability of dialectical and historical change. The subordinate class are by their virtue of their social and economic position  engaged in immediate relations with the forces and relations of production.  This has a </w:t>
      </w:r>
      <w:r w:rsidRPr="00345BAB">
        <w:rPr>
          <w:rFonts w:ascii="Century Schoolbook" w:hAnsi="Century Schoolbook"/>
          <w:i/>
          <w:sz w:val="24"/>
          <w:szCs w:val="24"/>
        </w:rPr>
        <w:t xml:space="preserve">Janus </w:t>
      </w:r>
      <w:r w:rsidRPr="00345BAB">
        <w:rPr>
          <w:rFonts w:ascii="Century Schoolbook" w:hAnsi="Century Schoolbook"/>
          <w:sz w:val="24"/>
          <w:szCs w:val="24"/>
        </w:rPr>
        <w:t xml:space="preserve">effect on their social being. The past and present consequences of their position lead to their dehumanisation through alienation and exploitation, but in such a position  it also becomes possible for this class to apprehend  the mode of production as  the progenitor of social reality and its nature as changing. Change which is due to the contribution that  human activity has in form that the mode of production takes. This has a number of implications for  the way social reality is portrayed. </w:t>
      </w:r>
    </w:p>
    <w:p w14:paraId="571FB17B" w14:textId="38232A24"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Given that the ‘total of these relations of production constitutes the economic structure of society, the real foundation, on which rises the legal and political superstructure and to which correspond definite forms of </w:t>
      </w:r>
      <w:r w:rsidRPr="00345BAB">
        <w:rPr>
          <w:rFonts w:ascii="Century Schoolbook" w:hAnsi="Century Schoolbook"/>
          <w:sz w:val="24"/>
          <w:szCs w:val="24"/>
        </w:rPr>
        <w:lastRenderedPageBreak/>
        <w:t>social consciousness’.  That ‘the mode of production of material life conditions the social, political, and intellectual life process in general’, this will mean that  there will be two modes of  thought and identify two distinct subjects</w:t>
      </w:r>
      <w:r w:rsidRPr="00345BAB">
        <w:rPr>
          <w:rStyle w:val="FootnoteReference"/>
          <w:rFonts w:ascii="Century Schoolbook" w:hAnsi="Century Schoolbook"/>
          <w:sz w:val="24"/>
          <w:szCs w:val="24"/>
        </w:rPr>
        <w:footnoteReference w:id="3"/>
      </w:r>
      <w:r w:rsidRPr="00345BAB">
        <w:rPr>
          <w:rFonts w:ascii="Century Schoolbook" w:hAnsi="Century Schoolbook"/>
          <w:sz w:val="24"/>
          <w:szCs w:val="24"/>
        </w:rPr>
        <w:t>.  One that aligns itself with  a mode of production, and thus the social reality that it creates, that is apprehended as fixed and unchanging by the subject, or at least changing in no more than quantitative terms.  Consequently the result, to repeat our earlier claim,  is that its epistemological content will be seen has having a passive ontology; relying on the perception of a social world where relations are fixed an</w:t>
      </w:r>
      <w:r w:rsidR="00345BAB">
        <w:rPr>
          <w:rFonts w:ascii="Century Schoolbook" w:hAnsi="Century Schoolbook"/>
          <w:sz w:val="24"/>
          <w:szCs w:val="24"/>
        </w:rPr>
        <w:t>d</w:t>
      </w:r>
      <w:r w:rsidRPr="00345BAB">
        <w:rPr>
          <w:rFonts w:ascii="Century Schoolbook" w:hAnsi="Century Schoolbook"/>
          <w:sz w:val="24"/>
          <w:szCs w:val="24"/>
        </w:rPr>
        <w:t xml:space="preserve"> immutable.  The second</w:t>
      </w:r>
      <w:r w:rsidR="00345BAB">
        <w:rPr>
          <w:rFonts w:ascii="Century Schoolbook" w:hAnsi="Century Schoolbook"/>
          <w:sz w:val="24"/>
          <w:szCs w:val="24"/>
        </w:rPr>
        <w:t xml:space="preserve"> </w:t>
      </w:r>
      <w:r w:rsidRPr="00345BAB">
        <w:rPr>
          <w:rFonts w:ascii="Century Schoolbook" w:hAnsi="Century Schoolbook"/>
          <w:sz w:val="24"/>
          <w:szCs w:val="24"/>
        </w:rPr>
        <w:t xml:space="preserve">subject has a mode of thought, chronologically parallel and contradictory to the first,  that will originate a different insight in to the  nature of  the mode of production.  It has perceived the process as transforming and transcendent of existing social relations. Its epistemological content has a dialectic ontology. If Marx is  correct, it is the latter’s world view that evinces true knowledge of social reality. This, thus, </w:t>
      </w:r>
      <w:r w:rsidR="00CF4CAF">
        <w:rPr>
          <w:rFonts w:ascii="Century Schoolbook" w:hAnsi="Century Schoolbook"/>
          <w:sz w:val="24"/>
          <w:szCs w:val="24"/>
        </w:rPr>
        <w:t xml:space="preserve">transcends the knowledge and </w:t>
      </w:r>
      <w:r w:rsidRPr="00345BAB">
        <w:rPr>
          <w:rFonts w:ascii="Century Schoolbook" w:hAnsi="Century Schoolbook"/>
          <w:sz w:val="24"/>
          <w:szCs w:val="24"/>
        </w:rPr>
        <w:t xml:space="preserve">production of the former, which did have at some point the previous status,  </w:t>
      </w:r>
      <w:r w:rsidR="00CF4CAF">
        <w:rPr>
          <w:rFonts w:ascii="Century Schoolbook" w:hAnsi="Century Schoolbook"/>
          <w:sz w:val="24"/>
          <w:szCs w:val="24"/>
        </w:rPr>
        <w:t xml:space="preserve">and </w:t>
      </w:r>
      <w:r w:rsidR="00CF4CAF" w:rsidRPr="00345BAB">
        <w:rPr>
          <w:rFonts w:ascii="Century Schoolbook" w:hAnsi="Century Schoolbook"/>
          <w:sz w:val="24"/>
          <w:szCs w:val="24"/>
        </w:rPr>
        <w:t>transposes the</w:t>
      </w:r>
      <w:r w:rsidR="00CF4CAF">
        <w:rPr>
          <w:rFonts w:ascii="Century Schoolbook" w:hAnsi="Century Schoolbook"/>
          <w:sz w:val="24"/>
          <w:szCs w:val="24"/>
        </w:rPr>
        <w:t xml:space="preserve"> transcended</w:t>
      </w:r>
      <w:r w:rsidR="00CF4CAF" w:rsidRPr="00345BAB">
        <w:rPr>
          <w:rFonts w:ascii="Century Schoolbook" w:hAnsi="Century Schoolbook"/>
          <w:sz w:val="24"/>
          <w:szCs w:val="24"/>
        </w:rPr>
        <w:t xml:space="preserve"> knowledge </w:t>
      </w:r>
      <w:r w:rsidRPr="00345BAB">
        <w:rPr>
          <w:rFonts w:ascii="Century Schoolbook" w:hAnsi="Century Schoolbook"/>
          <w:sz w:val="24"/>
          <w:szCs w:val="24"/>
        </w:rPr>
        <w:t>into ideology. In other words, antecedent forms of knowledge</w:t>
      </w:r>
      <w:r w:rsidR="00CF4CAF">
        <w:rPr>
          <w:rFonts w:ascii="Century Schoolbook" w:hAnsi="Century Schoolbook"/>
          <w:sz w:val="24"/>
          <w:szCs w:val="24"/>
        </w:rPr>
        <w:t xml:space="preserve"> become detached and no longer </w:t>
      </w:r>
      <w:r w:rsidRPr="00345BAB">
        <w:rPr>
          <w:rFonts w:ascii="Century Schoolbook" w:hAnsi="Century Schoolbook"/>
          <w:sz w:val="24"/>
          <w:szCs w:val="24"/>
        </w:rPr>
        <w:t xml:space="preserve">reflect the social reality as the social reality to which it did correspond has lapsed, such knowledge is no longer grounded in its material base: it is a reified form of social activity. </w:t>
      </w:r>
    </w:p>
    <w:p w14:paraId="0557CC69" w14:textId="77777777" w:rsidR="00CF4CAF"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This discussion has partiality answered the question of mechanisms, however, it has been also successful in highlighting the importance of the second question on the nature and ontology of human cognition in this process.  For while Marx is using this description of social reality as a critique of all other social paradigms, he must explain what gives his theory  the authority to act as the correct description of  social reality.  And the sense in which he addresses the  question of human agency in the subject and object of knowledge will be central to this explanation. </w:t>
      </w:r>
    </w:p>
    <w:p w14:paraId="177A3BF6" w14:textId="13C7194E" w:rsidR="00CF4CAF" w:rsidRPr="00CF4CAF" w:rsidRDefault="00CF4CAF" w:rsidP="00CF4CAF">
      <w:pPr>
        <w:pBdr>
          <w:bottom w:val="single" w:sz="4" w:space="1" w:color="auto"/>
        </w:pBdr>
        <w:spacing w:line="360" w:lineRule="auto"/>
        <w:rPr>
          <w:rFonts w:ascii="Century Schoolbook" w:hAnsi="Century Schoolbook"/>
          <w:b/>
          <w:i/>
          <w:sz w:val="24"/>
          <w:szCs w:val="24"/>
        </w:rPr>
      </w:pPr>
      <w:r w:rsidRPr="00CF4CAF">
        <w:rPr>
          <w:rFonts w:ascii="Century Schoolbook" w:hAnsi="Century Schoolbook"/>
          <w:b/>
          <w:i/>
          <w:sz w:val="24"/>
          <w:szCs w:val="24"/>
        </w:rPr>
        <w:lastRenderedPageBreak/>
        <w:t>Pause here and before going on try to answer the question: “what gives Marxism the authority to act as the correct description of  social reality?”</w:t>
      </w:r>
    </w:p>
    <w:p w14:paraId="633C32EB" w14:textId="77777777" w:rsidR="00CF4CAF" w:rsidRDefault="00CF4CAF" w:rsidP="00A45116">
      <w:pPr>
        <w:spacing w:line="360" w:lineRule="auto"/>
        <w:rPr>
          <w:rFonts w:ascii="Century Schoolbook" w:hAnsi="Century Schoolbook"/>
          <w:sz w:val="24"/>
          <w:szCs w:val="24"/>
        </w:rPr>
      </w:pPr>
    </w:p>
    <w:p w14:paraId="75E8ABC6" w14:textId="3D8FF49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For now I want to  deal with </w:t>
      </w:r>
      <w:r w:rsidR="00CF4CAF">
        <w:rPr>
          <w:rFonts w:ascii="Century Schoolbook" w:hAnsi="Century Schoolbook"/>
          <w:sz w:val="24"/>
          <w:szCs w:val="24"/>
        </w:rPr>
        <w:t>this question</w:t>
      </w:r>
      <w:r w:rsidRPr="00345BAB">
        <w:rPr>
          <w:rFonts w:ascii="Century Schoolbook" w:hAnsi="Century Schoolbook"/>
          <w:sz w:val="24"/>
          <w:szCs w:val="24"/>
        </w:rPr>
        <w:t xml:space="preserve"> by questioning the subject’s role in the transformation of the mode of production. This will, I believe, offer us an insight in to the subject in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w:t>
      </w:r>
    </w:p>
    <w:p w14:paraId="56454339" w14:textId="7A52BEA2" w:rsidR="00257CFF" w:rsidRPr="00257CFF" w:rsidRDefault="00257CFF" w:rsidP="00257CFF">
      <w:pPr>
        <w:pStyle w:val="ChapterLabel"/>
        <w:spacing w:line="360" w:lineRule="auto"/>
        <w:jc w:val="center"/>
        <w:rPr>
          <w:rFonts w:ascii="Century Schoolbook" w:hAnsi="Century Schoolbook"/>
          <w:b/>
          <w:sz w:val="24"/>
          <w:szCs w:val="24"/>
          <w:lang w:val="en-GB"/>
        </w:rPr>
      </w:pPr>
      <w:r w:rsidRPr="00257CFF">
        <w:rPr>
          <w:rFonts w:ascii="Century Schoolbook" w:hAnsi="Century Schoolbook"/>
          <w:b/>
          <w:sz w:val="24"/>
          <w:szCs w:val="24"/>
          <w:lang w:val="en-GB"/>
        </w:rPr>
        <w:t>II</w:t>
      </w:r>
    </w:p>
    <w:p w14:paraId="7A12C0F0" w14:textId="77777777" w:rsidR="00BC1905" w:rsidRPr="00257CFF" w:rsidRDefault="00A52A5C" w:rsidP="00A45116">
      <w:pPr>
        <w:pStyle w:val="ChapterLabel"/>
        <w:spacing w:line="360" w:lineRule="auto"/>
        <w:rPr>
          <w:rFonts w:ascii="Century Schoolbook" w:hAnsi="Century Schoolbook"/>
          <w:b/>
          <w:sz w:val="24"/>
          <w:szCs w:val="24"/>
          <w:lang w:val="en-GB"/>
        </w:rPr>
      </w:pPr>
      <w:r w:rsidRPr="00257CFF">
        <w:rPr>
          <w:rFonts w:ascii="Century Schoolbook" w:hAnsi="Century Schoolbook"/>
          <w:b/>
          <w:sz w:val="24"/>
          <w:szCs w:val="24"/>
          <w:lang w:val="en-GB"/>
        </w:rPr>
        <w:t>Subject or Individual?</w:t>
      </w:r>
    </w:p>
    <w:p w14:paraId="3C80BAB0" w14:textId="675AA715"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The question I raise is the subject of much controversy and debate, and in  the numerous </w:t>
      </w:r>
      <w:r w:rsidRPr="00345BAB">
        <w:rPr>
          <w:rFonts w:ascii="Century Schoolbook" w:hAnsi="Century Schoolbook"/>
          <w:i/>
          <w:sz w:val="24"/>
          <w:szCs w:val="24"/>
        </w:rPr>
        <w:t>readings</w:t>
      </w:r>
      <w:r w:rsidRPr="00345BAB">
        <w:rPr>
          <w:rFonts w:ascii="Century Schoolbook" w:hAnsi="Century Schoolbook"/>
          <w:sz w:val="24"/>
          <w:szCs w:val="24"/>
        </w:rPr>
        <w:t xml:space="preserve"> of Marx has become a discourse in its own right.  Nevertheless, the  theory has often found its claim to materialism that is realised through the dialectic method  haunted by the </w:t>
      </w:r>
      <w:r w:rsidR="00CF4CAF" w:rsidRPr="00345BAB">
        <w:rPr>
          <w:rFonts w:ascii="Century Schoolbook" w:hAnsi="Century Schoolbook"/>
          <w:i/>
          <w:sz w:val="24"/>
          <w:szCs w:val="24"/>
        </w:rPr>
        <w:t>doppelganger</w:t>
      </w:r>
      <w:r w:rsidRPr="00345BAB">
        <w:rPr>
          <w:rFonts w:ascii="Century Schoolbook" w:hAnsi="Century Schoolbook"/>
          <w:i/>
          <w:sz w:val="24"/>
          <w:szCs w:val="24"/>
        </w:rPr>
        <w:t xml:space="preserve">  </w:t>
      </w:r>
      <w:r w:rsidRPr="00345BAB">
        <w:rPr>
          <w:rFonts w:ascii="Century Schoolbook" w:hAnsi="Century Schoolbook"/>
          <w:sz w:val="24"/>
          <w:szCs w:val="24"/>
        </w:rPr>
        <w:t xml:space="preserve">of </w:t>
      </w:r>
      <w:r w:rsidR="00CF4CAF" w:rsidRPr="00345BAB">
        <w:rPr>
          <w:rFonts w:ascii="Century Schoolbook" w:hAnsi="Century Schoolbook"/>
          <w:sz w:val="24"/>
          <w:szCs w:val="24"/>
        </w:rPr>
        <w:t>Hegelian</w:t>
      </w:r>
      <w:r w:rsidRPr="00345BAB">
        <w:rPr>
          <w:rFonts w:ascii="Century Schoolbook" w:hAnsi="Century Schoolbook"/>
          <w:sz w:val="24"/>
          <w:szCs w:val="24"/>
        </w:rPr>
        <w:t xml:space="preserve"> idealism.  Of course, it has always rejected the charge of idealism. Yet in doing so it has also had to prevent its subject recoiling  into the embrace  of the passive apprehension of empiricism.  But in  distancing  its subject from a static material reality  it has avoided aligning its method with Durkheim idea of evolutionary change.  On the contrary Marx social formation is  where the subject and object are  mirrored in an interconnected totality that is both unified and contradictory.  Change is dialectical, made necessary  by internal contradictions that generate change that is novel and qualitative: not evolutionary but revolutionary.  It is a materialism that is not reductionist but  creative, through the dialectic subjects are interrelated  with the social reality, which while material is malleable under the touch of human cognition.  Where there is the realisation that  even the ‘phantoms formed in the human brain are also, necessarily sublimates of their material life-process, which is empirically verifiable and bound to material premises.’ It means that, ‘Morality, religion, metaphysics, all the rest of ideology and their corresponding forms of consciousness, thus no longer retain the </w:t>
      </w:r>
      <w:r w:rsidRPr="00345BAB">
        <w:rPr>
          <w:rFonts w:ascii="Century Schoolbook" w:hAnsi="Century Schoolbook"/>
          <w:sz w:val="24"/>
          <w:szCs w:val="24"/>
        </w:rPr>
        <w:lastRenderedPageBreak/>
        <w:t>semblance of independence.’</w:t>
      </w:r>
      <w:r w:rsidRPr="00345BAB">
        <w:rPr>
          <w:rStyle w:val="EndnoteReference"/>
          <w:rFonts w:ascii="Century Schoolbook" w:hAnsi="Century Schoolbook"/>
          <w:sz w:val="24"/>
          <w:szCs w:val="24"/>
        </w:rPr>
        <w:endnoteReference w:id="8"/>
      </w:r>
      <w:r w:rsidRPr="00345BAB">
        <w:rPr>
          <w:rFonts w:ascii="Century Schoolbook" w:hAnsi="Century Schoolbook"/>
          <w:sz w:val="24"/>
          <w:szCs w:val="24"/>
        </w:rPr>
        <w:t xml:space="preserve">  The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subject for whom potential cognition of this is possible,  is far from the capitalist ‘individual’ who:</w:t>
      </w:r>
    </w:p>
    <w:p w14:paraId="3186C363" w14:textId="77777777" w:rsidR="00BC1905" w:rsidRPr="00345BAB" w:rsidRDefault="00A52A5C" w:rsidP="00CF4CAF">
      <w:pPr>
        <w:pStyle w:val="BlockQuotation"/>
      </w:pPr>
      <w:r w:rsidRPr="00345BAB">
        <w:t>does not see how the sensuous world around him is  not a thing given direct from the eternity, remaining ever the same, but the product of industry and of the state of society; and, indeed, in the sense that it is an historical product and the result of the activity of a whole succession of generations, each standing on the shoulders of the preceding one, developing its industry and its intercourse, modifying its social system according to the changed needs. Even the objects of the simplest ‘sensuous certainty’ are only given him through social development, industry, and commercial intercourse.</w:t>
      </w:r>
      <w:r w:rsidRPr="00345BAB">
        <w:rPr>
          <w:rStyle w:val="EndnoteReference"/>
          <w:sz w:val="24"/>
          <w:szCs w:val="24"/>
          <w:lang w:val="en-GB"/>
        </w:rPr>
        <w:endnoteReference w:id="9"/>
      </w:r>
    </w:p>
    <w:p w14:paraId="1A027174" w14:textId="7777777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Social reality presupposes a human contribution to knowledge whose objectivity is the result of shared human practices. The notion of the dialectic contains this interplay between subject and object, where the human consciousness is formed  by the social reality in which it exists, but it also discloses a  form to which this consciousness also contributes. Concepts are produced from the sensory transformation of a knowable material world, thus, the dialectic rejects the rationalism by which the concepts of empiricism are generated and are crystallised in an epistemology of immanent ideas given in the mind. Here sense data causes ideas  of which the subject has no reciprocal relations, ‘the chief defect of all hitherto existing materialism. </w:t>
      </w:r>
      <w:r w:rsidRPr="00CF4CAF">
        <w:rPr>
          <w:rFonts w:ascii="Century Schoolbook" w:hAnsi="Century Schoolbook"/>
          <w:i/>
          <w:sz w:val="24"/>
          <w:szCs w:val="24"/>
        </w:rPr>
        <w:t>. .is that the thing, reality, sensuousness, is conceived only in the form of the object or of contemplation, but not as sensuous human activity, practice, not subjectively.</w:t>
      </w:r>
      <w:r w:rsidRPr="00345BAB">
        <w:rPr>
          <w:rFonts w:ascii="Century Schoolbook" w:hAnsi="Century Schoolbook"/>
          <w:sz w:val="24"/>
          <w:szCs w:val="24"/>
        </w:rPr>
        <w:t>’</w:t>
      </w:r>
      <w:r w:rsidRPr="00345BAB">
        <w:rPr>
          <w:rStyle w:val="EndnoteReference"/>
          <w:rFonts w:ascii="Century Schoolbook" w:hAnsi="Century Schoolbook"/>
          <w:sz w:val="24"/>
          <w:szCs w:val="24"/>
        </w:rPr>
        <w:endnoteReference w:id="10"/>
      </w:r>
      <w:r w:rsidRPr="00345BAB">
        <w:rPr>
          <w:rFonts w:ascii="Century Schoolbook" w:hAnsi="Century Schoolbook"/>
          <w:sz w:val="24"/>
          <w:szCs w:val="24"/>
        </w:rPr>
        <w:t xml:space="preserve"> Here we can say the individual disappears and is displaced by the subject.</w:t>
      </w:r>
    </w:p>
    <w:p w14:paraId="6AC7235D" w14:textId="77777777" w:rsidR="00BC1905" w:rsidRPr="00345BAB" w:rsidRDefault="00A52A5C" w:rsidP="00A45116">
      <w:pPr>
        <w:pStyle w:val="ChapterLabel"/>
        <w:spacing w:line="360" w:lineRule="auto"/>
        <w:rPr>
          <w:rFonts w:ascii="Century Schoolbook" w:hAnsi="Century Schoolbook"/>
          <w:sz w:val="24"/>
          <w:szCs w:val="24"/>
          <w:lang w:val="en-GB"/>
        </w:rPr>
      </w:pPr>
      <w:r w:rsidRPr="00345BAB">
        <w:rPr>
          <w:rFonts w:ascii="Century Schoolbook" w:hAnsi="Century Schoolbook"/>
          <w:sz w:val="24"/>
          <w:szCs w:val="24"/>
          <w:lang w:val="en-GB"/>
        </w:rPr>
        <w:t>economic determinism and the subject</w:t>
      </w:r>
    </w:p>
    <w:p w14:paraId="10517ACB" w14:textId="2FEB7E54"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W</w:t>
      </w:r>
      <w:r w:rsidR="00CF4CAF">
        <w:rPr>
          <w:rFonts w:ascii="Century Schoolbook" w:hAnsi="Century Schoolbook"/>
          <w:sz w:val="24"/>
          <w:szCs w:val="24"/>
        </w:rPr>
        <w:t>hile such a description of the M</w:t>
      </w:r>
      <w:r w:rsidRPr="00345BAB">
        <w:rPr>
          <w:rFonts w:ascii="Century Schoolbook" w:hAnsi="Century Schoolbook"/>
          <w:sz w:val="24"/>
          <w:szCs w:val="24"/>
        </w:rPr>
        <w:t>arxian subject  mitigates against it being aligned with either the subject of the ‘cogito’ or, it seems,  Durkheim’s ‘social determined’ subject, it still remains a ‘subject’ that is in some way the production of social forces. This is more than apparent from Marx</w:t>
      </w:r>
      <w:r w:rsidR="00CF4CAF">
        <w:rPr>
          <w:rFonts w:ascii="Century Schoolbook" w:hAnsi="Century Schoolbook"/>
          <w:sz w:val="24"/>
          <w:szCs w:val="24"/>
        </w:rPr>
        <w:t xml:space="preserve">’s famous and disputed claim in his </w:t>
      </w:r>
      <w:r w:rsidR="00CF4CAF" w:rsidRPr="00CF4CAF">
        <w:rPr>
          <w:rFonts w:ascii="Century Schoolbook" w:hAnsi="Century Schoolbook"/>
          <w:bCs/>
          <w:i/>
          <w:sz w:val="24"/>
          <w:szCs w:val="24"/>
          <w:lang w:val="en-US"/>
        </w:rPr>
        <w:t>Theses On Feuerbach</w:t>
      </w:r>
      <w:r w:rsidR="00CF4CAF">
        <w:rPr>
          <w:sz w:val="24"/>
          <w:szCs w:val="24"/>
        </w:rPr>
        <w:t xml:space="preserve"> that </w:t>
      </w:r>
      <w:r w:rsidR="00CF4CAF" w:rsidRPr="00CF4CAF">
        <w:rPr>
          <w:i/>
          <w:sz w:val="24"/>
          <w:szCs w:val="24"/>
        </w:rPr>
        <w:t>“…</w:t>
      </w:r>
      <w:r w:rsidRPr="00CF4CAF">
        <w:rPr>
          <w:i/>
          <w:sz w:val="24"/>
          <w:szCs w:val="24"/>
        </w:rPr>
        <w:t>the human essence is no abstraction inherent in each single individual. In its reality it is the ensemble of the social relation.</w:t>
      </w:r>
      <w:r w:rsidR="00CF4CAF">
        <w:rPr>
          <w:rFonts w:ascii="Century Schoolbook" w:hAnsi="Century Schoolbook"/>
          <w:sz w:val="24"/>
          <w:szCs w:val="24"/>
        </w:rPr>
        <w:t xml:space="preserve">” </w:t>
      </w:r>
      <w:r w:rsidRPr="00345BAB">
        <w:rPr>
          <w:rFonts w:ascii="Century Schoolbook" w:hAnsi="Century Schoolbook"/>
          <w:sz w:val="24"/>
          <w:szCs w:val="24"/>
        </w:rPr>
        <w:t xml:space="preserve">Yet we have  rejected the ‘individual’ as defined by the two positions just mentioned on the force of an essential </w:t>
      </w:r>
      <w:r w:rsidRPr="00345BAB">
        <w:rPr>
          <w:rFonts w:ascii="Century Schoolbook" w:hAnsi="Century Schoolbook"/>
          <w:sz w:val="24"/>
          <w:szCs w:val="24"/>
        </w:rPr>
        <w:lastRenderedPageBreak/>
        <w:t>contribution that is made by the subject  to the character of social reality. Now we are being asked to accept the subject as an entity constructed from an ‘ensemble of social relation’ influenced by the social milieu. Marx , in one sense, offers us a further paradox when he says</w:t>
      </w:r>
      <w:r w:rsidRPr="00CF4CAF">
        <w:rPr>
          <w:rFonts w:ascii="Century Schoolbook" w:hAnsi="Century Schoolbook"/>
          <w:i/>
          <w:sz w:val="24"/>
          <w:szCs w:val="24"/>
        </w:rPr>
        <w:t>, ‘Men are the producers of their conceptions, ideas, etc., —real, active men, as they are conditioned by a definite development of their productive forces and of the intercourse corresponding to these, up to its furthest form.</w:t>
      </w:r>
      <w:r w:rsidRPr="00345BAB">
        <w:rPr>
          <w:rFonts w:ascii="Century Schoolbook" w:hAnsi="Century Schoolbook"/>
          <w:sz w:val="24"/>
          <w:szCs w:val="24"/>
        </w:rPr>
        <w:t>’</w:t>
      </w:r>
      <w:r w:rsidRPr="00345BAB">
        <w:rPr>
          <w:rStyle w:val="EndnoteReference"/>
          <w:rFonts w:ascii="Century Schoolbook" w:hAnsi="Century Schoolbook"/>
          <w:sz w:val="24"/>
          <w:szCs w:val="24"/>
        </w:rPr>
        <w:endnoteReference w:id="11"/>
      </w:r>
      <w:r w:rsidRPr="00345BAB">
        <w:rPr>
          <w:rFonts w:ascii="Century Schoolbook" w:hAnsi="Century Schoolbook"/>
          <w:sz w:val="24"/>
          <w:szCs w:val="24"/>
        </w:rPr>
        <w:t xml:space="preserve"> . Considering this what, may we ask,  is the reality  and depth of the role and status of human agency in the process of social transformation? Engels has this to say:  </w:t>
      </w:r>
    </w:p>
    <w:p w14:paraId="20E06D41" w14:textId="77777777" w:rsidR="00BC1905" w:rsidRPr="00345BAB" w:rsidRDefault="00A52A5C" w:rsidP="00CF4CAF">
      <w:pPr>
        <w:pStyle w:val="BlockQuotation"/>
      </w:pPr>
      <w:r w:rsidRPr="00345BAB">
        <w:t>The fact that our subjective thought and the objective world are subject to the same laws, and hence too, that in the final analysis they cannot contradict each other in their results, but must coincide, governs absolutely our whole theoretical thought. It is the unconscious and the unconditional premise for theoretical thought.</w:t>
      </w:r>
      <w:r w:rsidRPr="00345BAB">
        <w:rPr>
          <w:rStyle w:val="EndnoteReference"/>
          <w:sz w:val="24"/>
          <w:szCs w:val="24"/>
          <w:lang w:val="en-GB"/>
        </w:rPr>
        <w:endnoteReference w:id="12"/>
      </w:r>
    </w:p>
    <w:p w14:paraId="5CCC103B" w14:textId="0A85810D"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These comments have enormous implications for the subject’s position in the process of social transformation. For if such change is to belie the idea of chance and</w:t>
      </w:r>
      <w:r w:rsidR="00D85D9F">
        <w:rPr>
          <w:rFonts w:ascii="Century Schoolbook" w:hAnsi="Century Schoolbook"/>
          <w:sz w:val="24"/>
          <w:szCs w:val="24"/>
        </w:rPr>
        <w:t xml:space="preserve"> indeterminacy in social life, it must </w:t>
      </w:r>
      <w:r w:rsidRPr="00345BAB">
        <w:rPr>
          <w:rFonts w:ascii="Century Schoolbook" w:hAnsi="Century Schoolbook"/>
          <w:sz w:val="24"/>
          <w:szCs w:val="24"/>
        </w:rPr>
        <w:t xml:space="preserve">imply that the major role played in change is  given to the social structure in its identity as the mode  of production; in other words, it smacks of economic determinism. And this is reinforced by another </w:t>
      </w:r>
      <w:r w:rsidR="00CB4862" w:rsidRPr="00345BAB">
        <w:rPr>
          <w:rFonts w:ascii="Century Schoolbook" w:hAnsi="Century Schoolbook"/>
          <w:sz w:val="24"/>
          <w:szCs w:val="24"/>
        </w:rPr>
        <w:t>Marxist</w:t>
      </w:r>
      <w:r w:rsidR="00D85D9F">
        <w:rPr>
          <w:rFonts w:ascii="Century Schoolbook" w:hAnsi="Century Schoolbook"/>
          <w:sz w:val="24"/>
          <w:szCs w:val="24"/>
        </w:rPr>
        <w:t xml:space="preserve"> who accepted this ‘must’ as an </w:t>
      </w:r>
      <w:r w:rsidRPr="00345BAB">
        <w:rPr>
          <w:rFonts w:ascii="Century Schoolbook" w:hAnsi="Century Schoolbook"/>
          <w:sz w:val="24"/>
          <w:szCs w:val="24"/>
        </w:rPr>
        <w:t xml:space="preserve"> interpretation</w:t>
      </w:r>
      <w:r w:rsidR="00D85D9F">
        <w:rPr>
          <w:rFonts w:ascii="Century Schoolbook" w:hAnsi="Century Schoolbook"/>
          <w:sz w:val="24"/>
          <w:szCs w:val="24"/>
        </w:rPr>
        <w:t xml:space="preserve"> of Marx’s and Engel’s words above</w:t>
      </w:r>
      <w:r w:rsidRPr="00345BAB">
        <w:rPr>
          <w:rFonts w:ascii="Century Schoolbook" w:hAnsi="Century Schoolbook"/>
          <w:sz w:val="24"/>
          <w:szCs w:val="24"/>
        </w:rPr>
        <w:t>. Kautsky claims:</w:t>
      </w:r>
    </w:p>
    <w:p w14:paraId="1B979B6D" w14:textId="77777777" w:rsidR="00BC1905" w:rsidRPr="00345BAB" w:rsidRDefault="00A52A5C" w:rsidP="00D85D9F">
      <w:pPr>
        <w:pStyle w:val="BlockQuotation"/>
      </w:pPr>
      <w:r w:rsidRPr="00345BAB">
        <w:t>Capitalist society has failed; its dissolution is only a matter of time; irresistible economic development leads with natural necessity to the bankruptcy of the capitalist mode of production. The erection of a new form of society in a place of the existing one is no longer merely desirable; it has become something inevitable.</w:t>
      </w:r>
      <w:r w:rsidRPr="00345BAB">
        <w:rPr>
          <w:rStyle w:val="EndnoteReference"/>
          <w:sz w:val="24"/>
          <w:szCs w:val="24"/>
          <w:lang w:val="en-GB"/>
        </w:rPr>
        <w:endnoteReference w:id="13"/>
      </w:r>
    </w:p>
    <w:p w14:paraId="22325EF8" w14:textId="5D950CFC"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This position of economic determinism comes under fire from a number of sources. The first and major criticism of  this concept underpinning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is that it  takes away any prescriptive role for the subject in the formulation and formation of the social formation to which he is a constituent.  Any part played by the subject is merely an effect and consequence of  transformation in the economic base. This, of course, subsumes any critical content inherent in this role to a system of natural </w:t>
      </w:r>
      <w:r w:rsidRPr="00345BAB">
        <w:rPr>
          <w:rFonts w:ascii="Century Schoolbook" w:hAnsi="Century Schoolbook"/>
          <w:sz w:val="24"/>
          <w:szCs w:val="24"/>
        </w:rPr>
        <w:lastRenderedPageBreak/>
        <w:t xml:space="preserve">descriptions. In other words, the change  from capitalism to socialism, documented in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is not produced through a critical apprehension translated into human agency. It is the result of inevitable mechanisms coming into play and causing the constituents of the structure to be regulated </w:t>
      </w:r>
      <w:r w:rsidR="00D85D9F">
        <w:rPr>
          <w:rFonts w:ascii="Century Schoolbook" w:hAnsi="Century Schoolbook"/>
          <w:sz w:val="24"/>
          <w:szCs w:val="24"/>
        </w:rPr>
        <w:t>after a predetermined pattern: e</w:t>
      </w:r>
      <w:r w:rsidRPr="00345BAB">
        <w:rPr>
          <w:rFonts w:ascii="Century Schoolbook" w:hAnsi="Century Schoolbook"/>
          <w:sz w:val="24"/>
          <w:szCs w:val="24"/>
        </w:rPr>
        <w:t>conomic determinism rather than social determinism.</w:t>
      </w:r>
    </w:p>
    <w:p w14:paraId="017216AE" w14:textId="4C17D184" w:rsidR="00BC1905" w:rsidRPr="00345BAB" w:rsidRDefault="00D85D9F" w:rsidP="00A45116">
      <w:pPr>
        <w:spacing w:line="360" w:lineRule="auto"/>
        <w:rPr>
          <w:rFonts w:ascii="Century Schoolbook" w:hAnsi="Century Schoolbook"/>
          <w:sz w:val="24"/>
          <w:szCs w:val="24"/>
        </w:rPr>
      </w:pPr>
      <w:r>
        <w:rPr>
          <w:rFonts w:ascii="Century Schoolbook" w:hAnsi="Century Schoolbook"/>
          <w:sz w:val="24"/>
          <w:szCs w:val="24"/>
        </w:rPr>
        <w:t xml:space="preserve">This is a reading of Marx that </w:t>
      </w:r>
      <w:r w:rsidR="00A52A5C" w:rsidRPr="00345BAB">
        <w:rPr>
          <w:rFonts w:ascii="Century Schoolbook" w:hAnsi="Century Schoolbook"/>
          <w:sz w:val="24"/>
          <w:szCs w:val="24"/>
        </w:rPr>
        <w:t xml:space="preserve">is conjoined to the claim to scientificity by the theory. Where, while there are what look like value terms, i.e. exploitation, alienation, etc., used to describe the relationship between capitalist and worker,  these terms  can be described in the mode of such scientificity, to be </w:t>
      </w:r>
      <w:r w:rsidR="00A52A5C" w:rsidRPr="00345BAB">
        <w:rPr>
          <w:rFonts w:ascii="Century Schoolbook" w:hAnsi="Century Schoolbook"/>
          <w:i/>
          <w:sz w:val="24"/>
          <w:szCs w:val="24"/>
        </w:rPr>
        <w:t>technical</w:t>
      </w:r>
      <w:r w:rsidR="00A52A5C" w:rsidRPr="00345BAB">
        <w:rPr>
          <w:rFonts w:ascii="Century Schoolbook" w:hAnsi="Century Schoolbook"/>
          <w:sz w:val="24"/>
          <w:szCs w:val="24"/>
        </w:rPr>
        <w:t xml:space="preserve"> terms. These are  descriptive terms indicating  the mechanism underlying the relationship.  This is taken to mean that </w:t>
      </w:r>
      <w:r w:rsidR="00CB4862" w:rsidRPr="00345BAB">
        <w:rPr>
          <w:rFonts w:ascii="Century Schoolbook" w:hAnsi="Century Schoolbook"/>
          <w:sz w:val="24"/>
          <w:szCs w:val="24"/>
        </w:rPr>
        <w:t>Marxist</w:t>
      </w:r>
      <w:r w:rsidR="00A52A5C" w:rsidRPr="00345BAB">
        <w:rPr>
          <w:rFonts w:ascii="Century Schoolbook" w:hAnsi="Century Schoolbook"/>
          <w:sz w:val="24"/>
          <w:szCs w:val="24"/>
        </w:rPr>
        <w:t xml:space="preserve"> theory has only the descriptive role of a science. Thus,  the idea that capitalism will fall and be replaced by socialism and communism must be seen to be a prediction based on general laws that are already present in social reality. That is:  ‘general laws already present in the </w:t>
      </w:r>
      <w:r w:rsidR="00A52A5C" w:rsidRPr="00345BAB">
        <w:rPr>
          <w:rFonts w:ascii="Century Schoolbook" w:hAnsi="Century Schoolbook"/>
          <w:i/>
          <w:sz w:val="24"/>
          <w:szCs w:val="24"/>
        </w:rPr>
        <w:t>explanans</w:t>
      </w:r>
      <w:r w:rsidR="00A52A5C" w:rsidRPr="00345BAB">
        <w:rPr>
          <w:rFonts w:ascii="Century Schoolbook" w:hAnsi="Century Schoolbook"/>
          <w:sz w:val="24"/>
          <w:szCs w:val="24"/>
        </w:rPr>
        <w:t xml:space="preserve"> have as yet unobserved instances’ and ‘further general laws can be derived  from the </w:t>
      </w:r>
      <w:r w:rsidR="00A52A5C" w:rsidRPr="00345BAB">
        <w:rPr>
          <w:rFonts w:ascii="Century Schoolbook" w:hAnsi="Century Schoolbook"/>
          <w:i/>
          <w:sz w:val="24"/>
          <w:szCs w:val="24"/>
        </w:rPr>
        <w:t>explanans</w:t>
      </w:r>
      <w:r w:rsidR="00A52A5C" w:rsidRPr="00345BAB">
        <w:rPr>
          <w:rFonts w:ascii="Century Schoolbook" w:hAnsi="Century Schoolbook"/>
          <w:sz w:val="24"/>
          <w:szCs w:val="24"/>
        </w:rPr>
        <w:t xml:space="preserve"> </w:t>
      </w:r>
      <w:r w:rsidR="00A52A5C" w:rsidRPr="00345BAB">
        <w:rPr>
          <w:rFonts w:ascii="Century Schoolbook" w:hAnsi="Century Schoolbook"/>
          <w:i/>
          <w:sz w:val="24"/>
          <w:szCs w:val="24"/>
        </w:rPr>
        <w:t xml:space="preserve">without </w:t>
      </w:r>
      <w:r w:rsidR="00A52A5C" w:rsidRPr="00345BAB">
        <w:rPr>
          <w:rFonts w:ascii="Century Schoolbook" w:hAnsi="Century Schoolbook"/>
          <w:sz w:val="24"/>
          <w:szCs w:val="24"/>
        </w:rPr>
        <w:t xml:space="preserve"> adding further items to the set of correspondence rules. That is to say, predictions remain within the set of predicates already present in the explanandum.’</w:t>
      </w:r>
      <w:r w:rsidR="00A52A5C" w:rsidRPr="00345BAB">
        <w:rPr>
          <w:rStyle w:val="EndnoteReference"/>
          <w:rFonts w:ascii="Century Schoolbook" w:hAnsi="Century Schoolbook"/>
          <w:sz w:val="24"/>
          <w:szCs w:val="24"/>
        </w:rPr>
        <w:endnoteReference w:id="14"/>
      </w:r>
      <w:r w:rsidR="00A52A5C" w:rsidRPr="00345BAB">
        <w:rPr>
          <w:rFonts w:ascii="Century Schoolbook" w:hAnsi="Century Schoolbook"/>
          <w:sz w:val="24"/>
          <w:szCs w:val="24"/>
        </w:rPr>
        <w:t xml:space="preserve">  While it may be acknowledged that ‘discussions of prediction in social science have been in terms of the “trivial” sense [b]’</w:t>
      </w:r>
      <w:r w:rsidR="00A52A5C" w:rsidRPr="00345BAB">
        <w:rPr>
          <w:rStyle w:val="EndnoteReference"/>
          <w:rFonts w:ascii="Century Schoolbook" w:hAnsi="Century Schoolbook"/>
          <w:sz w:val="24"/>
          <w:szCs w:val="24"/>
        </w:rPr>
        <w:endnoteReference w:id="15"/>
      </w:r>
      <w:r w:rsidR="00A52A5C" w:rsidRPr="00345BAB">
        <w:rPr>
          <w:rFonts w:ascii="Century Schoolbook" w:hAnsi="Century Schoolbook"/>
          <w:sz w:val="24"/>
          <w:szCs w:val="24"/>
        </w:rPr>
        <w:t xml:space="preserve">,  it still distinguishes it from any prescriptive mode. This has meant that the theory has been interpreted as describing the productive activities of subjects as being determined by the mode of production in an epiphenomenal relation, a criticism it has made of the other </w:t>
      </w:r>
      <w:r>
        <w:rPr>
          <w:rFonts w:ascii="Century Schoolbook" w:hAnsi="Century Schoolbook"/>
          <w:sz w:val="24"/>
          <w:szCs w:val="24"/>
        </w:rPr>
        <w:t xml:space="preserve">philosophical </w:t>
      </w:r>
      <w:r w:rsidR="00A52A5C" w:rsidRPr="00345BAB">
        <w:rPr>
          <w:rFonts w:ascii="Century Schoolbook" w:hAnsi="Century Schoolbook"/>
          <w:sz w:val="24"/>
          <w:szCs w:val="24"/>
        </w:rPr>
        <w:t>notions of the subject</w:t>
      </w:r>
      <w:r>
        <w:rPr>
          <w:rFonts w:ascii="Century Schoolbook" w:hAnsi="Century Schoolbook"/>
          <w:sz w:val="24"/>
          <w:szCs w:val="24"/>
        </w:rPr>
        <w:t xml:space="preserve"> or self of bourgeois philosophy</w:t>
      </w:r>
      <w:r w:rsidR="00A52A5C" w:rsidRPr="00345BAB">
        <w:rPr>
          <w:rFonts w:ascii="Century Schoolbook" w:hAnsi="Century Schoolbook"/>
          <w:sz w:val="24"/>
          <w:szCs w:val="24"/>
        </w:rPr>
        <w:t>.</w:t>
      </w:r>
      <w:r w:rsidR="00A52A5C" w:rsidRPr="00345BAB">
        <w:rPr>
          <w:rStyle w:val="FootnoteReference"/>
          <w:rFonts w:ascii="Century Schoolbook" w:hAnsi="Century Schoolbook"/>
          <w:sz w:val="24"/>
          <w:szCs w:val="24"/>
        </w:rPr>
        <w:footnoteReference w:id="4"/>
      </w:r>
      <w:r w:rsidR="00A52A5C" w:rsidRPr="00345BAB">
        <w:rPr>
          <w:rFonts w:ascii="Century Schoolbook" w:hAnsi="Century Schoolbook"/>
          <w:sz w:val="24"/>
          <w:szCs w:val="24"/>
        </w:rPr>
        <w:t xml:space="preserve"> Marx and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would be seen to be proposing a particular character for the nature of human agency where human </w:t>
      </w:r>
      <w:r w:rsidR="00A52A5C" w:rsidRPr="00345BAB">
        <w:rPr>
          <w:rFonts w:ascii="Century Schoolbook" w:hAnsi="Century Schoolbook"/>
          <w:sz w:val="24"/>
          <w:szCs w:val="24"/>
        </w:rPr>
        <w:lastRenderedPageBreak/>
        <w:t>freedom, according to some, would be a mere illusion. The freedom of the individual, was Marx argued, only apparent as a superficial kind of freedom. This would spill over from the notion of ‘scientificity’ to the normative.</w:t>
      </w:r>
    </w:p>
    <w:p w14:paraId="10DCC8BC" w14:textId="22434151"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This view of the ‘determined character’ to human freedom is based </w:t>
      </w:r>
      <w:r w:rsidR="00D85D9F">
        <w:rPr>
          <w:rFonts w:ascii="Century Schoolbook" w:hAnsi="Century Schoolbook"/>
          <w:sz w:val="24"/>
          <w:szCs w:val="24"/>
        </w:rPr>
        <w:t xml:space="preserve">on the idea that Marx saw that </w:t>
      </w:r>
      <w:r w:rsidRPr="00345BAB">
        <w:rPr>
          <w:rFonts w:ascii="Century Schoolbook" w:hAnsi="Century Schoolbook"/>
          <w:sz w:val="24"/>
          <w:szCs w:val="24"/>
        </w:rPr>
        <w:t xml:space="preserve">people who thought they were deciding things were in reality the </w:t>
      </w:r>
      <w:r w:rsidR="00D85D9F">
        <w:rPr>
          <w:rFonts w:ascii="Century Schoolbook" w:hAnsi="Century Schoolbook"/>
          <w:sz w:val="24"/>
          <w:szCs w:val="24"/>
        </w:rPr>
        <w:t>‘</w:t>
      </w:r>
      <w:r w:rsidRPr="00345BAB">
        <w:rPr>
          <w:rFonts w:ascii="Century Schoolbook" w:hAnsi="Century Schoolbook"/>
          <w:sz w:val="24"/>
          <w:szCs w:val="24"/>
        </w:rPr>
        <w:t>prisoners of society</w:t>
      </w:r>
      <w:r w:rsidR="00D85D9F">
        <w:rPr>
          <w:rFonts w:ascii="Century Schoolbook" w:hAnsi="Century Schoolbook"/>
          <w:sz w:val="24"/>
          <w:szCs w:val="24"/>
        </w:rPr>
        <w:t>’</w:t>
      </w:r>
      <w:r w:rsidRPr="00345BAB">
        <w:rPr>
          <w:rFonts w:ascii="Century Schoolbook" w:hAnsi="Century Schoolbook"/>
          <w:sz w:val="24"/>
          <w:szCs w:val="24"/>
        </w:rPr>
        <w:t xml:space="preserve">, controlled and driven by it. The feature of this argument is that in a capitalist society neither the capitalist nor the worker is free. What is more important, subjects are not presented as individuals in relationship with one another.  Rather, the important relationship in the social formation is between groups, classes to be exact. In other words, social relations are in essence not between individual subjects, with their needs, wants, desires, aims, goals, intentions, purposes for whom any collective agreement that is reached,  is reached with the maximisation of such aspects in mind.  It is a relationship between collective subjects, where in each collective, individual interest’s are subsumed to collective interests. These individuals are determined by forces aimed at collective goals. The interests of the subjects in capitalist society are diametrically opposed. Society is, as has been mentioned, centred around a conflict of interest between the two collectives.  </w:t>
      </w:r>
    </w:p>
    <w:p w14:paraId="010D9EA2" w14:textId="39C53E06" w:rsidR="00BC1905" w:rsidRPr="00345BAB" w:rsidRDefault="00D85D9F" w:rsidP="00A45116">
      <w:pPr>
        <w:spacing w:line="360" w:lineRule="auto"/>
        <w:rPr>
          <w:rFonts w:ascii="Century Schoolbook" w:hAnsi="Century Schoolbook"/>
          <w:sz w:val="24"/>
          <w:szCs w:val="24"/>
        </w:rPr>
      </w:pPr>
      <w:r>
        <w:rPr>
          <w:rFonts w:ascii="Century Schoolbook" w:hAnsi="Century Schoolbook"/>
          <w:sz w:val="24"/>
          <w:szCs w:val="24"/>
        </w:rPr>
        <w:t xml:space="preserve">This scientific and technical </w:t>
      </w:r>
      <w:r w:rsidR="00A52A5C" w:rsidRPr="00345BAB">
        <w:rPr>
          <w:rFonts w:ascii="Century Schoolbook" w:hAnsi="Century Schoolbook"/>
          <w:sz w:val="24"/>
          <w:szCs w:val="24"/>
        </w:rPr>
        <w:t xml:space="preserve">reading of Marx has implications on normative behaviour. For Marx ‘s comments in the </w:t>
      </w:r>
      <w:r w:rsidR="00A52A5C" w:rsidRPr="00345BAB">
        <w:rPr>
          <w:rFonts w:ascii="Century Schoolbook" w:hAnsi="Century Schoolbook"/>
          <w:i/>
          <w:sz w:val="24"/>
          <w:szCs w:val="24"/>
        </w:rPr>
        <w:t>Theses on Feuerbach</w:t>
      </w:r>
      <w:r w:rsidR="00A52A5C" w:rsidRPr="00345BAB">
        <w:rPr>
          <w:rFonts w:ascii="Century Schoolbook" w:hAnsi="Century Schoolbook"/>
          <w:sz w:val="24"/>
          <w:szCs w:val="24"/>
        </w:rPr>
        <w:t xml:space="preserve"> imply t</w:t>
      </w:r>
      <w:r>
        <w:rPr>
          <w:rFonts w:ascii="Century Schoolbook" w:hAnsi="Century Schoolbook"/>
          <w:sz w:val="24"/>
          <w:szCs w:val="24"/>
        </w:rPr>
        <w:t xml:space="preserve">wo related arguments. Not only </w:t>
      </w:r>
      <w:r w:rsidR="00A52A5C" w:rsidRPr="00345BAB">
        <w:rPr>
          <w:rFonts w:ascii="Century Schoolbook" w:hAnsi="Century Schoolbook"/>
          <w:sz w:val="24"/>
          <w:szCs w:val="24"/>
        </w:rPr>
        <w:t xml:space="preserve">does it claim that systematic dissemination of the idea that to human nature there is a fixed and continuous essence, which is the origin and determinant of human agency,  is an </w:t>
      </w:r>
      <w:r w:rsidR="00A52A5C" w:rsidRPr="00345BAB">
        <w:rPr>
          <w:rFonts w:ascii="Century Schoolbook" w:hAnsi="Century Schoolbook"/>
          <w:i/>
          <w:sz w:val="24"/>
          <w:szCs w:val="24"/>
        </w:rPr>
        <w:t xml:space="preserve">ideological </w:t>
      </w:r>
      <w:r w:rsidR="00A52A5C" w:rsidRPr="00345BAB">
        <w:rPr>
          <w:rFonts w:ascii="Century Schoolbook" w:hAnsi="Century Schoolbook"/>
          <w:sz w:val="24"/>
          <w:szCs w:val="24"/>
        </w:rPr>
        <w:t>device aimed at furthering the class interests. But that individualism is not a product of any psychological or metaphysical disposition but merely the result of socio-cultural circumstances.</w:t>
      </w:r>
      <w:r>
        <w:rPr>
          <w:rFonts w:ascii="Century Schoolbook" w:hAnsi="Century Schoolbook"/>
          <w:sz w:val="24"/>
          <w:szCs w:val="24"/>
        </w:rPr>
        <w:t xml:space="preserve">  Therefore, it remains to be seen whether</w:t>
      </w:r>
      <w:r w:rsidR="00A52A5C" w:rsidRPr="00345BAB">
        <w:rPr>
          <w:rFonts w:ascii="Century Schoolbook" w:hAnsi="Century Schoolbook"/>
          <w:sz w:val="24"/>
          <w:szCs w:val="24"/>
        </w:rPr>
        <w:t xml:space="preserve"> </w:t>
      </w:r>
      <w:r>
        <w:rPr>
          <w:rFonts w:ascii="Century Schoolbook" w:hAnsi="Century Schoolbook"/>
          <w:sz w:val="24"/>
          <w:szCs w:val="24"/>
        </w:rPr>
        <w:t xml:space="preserve">in </w:t>
      </w:r>
      <w:r w:rsidR="00A52A5C" w:rsidRPr="00345BAB">
        <w:rPr>
          <w:rFonts w:ascii="Century Schoolbook" w:hAnsi="Century Schoolbook"/>
          <w:sz w:val="24"/>
          <w:szCs w:val="24"/>
        </w:rPr>
        <w:t xml:space="preserve">a </w:t>
      </w:r>
      <w:r w:rsidR="00CB4862" w:rsidRPr="00345BAB">
        <w:rPr>
          <w:rFonts w:ascii="Century Schoolbook" w:hAnsi="Century Schoolbook"/>
          <w:sz w:val="24"/>
          <w:szCs w:val="24"/>
        </w:rPr>
        <w:t>Marxist</w:t>
      </w:r>
      <w:r w:rsidR="00A52A5C" w:rsidRPr="00345BAB">
        <w:rPr>
          <w:rFonts w:ascii="Century Schoolbook" w:hAnsi="Century Schoolbook"/>
          <w:sz w:val="24"/>
          <w:szCs w:val="24"/>
        </w:rPr>
        <w:t xml:space="preserve"> model of the social formation some kind of autonomy, human agency and</w:t>
      </w:r>
      <w:r>
        <w:rPr>
          <w:rFonts w:ascii="Century Schoolbook" w:hAnsi="Century Schoolbook"/>
          <w:sz w:val="24"/>
          <w:szCs w:val="24"/>
        </w:rPr>
        <w:t>/or</w:t>
      </w:r>
      <w:r w:rsidR="00A52A5C" w:rsidRPr="00345BAB">
        <w:rPr>
          <w:rFonts w:ascii="Century Schoolbook" w:hAnsi="Century Schoolbook"/>
          <w:sz w:val="24"/>
          <w:szCs w:val="24"/>
        </w:rPr>
        <w:t xml:space="preserve"> individual human nature can survive.</w:t>
      </w:r>
    </w:p>
    <w:p w14:paraId="028B4CAA" w14:textId="5EE94E09"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lastRenderedPageBreak/>
        <w:t xml:space="preserve">Nevertheless, such interpretations of Marx, as I have indicated, are paradoxical. On the one hand we seem to be offered that the meaning of our actions and expressions are to be found, at least in the first part, in our individual intentions.  On the other hand, we have, the meaning of our actions and expressions placed in the matrix of </w:t>
      </w:r>
      <w:r w:rsidR="00D85D9F">
        <w:rPr>
          <w:rFonts w:ascii="Century Schoolbook" w:hAnsi="Century Schoolbook"/>
          <w:sz w:val="24"/>
          <w:szCs w:val="24"/>
        </w:rPr>
        <w:t xml:space="preserve">a </w:t>
      </w:r>
      <w:r w:rsidRPr="00345BAB">
        <w:rPr>
          <w:rFonts w:ascii="Century Schoolbook" w:hAnsi="Century Schoolbook"/>
          <w:sz w:val="24"/>
          <w:szCs w:val="24"/>
        </w:rPr>
        <w:t>structural operation; individuals do not produce social structures, they are  produced by them.</w:t>
      </w:r>
    </w:p>
    <w:p w14:paraId="3D5AEDB0" w14:textId="686BEE6C" w:rsidR="00D85D9F" w:rsidRDefault="00A52A5C" w:rsidP="00A45116">
      <w:pPr>
        <w:spacing w:before="240" w:line="360" w:lineRule="auto"/>
        <w:rPr>
          <w:rFonts w:ascii="Century Schoolbook" w:hAnsi="Century Schoolbook"/>
          <w:sz w:val="24"/>
          <w:szCs w:val="24"/>
        </w:rPr>
      </w:pPr>
      <w:r w:rsidRPr="00345BAB">
        <w:rPr>
          <w:rFonts w:ascii="Century Schoolbook" w:hAnsi="Century Schoolbook"/>
          <w:sz w:val="24"/>
          <w:szCs w:val="24"/>
        </w:rPr>
        <w:t xml:space="preserve">Given this  I </w:t>
      </w:r>
      <w:r w:rsidR="00D85D9F">
        <w:rPr>
          <w:rFonts w:ascii="Century Schoolbook" w:hAnsi="Century Schoolbook"/>
          <w:sz w:val="24"/>
          <w:szCs w:val="24"/>
        </w:rPr>
        <w:t>still want to maintain,  that it may be</w:t>
      </w:r>
      <w:r w:rsidRPr="00345BAB">
        <w:rPr>
          <w:rFonts w:ascii="Century Schoolbook" w:hAnsi="Century Schoolbook"/>
          <w:sz w:val="24"/>
          <w:szCs w:val="24"/>
        </w:rPr>
        <w:t xml:space="preserve"> much too simplistic to say that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is opposed to all forms of individualism. It cannot in anyway be denied that th</w:t>
      </w:r>
      <w:r w:rsidR="00D85D9F">
        <w:rPr>
          <w:rFonts w:ascii="Century Schoolbook" w:hAnsi="Century Schoolbook"/>
          <w:sz w:val="24"/>
          <w:szCs w:val="24"/>
        </w:rPr>
        <w:t xml:space="preserve">ere is in the account of Marxism we have seen above, is </w:t>
      </w:r>
      <w:r w:rsidRPr="00345BAB">
        <w:rPr>
          <w:rFonts w:ascii="Century Schoolbook" w:hAnsi="Century Schoolbook"/>
          <w:sz w:val="24"/>
          <w:szCs w:val="24"/>
        </w:rPr>
        <w:t>an attack by Marx on  a certain form of individualism. It is maintainin</w:t>
      </w:r>
      <w:r w:rsidR="00D85D9F">
        <w:rPr>
          <w:rFonts w:ascii="Century Schoolbook" w:hAnsi="Century Schoolbook"/>
          <w:sz w:val="24"/>
          <w:szCs w:val="24"/>
        </w:rPr>
        <w:t xml:space="preserve">g </w:t>
      </w:r>
      <w:r w:rsidRPr="00345BAB">
        <w:rPr>
          <w:rFonts w:ascii="Century Schoolbook" w:hAnsi="Century Schoolbook"/>
          <w:sz w:val="24"/>
          <w:szCs w:val="24"/>
        </w:rPr>
        <w:t xml:space="preserve">that the concept of an </w:t>
      </w:r>
      <w:r w:rsidRPr="00345BAB">
        <w:rPr>
          <w:rFonts w:ascii="Century Schoolbook" w:hAnsi="Century Schoolbook"/>
          <w:i/>
          <w:sz w:val="24"/>
          <w:szCs w:val="24"/>
        </w:rPr>
        <w:t>individual</w:t>
      </w:r>
      <w:r w:rsidRPr="00345BAB">
        <w:rPr>
          <w:rFonts w:ascii="Century Schoolbook" w:hAnsi="Century Schoolbook"/>
          <w:sz w:val="24"/>
          <w:szCs w:val="24"/>
        </w:rPr>
        <w:t xml:space="preserve"> is constructed from the apprehension, that the relevant features of individuals determining the ends which social arrangements are held to fulfil can be assumed as given: independent of a, or any</w:t>
      </w:r>
      <w:r w:rsidR="00D85D9F">
        <w:rPr>
          <w:rFonts w:ascii="Century Schoolbook" w:hAnsi="Century Schoolbook"/>
          <w:sz w:val="24"/>
          <w:szCs w:val="24"/>
        </w:rPr>
        <w:t>,</w:t>
      </w:r>
      <w:r w:rsidRPr="00345BAB">
        <w:rPr>
          <w:rFonts w:ascii="Century Schoolbook" w:hAnsi="Century Schoolbook"/>
          <w:sz w:val="24"/>
          <w:szCs w:val="24"/>
        </w:rPr>
        <w:t xml:space="preserve"> social context. This is true. But there is more than one</w:t>
      </w:r>
      <w:r w:rsidR="00D85D9F">
        <w:rPr>
          <w:rFonts w:ascii="Century Schoolbook" w:hAnsi="Century Schoolbook"/>
          <w:sz w:val="24"/>
          <w:szCs w:val="24"/>
        </w:rPr>
        <w:t xml:space="preserve"> definition of individualism, and </w:t>
      </w:r>
      <w:r w:rsidRPr="00345BAB">
        <w:rPr>
          <w:rFonts w:ascii="Century Schoolbook" w:hAnsi="Century Schoolbook"/>
          <w:sz w:val="24"/>
          <w:szCs w:val="24"/>
        </w:rPr>
        <w:t xml:space="preserve"> the one given here is nei</w:t>
      </w:r>
      <w:r w:rsidR="00D85D9F">
        <w:rPr>
          <w:rFonts w:ascii="Century Schoolbook" w:hAnsi="Century Schoolbook"/>
          <w:sz w:val="24"/>
          <w:szCs w:val="24"/>
        </w:rPr>
        <w:t>ther an exclusive nor a definitive</w:t>
      </w:r>
      <w:r w:rsidRPr="00345BAB">
        <w:rPr>
          <w:rFonts w:ascii="Century Schoolbook" w:hAnsi="Century Schoolbook"/>
          <w:sz w:val="24"/>
          <w:szCs w:val="24"/>
        </w:rPr>
        <w:t xml:space="preserve"> description.  </w:t>
      </w:r>
      <w:r w:rsidR="00D85D9F">
        <w:rPr>
          <w:rFonts w:ascii="Century Schoolbook" w:hAnsi="Century Schoolbook"/>
          <w:sz w:val="24"/>
          <w:szCs w:val="24"/>
        </w:rPr>
        <w:t>Let us lay out an argument.</w:t>
      </w:r>
    </w:p>
    <w:p w14:paraId="3508BA23" w14:textId="5EC7B3B6" w:rsidR="00BC1905" w:rsidRPr="00345BAB" w:rsidRDefault="00A52A5C" w:rsidP="00A45116">
      <w:pPr>
        <w:spacing w:before="240" w:line="360" w:lineRule="auto"/>
        <w:rPr>
          <w:rFonts w:ascii="Century Schoolbook" w:hAnsi="Century Schoolbook"/>
          <w:sz w:val="24"/>
          <w:szCs w:val="24"/>
        </w:rPr>
      </w:pPr>
      <w:r w:rsidRPr="00345BAB">
        <w:rPr>
          <w:rFonts w:ascii="Century Schoolbook" w:hAnsi="Century Schoolbook"/>
          <w:sz w:val="24"/>
          <w:szCs w:val="24"/>
        </w:rPr>
        <w:t>A creature, with  qualities  that are all but universal and outside the variety and influence of history (henceforth called (</w:t>
      </w:r>
      <w:r w:rsidRPr="00345BAB">
        <w:rPr>
          <w:rFonts w:ascii="Century Schoolbook" w:hAnsi="Century Schoolbook"/>
          <w:b/>
          <w:i/>
          <w:sz w:val="24"/>
          <w:szCs w:val="24"/>
        </w:rPr>
        <w:t>p</w:t>
      </w:r>
      <w:r w:rsidRPr="00345BAB">
        <w:rPr>
          <w:rFonts w:ascii="Century Schoolbook" w:hAnsi="Century Schoolbook"/>
          <w:sz w:val="24"/>
          <w:szCs w:val="24"/>
        </w:rPr>
        <w:t xml:space="preserve">)) is for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merely an ideological device. Yet it is disingenuous to hold (</w:t>
      </w:r>
      <w:r w:rsidRPr="00345BAB">
        <w:rPr>
          <w:rFonts w:ascii="Century Schoolbook" w:hAnsi="Century Schoolbook"/>
          <w:b/>
          <w:i/>
          <w:sz w:val="24"/>
          <w:szCs w:val="24"/>
        </w:rPr>
        <w:t>p</w:t>
      </w:r>
      <w:r w:rsidRPr="00345BAB">
        <w:rPr>
          <w:rFonts w:ascii="Century Schoolbook" w:hAnsi="Century Schoolbook"/>
          <w:sz w:val="24"/>
          <w:szCs w:val="24"/>
        </w:rPr>
        <w:t xml:space="preserve">) merely </w:t>
      </w:r>
      <w:r w:rsidR="00D85D9F">
        <w:rPr>
          <w:rFonts w:ascii="Century Schoolbook" w:hAnsi="Century Schoolbook"/>
          <w:sz w:val="24"/>
          <w:szCs w:val="24"/>
        </w:rPr>
        <w:t xml:space="preserve">as a defensive device against, </w:t>
      </w:r>
      <w:r w:rsidRPr="00345BAB">
        <w:rPr>
          <w:rFonts w:ascii="Century Schoolbook" w:hAnsi="Century Schoolbook"/>
          <w:sz w:val="24"/>
          <w:szCs w:val="24"/>
        </w:rPr>
        <w:t>what is seen  as the vagaries of collectivism, that left to gain hold would divert and pervert the progress of human nature towards certain moral ends. For</w:t>
      </w:r>
      <w:r w:rsidR="00D85D9F">
        <w:rPr>
          <w:rFonts w:ascii="Century Schoolbook" w:hAnsi="Century Schoolbook"/>
          <w:sz w:val="24"/>
          <w:szCs w:val="24"/>
        </w:rPr>
        <w:t xml:space="preserve"> the argument in this form is, </w:t>
      </w:r>
      <w:r w:rsidRPr="00345BAB">
        <w:rPr>
          <w:rFonts w:ascii="Century Schoolbook" w:hAnsi="Century Schoolbook"/>
          <w:sz w:val="24"/>
          <w:szCs w:val="24"/>
        </w:rPr>
        <w:t xml:space="preserve">without any epistemological support, merely </w:t>
      </w:r>
      <w:r w:rsidRPr="00345BAB">
        <w:rPr>
          <w:rFonts w:ascii="Century Schoolbook" w:hAnsi="Century Schoolbook"/>
          <w:i/>
          <w:sz w:val="24"/>
          <w:szCs w:val="24"/>
        </w:rPr>
        <w:t xml:space="preserve">bourgeois </w:t>
      </w:r>
      <w:r w:rsidRPr="00345BAB">
        <w:rPr>
          <w:rFonts w:ascii="Century Schoolbook" w:hAnsi="Century Schoolbook"/>
          <w:sz w:val="24"/>
          <w:szCs w:val="24"/>
        </w:rPr>
        <w:t xml:space="preserve">reactionism and an outdated outmoded concept retained and propagated in the service of the class-interest.  A device used solely for the pursuance and attainment of power which is facilitated most easily through the maintenance of the </w:t>
      </w:r>
      <w:r w:rsidRPr="00345BAB">
        <w:rPr>
          <w:rFonts w:ascii="Century Schoolbook" w:hAnsi="Century Schoolbook"/>
          <w:i/>
          <w:sz w:val="24"/>
          <w:szCs w:val="24"/>
        </w:rPr>
        <w:t>status quo</w:t>
      </w:r>
      <w:r w:rsidRPr="00345BAB">
        <w:rPr>
          <w:rFonts w:ascii="Century Schoolbook" w:hAnsi="Century Schoolbook"/>
          <w:sz w:val="24"/>
          <w:szCs w:val="24"/>
        </w:rPr>
        <w:t xml:space="preserve">.  Yet a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position, however, that embraces </w:t>
      </w:r>
      <w:r w:rsidRPr="00345BAB">
        <w:rPr>
          <w:rFonts w:ascii="Century Schoolbook" w:hAnsi="Century Schoolbook"/>
          <w:i/>
          <w:sz w:val="24"/>
          <w:szCs w:val="24"/>
        </w:rPr>
        <w:t>anti-</w:t>
      </w:r>
      <w:r w:rsidRPr="00345BAB">
        <w:rPr>
          <w:rFonts w:ascii="Century Schoolbook" w:hAnsi="Century Schoolbook"/>
          <w:sz w:val="24"/>
          <w:szCs w:val="24"/>
        </w:rPr>
        <w:t>humanism merely as an attack on (</w:t>
      </w:r>
      <w:r w:rsidR="00D85D9F">
        <w:rPr>
          <w:rFonts w:ascii="Lucida Grande" w:hAnsi="Lucida Grande" w:cs="Lucida Grande"/>
          <w:i/>
          <w:sz w:val="24"/>
          <w:szCs w:val="24"/>
        </w:rPr>
        <w:t>ρ</w:t>
      </w:r>
      <w:r w:rsidRPr="00345BAB">
        <w:rPr>
          <w:rFonts w:ascii="Century Schoolbook" w:hAnsi="Century Schoolbook"/>
          <w:sz w:val="24"/>
          <w:szCs w:val="24"/>
        </w:rPr>
        <w:t>) is</w:t>
      </w:r>
      <w:r w:rsidR="00D85D9F">
        <w:rPr>
          <w:rFonts w:ascii="Century Schoolbook" w:hAnsi="Century Schoolbook"/>
          <w:sz w:val="24"/>
          <w:szCs w:val="24"/>
        </w:rPr>
        <w:t>, I would argue,</w:t>
      </w:r>
      <w:r w:rsidRPr="00345BAB">
        <w:rPr>
          <w:rFonts w:ascii="Century Schoolbook" w:hAnsi="Century Schoolbook"/>
          <w:sz w:val="24"/>
          <w:szCs w:val="24"/>
        </w:rPr>
        <w:t xml:space="preserve"> as unhelpful as it is dogmatic. Indeed, ‘Nothing can do more ideological harm to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that professing, on its behalf, the cult of collectivist idols and contempt for concrete people.’</w:t>
      </w:r>
      <w:r w:rsidRPr="00345BAB">
        <w:rPr>
          <w:rStyle w:val="EndnoteReference"/>
          <w:rFonts w:ascii="Century Schoolbook" w:hAnsi="Century Schoolbook"/>
          <w:sz w:val="24"/>
          <w:szCs w:val="24"/>
        </w:rPr>
        <w:endnoteReference w:id="16"/>
      </w:r>
      <w:r w:rsidR="00D85D9F">
        <w:rPr>
          <w:rFonts w:ascii="Century Schoolbook" w:hAnsi="Century Schoolbook"/>
          <w:sz w:val="24"/>
          <w:szCs w:val="24"/>
        </w:rPr>
        <w:t xml:space="preserve">  Strong words, yet </w:t>
      </w:r>
      <w:r w:rsidRPr="00345BAB">
        <w:rPr>
          <w:rFonts w:ascii="Century Schoolbook" w:hAnsi="Century Schoolbook"/>
          <w:sz w:val="24"/>
          <w:szCs w:val="24"/>
        </w:rPr>
        <w:t>it will need more to convince those for</w:t>
      </w:r>
      <w:r w:rsidR="00D85D9F">
        <w:rPr>
          <w:rFonts w:ascii="Century Schoolbook" w:hAnsi="Century Schoolbook"/>
          <w:sz w:val="24"/>
          <w:szCs w:val="24"/>
        </w:rPr>
        <w:t xml:space="preserve"> whom anti-</w:t>
      </w:r>
      <w:r w:rsidR="00D85D9F">
        <w:rPr>
          <w:rFonts w:ascii="Century Schoolbook" w:hAnsi="Century Schoolbook"/>
          <w:sz w:val="24"/>
          <w:szCs w:val="24"/>
        </w:rPr>
        <w:lastRenderedPageBreak/>
        <w:t>humanism is no dogma</w:t>
      </w:r>
      <w:r w:rsidRPr="00345BAB">
        <w:rPr>
          <w:rFonts w:ascii="Century Schoolbook" w:hAnsi="Century Schoolbook"/>
          <w:sz w:val="24"/>
          <w:szCs w:val="24"/>
        </w:rPr>
        <w:t xml:space="preserve">. Famous, for such a position, as we shall see, is Althusser whose rejection of humanism in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states:</w:t>
      </w:r>
    </w:p>
    <w:p w14:paraId="2AD9AA07" w14:textId="77777777" w:rsidR="00BC1905" w:rsidRPr="00345BAB" w:rsidRDefault="00A52A5C" w:rsidP="00D85D9F">
      <w:pPr>
        <w:pStyle w:val="BlockQuotation"/>
        <w:rPr>
          <w:sz w:val="24"/>
          <w:szCs w:val="24"/>
          <w:lang w:val="en-GB"/>
        </w:rPr>
      </w:pPr>
      <w:r w:rsidRPr="00D85D9F">
        <w:t>Marx’s theoretical anti-humanism means a refusal to root the explanation of social formations and their history in concept of man with theoretical  pretensions, that is, a concept of man as an originating subject, one in whom originate his needs (</w:t>
      </w:r>
      <w:r w:rsidRPr="00D85D9F">
        <w:rPr>
          <w:i/>
        </w:rPr>
        <w:t>Homo economicus</w:t>
      </w:r>
      <w:r w:rsidRPr="00D85D9F">
        <w:t>), his own thoughts (</w:t>
      </w:r>
      <w:r w:rsidRPr="00D85D9F">
        <w:rPr>
          <w:i/>
        </w:rPr>
        <w:t>Homo rationalis</w:t>
      </w:r>
      <w:r w:rsidRPr="00D85D9F">
        <w:t>) and his acts and struggles (</w:t>
      </w:r>
      <w:r w:rsidRPr="00D85D9F">
        <w:rPr>
          <w:i/>
        </w:rPr>
        <w:t>Homo moralis, juridicus</w:t>
      </w:r>
      <w:r w:rsidRPr="00D85D9F">
        <w:t xml:space="preserve"> and </w:t>
      </w:r>
      <w:r w:rsidRPr="00D85D9F">
        <w:rPr>
          <w:i/>
        </w:rPr>
        <w:t>politicus)</w:t>
      </w:r>
      <w:r w:rsidRPr="00D85D9F">
        <w:t>.</w:t>
      </w:r>
      <w:r w:rsidRPr="00345BAB">
        <w:rPr>
          <w:sz w:val="24"/>
          <w:szCs w:val="24"/>
          <w:lang w:val="en-GB"/>
        </w:rPr>
        <w:t xml:space="preserve"> </w:t>
      </w:r>
      <w:r w:rsidRPr="00345BAB">
        <w:rPr>
          <w:rStyle w:val="EndnoteReference"/>
          <w:sz w:val="24"/>
          <w:szCs w:val="24"/>
          <w:lang w:val="en-GB"/>
        </w:rPr>
        <w:endnoteReference w:id="17"/>
      </w:r>
    </w:p>
    <w:p w14:paraId="2C38EED6" w14:textId="2E4644C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Therefore,  it is not sufficient to counteract the  charges  that are made against those that use the concept of (</w:t>
      </w:r>
      <w:r w:rsidRPr="00345BAB">
        <w:rPr>
          <w:rFonts w:ascii="Century Schoolbook" w:hAnsi="Century Schoolbook"/>
          <w:b/>
          <w:i/>
          <w:sz w:val="24"/>
          <w:szCs w:val="24"/>
        </w:rPr>
        <w:sym w:font="Symbol" w:char="F072"/>
      </w:r>
      <w:r w:rsidRPr="00345BAB">
        <w:rPr>
          <w:rFonts w:ascii="Century Schoolbook" w:hAnsi="Century Schoolbook"/>
          <w:sz w:val="24"/>
          <w:szCs w:val="24"/>
        </w:rPr>
        <w:t xml:space="preserve">) ideologically,  by merely insisting on its possible validity.  While I believe Geras is right when he argues: </w:t>
      </w:r>
    </w:p>
    <w:p w14:paraId="1F2F5299" w14:textId="77777777" w:rsidR="00BC1905" w:rsidRPr="00345BAB" w:rsidRDefault="00A52A5C" w:rsidP="00D85D9F">
      <w:pPr>
        <w:pStyle w:val="BlockQuotation"/>
        <w:rPr>
          <w:sz w:val="24"/>
          <w:szCs w:val="24"/>
          <w:lang w:val="en-GB"/>
        </w:rPr>
      </w:pPr>
      <w:r w:rsidRPr="00D85D9F">
        <w:t>Such ideas close off the avenues of thought against the prospect of liberation from manifold social oppressions. Their pervasiveness, relative to progressive conceptions of human nature, must perhaps always be the norm while class society survives. A long past and continuing present of exploitation and its associated evils will tend to yield pessimistic generalizations about the character traits and typical behaviour of human beings.</w:t>
      </w:r>
      <w:r w:rsidRPr="00345BAB">
        <w:rPr>
          <w:rStyle w:val="EndnoteReference"/>
          <w:sz w:val="24"/>
          <w:szCs w:val="24"/>
          <w:lang w:val="en-GB"/>
        </w:rPr>
        <w:endnoteReference w:id="18"/>
      </w:r>
    </w:p>
    <w:p w14:paraId="75807CAA" w14:textId="3595D1F9" w:rsidR="00BC1905" w:rsidRPr="00345BAB" w:rsidRDefault="00D85D9F" w:rsidP="00A45116">
      <w:pPr>
        <w:spacing w:line="360" w:lineRule="auto"/>
        <w:rPr>
          <w:rFonts w:ascii="Century Schoolbook" w:hAnsi="Century Schoolbook"/>
          <w:sz w:val="24"/>
          <w:szCs w:val="24"/>
        </w:rPr>
      </w:pPr>
      <w:r>
        <w:rPr>
          <w:rFonts w:ascii="Century Schoolbook" w:hAnsi="Century Schoolbook"/>
          <w:sz w:val="24"/>
          <w:szCs w:val="24"/>
        </w:rPr>
        <w:t xml:space="preserve">And to some extent, </w:t>
      </w:r>
      <w:r w:rsidR="00A52A5C" w:rsidRPr="00345BAB">
        <w:rPr>
          <w:rFonts w:ascii="Century Schoolbook" w:hAnsi="Century Schoolbook"/>
          <w:sz w:val="24"/>
          <w:szCs w:val="24"/>
        </w:rPr>
        <w:t xml:space="preserve">support his view that to combat this somewhat conservative dogma one must not resort to another kind of dogma. What remains to be seen however, is whether </w:t>
      </w:r>
      <w:r w:rsidR="0006599A" w:rsidRPr="00345BAB">
        <w:rPr>
          <w:rFonts w:ascii="Century Schoolbook" w:hAnsi="Century Schoolbook"/>
          <w:sz w:val="24"/>
          <w:szCs w:val="24"/>
        </w:rPr>
        <w:t>Marxism</w:t>
      </w:r>
      <w:r w:rsidR="00A52A5C" w:rsidRPr="00345BAB">
        <w:rPr>
          <w:rFonts w:ascii="Century Schoolbook" w:hAnsi="Century Schoolbook"/>
          <w:sz w:val="24"/>
          <w:szCs w:val="24"/>
        </w:rPr>
        <w:t xml:space="preserve"> needs posit some type of individualism in it's bid to invalidate the use made of it by bourgeois ideology.  Geras maintains that 'to attempt to respond to that kind of argument and to the weight of conservative culture supporting it, by denying that there is a human nature, is to meet  a powerful ideological opponent with a weapon that is useless.’</w:t>
      </w:r>
      <w:r w:rsidR="00A52A5C" w:rsidRPr="00345BAB">
        <w:rPr>
          <w:rStyle w:val="EndnoteReference"/>
          <w:rFonts w:ascii="Century Schoolbook" w:hAnsi="Century Schoolbook"/>
          <w:sz w:val="24"/>
          <w:szCs w:val="24"/>
        </w:rPr>
        <w:endnoteReference w:id="19"/>
      </w:r>
      <w:r w:rsidR="00A52A5C" w:rsidRPr="00345BAB">
        <w:rPr>
          <w:rFonts w:ascii="Century Schoolbook" w:hAnsi="Century Schoolbook"/>
          <w:sz w:val="24"/>
          <w:szCs w:val="24"/>
        </w:rPr>
        <w:t xml:space="preserve">  While I agree with Geras that ‘by denying that there is a human nature is to meet a powerful ideological opponent’,  it still has to be established why this is a ‘weapon that is useless.’ Why does the denial of a particular type of individualism need to offer a replacement? It is no good evoking a mythical concept merely because that concept is a useful persuader to some of one’s gaols when ultimately it must mitigate against the whole programme. I am thinking here of how some </w:t>
      </w:r>
      <w:r w:rsidR="00CB4862" w:rsidRPr="00345BAB">
        <w:rPr>
          <w:rFonts w:ascii="Century Schoolbook" w:hAnsi="Century Schoolbook"/>
          <w:sz w:val="24"/>
          <w:szCs w:val="24"/>
        </w:rPr>
        <w:t>Marxist</w:t>
      </w:r>
      <w:r w:rsidR="00A52A5C" w:rsidRPr="00345BAB">
        <w:rPr>
          <w:rFonts w:ascii="Century Schoolbook" w:hAnsi="Century Schoolbook"/>
          <w:sz w:val="24"/>
          <w:szCs w:val="24"/>
        </w:rPr>
        <w:t xml:space="preserve">s have seen some social reform in terms of the needs of capitalism rather than any progress from the working class.  For Geras,  not to offer such an alternative is 'foolishness' and merely an opposing ideology.  This is obvious if we acknowledge 'widely accessible facts and truths - some derived from common experience, others the </w:t>
      </w:r>
      <w:r w:rsidR="00A52A5C" w:rsidRPr="00345BAB">
        <w:rPr>
          <w:rFonts w:ascii="Century Schoolbook" w:hAnsi="Century Schoolbook"/>
          <w:sz w:val="24"/>
          <w:szCs w:val="24"/>
        </w:rPr>
        <w:lastRenderedPageBreak/>
        <w:t>product of scientific research.’  This will, he tells us, show a 'proper regard for what are the real basic needs and capacities inherent in our human nature', and this  'is the only adequate response.’</w:t>
      </w:r>
      <w:r w:rsidR="00A52A5C" w:rsidRPr="00345BAB">
        <w:rPr>
          <w:rStyle w:val="EndnoteReference"/>
          <w:rFonts w:ascii="Century Schoolbook" w:hAnsi="Century Schoolbook"/>
          <w:sz w:val="24"/>
          <w:szCs w:val="24"/>
        </w:rPr>
        <w:endnoteReference w:id="20"/>
      </w:r>
      <w:r w:rsidR="00A52A5C" w:rsidRPr="00345BAB">
        <w:rPr>
          <w:rFonts w:ascii="Century Schoolbook" w:hAnsi="Century Schoolbook"/>
          <w:sz w:val="24"/>
          <w:szCs w:val="24"/>
        </w:rPr>
        <w:t xml:space="preserve"> Yet given the way that both 'common experience' and 'scientific facts' are organised in capitalist society this may be problematic, for we have not as yet found an objective manifold through which the ideological content of  such phenomena can be filtered.  Moreover, this is  and has been the ongoing unde</w:t>
      </w:r>
      <w:r>
        <w:rPr>
          <w:rFonts w:ascii="Century Schoolbook" w:hAnsi="Century Schoolbook"/>
          <w:sz w:val="24"/>
          <w:szCs w:val="24"/>
        </w:rPr>
        <w:t>rtaking for the reading of Marx, n</w:t>
      </w:r>
      <w:r w:rsidR="00A52A5C" w:rsidRPr="00345BAB">
        <w:rPr>
          <w:rFonts w:ascii="Century Schoolbook" w:hAnsi="Century Schoolbook"/>
          <w:sz w:val="24"/>
          <w:szCs w:val="24"/>
        </w:rPr>
        <w:t>evertheless I do want to pursue this line of enquiry a little further here.</w:t>
      </w:r>
    </w:p>
    <w:p w14:paraId="5D3B71BA" w14:textId="77777777" w:rsidR="00BC1905" w:rsidRPr="00257CFF" w:rsidRDefault="00A52A5C" w:rsidP="00257CFF">
      <w:pPr>
        <w:pStyle w:val="ChapterSubtitle"/>
        <w:spacing w:line="360" w:lineRule="auto"/>
        <w:jc w:val="left"/>
        <w:outlineLvl w:val="0"/>
        <w:rPr>
          <w:rFonts w:ascii="Century Schoolbook" w:hAnsi="Century Schoolbook"/>
          <w:b w:val="0"/>
          <w:sz w:val="24"/>
          <w:szCs w:val="24"/>
          <w:lang w:val="en-GB"/>
        </w:rPr>
      </w:pPr>
      <w:r w:rsidRPr="00257CFF">
        <w:rPr>
          <w:rFonts w:ascii="Century Schoolbook" w:hAnsi="Century Schoolbook"/>
          <w:b w:val="0"/>
          <w:sz w:val="24"/>
          <w:szCs w:val="24"/>
          <w:lang w:val="en-GB"/>
        </w:rPr>
        <w:t>Individualism: “Subjects or Agents?”</w:t>
      </w:r>
    </w:p>
    <w:p w14:paraId="6DC08A69" w14:textId="4FA51FEA"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As we saw earlier Marx does seem to reinforce the idea of the subject as determining by his remarks that they are 'real  individuals. . .'. However, some commentators, such as Forbes, approach such claims with the view to rehabilitating Marx into the fold of liberalism. They point to the problems with a reading of Marx's treatment of the subject as 'abstractly universalised'  that 'become[s] real only when the detail of their situation is provided'. If so, it is claimed, echoing the Weberian stance,  then it neglects to absorb the trivial truth that  society is made up of people,  and  it relies on the nonsense that social structures appear prior to the existence of individuals.  Forbes quotes  Dallmayr to make this point:</w:t>
      </w:r>
    </w:p>
    <w:p w14:paraId="0E8ADC8D" w14:textId="77777777" w:rsidR="00BC1905" w:rsidRPr="00345BAB" w:rsidRDefault="00A52A5C" w:rsidP="00D85D9F">
      <w:pPr>
        <w:pStyle w:val="BlockQuotation"/>
      </w:pPr>
      <w:r w:rsidRPr="00345BAB">
        <w:t>Especially in modern Western society, little effort is required to show that ego-references have become so strongly sedimented in ordinary experience as to function as taken for granted parameters. It seems to me that it would be pointless to deny the importance of effectiveness of individualism in given historical contexts - although one may very well question its ability, as a philosophical doctrine to account for itself</w:t>
      </w:r>
      <w:r w:rsidRPr="00345BAB">
        <w:rPr>
          <w:rStyle w:val="EndnoteReference"/>
          <w:sz w:val="24"/>
          <w:szCs w:val="24"/>
          <w:lang w:val="en-GB"/>
        </w:rPr>
        <w:endnoteReference w:id="21"/>
      </w:r>
    </w:p>
    <w:p w14:paraId="47E4EA3C" w14:textId="02A1B90E"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This is claiming that while </w:t>
      </w:r>
      <w:r w:rsidR="00CB4862" w:rsidRPr="00345BAB">
        <w:rPr>
          <w:rFonts w:ascii="Century Schoolbook" w:hAnsi="Century Schoolbook"/>
          <w:sz w:val="24"/>
          <w:szCs w:val="24"/>
        </w:rPr>
        <w:t>Marxist</w:t>
      </w:r>
      <w:r w:rsidRPr="00345BAB">
        <w:rPr>
          <w:rFonts w:ascii="Century Schoolbook" w:hAnsi="Century Schoolbook"/>
          <w:sz w:val="24"/>
          <w:szCs w:val="24"/>
        </w:rPr>
        <w:t>s may attack the concept of individualism on philosophical or ideological grounds there is no mistaking i</w:t>
      </w:r>
      <w:r w:rsidR="00D85D9F">
        <w:rPr>
          <w:rFonts w:ascii="Century Schoolbook" w:hAnsi="Century Schoolbook"/>
          <w:sz w:val="24"/>
          <w:szCs w:val="24"/>
        </w:rPr>
        <w:t>ts 'plausibility and affectivity</w:t>
      </w:r>
      <w:r w:rsidRPr="00345BAB">
        <w:rPr>
          <w:rFonts w:ascii="Century Schoolbook" w:hAnsi="Century Schoolbook"/>
          <w:sz w:val="24"/>
          <w:szCs w:val="24"/>
        </w:rPr>
        <w:t xml:space="preserve">'.  Again it suggests that </w:t>
      </w:r>
      <w:r w:rsidR="0006599A" w:rsidRPr="00345BAB">
        <w:rPr>
          <w:rFonts w:ascii="Century Schoolbook" w:hAnsi="Century Schoolbook"/>
          <w:sz w:val="24"/>
          <w:szCs w:val="24"/>
        </w:rPr>
        <w:t>Marxism</w:t>
      </w:r>
      <w:r w:rsidRPr="00345BAB">
        <w:rPr>
          <w:rFonts w:ascii="Century Schoolbook" w:hAnsi="Century Schoolbook"/>
          <w:sz w:val="24"/>
          <w:szCs w:val="24"/>
        </w:rPr>
        <w:t>, if it neglects this phenomenon, may well be sophisticated theoretically but it is bankrupt in terms of common</w:t>
      </w:r>
      <w:r w:rsidR="00D85D9F">
        <w:rPr>
          <w:rFonts w:ascii="Century Schoolbook" w:hAnsi="Century Schoolbook"/>
          <w:sz w:val="24"/>
          <w:szCs w:val="24"/>
        </w:rPr>
        <w:t>-</w:t>
      </w:r>
      <w:r w:rsidRPr="00345BAB">
        <w:rPr>
          <w:rFonts w:ascii="Century Schoolbook" w:hAnsi="Century Schoolbook"/>
          <w:sz w:val="24"/>
          <w:szCs w:val="24"/>
        </w:rPr>
        <w:t xml:space="preserve">sensical appeal.  This approach may seem similar to that of Geras, therefore, we should take </w:t>
      </w:r>
      <w:r w:rsidRPr="00345BAB">
        <w:rPr>
          <w:rFonts w:ascii="Century Schoolbook" w:hAnsi="Century Schoolbook"/>
          <w:sz w:val="24"/>
          <w:szCs w:val="24"/>
        </w:rPr>
        <w:lastRenderedPageBreak/>
        <w:t>seriously the question of</w:t>
      </w:r>
      <w:r w:rsidR="00D85D9F">
        <w:rPr>
          <w:rFonts w:ascii="Century Schoolbook" w:hAnsi="Century Schoolbook"/>
          <w:sz w:val="24"/>
          <w:szCs w:val="24"/>
        </w:rPr>
        <w:t xml:space="preserve"> whether </w:t>
      </w:r>
      <w:r w:rsidRPr="00345BAB">
        <w:rPr>
          <w:rFonts w:ascii="Century Schoolbook" w:hAnsi="Century Schoolbook"/>
          <w:sz w:val="24"/>
          <w:szCs w:val="24"/>
        </w:rPr>
        <w:t xml:space="preserve">is it possible to detect a form of individualism, and thus human nature in Marx? A human nature, that is,  that does not find its form from the operation of the social structure.  However, if it exists, it must also be a human </w:t>
      </w:r>
      <w:r w:rsidR="00135128">
        <w:rPr>
          <w:rFonts w:ascii="Century Schoolbook" w:hAnsi="Century Schoolbook"/>
          <w:sz w:val="24"/>
          <w:szCs w:val="24"/>
        </w:rPr>
        <w:t>nature that  is cognisant  that a</w:t>
      </w:r>
      <w:r w:rsidRPr="00345BAB">
        <w:rPr>
          <w:sz w:val="24"/>
          <w:szCs w:val="24"/>
        </w:rPr>
        <w:t xml:space="preserve">ll activity presupposes the prior existence of social  forms. For the latter is simply saying people cannot communicate except by utilizing existing media produce except by applying themselves to materials which are already formed, or act save in some or other context. </w:t>
      </w:r>
      <w:r w:rsidRPr="00345BAB">
        <w:rPr>
          <w:rFonts w:ascii="Century Schoolbook" w:hAnsi="Century Schoolbook"/>
          <w:sz w:val="24"/>
          <w:szCs w:val="24"/>
        </w:rPr>
        <w:t xml:space="preserve">Can </w:t>
      </w:r>
      <w:r w:rsidR="00135128">
        <w:rPr>
          <w:rFonts w:ascii="Century Schoolbook" w:hAnsi="Century Schoolbook"/>
          <w:sz w:val="24"/>
          <w:szCs w:val="24"/>
        </w:rPr>
        <w:t xml:space="preserve">this </w:t>
      </w:r>
      <w:r w:rsidRPr="00345BAB">
        <w:rPr>
          <w:rFonts w:ascii="Century Schoolbook" w:hAnsi="Century Schoolbook"/>
          <w:sz w:val="24"/>
          <w:szCs w:val="24"/>
        </w:rPr>
        <w:t>view be accommodated within the wide definition of ‘individualism’, with the latter stating, that the social structure is the product of a collection of individuals acts of volition and manifests the  primacy of autonomy and human agency?</w:t>
      </w:r>
    </w:p>
    <w:p w14:paraId="33FAD6A4" w14:textId="1EE43DDA"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It would be naive, would it not, to deny  that the existence of  a social structure is a constraining and a compelling force on human behaviour. And, thus,  this fact cannot be ignored by the reductionist individualism I mention.  Moreover,  evoking the idea of (</w:t>
      </w:r>
      <w:r w:rsidRPr="00345BAB">
        <w:rPr>
          <w:rFonts w:ascii="Century Schoolbook" w:hAnsi="Century Schoolbook"/>
          <w:b/>
          <w:i/>
          <w:sz w:val="24"/>
          <w:szCs w:val="24"/>
        </w:rPr>
        <w:sym w:font="Symbol" w:char="F072"/>
      </w:r>
      <w:r w:rsidRPr="00345BAB">
        <w:rPr>
          <w:rFonts w:ascii="Century Schoolbook" w:hAnsi="Century Schoolbook"/>
          <w:sz w:val="24"/>
          <w:szCs w:val="24"/>
        </w:rPr>
        <w:t>)  for the purpose of enabling its protagonists to  disguise  the maximising of self-interest from a position of advantage,  as moral expediency</w:t>
      </w:r>
      <w:r w:rsidR="00135128">
        <w:rPr>
          <w:rFonts w:ascii="Century Schoolbook" w:hAnsi="Century Schoolbook"/>
          <w:sz w:val="24"/>
          <w:szCs w:val="24"/>
        </w:rPr>
        <w:t>,</w:t>
      </w:r>
      <w:r w:rsidRPr="00345BAB">
        <w:rPr>
          <w:rFonts w:ascii="Century Schoolbook" w:hAnsi="Century Schoolbook"/>
          <w:sz w:val="24"/>
          <w:szCs w:val="24"/>
        </w:rPr>
        <w:t xml:space="preserve"> does not  explain or justify a </w:t>
      </w:r>
      <w:r w:rsidRPr="00345BAB">
        <w:rPr>
          <w:rFonts w:ascii="Century Schoolbook" w:hAnsi="Century Schoolbook"/>
          <w:i/>
          <w:sz w:val="24"/>
          <w:szCs w:val="24"/>
        </w:rPr>
        <w:t>status quo</w:t>
      </w:r>
      <w:r w:rsidRPr="00345BAB">
        <w:rPr>
          <w:rFonts w:ascii="Century Schoolbook" w:hAnsi="Century Schoolbook"/>
          <w:sz w:val="24"/>
          <w:szCs w:val="24"/>
        </w:rPr>
        <w:t xml:space="preserve"> that perpetuates a structure of inequality, either descriptively </w:t>
      </w:r>
      <w:r w:rsidR="00135128">
        <w:rPr>
          <w:rFonts w:ascii="Century Schoolbook" w:hAnsi="Century Schoolbook"/>
          <w:sz w:val="24"/>
          <w:szCs w:val="24"/>
        </w:rPr>
        <w:t>or</w:t>
      </w:r>
      <w:r w:rsidRPr="00345BAB">
        <w:rPr>
          <w:rFonts w:ascii="Century Schoolbook" w:hAnsi="Century Schoolbook"/>
          <w:sz w:val="24"/>
          <w:szCs w:val="24"/>
        </w:rPr>
        <w:t xml:space="preserve"> prescriptively, </w:t>
      </w:r>
      <w:r w:rsidR="00135128">
        <w:rPr>
          <w:rFonts w:ascii="Century Schoolbook" w:hAnsi="Century Schoolbook"/>
          <w:sz w:val="24"/>
          <w:szCs w:val="24"/>
        </w:rPr>
        <w:t xml:space="preserve">nor is it </w:t>
      </w:r>
      <w:r w:rsidRPr="00345BAB">
        <w:rPr>
          <w:rFonts w:ascii="Century Schoolbook" w:hAnsi="Century Schoolbook"/>
          <w:sz w:val="24"/>
          <w:szCs w:val="24"/>
        </w:rPr>
        <w:t xml:space="preserve"> sufficient for epistemological purposes.. In other words:</w:t>
      </w:r>
    </w:p>
    <w:p w14:paraId="3909190F" w14:textId="77777777" w:rsidR="00BC1905" w:rsidRPr="00345BAB" w:rsidRDefault="00A52A5C" w:rsidP="00135128">
      <w:pPr>
        <w:pStyle w:val="BlockQuotation"/>
      </w:pPr>
      <w:r w:rsidRPr="00345BAB">
        <w:t>the moral predicates of human dignity and autonomy, and the strategic ideals of privacy and self-development that accompany individualism, represent an attempt to give the human nature of individuals a prescriptive status, which cannot be sustained on the basis of its a priori content alone.... The denial of a formative social context means that society can only be the sum of its atomistic constituents. This equation requires that values and ideals cannot be properties of society so defined, either in principle or in practice. Therefore there is no power or content to those beliefs beyond the measure in which individuals socially coerce themselves and others to accept them.</w:t>
      </w:r>
      <w:r w:rsidRPr="00345BAB">
        <w:rPr>
          <w:rStyle w:val="EndnoteReference"/>
          <w:sz w:val="24"/>
          <w:szCs w:val="24"/>
          <w:lang w:val="en-GB"/>
        </w:rPr>
        <w:endnoteReference w:id="22"/>
      </w:r>
    </w:p>
    <w:p w14:paraId="2D13393B" w14:textId="12232459"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In this type of individualism the problematic centres on explaining that, morality, that is, fairness, justice and equality of interest,  is more than the will of those in a position of power. However,  this is not merely  a moral argument but a logical one.  To say that social order is dependent on </w:t>
      </w:r>
      <w:r w:rsidRPr="00345BAB">
        <w:rPr>
          <w:rFonts w:ascii="Century Schoolbook" w:hAnsi="Century Schoolbook"/>
          <w:sz w:val="24"/>
          <w:szCs w:val="24"/>
        </w:rPr>
        <w:lastRenderedPageBreak/>
        <w:t xml:space="preserve">the function of societal pressure but there is no determining force that is consequent on such order other than that that stems from human </w:t>
      </w:r>
      <w:r w:rsidR="00257CFF">
        <w:rPr>
          <w:rFonts w:ascii="Century Schoolbook" w:hAnsi="Century Schoolbook"/>
          <w:sz w:val="24"/>
          <w:szCs w:val="24"/>
        </w:rPr>
        <w:t>agency, i</w:t>
      </w:r>
      <w:r w:rsidRPr="00345BAB">
        <w:rPr>
          <w:rFonts w:ascii="Century Schoolbook" w:hAnsi="Century Schoolbook"/>
          <w:sz w:val="24"/>
          <w:szCs w:val="24"/>
        </w:rPr>
        <w:t xml:space="preserve">s inconsistent unless  the values and ideals that are propagated  as the foundation of individualism have their </w:t>
      </w:r>
      <w:r w:rsidRPr="00345BAB">
        <w:rPr>
          <w:rFonts w:ascii="Century Schoolbook" w:hAnsi="Century Schoolbook"/>
          <w:i/>
          <w:sz w:val="24"/>
          <w:szCs w:val="24"/>
        </w:rPr>
        <w:t>raison d’être</w:t>
      </w:r>
      <w:r w:rsidRPr="00345BAB">
        <w:rPr>
          <w:rFonts w:ascii="Century Schoolbook" w:hAnsi="Century Schoolbook"/>
          <w:sz w:val="24"/>
          <w:szCs w:val="24"/>
        </w:rPr>
        <w:t xml:space="preserve"> in prior social understanding.  This means that, on this model, the relationship between the individual and the structures that order his social world rely  on individual  qualities and characteristics being generalised into structural principles, which ultimately act as a framework for human behaviour.  The authority for  this framework and its enforcement cannot, on this model, rely on a source extraneous to that structure. Thus, it is  a human nature insular and isolated from any influence that is  neither informed by innate moral precepts nor a biological predisposition — the latter being instrumental in forming particula</w:t>
      </w:r>
      <w:r w:rsidR="00257CFF">
        <w:rPr>
          <w:rFonts w:ascii="Century Schoolbook" w:hAnsi="Century Schoolbook"/>
          <w:sz w:val="24"/>
          <w:szCs w:val="24"/>
        </w:rPr>
        <w:t xml:space="preserve">r mind sets.   There is </w:t>
      </w:r>
      <w:r w:rsidRPr="00345BAB">
        <w:rPr>
          <w:rFonts w:ascii="Century Schoolbook" w:hAnsi="Century Schoolbook"/>
          <w:sz w:val="24"/>
          <w:szCs w:val="24"/>
        </w:rPr>
        <w:t>here no guarantee that particular individuals are fully represented in the consensus that is said to underpin this authority. And what enables the measure  of such representation? Merely a position that generates universal agreement or consent from particulars that  are inaccessible to general principles and between which there may be fundamental conflict of interest. Indeed, to  resolve this issue may take an appeal to a human nature  that  is ontologically dependent on its social relations with others and its environment, moreover that has a  moral and cultural social ancestry.</w:t>
      </w:r>
    </w:p>
    <w:p w14:paraId="55874BAC" w14:textId="7A211191" w:rsidR="00BC1905" w:rsidRPr="00345BAB" w:rsidRDefault="00CB4862" w:rsidP="00A45116">
      <w:pPr>
        <w:pStyle w:val="ChapterLabel"/>
        <w:spacing w:line="360" w:lineRule="auto"/>
        <w:rPr>
          <w:rFonts w:ascii="Century Schoolbook" w:hAnsi="Century Schoolbook"/>
          <w:sz w:val="24"/>
          <w:szCs w:val="24"/>
          <w:lang w:val="en-GB"/>
        </w:rPr>
      </w:pPr>
      <w:r w:rsidRPr="00345BAB">
        <w:rPr>
          <w:rFonts w:ascii="Century Schoolbook" w:hAnsi="Century Schoolbook"/>
          <w:sz w:val="24"/>
          <w:szCs w:val="24"/>
          <w:lang w:val="en-GB"/>
        </w:rPr>
        <w:t>Marxist</w:t>
      </w:r>
      <w:r w:rsidR="00A52A5C" w:rsidRPr="00345BAB">
        <w:rPr>
          <w:rFonts w:ascii="Century Schoolbook" w:hAnsi="Century Schoolbook"/>
          <w:sz w:val="24"/>
          <w:szCs w:val="24"/>
          <w:lang w:val="en-GB"/>
        </w:rPr>
        <w:t xml:space="preserve"> individualism? </w:t>
      </w:r>
    </w:p>
    <w:p w14:paraId="426EEB03" w14:textId="08A5984C"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The question that is foremost in the issue of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methodology, is that it does amount to the rejection of  (</w:t>
      </w:r>
      <w:r w:rsidRPr="00345BAB">
        <w:rPr>
          <w:rFonts w:ascii="Century Schoolbook" w:hAnsi="Century Schoolbook"/>
          <w:b/>
          <w:i/>
          <w:sz w:val="24"/>
          <w:szCs w:val="24"/>
        </w:rPr>
        <w:sym w:font="Symbol" w:char="F072"/>
      </w:r>
      <w:r w:rsidRPr="00345BAB">
        <w:rPr>
          <w:rFonts w:ascii="Century Schoolbook" w:hAnsi="Century Schoolbook"/>
          <w:sz w:val="24"/>
          <w:szCs w:val="24"/>
        </w:rPr>
        <w:t>)   and the description of  human  nature as an ‘ensemble of social relations’ still enables some form of individualism that envisages a role for human agency more than a set of particular determinants. Call this position (</w:t>
      </w:r>
      <w:r w:rsidRPr="00345BAB">
        <w:rPr>
          <w:rFonts w:ascii="Century Schoolbook" w:hAnsi="Century Schoolbook"/>
          <w:b/>
          <w:i/>
          <w:sz w:val="24"/>
          <w:szCs w:val="24"/>
        </w:rPr>
        <w:sym w:font="Symbol" w:char="F073"/>
      </w:r>
      <w:r w:rsidRPr="00345BAB">
        <w:rPr>
          <w:rFonts w:ascii="Century Schoolbook" w:hAnsi="Century Schoolbook"/>
          <w:sz w:val="24"/>
          <w:szCs w:val="24"/>
        </w:rPr>
        <w:t xml:space="preserve">). Or is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a completely ‘anti-humanist’, ‘anti-individualist’ theory? Call this position (</w:t>
      </w:r>
      <w:r w:rsidRPr="00345BAB">
        <w:rPr>
          <w:rFonts w:ascii="Century Schoolbook" w:hAnsi="Century Schoolbook"/>
          <w:b/>
          <w:i/>
          <w:sz w:val="24"/>
          <w:szCs w:val="24"/>
        </w:rPr>
        <w:sym w:font="Symbol" w:char="F074"/>
      </w:r>
      <w:r w:rsidRPr="00345BAB">
        <w:rPr>
          <w:rFonts w:ascii="Century Schoolbook" w:hAnsi="Century Schoolbook"/>
          <w:sz w:val="24"/>
          <w:szCs w:val="24"/>
        </w:rPr>
        <w:t>) One could advance the  theory  that  the dismissal of  (</w:t>
      </w:r>
      <w:r w:rsidRPr="00345BAB">
        <w:rPr>
          <w:rFonts w:ascii="Century Schoolbook" w:hAnsi="Century Schoolbook"/>
          <w:b/>
          <w:i/>
          <w:sz w:val="24"/>
          <w:szCs w:val="24"/>
        </w:rPr>
        <w:sym w:font="Symbol" w:char="F072"/>
      </w:r>
      <w:r w:rsidRPr="00345BAB">
        <w:rPr>
          <w:rFonts w:ascii="Century Schoolbook" w:hAnsi="Century Schoolbook"/>
          <w:sz w:val="24"/>
          <w:szCs w:val="24"/>
        </w:rPr>
        <w:t>)  the centred subject of bourgeois ideology involves it replacement by  (</w:t>
      </w:r>
      <w:r w:rsidRPr="00345BAB">
        <w:rPr>
          <w:rFonts w:ascii="Century Schoolbook" w:hAnsi="Century Schoolbook"/>
          <w:b/>
          <w:i/>
          <w:sz w:val="24"/>
          <w:szCs w:val="24"/>
        </w:rPr>
        <w:sym w:font="Symbol" w:char="F073"/>
      </w:r>
      <w:r w:rsidRPr="00345BAB">
        <w:rPr>
          <w:rFonts w:ascii="Century Schoolbook" w:hAnsi="Century Schoolbook"/>
          <w:sz w:val="24"/>
          <w:szCs w:val="24"/>
        </w:rPr>
        <w:t>) where  (</w:t>
      </w:r>
      <w:r w:rsidRPr="00345BAB">
        <w:rPr>
          <w:rFonts w:ascii="Century Schoolbook" w:hAnsi="Century Schoolbook"/>
          <w:b/>
          <w:i/>
          <w:sz w:val="24"/>
          <w:szCs w:val="24"/>
        </w:rPr>
        <w:sym w:font="Symbol" w:char="F073"/>
      </w:r>
      <w:r w:rsidRPr="00345BAB">
        <w:rPr>
          <w:rFonts w:ascii="Century Schoolbook" w:hAnsi="Century Schoolbook"/>
          <w:sz w:val="24"/>
          <w:szCs w:val="24"/>
        </w:rPr>
        <w:t xml:space="preserve">)  equals  some notion of </w:t>
      </w:r>
      <w:r w:rsidRPr="00257CFF">
        <w:rPr>
          <w:rFonts w:ascii="Century Schoolbook" w:hAnsi="Century Schoolbook"/>
          <w:i/>
          <w:sz w:val="24"/>
          <w:szCs w:val="24"/>
        </w:rPr>
        <w:t>methodological individualism</w:t>
      </w:r>
      <w:r w:rsidRPr="00345BAB">
        <w:rPr>
          <w:rFonts w:ascii="Century Schoolbook" w:hAnsi="Century Schoolbook"/>
          <w:sz w:val="24"/>
          <w:szCs w:val="24"/>
        </w:rPr>
        <w:t xml:space="preserve">.  This form of </w:t>
      </w:r>
      <w:r w:rsidRPr="00345BAB">
        <w:rPr>
          <w:rFonts w:ascii="Century Schoolbook" w:hAnsi="Century Schoolbook"/>
          <w:sz w:val="24"/>
          <w:szCs w:val="24"/>
        </w:rPr>
        <w:lastRenderedPageBreak/>
        <w:t>individualism, may seem to overcome the problems that have been attributed to (</w:t>
      </w:r>
      <w:r w:rsidRPr="00345BAB">
        <w:rPr>
          <w:rFonts w:ascii="Century Schoolbook" w:hAnsi="Century Schoolbook"/>
          <w:b/>
          <w:i/>
          <w:sz w:val="24"/>
          <w:szCs w:val="24"/>
        </w:rPr>
        <w:sym w:font="Symbol" w:char="F072"/>
      </w:r>
      <w:r w:rsidRPr="00345BAB">
        <w:rPr>
          <w:rFonts w:ascii="Century Schoolbook" w:hAnsi="Century Schoolbook"/>
          <w:sz w:val="24"/>
          <w:szCs w:val="24"/>
        </w:rPr>
        <w:t>)  by acknowledging that the social is an important factor in the description of  the way human agency functions. Nevertheless, while it rejects ‘ rock bottom’ theories such as (</w:t>
      </w:r>
      <w:r w:rsidRPr="00345BAB">
        <w:rPr>
          <w:rFonts w:ascii="Century Schoolbook" w:hAnsi="Century Schoolbook"/>
          <w:b/>
          <w:i/>
          <w:sz w:val="24"/>
          <w:szCs w:val="24"/>
        </w:rPr>
        <w:sym w:font="Symbol" w:char="F072"/>
      </w:r>
      <w:r w:rsidR="00257CFF">
        <w:rPr>
          <w:rFonts w:ascii="Century Schoolbook" w:hAnsi="Century Schoolbook"/>
          <w:sz w:val="24"/>
          <w:szCs w:val="24"/>
        </w:rPr>
        <w:t>)  it is</w:t>
      </w:r>
      <w:r w:rsidRPr="00345BAB">
        <w:rPr>
          <w:rFonts w:ascii="Century Schoolbook" w:hAnsi="Century Schoolbook"/>
          <w:sz w:val="24"/>
          <w:szCs w:val="24"/>
        </w:rPr>
        <w:t xml:space="preserve"> a theory that  rejects all attempts to explain social (or individual) phenomena unless they are couched wholly in terms of facts about individuals.</w:t>
      </w:r>
      <w:r w:rsidRPr="00345BAB">
        <w:rPr>
          <w:rStyle w:val="EndnoteReference"/>
          <w:rFonts w:ascii="Century Schoolbook" w:hAnsi="Century Schoolbook"/>
          <w:sz w:val="24"/>
          <w:szCs w:val="24"/>
        </w:rPr>
        <w:endnoteReference w:id="23"/>
      </w:r>
      <w:r w:rsidRPr="00345BAB">
        <w:rPr>
          <w:rFonts w:ascii="Century Schoolbook" w:hAnsi="Century Schoolbook"/>
          <w:sz w:val="24"/>
          <w:szCs w:val="24"/>
        </w:rPr>
        <w:t xml:space="preserve">  Nevertheless, maybe this is ranged more against the kind of organismicism of Durkheim than </w:t>
      </w:r>
      <w:r w:rsidR="0006599A" w:rsidRPr="00345BAB">
        <w:rPr>
          <w:rFonts w:ascii="Century Schoolbook" w:hAnsi="Century Schoolbook"/>
          <w:sz w:val="24"/>
          <w:szCs w:val="24"/>
        </w:rPr>
        <w:t>Marxism</w:t>
      </w:r>
      <w:r w:rsidRPr="00345BAB">
        <w:rPr>
          <w:rFonts w:ascii="Century Schoolbook" w:hAnsi="Century Schoolbook"/>
          <w:sz w:val="24"/>
          <w:szCs w:val="24"/>
        </w:rPr>
        <w:t>. Certainly the former at least is true according to Watkins whose  claim is that ‘methodological individualism is contrasted with... organism.’</w:t>
      </w:r>
      <w:r w:rsidRPr="00345BAB">
        <w:rPr>
          <w:rStyle w:val="EndnoteReference"/>
          <w:rFonts w:ascii="Century Schoolbook" w:hAnsi="Century Schoolbook"/>
          <w:sz w:val="24"/>
          <w:szCs w:val="24"/>
        </w:rPr>
        <w:endnoteReference w:id="24"/>
      </w:r>
      <w:r w:rsidRPr="00345BAB">
        <w:rPr>
          <w:rFonts w:ascii="Century Schoolbook" w:hAnsi="Century Schoolbook"/>
          <w:sz w:val="24"/>
          <w:szCs w:val="24"/>
        </w:rPr>
        <w:t xml:space="preserve">.  Watkins view on methodological individuals is that ‘Large scale </w:t>
      </w:r>
      <w:r w:rsidRPr="00345BAB">
        <w:rPr>
          <w:rFonts w:ascii="Century Schoolbook" w:hAnsi="Century Schoolbook"/>
          <w:i/>
          <w:sz w:val="24"/>
          <w:szCs w:val="24"/>
        </w:rPr>
        <w:t>social</w:t>
      </w:r>
      <w:r w:rsidRPr="00345BAB">
        <w:rPr>
          <w:rFonts w:ascii="Century Schoolbook" w:hAnsi="Century Schoolbook"/>
          <w:sz w:val="24"/>
          <w:szCs w:val="24"/>
        </w:rPr>
        <w:t xml:space="preserve"> phenomena must be accounted for by the situations, dispositions and beliefs of individuals.’</w:t>
      </w:r>
      <w:r w:rsidRPr="00345BAB">
        <w:rPr>
          <w:rStyle w:val="EndnoteReference"/>
          <w:rFonts w:ascii="Century Schoolbook" w:hAnsi="Century Schoolbook"/>
          <w:sz w:val="24"/>
          <w:szCs w:val="24"/>
        </w:rPr>
        <w:endnoteReference w:id="25"/>
      </w:r>
      <w:r w:rsidRPr="00345BAB">
        <w:rPr>
          <w:rFonts w:ascii="Century Schoolbook" w:hAnsi="Century Schoolbook"/>
          <w:sz w:val="24"/>
          <w:szCs w:val="24"/>
        </w:rPr>
        <w:t xml:space="preserve"> </w:t>
      </w:r>
      <w:r w:rsidR="00257CFF">
        <w:rPr>
          <w:rFonts w:ascii="Century Schoolbook" w:hAnsi="Century Schoolbook"/>
          <w:sz w:val="24"/>
          <w:szCs w:val="24"/>
        </w:rPr>
        <w:t>H</w:t>
      </w:r>
      <w:r w:rsidRPr="00345BAB">
        <w:rPr>
          <w:rFonts w:ascii="Century Schoolbook" w:hAnsi="Century Schoolbook"/>
          <w:sz w:val="24"/>
          <w:szCs w:val="24"/>
        </w:rPr>
        <w:t>e also  holds ‘that social processes and events should be explained by being deduced from (a)  principles governing the behaviour of participating individuals and (b) descriptions of their situations.’</w:t>
      </w:r>
      <w:r w:rsidRPr="00345BAB">
        <w:rPr>
          <w:rStyle w:val="EndnoteReference"/>
          <w:rFonts w:ascii="Century Schoolbook" w:hAnsi="Century Schoolbook"/>
          <w:sz w:val="24"/>
          <w:szCs w:val="24"/>
        </w:rPr>
        <w:endnoteReference w:id="26"/>
      </w:r>
      <w:r w:rsidRPr="00345BAB">
        <w:rPr>
          <w:rFonts w:ascii="Century Schoolbook" w:hAnsi="Century Schoolbook"/>
          <w:sz w:val="24"/>
          <w:szCs w:val="24"/>
        </w:rPr>
        <w:t>.  This condition</w:t>
      </w:r>
      <w:r w:rsidR="00257CFF">
        <w:rPr>
          <w:rFonts w:ascii="Century Schoolbook" w:hAnsi="Century Schoolbook"/>
          <w:sz w:val="24"/>
          <w:szCs w:val="24"/>
        </w:rPr>
        <w:t xml:space="preserve"> on this type of individualism </w:t>
      </w:r>
      <w:r w:rsidRPr="00345BAB">
        <w:rPr>
          <w:rFonts w:ascii="Century Schoolbook" w:hAnsi="Century Schoolbook"/>
          <w:sz w:val="24"/>
          <w:szCs w:val="24"/>
        </w:rPr>
        <w:t>may act to save it from the unacceptable reductionism of social phenomena in (</w:t>
      </w:r>
      <w:r w:rsidRPr="00345BAB">
        <w:rPr>
          <w:rFonts w:ascii="Century Schoolbook" w:hAnsi="Century Schoolbook"/>
          <w:b/>
          <w:i/>
          <w:sz w:val="24"/>
          <w:szCs w:val="24"/>
        </w:rPr>
        <w:sym w:font="Symbol" w:char="F072"/>
      </w:r>
      <w:r w:rsidRPr="00345BAB">
        <w:rPr>
          <w:rFonts w:ascii="Century Schoolbook" w:hAnsi="Century Schoolbook"/>
          <w:sz w:val="24"/>
          <w:szCs w:val="24"/>
        </w:rPr>
        <w:t>). This is certainly the view of Forbes who claims, ‘ the principles of  (a) are discoverable and examinable facts, even though they will entail judgements about human nature and behavioural patterns within society, whereas “descriptions” under (b) are not facts in the same way, but contexts within which the facts must be placed.’</w:t>
      </w:r>
      <w:r w:rsidRPr="00345BAB">
        <w:rPr>
          <w:rStyle w:val="EndnoteReference"/>
          <w:rFonts w:ascii="Century Schoolbook" w:hAnsi="Century Schoolbook"/>
          <w:sz w:val="24"/>
          <w:szCs w:val="24"/>
        </w:rPr>
        <w:endnoteReference w:id="27"/>
      </w:r>
    </w:p>
    <w:p w14:paraId="343AB0A7" w14:textId="7777777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If this is the case it means that a sociological explanation and description of the relationship between the individual are possible and, at least, an intelligible investigation of the possibilities of ‘laws’ or ‘universal’ principles governing human behaviour. Forbes again: </w:t>
      </w:r>
    </w:p>
    <w:p w14:paraId="4A97B2FC" w14:textId="77777777" w:rsidR="00BC1905" w:rsidRPr="00345BAB" w:rsidRDefault="00A52A5C" w:rsidP="00257CFF">
      <w:pPr>
        <w:pStyle w:val="BlockQuotation"/>
        <w:rPr>
          <w:sz w:val="24"/>
          <w:szCs w:val="24"/>
          <w:lang w:val="en-GB"/>
        </w:rPr>
      </w:pPr>
      <w:r w:rsidRPr="00257CFF">
        <w:lastRenderedPageBreak/>
        <w:t>Thus methodological individualism ...does not seek imply to explain individual actions and intentions. Instead the methodology is constructed such that the form and content of the mediating links between individual and society can be established. In this way, a social explanation can be the intent and the result, thus overcoming the objection that the conception of society has no substance or force by arguing that the impact of society on individuals is the crucial issue. In this way, methodological individualism is distinct from a more metaphysical accounts based on  the absolute commitment to the idea that  the individual can be perceived and understood without reference to society.</w:t>
      </w:r>
      <w:r w:rsidRPr="00345BAB">
        <w:rPr>
          <w:rStyle w:val="EndnoteReference"/>
          <w:sz w:val="24"/>
          <w:szCs w:val="24"/>
          <w:lang w:val="en-GB"/>
        </w:rPr>
        <w:endnoteReference w:id="28"/>
      </w:r>
    </w:p>
    <w:p w14:paraId="38BA4FDB" w14:textId="5F9C46A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While, therefore,  this allows that sociological explanation</w:t>
      </w:r>
      <w:r w:rsidR="00257CFF">
        <w:rPr>
          <w:rFonts w:ascii="Century Schoolbook" w:hAnsi="Century Schoolbook"/>
          <w:sz w:val="24"/>
          <w:szCs w:val="24"/>
        </w:rPr>
        <w:t xml:space="preserve"> and description are possible, </w:t>
      </w:r>
      <w:r w:rsidRPr="00345BAB">
        <w:rPr>
          <w:rFonts w:ascii="Century Schoolbook" w:hAnsi="Century Schoolbook"/>
          <w:sz w:val="24"/>
          <w:szCs w:val="24"/>
        </w:rPr>
        <w:t>it</w:t>
      </w:r>
      <w:r w:rsidR="00257CFF">
        <w:rPr>
          <w:rFonts w:ascii="Century Schoolbook" w:hAnsi="Century Schoolbook"/>
          <w:sz w:val="24"/>
          <w:szCs w:val="24"/>
        </w:rPr>
        <w:t xml:space="preserve"> does no more, Lukes claims that such offers</w:t>
      </w:r>
      <w:r w:rsidRPr="00345BAB">
        <w:rPr>
          <w:rFonts w:ascii="Century Schoolbook" w:hAnsi="Century Schoolbook"/>
          <w:sz w:val="24"/>
          <w:szCs w:val="24"/>
        </w:rPr>
        <w:t xml:space="preserve"> ‘</w:t>
      </w:r>
      <w:r w:rsidR="00257CFF">
        <w:rPr>
          <w:rFonts w:ascii="Century Schoolbook" w:hAnsi="Century Schoolbook"/>
          <w:sz w:val="24"/>
          <w:szCs w:val="24"/>
        </w:rPr>
        <w:t xml:space="preserve"> </w:t>
      </w:r>
      <w:r w:rsidRPr="00345BAB">
        <w:rPr>
          <w:rFonts w:ascii="Century Schoolbook" w:hAnsi="Century Schoolbook"/>
          <w:sz w:val="24"/>
          <w:szCs w:val="24"/>
        </w:rPr>
        <w:t>form part of “half-way” as opposed to “rock-bottom” explanations.’</w:t>
      </w:r>
      <w:r w:rsidRPr="00345BAB">
        <w:rPr>
          <w:rStyle w:val="EndnoteReference"/>
          <w:rFonts w:ascii="Century Schoolbook" w:hAnsi="Century Schoolbook"/>
          <w:sz w:val="24"/>
          <w:szCs w:val="24"/>
        </w:rPr>
        <w:endnoteReference w:id="29"/>
      </w:r>
      <w:r w:rsidRPr="00345BAB">
        <w:rPr>
          <w:rStyle w:val="EndnoteReference"/>
          <w:rFonts w:ascii="Century Schoolbook" w:hAnsi="Century Schoolbook"/>
          <w:sz w:val="24"/>
          <w:szCs w:val="24"/>
        </w:rPr>
        <w:t xml:space="preserve"> </w:t>
      </w:r>
      <w:r w:rsidRPr="00345BAB">
        <w:rPr>
          <w:rFonts w:ascii="Century Schoolbook" w:hAnsi="Century Schoolbook"/>
          <w:sz w:val="24"/>
          <w:szCs w:val="24"/>
        </w:rPr>
        <w:t>This position, is according to Lukes, amounts to little more than  an expression of ‘Trusitic Social Atomism’  that is that:</w:t>
      </w:r>
    </w:p>
    <w:p w14:paraId="5E964405" w14:textId="77777777" w:rsidR="00BC1905" w:rsidRPr="00345BAB" w:rsidRDefault="00A52A5C" w:rsidP="00257CFF">
      <w:pPr>
        <w:pStyle w:val="BlockQuotation"/>
        <w:rPr>
          <w:sz w:val="24"/>
          <w:szCs w:val="24"/>
          <w:lang w:val="en-GB"/>
        </w:rPr>
      </w:pPr>
      <w:r w:rsidRPr="00257CFF">
        <w:t>Society consists of people. Groups consist of people. Institutions consist of people plus rules and roles. Rules are followed (or alternatively not followed) by people and roles are filled by people. Also there are traditions, customs, ideologies, kinship systems-languages: these are ways people act, think and talk</w:t>
      </w:r>
      <w:r w:rsidRPr="00345BAB">
        <w:rPr>
          <w:sz w:val="24"/>
          <w:szCs w:val="24"/>
          <w:lang w:val="en-GB"/>
        </w:rPr>
        <w:t>.</w:t>
      </w:r>
      <w:r w:rsidRPr="00345BAB">
        <w:rPr>
          <w:rStyle w:val="EndnoteReference"/>
          <w:sz w:val="24"/>
          <w:szCs w:val="24"/>
          <w:lang w:val="en-GB"/>
        </w:rPr>
        <w:endnoteReference w:id="30"/>
      </w:r>
    </w:p>
    <w:p w14:paraId="45BC6E40" w14:textId="2ADD55F6"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Lukes  aligns Watkins approach with  ‘methodological individualism proper’, and goes on to highlight the problems with such an approach.  It is, he claims, in one sense a theory of meaning. This is because ‘all statements about social phenomena are translatable without loss of meaning into statements that are wholly about individuals’.  But it only makes sense as a ‘ crude verification theory of meaning (to the effect that the meaning of p is what confirms the truth of p).’</w:t>
      </w:r>
      <w:r w:rsidRPr="00345BAB">
        <w:rPr>
          <w:rStyle w:val="EndnoteReference"/>
          <w:rFonts w:ascii="Century Schoolbook" w:hAnsi="Century Schoolbook"/>
          <w:sz w:val="24"/>
          <w:szCs w:val="24"/>
        </w:rPr>
        <w:endnoteReference w:id="31"/>
      </w:r>
      <w:r w:rsidRPr="00345BAB">
        <w:rPr>
          <w:rStyle w:val="EndnoteReference"/>
          <w:rFonts w:ascii="Century Schoolbook" w:hAnsi="Century Schoolbook"/>
          <w:sz w:val="24"/>
          <w:szCs w:val="24"/>
        </w:rPr>
        <w:t xml:space="preserve"> </w:t>
      </w:r>
      <w:r w:rsidRPr="00345BAB">
        <w:rPr>
          <w:rFonts w:ascii="Century Schoolbook" w:hAnsi="Century Schoolbook"/>
          <w:sz w:val="24"/>
          <w:szCs w:val="24"/>
        </w:rPr>
        <w:t xml:space="preserve"> However, given that verification may cover only observational procedures, in which case the principle is applied only to 'factual' statements,  such meaning given to statements about social phenomena imply a one dimensional way of looking at such phenomenon. If I make a statement about ‘the unemployed</w:t>
      </w:r>
      <w:r w:rsidR="00257CFF">
        <w:rPr>
          <w:rFonts w:ascii="Century Schoolbook" w:hAnsi="Century Schoolbook"/>
          <w:sz w:val="24"/>
          <w:szCs w:val="24"/>
        </w:rPr>
        <w:t xml:space="preserve">’ or ‘the poor’, as such terms </w:t>
      </w:r>
      <w:r w:rsidRPr="00345BAB">
        <w:rPr>
          <w:rFonts w:ascii="Century Schoolbook" w:hAnsi="Century Schoolbook"/>
          <w:sz w:val="24"/>
          <w:szCs w:val="24"/>
        </w:rPr>
        <w:t>are merely collective nouns</w:t>
      </w:r>
      <w:r w:rsidR="00257CFF">
        <w:rPr>
          <w:rFonts w:ascii="Century Schoolbook" w:hAnsi="Century Schoolbook"/>
          <w:sz w:val="24"/>
          <w:szCs w:val="24"/>
        </w:rPr>
        <w:t>,</w:t>
      </w:r>
      <w:r w:rsidRPr="00345BAB">
        <w:rPr>
          <w:rFonts w:ascii="Century Schoolbook" w:hAnsi="Century Schoolbook"/>
          <w:sz w:val="24"/>
          <w:szCs w:val="24"/>
        </w:rPr>
        <w:t xml:space="preserve"> then </w:t>
      </w:r>
      <w:r w:rsidRPr="00345BAB">
        <w:rPr>
          <w:rFonts w:ascii="Century Schoolbook" w:hAnsi="Century Schoolbook"/>
          <w:i/>
          <w:sz w:val="24"/>
          <w:szCs w:val="24"/>
        </w:rPr>
        <w:t>ipso facto</w:t>
      </w:r>
      <w:r w:rsidRPr="00345BAB">
        <w:rPr>
          <w:rFonts w:ascii="Century Schoolbook" w:hAnsi="Century Schoolbook"/>
          <w:sz w:val="24"/>
          <w:szCs w:val="24"/>
        </w:rPr>
        <w:t xml:space="preserve"> I am making a statement about individuals who are unemployed or poor and that the terms have meaning verifies that there are unemployed and poor individuals. Furthermore to judge whether such terms have meaning I must ascertain whether it is verifiable. However, this </w:t>
      </w:r>
      <w:r w:rsidR="00257CFF">
        <w:rPr>
          <w:rFonts w:ascii="Century Schoolbook" w:hAnsi="Century Schoolbook"/>
          <w:sz w:val="24"/>
          <w:szCs w:val="24"/>
        </w:rPr>
        <w:t>is problematic on two fronts. Firstly</w:t>
      </w:r>
      <w:r w:rsidRPr="00345BAB">
        <w:rPr>
          <w:rFonts w:ascii="Century Schoolbook" w:hAnsi="Century Schoolbook"/>
          <w:sz w:val="24"/>
          <w:szCs w:val="24"/>
        </w:rPr>
        <w:t xml:space="preserve">,  social phenomena are complex </w:t>
      </w:r>
      <w:r w:rsidRPr="00345BAB">
        <w:rPr>
          <w:rFonts w:ascii="Century Schoolbook" w:hAnsi="Century Schoolbook"/>
          <w:sz w:val="24"/>
          <w:szCs w:val="24"/>
        </w:rPr>
        <w:lastRenderedPageBreak/>
        <w:t xml:space="preserve">and can lead to competing  meanings, which are all verifiable by particular means to the satisfaction of their protagonists. The meaning of the terms in question may differ,  depending on the particular political philosophy being used - liberal, libertarian and communitarian perspective would infer something different in their respective uses of the term. Second, one only has to be able to endorse one meaning over others, that is to declare other meanings void by denying their experience or that there can be observed in that particular way, to declare them unverifiable.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claims the capitalist mode of production, relying on such empiricism, defines social reality as being a certain way. Capitalist ideology may wish to define social relations in the way they do, but giving a concept or practice a meaning does not define it into existence. The method of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claims that such capitalist ideology represents only the 'surface grammar' of the discourse between capitalist and worker. For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the mode of production  is the framework within which all other aspects of social relations are explained. To create a concrete picture of any phenomenon we must assemble all available information in a way that it adequately reflects the actual interconnections and motions of things. This, in turn, facilitates an understanding not only of a phenomenon's individual qualities but the nature of those qualities as dependent as products of the processes of dialectical materialism.</w:t>
      </w:r>
      <w:r w:rsidRPr="00345BAB">
        <w:rPr>
          <w:rStyle w:val="EndnoteReference"/>
          <w:rFonts w:ascii="Century Schoolbook" w:hAnsi="Century Schoolbook"/>
          <w:sz w:val="24"/>
          <w:szCs w:val="24"/>
        </w:rPr>
        <w:endnoteReference w:id="32"/>
      </w:r>
      <w:r w:rsidRPr="00345BAB">
        <w:rPr>
          <w:rStyle w:val="EndnoteReference"/>
          <w:rFonts w:ascii="Century Schoolbook" w:hAnsi="Century Schoolbook"/>
          <w:sz w:val="24"/>
          <w:szCs w:val="24"/>
        </w:rPr>
        <w:t xml:space="preserve"> </w:t>
      </w:r>
      <w:r w:rsidRPr="00345BAB">
        <w:rPr>
          <w:rFonts w:ascii="Century Schoolbook" w:hAnsi="Century Schoolbook"/>
          <w:sz w:val="24"/>
          <w:szCs w:val="24"/>
        </w:rPr>
        <w:t>Considering this</w:t>
      </w:r>
      <w:r w:rsidR="00257CFF">
        <w:rPr>
          <w:rFonts w:ascii="Century Schoolbook" w:hAnsi="Century Schoolbook"/>
          <w:sz w:val="24"/>
          <w:szCs w:val="24"/>
        </w:rPr>
        <w:t>,</w:t>
      </w:r>
      <w:r w:rsidRPr="00345BAB">
        <w:rPr>
          <w:rFonts w:ascii="Century Schoolbook" w:hAnsi="Century Schoolbook"/>
          <w:sz w:val="24"/>
          <w:szCs w:val="24"/>
        </w:rPr>
        <w:t xml:space="preserve"> it is very doubtful that Marx or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would align their theory with this kind of individualism. </w:t>
      </w:r>
    </w:p>
    <w:p w14:paraId="76016F02" w14:textId="300C89C0" w:rsidR="00257CFF" w:rsidRPr="00257CFF" w:rsidRDefault="00257CFF" w:rsidP="00257CFF">
      <w:pPr>
        <w:pStyle w:val="ChapterLabel"/>
        <w:spacing w:line="360" w:lineRule="auto"/>
        <w:jc w:val="center"/>
        <w:rPr>
          <w:rFonts w:ascii="Century Schoolbook" w:hAnsi="Century Schoolbook"/>
          <w:b/>
          <w:sz w:val="24"/>
          <w:szCs w:val="24"/>
          <w:lang w:val="en-GB"/>
        </w:rPr>
      </w:pPr>
      <w:r w:rsidRPr="00257CFF">
        <w:rPr>
          <w:rFonts w:ascii="Century Schoolbook" w:hAnsi="Century Schoolbook"/>
          <w:b/>
          <w:sz w:val="24"/>
          <w:szCs w:val="24"/>
          <w:lang w:val="en-GB"/>
        </w:rPr>
        <w:t>III</w:t>
      </w:r>
    </w:p>
    <w:p w14:paraId="68DE5F72" w14:textId="1B900D96" w:rsidR="00BC1905" w:rsidRPr="00257CFF" w:rsidRDefault="0006599A" w:rsidP="00A45116">
      <w:pPr>
        <w:pStyle w:val="ChapterLabel"/>
        <w:spacing w:line="360" w:lineRule="auto"/>
        <w:rPr>
          <w:rFonts w:ascii="Century Schoolbook" w:hAnsi="Century Schoolbook"/>
          <w:b/>
          <w:sz w:val="24"/>
          <w:szCs w:val="24"/>
          <w:lang w:val="en-GB"/>
        </w:rPr>
      </w:pPr>
      <w:r w:rsidRPr="00257CFF">
        <w:rPr>
          <w:rFonts w:ascii="Century Schoolbook" w:hAnsi="Century Schoolbook"/>
          <w:b/>
          <w:sz w:val="24"/>
          <w:szCs w:val="24"/>
          <w:lang w:val="en-GB"/>
        </w:rPr>
        <w:t>Marxism</w:t>
      </w:r>
      <w:r w:rsidR="00A52A5C" w:rsidRPr="00257CFF">
        <w:rPr>
          <w:rFonts w:ascii="Century Schoolbook" w:hAnsi="Century Schoolbook"/>
          <w:b/>
          <w:sz w:val="24"/>
          <w:szCs w:val="24"/>
          <w:lang w:val="en-GB"/>
        </w:rPr>
        <w:t xml:space="preserve"> ,the moral individual and science.</w:t>
      </w:r>
    </w:p>
    <w:p w14:paraId="36007C38" w14:textId="4C17218C"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One of the reasons that a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based on anti-humanist principle, is deemed unacceptable to some is that, they claim, that to adopt such a theory would be to reject the influence of morality in social life. There are others who will unite with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in its rejection and condemnation of ethical egoism, which is seen as a disguise for the pursuit </w:t>
      </w:r>
      <w:r w:rsidRPr="00345BAB">
        <w:rPr>
          <w:rFonts w:ascii="Century Schoolbook" w:hAnsi="Century Schoolbook"/>
          <w:sz w:val="24"/>
          <w:szCs w:val="24"/>
        </w:rPr>
        <w:lastRenderedPageBreak/>
        <w:t xml:space="preserve">of naked self-interest. Yet they may also want to reject the communitarianism of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in any ant</w:t>
      </w:r>
      <w:r w:rsidR="00257CFF">
        <w:rPr>
          <w:rFonts w:ascii="Century Schoolbook" w:hAnsi="Century Schoolbook"/>
          <w:sz w:val="24"/>
          <w:szCs w:val="24"/>
        </w:rPr>
        <w:t>i</w:t>
      </w:r>
      <w:r w:rsidRPr="00345BAB">
        <w:rPr>
          <w:rFonts w:ascii="Century Schoolbook" w:hAnsi="Century Schoolbook"/>
          <w:sz w:val="24"/>
          <w:szCs w:val="24"/>
        </w:rPr>
        <w:t xml:space="preserve">-humanistic mode. This is so </w:t>
      </w:r>
      <w:r w:rsidR="00257CFF">
        <w:rPr>
          <w:rFonts w:ascii="Century Schoolbook" w:hAnsi="Century Schoolbook"/>
          <w:sz w:val="24"/>
          <w:szCs w:val="24"/>
        </w:rPr>
        <w:t>because</w:t>
      </w:r>
      <w:r w:rsidRPr="00345BAB">
        <w:rPr>
          <w:rFonts w:ascii="Century Schoolbook" w:hAnsi="Century Schoolbook"/>
          <w:sz w:val="24"/>
          <w:szCs w:val="24"/>
        </w:rPr>
        <w:t xml:space="preserve"> they see it as giving up the idea of an independent human agency, which balances the responsibility to others and oneself, and thus a fundamental principle in any moral system.  Can then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theory be read in a way that is in anyway compatible with this way of thinking?  In one sense it seems this kind of ‘ethical individualism’ must be rejected by </w:t>
      </w:r>
      <w:r w:rsidR="00CB4862" w:rsidRPr="00345BAB">
        <w:rPr>
          <w:rFonts w:ascii="Century Schoolbook" w:hAnsi="Century Schoolbook"/>
          <w:sz w:val="24"/>
          <w:szCs w:val="24"/>
        </w:rPr>
        <w:t>Marxist</w:t>
      </w:r>
      <w:r w:rsidRPr="00345BAB">
        <w:rPr>
          <w:rFonts w:ascii="Century Schoolbook" w:hAnsi="Century Schoolbook"/>
          <w:sz w:val="24"/>
          <w:szCs w:val="24"/>
        </w:rPr>
        <w:t>s if it is to claim  that ‘ the source of morality, of moral values and principles, the creator of the very criteria of moral evaluation, is the individual.’</w:t>
      </w:r>
      <w:r w:rsidRPr="00345BAB">
        <w:rPr>
          <w:rStyle w:val="EndnoteReference"/>
          <w:rFonts w:ascii="Century Schoolbook" w:hAnsi="Century Schoolbook"/>
          <w:sz w:val="24"/>
          <w:szCs w:val="24"/>
        </w:rPr>
        <w:endnoteReference w:id="33"/>
      </w:r>
      <w:r w:rsidRPr="00345BAB">
        <w:rPr>
          <w:rStyle w:val="EndnoteReference"/>
          <w:rFonts w:ascii="Century Schoolbook" w:hAnsi="Century Schoolbook"/>
          <w:sz w:val="24"/>
          <w:szCs w:val="24"/>
        </w:rPr>
        <w:t xml:space="preserve">  </w:t>
      </w:r>
      <w:r w:rsidRPr="00345BAB">
        <w:rPr>
          <w:rFonts w:ascii="Century Schoolbook" w:hAnsi="Century Schoolbook"/>
          <w:sz w:val="24"/>
          <w:szCs w:val="24"/>
        </w:rPr>
        <w:t xml:space="preserve">However,  there is nothing, it can be claimed, to prevent us from evoking a historical subject.   As MacIntyre suggests, </w:t>
      </w:r>
    </w:p>
    <w:p w14:paraId="4BAA4816" w14:textId="77777777" w:rsidR="00BC1905" w:rsidRPr="00345BAB" w:rsidRDefault="00A52A5C" w:rsidP="00257CFF">
      <w:pPr>
        <w:pStyle w:val="BlockQuotation"/>
        <w:rPr>
          <w:sz w:val="24"/>
          <w:szCs w:val="24"/>
          <w:lang w:val="en-GB"/>
        </w:rPr>
      </w:pPr>
      <w:r w:rsidRPr="00257CFF">
        <w:t>“The individual” is subject of both realms; individual precisely  because he is defined against the God who creates him and as against the political and economic order to which he is subordinated. . . Time and time again, the different sections of the community experience the shock of dissolution of patriarchal ties; time and time again, consciousness of the free market and the absolute state is sharpened. But in every case, what emerges is a new identity for the moral agent.</w:t>
      </w:r>
      <w:r w:rsidRPr="00345BAB">
        <w:rPr>
          <w:rStyle w:val="EndnoteReference"/>
          <w:sz w:val="24"/>
          <w:szCs w:val="24"/>
          <w:lang w:val="en-GB"/>
        </w:rPr>
        <w:endnoteReference w:id="34"/>
      </w:r>
    </w:p>
    <w:p w14:paraId="2BAAE9D7" w14:textId="2E6EC9FB"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In other words, there is no contradiction in claiming that the subject is both relative and sovereign. This is a kind of individualism that accepts such premises are capable of positing that the social formation is more than the sum of its subjects. Furthermore, it leaves in place  the idea  of an interconnectedness and reciprocity in the relation between the subject and the social phenomena. Nevertheless, this does not solve the tension that exists between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and moral theory. This tension arises from the self-referential description of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as ‘scientific theory’. The problem is encapsulated in these word of Marx:</w:t>
      </w:r>
    </w:p>
    <w:p w14:paraId="75FC39BC" w14:textId="6B477F04" w:rsidR="00BC1905" w:rsidRPr="00257CFF" w:rsidRDefault="00A52A5C" w:rsidP="00257CFF">
      <w:pPr>
        <w:pStyle w:val="BlockQuotation"/>
      </w:pPr>
      <w:r w:rsidRPr="00345BAB">
        <w:t>Marx's science is critical, but not morally critical, of its object, capitalist society, and is so through its employment of a network of specific categories that are integrated into his science by their connection with another that is essential to its scientificity. That essential critical category is contradiction in its dialectic form, contradiction in theory united with contradiction in practice.</w:t>
      </w:r>
      <w:r w:rsidRPr="00345BAB">
        <w:rPr>
          <w:rStyle w:val="EndnoteReference"/>
          <w:sz w:val="24"/>
          <w:szCs w:val="24"/>
          <w:lang w:val="en-GB"/>
        </w:rPr>
        <w:endnoteReference w:id="35"/>
      </w:r>
    </w:p>
    <w:p w14:paraId="73E072A8" w14:textId="30E0BEAE"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The implication here is that we do not ethically or morally judge the rights or wrongs of such categories as exploitation or alienation, they are facts to </w:t>
      </w:r>
      <w:r w:rsidRPr="00345BAB">
        <w:rPr>
          <w:rFonts w:ascii="Century Schoolbook" w:hAnsi="Century Schoolbook"/>
          <w:sz w:val="24"/>
          <w:szCs w:val="24"/>
        </w:rPr>
        <w:lastRenderedPageBreak/>
        <w:t>be discovered or uncovered. Consequently, the desirability, and hence the prescription, of social revolution is incorporated into these facts:</w:t>
      </w:r>
    </w:p>
    <w:p w14:paraId="049B9A29" w14:textId="77777777" w:rsidR="00BC1905" w:rsidRPr="00345BAB" w:rsidRDefault="00A52A5C" w:rsidP="00257CFF">
      <w:pPr>
        <w:pStyle w:val="BlockQuotation"/>
        <w:rPr>
          <w:sz w:val="24"/>
          <w:szCs w:val="24"/>
          <w:lang w:val="en-GB"/>
        </w:rPr>
      </w:pPr>
      <w:r w:rsidRPr="00345BAB">
        <w:rPr>
          <w:sz w:val="24"/>
          <w:szCs w:val="24"/>
          <w:lang w:val="en-GB"/>
        </w:rPr>
        <w:tab/>
      </w:r>
      <w:r w:rsidRPr="00257CFF">
        <w:t>To accomplish this act of universal emancipation is the historical mission of the modern proletariat. To thoroughly comprehend the historical conditions and thus the very nature of this act, to impart to the now oppressed proletarian class a full knowledge of the conditions and of the meaning of the momentous act it is called upon to accomplish, this is the task of the theoretical expression of the proletarian movement, scientific Socialism.</w:t>
      </w:r>
      <w:r w:rsidRPr="00345BAB">
        <w:rPr>
          <w:rStyle w:val="EndnoteReference"/>
          <w:sz w:val="24"/>
          <w:szCs w:val="24"/>
          <w:lang w:val="en-GB"/>
        </w:rPr>
        <w:endnoteReference w:id="36"/>
      </w:r>
    </w:p>
    <w:p w14:paraId="6075C593" w14:textId="77777777" w:rsidR="00BC1905" w:rsidRPr="00345BAB" w:rsidRDefault="00BC1905" w:rsidP="00A45116">
      <w:pPr>
        <w:spacing w:line="360" w:lineRule="auto"/>
        <w:rPr>
          <w:rFonts w:ascii="Century Schoolbook" w:hAnsi="Century Schoolbook"/>
          <w:sz w:val="24"/>
          <w:szCs w:val="24"/>
        </w:rPr>
      </w:pPr>
    </w:p>
    <w:p w14:paraId="21297876" w14:textId="36B138D7"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This statement shows that for Engels both the concepts of historical materialism and dialectic materialism are to be used  not simply to perform a </w:t>
      </w:r>
      <w:r w:rsidR="00CB4862" w:rsidRPr="00345BAB">
        <w:rPr>
          <w:rFonts w:ascii="Century Schoolbook" w:hAnsi="Century Schoolbook"/>
          <w:sz w:val="24"/>
          <w:szCs w:val="24"/>
        </w:rPr>
        <w:t>Marxist</w:t>
      </w:r>
      <w:r w:rsidRPr="00345BAB">
        <w:rPr>
          <w:rFonts w:ascii="Century Schoolbook" w:hAnsi="Century Schoolbook"/>
          <w:sz w:val="24"/>
          <w:szCs w:val="24"/>
        </w:rPr>
        <w:t xml:space="preserve">  analysis of capitalist society but to state those laws immanent in all reality including their necessary relation to human thought. This is a move to provide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with an objective basis with which to underwrite its claim that not only is it a science but it is the science that provides the correct analysis of the nature of material reality.  This seems to bring us right back to the problems of economic determinism in the production of the ‘subject’.</w:t>
      </w:r>
    </w:p>
    <w:p w14:paraId="4EFF1B76" w14:textId="4C5B9F92" w:rsidR="00BC1905" w:rsidRPr="00345BAB" w:rsidRDefault="00A52A5C" w:rsidP="00A45116">
      <w:pPr>
        <w:spacing w:line="360" w:lineRule="auto"/>
        <w:rPr>
          <w:rFonts w:ascii="Century Schoolbook" w:hAnsi="Century Schoolbook"/>
          <w:sz w:val="24"/>
          <w:szCs w:val="24"/>
        </w:rPr>
      </w:pPr>
      <w:r w:rsidRPr="00345BAB">
        <w:rPr>
          <w:rFonts w:ascii="Century Schoolbook" w:hAnsi="Century Schoolbook"/>
          <w:sz w:val="24"/>
          <w:szCs w:val="24"/>
        </w:rPr>
        <w:t xml:space="preserve">Yet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in its descriptive mode can be interpreted as containing value judgements concerned with social political even moral actions. Thus, to provide an objective knowledge of the world - an epistemology - is not sufficient. Given that </w:t>
      </w:r>
      <w:r w:rsidR="0006599A" w:rsidRPr="00345BAB">
        <w:rPr>
          <w:rFonts w:ascii="Century Schoolbook" w:hAnsi="Century Schoolbook"/>
          <w:sz w:val="24"/>
          <w:szCs w:val="24"/>
        </w:rPr>
        <w:t>Marxism</w:t>
      </w:r>
      <w:r w:rsidRPr="00345BAB">
        <w:rPr>
          <w:rFonts w:ascii="Century Schoolbook" w:hAnsi="Century Schoolbook"/>
          <w:sz w:val="24"/>
          <w:szCs w:val="24"/>
        </w:rPr>
        <w:t xml:space="preserve"> is prescriptive as well as descriptive, it must explain how knowledge necessitates action. In other words, it also must provide us with an explanation of how theory is related to practice.  Knowledge certainly can and does lead to us to making informed choices and decisions concerning our actions. But such choices and decisions are not clearly determined or causally defined as in the case of laws relating inorganic matter. The a problem for </w:t>
      </w:r>
      <w:r w:rsidR="0006599A" w:rsidRPr="00345BAB">
        <w:rPr>
          <w:rFonts w:ascii="Century Schoolbook" w:hAnsi="Century Schoolbook"/>
          <w:sz w:val="24"/>
          <w:szCs w:val="24"/>
        </w:rPr>
        <w:t>Marxism</w:t>
      </w:r>
      <w:r w:rsidRPr="00345BAB">
        <w:rPr>
          <w:rFonts w:ascii="Century Schoolbook" w:hAnsi="Century Schoolbook"/>
          <w:sz w:val="24"/>
          <w:szCs w:val="24"/>
        </w:rPr>
        <w:t>, for while,  there is no necessary contradiction in the idea that revolution is inevitably determined, the notion may does not sit well with the concepts of a class struggle fought by subjects who have the agency to precipitate political action. Moreover,  there are readings of Marx that not only acc</w:t>
      </w:r>
      <w:r w:rsidR="00257CFF">
        <w:rPr>
          <w:rFonts w:ascii="Century Schoolbook" w:hAnsi="Century Schoolbook"/>
          <w:sz w:val="24"/>
          <w:szCs w:val="24"/>
        </w:rPr>
        <w:t>ept this position but propagate</w:t>
      </w:r>
      <w:r w:rsidRPr="00345BAB">
        <w:rPr>
          <w:rFonts w:ascii="Century Schoolbook" w:hAnsi="Century Schoolbook"/>
          <w:sz w:val="24"/>
          <w:szCs w:val="24"/>
        </w:rPr>
        <w:t xml:space="preserve"> it. One the one hand, we have the subject following </w:t>
      </w:r>
      <w:r w:rsidRPr="00345BAB">
        <w:rPr>
          <w:rFonts w:ascii="Century Schoolbook" w:hAnsi="Century Schoolbook"/>
          <w:sz w:val="24"/>
          <w:szCs w:val="24"/>
        </w:rPr>
        <w:lastRenderedPageBreak/>
        <w:t>causal laws,  a mere object, an actor, in this phenomenal scenario, being subject to those laws. One the other  we have a knowing subject, having knowledge not just of the phenomenal world and its laws: also, to a degree, he could 'know' something of the noumenal world. Each contradicts and denies the other.</w:t>
      </w:r>
    </w:p>
    <w:p w14:paraId="0014E7A5" w14:textId="72057422" w:rsidR="00BC1905" w:rsidRPr="00345BAB" w:rsidRDefault="00A52A5C" w:rsidP="00A45116">
      <w:pPr>
        <w:pStyle w:val="TableofAuthorities"/>
        <w:tabs>
          <w:tab w:val="clear" w:pos="8640"/>
        </w:tabs>
        <w:spacing w:line="360" w:lineRule="auto"/>
        <w:ind w:left="0" w:firstLine="0"/>
        <w:rPr>
          <w:rFonts w:ascii="Century Schoolbook" w:hAnsi="Century Schoolbook"/>
          <w:sz w:val="24"/>
          <w:szCs w:val="24"/>
          <w:lang w:val="en-GB"/>
        </w:rPr>
      </w:pPr>
      <w:r w:rsidRPr="00345BAB">
        <w:rPr>
          <w:rFonts w:ascii="Century Schoolbook" w:hAnsi="Century Schoolbook"/>
          <w:sz w:val="24"/>
          <w:szCs w:val="24"/>
          <w:lang w:val="en-GB"/>
        </w:rPr>
        <w:t xml:space="preserve">To  evaluate and advocate a transformative  and transcendent subject  </w:t>
      </w:r>
      <w:r w:rsidR="0006599A" w:rsidRPr="00345BAB">
        <w:rPr>
          <w:rFonts w:ascii="Century Schoolbook" w:hAnsi="Century Schoolbook"/>
          <w:sz w:val="24"/>
          <w:szCs w:val="24"/>
          <w:lang w:val="en-GB"/>
        </w:rPr>
        <w:t>Marxism</w:t>
      </w:r>
      <w:r w:rsidRPr="00345BAB">
        <w:rPr>
          <w:rFonts w:ascii="Century Schoolbook" w:hAnsi="Century Schoolbook"/>
          <w:sz w:val="24"/>
          <w:szCs w:val="24"/>
          <w:lang w:val="en-GB"/>
        </w:rPr>
        <w:t xml:space="preserve"> must feature, as well as providing a description of reality, a programme of prescription. It must provide an  answer to how the self-emancipation of the working class, which is its subject,  can be shown to be possible and necessary. On the one hand, </w:t>
      </w:r>
      <w:r w:rsidR="0006599A" w:rsidRPr="00345BAB">
        <w:rPr>
          <w:rFonts w:ascii="Century Schoolbook" w:hAnsi="Century Schoolbook"/>
          <w:sz w:val="24"/>
          <w:szCs w:val="24"/>
          <w:lang w:val="en-GB"/>
        </w:rPr>
        <w:t>Marxism</w:t>
      </w:r>
      <w:r w:rsidRPr="00345BAB">
        <w:rPr>
          <w:rFonts w:ascii="Century Schoolbook" w:hAnsi="Century Schoolbook"/>
          <w:sz w:val="24"/>
          <w:szCs w:val="24"/>
          <w:lang w:val="en-GB"/>
        </w:rPr>
        <w:t xml:space="preserve"> materialism is, as we have seen, subject to creative and transformative consciousness. If the claim, then, is that reality is the creation of class, then the working class is disqualified from being both subject-object and such claims to objectivity cannot be sustained. In this we have to find a system that was an alternative to empiricism and does not describe social life by way of the same logical, methodical and epistemological structure as natural science. Yet in doing so it will have to defend its position as stealing the clothes of  hegelian idealism  - how does </w:t>
      </w:r>
      <w:r w:rsidR="0006599A" w:rsidRPr="00345BAB">
        <w:rPr>
          <w:rFonts w:ascii="Century Schoolbook" w:hAnsi="Century Schoolbook"/>
          <w:sz w:val="24"/>
          <w:szCs w:val="24"/>
          <w:lang w:val="en-GB"/>
        </w:rPr>
        <w:t>Marxism</w:t>
      </w:r>
      <w:r w:rsidRPr="00345BAB">
        <w:rPr>
          <w:rFonts w:ascii="Century Schoolbook" w:hAnsi="Century Schoolbook"/>
          <w:sz w:val="24"/>
          <w:szCs w:val="24"/>
          <w:lang w:val="en-GB"/>
        </w:rPr>
        <w:t xml:space="preserve"> defend its position against the claim that it merely a world view. </w:t>
      </w:r>
    </w:p>
    <w:p w14:paraId="3D0758F1" w14:textId="77777777" w:rsidR="00BC1905" w:rsidRPr="00345BAB" w:rsidRDefault="00BC1905" w:rsidP="00A45116">
      <w:pPr>
        <w:pStyle w:val="TableofAuthorities"/>
        <w:tabs>
          <w:tab w:val="clear" w:pos="8640"/>
        </w:tabs>
        <w:spacing w:line="360" w:lineRule="auto"/>
        <w:ind w:left="0" w:firstLine="0"/>
        <w:rPr>
          <w:rFonts w:ascii="Century Schoolbook" w:hAnsi="Century Schoolbook"/>
          <w:sz w:val="24"/>
          <w:szCs w:val="24"/>
          <w:lang w:val="en-GB"/>
        </w:rPr>
      </w:pPr>
    </w:p>
    <w:p w14:paraId="5DEBF1A3" w14:textId="58FB44F9" w:rsidR="00BC1905" w:rsidRPr="00345BAB" w:rsidRDefault="00A52A5C" w:rsidP="00A45116">
      <w:pPr>
        <w:pStyle w:val="TableofAuthorities"/>
        <w:tabs>
          <w:tab w:val="clear" w:pos="8640"/>
        </w:tabs>
        <w:spacing w:line="360" w:lineRule="auto"/>
        <w:ind w:left="0" w:firstLine="0"/>
        <w:rPr>
          <w:rFonts w:ascii="Century Schoolbook" w:hAnsi="Century Schoolbook"/>
          <w:sz w:val="24"/>
          <w:szCs w:val="24"/>
          <w:lang w:val="en-GB"/>
        </w:rPr>
      </w:pPr>
      <w:r w:rsidRPr="00345BAB">
        <w:rPr>
          <w:rFonts w:ascii="Century Schoolbook" w:hAnsi="Century Schoolbook"/>
          <w:sz w:val="24"/>
          <w:szCs w:val="24"/>
          <w:lang w:val="en-GB"/>
        </w:rPr>
        <w:t xml:space="preserve">We saw in the claims of methodical individualism  the meanings we give to the contents of social life are in the sense of the way it presents itself to us, the former, being independent of the latter this is to commit oneself to an empirical realist position. To pose a distinction between appearance and reality in this way entails there being one correct way of representing reality; this presupposes an unchanging essence, which is only accessible to a particular cognitive theory and those who hold or have access to this theory. Yet </w:t>
      </w:r>
      <w:r w:rsidR="0006599A" w:rsidRPr="00345BAB">
        <w:rPr>
          <w:rFonts w:ascii="Century Schoolbook" w:hAnsi="Century Schoolbook"/>
          <w:sz w:val="24"/>
          <w:szCs w:val="24"/>
          <w:lang w:val="en-GB"/>
        </w:rPr>
        <w:t>Marxism</w:t>
      </w:r>
      <w:r w:rsidR="00257CFF">
        <w:rPr>
          <w:rFonts w:ascii="Century Schoolbook" w:hAnsi="Century Schoolbook"/>
          <w:sz w:val="24"/>
          <w:szCs w:val="24"/>
          <w:lang w:val="en-GB"/>
        </w:rPr>
        <w:t>, it claims,</w:t>
      </w:r>
      <w:r w:rsidRPr="00345BAB">
        <w:rPr>
          <w:rFonts w:ascii="Century Schoolbook" w:hAnsi="Century Schoolbook"/>
          <w:sz w:val="24"/>
          <w:szCs w:val="24"/>
          <w:lang w:val="en-GB"/>
        </w:rPr>
        <w:t xml:space="preserve"> offers a scientific account of social processes that penetrates the deceptive phenomenal forms to uncover the underlying structure of reality. Its failing, however, appears, as we saw maintained, to be in its attempt  to give a satisfactory account of ideology. However, the problem still remains in terms of subject. </w:t>
      </w:r>
      <w:r w:rsidR="0006599A" w:rsidRPr="00345BAB">
        <w:rPr>
          <w:rFonts w:ascii="Century Schoolbook" w:hAnsi="Century Schoolbook"/>
          <w:sz w:val="24"/>
          <w:szCs w:val="24"/>
          <w:lang w:val="en-GB"/>
        </w:rPr>
        <w:t>Marxism</w:t>
      </w:r>
      <w:r w:rsidRPr="00345BAB">
        <w:rPr>
          <w:rFonts w:ascii="Century Schoolbook" w:hAnsi="Century Schoolbook"/>
          <w:sz w:val="24"/>
          <w:szCs w:val="24"/>
          <w:lang w:val="en-GB"/>
        </w:rPr>
        <w:t xml:space="preserve"> may be </w:t>
      </w:r>
      <w:r w:rsidRPr="00345BAB">
        <w:rPr>
          <w:rFonts w:ascii="Century Schoolbook" w:hAnsi="Century Schoolbook"/>
          <w:sz w:val="24"/>
          <w:szCs w:val="24"/>
          <w:lang w:val="en-GB"/>
        </w:rPr>
        <w:lastRenderedPageBreak/>
        <w:t>offering a different science but some still felt  that science itself ‘is deeply implicated in [the] oppressive processes of modern societies, whether capitalist or so called “communist”, and dialectic materialism is insufficiently critical of it.’</w:t>
      </w:r>
      <w:r w:rsidRPr="00345BAB">
        <w:rPr>
          <w:rStyle w:val="EndnoteReference"/>
          <w:rFonts w:ascii="Century Schoolbook" w:hAnsi="Century Schoolbook"/>
          <w:sz w:val="24"/>
          <w:szCs w:val="24"/>
          <w:lang w:val="en-GB"/>
        </w:rPr>
        <w:endnoteReference w:id="37"/>
      </w:r>
      <w:r w:rsidRPr="00345BAB">
        <w:rPr>
          <w:rFonts w:ascii="Century Schoolbook" w:hAnsi="Century Schoolbook"/>
          <w:sz w:val="24"/>
          <w:szCs w:val="24"/>
          <w:lang w:val="en-GB"/>
        </w:rPr>
        <w:t xml:space="preserve">. These were </w:t>
      </w:r>
      <w:r w:rsidR="00CB4862" w:rsidRPr="00345BAB">
        <w:rPr>
          <w:rFonts w:ascii="Century Schoolbook" w:hAnsi="Century Schoolbook"/>
          <w:sz w:val="24"/>
          <w:szCs w:val="24"/>
          <w:lang w:val="en-GB"/>
        </w:rPr>
        <w:t>Marxist</w:t>
      </w:r>
      <w:r w:rsidRPr="00345BAB">
        <w:rPr>
          <w:rFonts w:ascii="Century Schoolbook" w:hAnsi="Century Schoolbook"/>
          <w:sz w:val="24"/>
          <w:szCs w:val="24"/>
          <w:lang w:val="en-GB"/>
        </w:rPr>
        <w:t>s that felt that their theory must and did, ‘give central recognition to people as distinctively subjects not objects, i.e., beings with consciousness and values.’</w:t>
      </w:r>
      <w:r w:rsidRPr="00345BAB">
        <w:rPr>
          <w:rStyle w:val="EndnoteReference"/>
          <w:rFonts w:ascii="Century Schoolbook" w:hAnsi="Century Schoolbook"/>
          <w:sz w:val="24"/>
          <w:szCs w:val="24"/>
          <w:lang w:val="en-GB"/>
        </w:rPr>
        <w:endnoteReference w:id="38"/>
      </w:r>
      <w:r w:rsidRPr="00345BAB">
        <w:rPr>
          <w:rFonts w:ascii="Century Schoolbook" w:hAnsi="Century Schoolbook"/>
          <w:sz w:val="24"/>
          <w:szCs w:val="24"/>
          <w:lang w:val="en-GB"/>
        </w:rPr>
        <w:t xml:space="preserve">   There were others who were to completely dismiss this kind of approach and  to emit the clarion call for a ‘return to Marx’.  ‘The notion of  a  “return to Marx” of a reading of the classical text of </w:t>
      </w:r>
      <w:r w:rsidR="0006599A" w:rsidRPr="00345BAB">
        <w:rPr>
          <w:rFonts w:ascii="Century Schoolbook" w:hAnsi="Century Schoolbook"/>
          <w:sz w:val="24"/>
          <w:szCs w:val="24"/>
          <w:lang w:val="en-GB"/>
        </w:rPr>
        <w:t>Marxism</w:t>
      </w:r>
      <w:r w:rsidRPr="00345BAB">
        <w:rPr>
          <w:rFonts w:ascii="Century Schoolbook" w:hAnsi="Century Schoolbook"/>
          <w:sz w:val="24"/>
          <w:szCs w:val="24"/>
          <w:lang w:val="en-GB"/>
        </w:rPr>
        <w:t xml:space="preserve"> designed to liberate its essence from the distortions which it had suffered at the hands of both its adherents and opponents.’</w:t>
      </w:r>
      <w:r w:rsidRPr="00345BAB">
        <w:rPr>
          <w:rStyle w:val="EndnoteReference"/>
          <w:rFonts w:ascii="Century Schoolbook" w:hAnsi="Century Schoolbook"/>
          <w:sz w:val="24"/>
          <w:szCs w:val="24"/>
          <w:lang w:val="en-GB"/>
        </w:rPr>
        <w:endnoteReference w:id="39"/>
      </w:r>
      <w:r w:rsidRPr="00345BAB">
        <w:rPr>
          <w:rFonts w:ascii="Century Schoolbook" w:hAnsi="Century Schoolbook"/>
          <w:sz w:val="24"/>
          <w:szCs w:val="24"/>
          <w:lang w:val="en-GB"/>
        </w:rPr>
        <w:t xml:space="preserve">  It is to these theorists we now turn to see how the subject fares in their hands. Yet it is not expedient to ignore the particular context in which  the extent to which the tension between the two perspectives of structural explanation and human  agency has been raised here, or the ambiguousness that has attached itself the conception of the subject. We will be returning this theme.</w:t>
      </w:r>
      <w:r w:rsidRPr="00345BAB">
        <w:rPr>
          <w:rStyle w:val="FootnoteReference"/>
          <w:rFonts w:ascii="Century Schoolbook" w:hAnsi="Century Schoolbook"/>
          <w:sz w:val="24"/>
          <w:szCs w:val="24"/>
          <w:lang w:val="en-GB"/>
        </w:rPr>
        <w:footnoteReference w:id="5"/>
      </w:r>
    </w:p>
    <w:p w14:paraId="3FA1EAC2" w14:textId="77777777" w:rsidR="00BC1905" w:rsidRPr="00345BAB" w:rsidRDefault="00BC1905" w:rsidP="00A45116">
      <w:pPr>
        <w:spacing w:line="360" w:lineRule="auto"/>
        <w:rPr>
          <w:rFonts w:ascii="Century Schoolbook" w:hAnsi="Century Schoolbook"/>
          <w:sz w:val="24"/>
          <w:szCs w:val="24"/>
        </w:rPr>
      </w:pPr>
    </w:p>
    <w:sectPr w:rsidR="00BC1905" w:rsidRPr="00345BAB">
      <w:footnotePr>
        <w:numFmt w:val="chicago"/>
        <w:numRestart w:val="eachPage"/>
      </w:footnotePr>
      <w:endnotePr>
        <w:numFmt w:val="decimal"/>
      </w:endnotePr>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4BE9D" w14:textId="77777777" w:rsidR="00135128" w:rsidRDefault="00135128">
      <w:pPr>
        <w:spacing w:line="240" w:lineRule="auto"/>
      </w:pPr>
      <w:r>
        <w:separator/>
      </w:r>
    </w:p>
  </w:endnote>
  <w:endnote w:type="continuationSeparator" w:id="0">
    <w:p w14:paraId="1F349042" w14:textId="77777777" w:rsidR="00135128" w:rsidRDefault="00135128">
      <w:pPr>
        <w:spacing w:line="240" w:lineRule="auto"/>
      </w:pPr>
      <w:r>
        <w:continuationSeparator/>
      </w:r>
    </w:p>
  </w:endnote>
  <w:endnote w:id="1">
    <w:p w14:paraId="65F17CC7" w14:textId="77777777" w:rsidR="00135128" w:rsidRDefault="00135128">
      <w:pPr>
        <w:pStyle w:val="EndnoteText"/>
      </w:pPr>
      <w:r>
        <w:rPr>
          <w:rStyle w:val="EndnoteReference"/>
          <w:sz w:val="20"/>
        </w:rPr>
        <w:endnoteRef/>
      </w:r>
      <w:r>
        <w:t xml:space="preserve"> Marx, K. (1977) ‘The German Ideology’,  in  McLellan, D. (ed.) </w:t>
      </w:r>
      <w:r>
        <w:rPr>
          <w:i/>
        </w:rPr>
        <w:t>Karl Marx: Selected Writings</w:t>
      </w:r>
      <w:r>
        <w:t>, p.169, Oxford University Press</w:t>
      </w:r>
    </w:p>
  </w:endnote>
  <w:endnote w:id="2">
    <w:p w14:paraId="7C4CBF8C" w14:textId="77777777" w:rsidR="00135128" w:rsidRDefault="00135128">
      <w:pPr>
        <w:pStyle w:val="EndnoteText"/>
      </w:pPr>
      <w:r>
        <w:rPr>
          <w:rStyle w:val="EndnoteReference"/>
          <w:sz w:val="20"/>
        </w:rPr>
        <w:endnoteRef/>
      </w:r>
      <w:r>
        <w:t xml:space="preserve"> Ibid., 161</w:t>
      </w:r>
    </w:p>
  </w:endnote>
  <w:endnote w:id="3">
    <w:p w14:paraId="275D5539" w14:textId="77777777" w:rsidR="00135128" w:rsidRDefault="00135128">
      <w:pPr>
        <w:pStyle w:val="EndnoteText"/>
      </w:pPr>
      <w:r>
        <w:rPr>
          <w:rStyle w:val="EndnoteReference"/>
          <w:sz w:val="20"/>
        </w:rPr>
        <w:endnoteRef/>
      </w:r>
      <w:r>
        <w:t xml:space="preserve"> Ibid</w:t>
      </w:r>
    </w:p>
  </w:endnote>
  <w:endnote w:id="4">
    <w:p w14:paraId="429B2CD2" w14:textId="77777777" w:rsidR="00135128" w:rsidRDefault="00135128">
      <w:pPr>
        <w:pStyle w:val="EndnoteText"/>
      </w:pPr>
      <w:r>
        <w:rPr>
          <w:rStyle w:val="EndnoteReference"/>
          <w:sz w:val="20"/>
        </w:rPr>
        <w:endnoteRef/>
      </w:r>
      <w:r>
        <w:t xml:space="preserve"> Ibid.</w:t>
      </w:r>
    </w:p>
  </w:endnote>
  <w:endnote w:id="5">
    <w:p w14:paraId="56134835" w14:textId="77777777" w:rsidR="00135128" w:rsidRDefault="00135128">
      <w:pPr>
        <w:pStyle w:val="EndnoteText"/>
      </w:pPr>
      <w:r>
        <w:rPr>
          <w:rStyle w:val="EndnoteReference"/>
          <w:sz w:val="20"/>
        </w:rPr>
        <w:endnoteRef/>
      </w:r>
      <w:r>
        <w:t xml:space="preserve"> Ibid.</w:t>
      </w:r>
    </w:p>
  </w:endnote>
  <w:endnote w:id="6">
    <w:p w14:paraId="3CC603E1" w14:textId="77777777" w:rsidR="00135128" w:rsidRDefault="00135128">
      <w:pPr>
        <w:pStyle w:val="EndnoteText"/>
      </w:pPr>
      <w:r>
        <w:rPr>
          <w:rStyle w:val="EndnoteReference"/>
          <w:sz w:val="20"/>
        </w:rPr>
        <w:endnoteRef/>
      </w:r>
      <w:r>
        <w:t xml:space="preserve"> Ibid.., p. 389</w:t>
      </w:r>
    </w:p>
  </w:endnote>
  <w:endnote w:id="7">
    <w:p w14:paraId="138F946D" w14:textId="77777777" w:rsidR="00135128" w:rsidRDefault="00135128">
      <w:pPr>
        <w:pStyle w:val="EndnoteText"/>
      </w:pPr>
      <w:r>
        <w:rPr>
          <w:rStyle w:val="EndnoteReference"/>
          <w:sz w:val="20"/>
        </w:rPr>
        <w:endnoteRef/>
      </w:r>
      <w:r>
        <w:t xml:space="preserve"> Ibid.</w:t>
      </w:r>
    </w:p>
  </w:endnote>
  <w:endnote w:id="8">
    <w:p w14:paraId="063DCA3B" w14:textId="77777777" w:rsidR="00135128" w:rsidRDefault="00135128">
      <w:pPr>
        <w:pStyle w:val="EndnoteText"/>
      </w:pPr>
      <w:r>
        <w:rPr>
          <w:rStyle w:val="EndnoteReference"/>
          <w:sz w:val="20"/>
        </w:rPr>
        <w:endnoteRef/>
      </w:r>
      <w:r>
        <w:t xml:space="preserve"> Ibid.. p. 164</w:t>
      </w:r>
    </w:p>
  </w:endnote>
  <w:endnote w:id="9">
    <w:p w14:paraId="0B83E87E" w14:textId="77777777" w:rsidR="00135128" w:rsidRDefault="00135128">
      <w:pPr>
        <w:pStyle w:val="EndnoteText"/>
      </w:pPr>
      <w:r>
        <w:rPr>
          <w:rStyle w:val="EndnoteReference"/>
          <w:sz w:val="20"/>
        </w:rPr>
        <w:endnoteRef/>
      </w:r>
      <w:r>
        <w:t xml:space="preserve"> Ibid., p.174</w:t>
      </w:r>
    </w:p>
  </w:endnote>
  <w:endnote w:id="10">
    <w:p w14:paraId="5E7ADFF2" w14:textId="77777777" w:rsidR="00135128" w:rsidRDefault="00135128">
      <w:pPr>
        <w:pStyle w:val="EndnoteText"/>
      </w:pPr>
      <w:r>
        <w:rPr>
          <w:rStyle w:val="EndnoteReference"/>
          <w:sz w:val="20"/>
        </w:rPr>
        <w:endnoteRef/>
      </w:r>
      <w:r>
        <w:t xml:space="preserve"> Marx, K. (1977) ‘Theses on Feuerbach’ ,  in  McLellan, op. cit  p.156.</w:t>
      </w:r>
    </w:p>
  </w:endnote>
  <w:endnote w:id="11">
    <w:p w14:paraId="2AEE2D45" w14:textId="77777777" w:rsidR="00135128" w:rsidRDefault="00135128">
      <w:pPr>
        <w:pStyle w:val="EndnoteText"/>
      </w:pPr>
      <w:r>
        <w:rPr>
          <w:rStyle w:val="EndnoteReference"/>
          <w:sz w:val="20"/>
        </w:rPr>
        <w:endnoteRef/>
      </w:r>
      <w:r>
        <w:t xml:space="preserve"> Ibid., p. 157</w:t>
      </w:r>
    </w:p>
  </w:endnote>
  <w:endnote w:id="12">
    <w:p w14:paraId="0E4B6831" w14:textId="77777777" w:rsidR="00135128" w:rsidRDefault="00135128">
      <w:pPr>
        <w:pStyle w:val="EndnoteText"/>
      </w:pPr>
      <w:r>
        <w:rPr>
          <w:rStyle w:val="EndnoteReference"/>
          <w:sz w:val="20"/>
        </w:rPr>
        <w:endnoteRef/>
      </w:r>
      <w:r>
        <w:t xml:space="preserve"> F. Engels, Dialectics of Nature, (1928), p. 266</w:t>
      </w:r>
    </w:p>
  </w:endnote>
  <w:endnote w:id="13">
    <w:p w14:paraId="7DE8D525" w14:textId="77777777" w:rsidR="00135128" w:rsidRDefault="00135128">
      <w:pPr>
        <w:pStyle w:val="EndnoteText"/>
      </w:pPr>
      <w:r>
        <w:rPr>
          <w:rStyle w:val="EndnoteReference"/>
          <w:sz w:val="20"/>
        </w:rPr>
        <w:endnoteRef/>
      </w:r>
      <w:r>
        <w:t xml:space="preserve"> K. Kautsky, </w:t>
      </w:r>
      <w:r>
        <w:rPr>
          <w:i/>
        </w:rPr>
        <w:t>Das Erfurter Programm</w:t>
      </w:r>
      <w:r>
        <w:t>, quoted in A. Callinicos, (1976) p. 14.</w:t>
      </w:r>
    </w:p>
  </w:endnote>
  <w:endnote w:id="14">
    <w:p w14:paraId="6845F93B" w14:textId="77777777" w:rsidR="00135128" w:rsidRDefault="00135128">
      <w:pPr>
        <w:pStyle w:val="EndnoteText"/>
      </w:pPr>
      <w:r>
        <w:rPr>
          <w:rStyle w:val="EndnoteReference"/>
          <w:sz w:val="20"/>
        </w:rPr>
        <w:endnoteRef/>
      </w:r>
      <w:r>
        <w:t xml:space="preserve"> Hesse, M.B. (1970) ‘Models and Analogies’, quoted in Thomas, D. (1979) </w:t>
      </w:r>
      <w:r>
        <w:rPr>
          <w:i/>
        </w:rPr>
        <w:t>Naturalism and Social Science</w:t>
      </w:r>
      <w:r>
        <w:t>,  p. 37, Cambridge University Press, (London).</w:t>
      </w:r>
    </w:p>
  </w:endnote>
  <w:endnote w:id="15">
    <w:p w14:paraId="5F7731F6" w14:textId="77777777" w:rsidR="00135128" w:rsidRDefault="00135128">
      <w:pPr>
        <w:pStyle w:val="EndnoteText"/>
      </w:pPr>
      <w:r>
        <w:rPr>
          <w:rStyle w:val="EndnoteReference"/>
          <w:sz w:val="20"/>
        </w:rPr>
        <w:endnoteRef/>
      </w:r>
      <w:r>
        <w:t xml:space="preserve"> Thomas, (19790, loc. cit.</w:t>
      </w:r>
    </w:p>
  </w:endnote>
  <w:endnote w:id="16">
    <w:p w14:paraId="7AC488EC" w14:textId="77777777" w:rsidR="00135128" w:rsidRDefault="00135128">
      <w:pPr>
        <w:pStyle w:val="EndnoteText"/>
      </w:pPr>
      <w:r>
        <w:rPr>
          <w:rStyle w:val="EndnoteReference"/>
          <w:sz w:val="20"/>
        </w:rPr>
        <w:endnoteRef/>
      </w:r>
      <w:r>
        <w:t xml:space="preserve"> quoted in Forbes op. cit</w:t>
      </w:r>
    </w:p>
  </w:endnote>
  <w:endnote w:id="17">
    <w:p w14:paraId="60C5CEC7" w14:textId="77777777" w:rsidR="00135128" w:rsidRDefault="00135128">
      <w:pPr>
        <w:pStyle w:val="EndnoteText"/>
      </w:pPr>
      <w:r>
        <w:rPr>
          <w:rStyle w:val="EndnoteReference"/>
          <w:sz w:val="20"/>
        </w:rPr>
        <w:endnoteRef/>
      </w:r>
      <w:r>
        <w:t xml:space="preserve"> Althusser, L.(1976)</w:t>
      </w:r>
      <w:r>
        <w:rPr>
          <w:i/>
        </w:rPr>
        <w:t xml:space="preserve"> Essays in Self-Criticism</w:t>
      </w:r>
      <w:r>
        <w:t>, p. 205.  New Left Books, (London)</w:t>
      </w:r>
    </w:p>
  </w:endnote>
  <w:endnote w:id="18">
    <w:p w14:paraId="1F9A8AAD" w14:textId="77777777" w:rsidR="00135128" w:rsidRDefault="00135128">
      <w:pPr>
        <w:pStyle w:val="EndnoteText"/>
      </w:pPr>
      <w:r>
        <w:rPr>
          <w:rStyle w:val="EndnoteReference"/>
        </w:rPr>
        <w:endnoteRef/>
      </w:r>
      <w:r>
        <w:t xml:space="preserve"> Geras, N.(1983</w:t>
      </w:r>
      <w:r>
        <w:rPr>
          <w:i/>
        </w:rPr>
        <w:t>), Marx &amp; Human Nature: Refutation of a Legend</w:t>
      </w:r>
      <w:r>
        <w:t>,  p.16, Verso (London).</w:t>
      </w:r>
    </w:p>
  </w:endnote>
  <w:endnote w:id="19">
    <w:p w14:paraId="06C6D549" w14:textId="77777777" w:rsidR="00135128" w:rsidRDefault="00135128">
      <w:pPr>
        <w:pStyle w:val="EndnoteText"/>
      </w:pPr>
      <w:r>
        <w:rPr>
          <w:rStyle w:val="EndnoteReference"/>
        </w:rPr>
        <w:endnoteRef/>
      </w:r>
      <w:r>
        <w:t xml:space="preserve"> Ibid.</w:t>
      </w:r>
    </w:p>
  </w:endnote>
  <w:endnote w:id="20">
    <w:p w14:paraId="14F0FB1C" w14:textId="77777777" w:rsidR="00135128" w:rsidRDefault="00135128">
      <w:pPr>
        <w:pStyle w:val="EndnoteText"/>
      </w:pPr>
      <w:r>
        <w:rPr>
          <w:rStyle w:val="EndnoteReference"/>
        </w:rPr>
        <w:endnoteRef/>
      </w:r>
      <w:r>
        <w:t xml:space="preserve"> Ibid</w:t>
      </w:r>
    </w:p>
  </w:endnote>
  <w:endnote w:id="21">
    <w:p w14:paraId="7BDE0D60" w14:textId="77777777" w:rsidR="00135128" w:rsidRDefault="00135128">
      <w:pPr>
        <w:pStyle w:val="EndnoteText"/>
      </w:pPr>
      <w:r>
        <w:rPr>
          <w:rStyle w:val="EndnoteReference"/>
          <w:sz w:val="20"/>
        </w:rPr>
        <w:endnoteRef/>
      </w:r>
      <w:r>
        <w:t xml:space="preserve"> Forbes,  loc. cit p. 40</w:t>
      </w:r>
    </w:p>
  </w:endnote>
  <w:endnote w:id="22">
    <w:p w14:paraId="10B42286" w14:textId="77777777" w:rsidR="00135128" w:rsidRDefault="00135128">
      <w:pPr>
        <w:pStyle w:val="EndnoteText"/>
      </w:pPr>
      <w:r>
        <w:rPr>
          <w:rStyle w:val="EndnoteReference"/>
          <w:sz w:val="20"/>
        </w:rPr>
        <w:endnoteRef/>
      </w:r>
      <w:r>
        <w:t xml:space="preserve"> Ibid.</w:t>
      </w:r>
    </w:p>
  </w:endnote>
  <w:endnote w:id="23">
    <w:p w14:paraId="699D31E3" w14:textId="77777777" w:rsidR="00135128" w:rsidRDefault="00135128">
      <w:pPr>
        <w:pStyle w:val="EndnoteText"/>
      </w:pPr>
      <w:r>
        <w:rPr>
          <w:rStyle w:val="EndnoteReference"/>
          <w:sz w:val="20"/>
        </w:rPr>
        <w:endnoteRef/>
      </w:r>
      <w:r>
        <w:t xml:space="preserve"> Lukes, S. (1973) Individualism, p. 110, Blackwells, (Oxford).</w:t>
      </w:r>
    </w:p>
  </w:endnote>
  <w:endnote w:id="24">
    <w:p w14:paraId="4E8FCF0B" w14:textId="77777777" w:rsidR="00135128" w:rsidRDefault="00135128">
      <w:pPr>
        <w:pStyle w:val="EndnoteText"/>
      </w:pPr>
      <w:r>
        <w:rPr>
          <w:rStyle w:val="EndnoteReference"/>
          <w:sz w:val="20"/>
        </w:rPr>
        <w:endnoteRef/>
      </w:r>
      <w:r>
        <w:t xml:space="preserve"> quoted in Lukes, loc.cit.</w:t>
      </w:r>
    </w:p>
  </w:endnote>
  <w:endnote w:id="25">
    <w:p w14:paraId="7E06C351" w14:textId="77777777" w:rsidR="00135128" w:rsidRDefault="00135128">
      <w:pPr>
        <w:pStyle w:val="EndnoteText"/>
      </w:pPr>
      <w:r>
        <w:rPr>
          <w:rStyle w:val="EndnoteReference"/>
          <w:sz w:val="20"/>
        </w:rPr>
        <w:endnoteRef/>
      </w:r>
      <w:r>
        <w:t xml:space="preserve"> Ibid. p.111</w:t>
      </w:r>
    </w:p>
  </w:endnote>
  <w:endnote w:id="26">
    <w:p w14:paraId="647FF0F6" w14:textId="77777777" w:rsidR="00135128" w:rsidRDefault="00135128">
      <w:pPr>
        <w:pStyle w:val="EndnoteText"/>
      </w:pPr>
      <w:r>
        <w:rPr>
          <w:rStyle w:val="EndnoteReference"/>
          <w:sz w:val="20"/>
        </w:rPr>
        <w:endnoteRef/>
      </w:r>
      <w:r>
        <w:t xml:space="preserve"> quoted in Forbes, op. cit. p.141</w:t>
      </w:r>
    </w:p>
  </w:endnote>
  <w:endnote w:id="27">
    <w:p w14:paraId="1B4BF4FF" w14:textId="77777777" w:rsidR="00135128" w:rsidRDefault="00135128">
      <w:pPr>
        <w:pStyle w:val="EndnoteText"/>
      </w:pPr>
      <w:r>
        <w:rPr>
          <w:rStyle w:val="EndnoteReference"/>
          <w:sz w:val="20"/>
        </w:rPr>
        <w:endnoteRef/>
      </w:r>
      <w:r>
        <w:t xml:space="preserve"> Forbes, op. cit p.141</w:t>
      </w:r>
    </w:p>
  </w:endnote>
  <w:endnote w:id="28">
    <w:p w14:paraId="4C029621" w14:textId="77777777" w:rsidR="00135128" w:rsidRDefault="00135128">
      <w:pPr>
        <w:pStyle w:val="EndnoteText"/>
      </w:pPr>
      <w:r>
        <w:rPr>
          <w:rStyle w:val="EndnoteReference"/>
          <w:sz w:val="20"/>
        </w:rPr>
        <w:endnoteRef/>
      </w:r>
      <w:r>
        <w:t xml:space="preserve"> Ibid.</w:t>
      </w:r>
    </w:p>
  </w:endnote>
  <w:endnote w:id="29">
    <w:p w14:paraId="1A46525F" w14:textId="77777777" w:rsidR="00135128" w:rsidRDefault="00135128">
      <w:pPr>
        <w:pStyle w:val="EndnoteText"/>
      </w:pPr>
      <w:r>
        <w:rPr>
          <w:rStyle w:val="EndnoteReference"/>
          <w:sz w:val="20"/>
        </w:rPr>
        <w:endnoteRef/>
      </w:r>
      <w:r>
        <w:t xml:space="preserve"> Lukes, (1973), op.cit. p. 118</w:t>
      </w:r>
    </w:p>
  </w:endnote>
  <w:endnote w:id="30">
    <w:p w14:paraId="16D2CCF2" w14:textId="77777777" w:rsidR="00135128" w:rsidRDefault="00135128">
      <w:pPr>
        <w:pStyle w:val="EndnoteText"/>
      </w:pPr>
      <w:r>
        <w:rPr>
          <w:rStyle w:val="EndnoteReference"/>
          <w:sz w:val="20"/>
        </w:rPr>
        <w:endnoteRef/>
      </w:r>
      <w:r>
        <w:t xml:space="preserve"> Lukes, S. (1970), ‘Methodological Indivdualism Reconsidered’ in Emmet, D. and MacIntyre, A. (eds.) </w:t>
      </w:r>
      <w:r>
        <w:rPr>
          <w:i/>
        </w:rPr>
        <w:t>Sociological Theory and Philosophical Analysis</w:t>
      </w:r>
      <w:r>
        <w:t>,  p.  77, Macmillan, (London).</w:t>
      </w:r>
    </w:p>
  </w:endnote>
  <w:endnote w:id="31">
    <w:p w14:paraId="300D2FDD" w14:textId="77777777" w:rsidR="00135128" w:rsidRDefault="00135128">
      <w:pPr>
        <w:pStyle w:val="EndnoteText"/>
      </w:pPr>
      <w:r>
        <w:rPr>
          <w:rStyle w:val="EndnoteReference"/>
          <w:sz w:val="20"/>
        </w:rPr>
        <w:endnoteRef/>
      </w:r>
      <w:r>
        <w:t xml:space="preserve"> Ibid., p. 79</w:t>
      </w:r>
    </w:p>
  </w:endnote>
  <w:endnote w:id="32">
    <w:p w14:paraId="04F203DC" w14:textId="77777777" w:rsidR="00135128" w:rsidRDefault="00135128">
      <w:pPr>
        <w:pStyle w:val="EndnoteText"/>
      </w:pPr>
      <w:r>
        <w:rPr>
          <w:rStyle w:val="EndnoteReference"/>
          <w:sz w:val="20"/>
        </w:rPr>
        <w:endnoteRef/>
      </w:r>
      <w:r>
        <w:t xml:space="preserve"> Morgans, D. (1992), op. cit.</w:t>
      </w:r>
    </w:p>
  </w:endnote>
  <w:endnote w:id="33">
    <w:p w14:paraId="538AC8D7" w14:textId="77777777" w:rsidR="00135128" w:rsidRDefault="00135128">
      <w:pPr>
        <w:pStyle w:val="EndnoteText"/>
      </w:pPr>
      <w:r>
        <w:rPr>
          <w:rStyle w:val="EndnoteReference"/>
          <w:sz w:val="20"/>
        </w:rPr>
        <w:endnoteRef/>
      </w:r>
      <w:r>
        <w:t xml:space="preserve"> Lukes, (1973), op. cit. p.101</w:t>
      </w:r>
    </w:p>
  </w:endnote>
  <w:endnote w:id="34">
    <w:p w14:paraId="0E47C99C" w14:textId="77777777" w:rsidR="00135128" w:rsidRDefault="00135128">
      <w:pPr>
        <w:pStyle w:val="EndnoteText"/>
      </w:pPr>
      <w:r>
        <w:rPr>
          <w:rStyle w:val="EndnoteReference"/>
          <w:sz w:val="20"/>
        </w:rPr>
        <w:endnoteRef/>
      </w:r>
      <w:r>
        <w:t xml:space="preserve"> MacIntyre, A. (1984) </w:t>
      </w:r>
      <w:r>
        <w:rPr>
          <w:i/>
        </w:rPr>
        <w:t>A short history of Ethics</w:t>
      </w:r>
      <w:r>
        <w:t>, p.125, Routledge, (London)</w:t>
      </w:r>
    </w:p>
  </w:endnote>
  <w:endnote w:id="35">
    <w:p w14:paraId="730E0F8E" w14:textId="77777777" w:rsidR="00135128" w:rsidRDefault="00135128">
      <w:pPr>
        <w:pStyle w:val="EndnoteText"/>
      </w:pPr>
      <w:r>
        <w:rPr>
          <w:rStyle w:val="EndnoteReference"/>
          <w:sz w:val="20"/>
        </w:rPr>
        <w:endnoteRef/>
      </w:r>
      <w:r>
        <w:t xml:space="preserve"> Edgley, R.(1983) 'Philosophy' in McLellan, D. (ed) </w:t>
      </w:r>
      <w:r>
        <w:rPr>
          <w:i/>
        </w:rPr>
        <w:t>Marx: The First Hundred Years</w:t>
      </w:r>
      <w:r>
        <w:t>, p. 299, Fontana (Oxford)</w:t>
      </w:r>
    </w:p>
  </w:endnote>
  <w:endnote w:id="36">
    <w:p w14:paraId="7D77A907" w14:textId="77777777" w:rsidR="00135128" w:rsidRDefault="00135128">
      <w:pPr>
        <w:pStyle w:val="EndnoteText"/>
      </w:pPr>
      <w:r>
        <w:rPr>
          <w:rStyle w:val="EndnoteReference"/>
          <w:sz w:val="20"/>
        </w:rPr>
        <w:endnoteRef/>
      </w:r>
      <w:r>
        <w:t xml:space="preserve"> F. Engels, Socialism: Utopian and Scientific, p. 70.</w:t>
      </w:r>
    </w:p>
  </w:endnote>
  <w:endnote w:id="37">
    <w:p w14:paraId="729C67DA" w14:textId="77777777" w:rsidR="00135128" w:rsidRDefault="00135128">
      <w:pPr>
        <w:pStyle w:val="EndnoteText"/>
      </w:pPr>
      <w:r>
        <w:rPr>
          <w:rStyle w:val="EndnoteReference"/>
          <w:sz w:val="20"/>
        </w:rPr>
        <w:endnoteRef/>
      </w:r>
      <w:r>
        <w:t xml:space="preserve"> Edgley, (1983), op. cit. p. 256</w:t>
      </w:r>
    </w:p>
  </w:endnote>
  <w:endnote w:id="38">
    <w:p w14:paraId="75490F34" w14:textId="77777777" w:rsidR="00135128" w:rsidRDefault="00135128">
      <w:pPr>
        <w:pStyle w:val="EndnoteText"/>
      </w:pPr>
      <w:r>
        <w:rPr>
          <w:rStyle w:val="EndnoteReference"/>
          <w:sz w:val="20"/>
        </w:rPr>
        <w:endnoteRef/>
      </w:r>
      <w:r>
        <w:t xml:space="preserve"> Ibid.</w:t>
      </w:r>
    </w:p>
  </w:endnote>
  <w:endnote w:id="39">
    <w:p w14:paraId="0ED92538" w14:textId="38F84069" w:rsidR="00135128" w:rsidRDefault="00135128">
      <w:pPr>
        <w:pStyle w:val="EndnoteText"/>
      </w:pPr>
      <w:r>
        <w:rPr>
          <w:rStyle w:val="EndnoteReference"/>
          <w:sz w:val="20"/>
        </w:rPr>
        <w:endnoteRef/>
      </w:r>
      <w:r>
        <w:t xml:space="preserve"> Callinicos, A. (1982) Is There A Future For Marxism, p.59, Macmillan (London).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oudy Old Style ATT">
    <w:altName w:val="Garamond"/>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82180" w14:textId="77777777" w:rsidR="00135128" w:rsidRDefault="001351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3A2842" w14:textId="77777777" w:rsidR="00135128" w:rsidRDefault="00135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C9A1A" w14:textId="23B74E69" w:rsidR="00135128" w:rsidRDefault="001351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7464">
      <w:rPr>
        <w:rStyle w:val="PageNumber"/>
        <w:noProof/>
      </w:rPr>
      <w:t>2</w:t>
    </w:r>
    <w:r>
      <w:rPr>
        <w:rStyle w:val="PageNumber"/>
      </w:rPr>
      <w:fldChar w:fldCharType="end"/>
    </w:r>
  </w:p>
  <w:p w14:paraId="1260B6AF" w14:textId="77777777" w:rsidR="00135128" w:rsidRDefault="0013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7E792" w14:textId="77777777" w:rsidR="00135128" w:rsidRDefault="00135128">
      <w:pPr>
        <w:spacing w:line="240" w:lineRule="auto"/>
      </w:pPr>
      <w:r>
        <w:separator/>
      </w:r>
    </w:p>
  </w:footnote>
  <w:footnote w:type="continuationSeparator" w:id="0">
    <w:p w14:paraId="58DE3D50" w14:textId="77777777" w:rsidR="00135128" w:rsidRDefault="00135128">
      <w:pPr>
        <w:spacing w:line="240" w:lineRule="auto"/>
      </w:pPr>
      <w:r>
        <w:continuationSeparator/>
      </w:r>
    </w:p>
  </w:footnote>
  <w:footnote w:id="1">
    <w:p w14:paraId="353348A0" w14:textId="77777777" w:rsidR="00135128" w:rsidRDefault="00135128">
      <w:pPr>
        <w:pStyle w:val="EndnoteText"/>
      </w:pPr>
      <w:r>
        <w:rPr>
          <w:rStyle w:val="FootnoteReference"/>
        </w:rPr>
        <w:footnoteRef/>
      </w:r>
      <w:r>
        <w:t xml:space="preserve">  This, while no less empiricist,  is  a relationship between subjects.</w:t>
      </w:r>
    </w:p>
  </w:footnote>
  <w:footnote w:id="2">
    <w:p w14:paraId="44B7B7EE" w14:textId="31A04EE0" w:rsidR="00135128" w:rsidRPr="00CB4862" w:rsidRDefault="00135128" w:rsidP="00CB4862">
      <w:pPr>
        <w:pStyle w:val="FootnoteText"/>
        <w:rPr>
          <w:lang w:val="en-US"/>
        </w:rPr>
      </w:pPr>
      <w:r w:rsidRPr="00CB4862">
        <w:rPr>
          <w:rStyle w:val="FootnoteReference"/>
        </w:rPr>
        <w:sym w:font="Symbol" w:char="F0B7"/>
      </w:r>
      <w:r>
        <w:t xml:space="preserve"> </w:t>
      </w:r>
      <w:r>
        <w:rPr>
          <w:lang w:val="en-US"/>
        </w:rPr>
        <w:t>Marx never uses this term</w:t>
      </w:r>
    </w:p>
  </w:footnote>
  <w:footnote w:id="3">
    <w:p w14:paraId="0B75FCDE" w14:textId="61EFDF57" w:rsidR="00135128" w:rsidRDefault="00135128">
      <w:pPr>
        <w:pStyle w:val="EndnoteText"/>
      </w:pPr>
      <w:r>
        <w:rPr>
          <w:rStyle w:val="FootnoteReference"/>
        </w:rPr>
        <w:footnoteRef/>
      </w:r>
      <w:r>
        <w:t xml:space="preserve"> Although the ‘subjects’ will both be classes or class consciousness.</w:t>
      </w:r>
    </w:p>
  </w:footnote>
  <w:footnote w:id="4">
    <w:p w14:paraId="487282DA" w14:textId="7BFFBBDF" w:rsidR="00135128" w:rsidRDefault="00135128">
      <w:pPr>
        <w:pStyle w:val="EndnoteText"/>
      </w:pPr>
      <w:r>
        <w:rPr>
          <w:rStyle w:val="FootnoteReference"/>
        </w:rPr>
        <w:footnoteRef/>
      </w:r>
      <w:r>
        <w:t xml:space="preserve"> Note that Engels utilized contemporary scientific innovations to inform his interpretation of Marxism as a scientific theory. This is problematic, of course, for it can be construed to being tantamount to conceding that the concepts of Marxist methodology that have been under discussion have common ground with natural science, i.e. bourgeois science. I do not mean to take up this argument here but I have addressed it elsewhere. (see Morgans, D. (1992) </w:t>
      </w:r>
      <w:r>
        <w:rPr>
          <w:i/>
        </w:rPr>
        <w:t>Is there a Future for Philosophy in Marxism</w:t>
      </w:r>
      <w:r>
        <w:t>, University of Wales.</w:t>
      </w:r>
    </w:p>
  </w:footnote>
  <w:footnote w:id="5">
    <w:p w14:paraId="6C12B37E" w14:textId="77777777" w:rsidR="00135128" w:rsidRDefault="00135128">
      <w:pPr>
        <w:pStyle w:val="EndnoteText"/>
      </w:pPr>
      <w:r>
        <w:rPr>
          <w:rStyle w:val="FootnoteReference"/>
        </w:rPr>
        <w:footnoteRef/>
      </w:r>
      <w:r>
        <w:t xml:space="preserve">  The matters discussed in relation to the question “Subjects or Agents?” in this chapter will be given more comprehensive coverage in the final section.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C3391" w14:textId="7A43B143" w:rsidR="00135128" w:rsidRPr="00A52A5C" w:rsidRDefault="00135128" w:rsidP="00A52A5C">
    <w:pPr>
      <w:pStyle w:val="Header"/>
      <w:rPr>
        <w:rFonts w:ascii="Century Schoolbook" w:hAnsi="Century Schoolbook"/>
        <w:i/>
        <w:sz w:val="24"/>
        <w:szCs w:val="24"/>
      </w:rPr>
    </w:pPr>
    <w:r w:rsidRPr="00A52A5C">
      <w:rPr>
        <w:rFonts w:ascii="Century Schoolbook" w:hAnsi="Century Schoolbook"/>
        <w:sz w:val="24"/>
        <w:szCs w:val="24"/>
      </w:rPr>
      <w:t xml:space="preserve">Block 3: </w:t>
    </w:r>
    <w:r w:rsidRPr="00A52A5C">
      <w:rPr>
        <w:rFonts w:ascii="Century Schoolbook" w:hAnsi="Century Schoolbook"/>
        <w:i/>
        <w:sz w:val="24"/>
        <w:szCs w:val="24"/>
      </w:rPr>
      <w:t xml:space="preserve">Block 3: Durkheim and </w:t>
    </w:r>
    <w:r>
      <w:rPr>
        <w:rFonts w:ascii="Century Schoolbook" w:hAnsi="Century Schoolbook"/>
        <w:i/>
        <w:sz w:val="24"/>
        <w:szCs w:val="24"/>
      </w:rPr>
      <w:t>Marxism</w:t>
    </w:r>
    <w:r w:rsidRPr="00A52A5C">
      <w:rPr>
        <w:rFonts w:ascii="Century Schoolbook" w:hAnsi="Century Schoolbook"/>
        <w:i/>
        <w:sz w:val="24"/>
        <w:szCs w:val="24"/>
      </w:rPr>
      <w:t xml:space="preserve">: Part Two </w:t>
    </w:r>
    <w:r>
      <w:rPr>
        <w:rFonts w:ascii="Century Schoolbook" w:hAnsi="Century Schoolbook"/>
        <w:i/>
        <w:sz w:val="24"/>
        <w:szCs w:val="24"/>
      </w:rPr>
      <w:t>Marxism</w:t>
    </w:r>
    <w:r w:rsidRPr="00A52A5C">
      <w:rPr>
        <w:rFonts w:ascii="Century Schoolbook" w:hAnsi="Century Schoolbook"/>
        <w:i/>
        <w:sz w:val="24"/>
        <w:szCs w:val="24"/>
      </w:rPr>
      <w:t>: An Overview.</w:t>
    </w:r>
  </w:p>
  <w:p w14:paraId="6262E770" w14:textId="77777777" w:rsidR="00135128" w:rsidRPr="00A52A5C" w:rsidRDefault="00135128" w:rsidP="00A52A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n-US" w:vendorID="64" w:dllVersion="131078" w:nlCheck="1" w:checkStyle="1"/>
  <w:activeWritingStyle w:appName="MSWord" w:lang="en-GB" w:vendorID="2" w:dllVersion="6"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5FD"/>
    <w:rsid w:val="0006599A"/>
    <w:rsid w:val="00135128"/>
    <w:rsid w:val="00257CFF"/>
    <w:rsid w:val="00345BAB"/>
    <w:rsid w:val="00A45116"/>
    <w:rsid w:val="00A52A5C"/>
    <w:rsid w:val="00B355FD"/>
    <w:rsid w:val="00BC1905"/>
    <w:rsid w:val="00CB4862"/>
    <w:rsid w:val="00CF4CAF"/>
    <w:rsid w:val="00D85D9F"/>
    <w:rsid w:val="00E074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0498A4"/>
  <w14:defaultImageDpi w14:val="300"/>
  <w15:docId w15:val="{DC6C56E6-6C42-4760-B95E-D5AF56ED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spacing w:line="480" w:lineRule="auto"/>
      <w:jc w:val="both"/>
      <w:textAlignment w:val="baseline"/>
    </w:pPr>
    <w:rPr>
      <w:rFonts w:ascii="Book Antiqua" w:hAnsi="Book Antiqu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vertAlign w:val="superscript"/>
    </w:rPr>
  </w:style>
  <w:style w:type="character" w:styleId="FootnoteReference">
    <w:name w:val="footnote reference"/>
    <w:semiHidden/>
    <w:rPr>
      <w:sz w:val="20"/>
      <w:vertAlign w:val="superscript"/>
    </w:rPr>
  </w:style>
  <w:style w:type="paragraph" w:customStyle="1" w:styleId="ChapterTitle">
    <w:name w:val="Chapter Title"/>
    <w:basedOn w:val="Normal"/>
    <w:next w:val="ChapterSubtitle"/>
    <w:pPr>
      <w:keepNext/>
      <w:keepLines/>
      <w:spacing w:before="240" w:after="240"/>
      <w:jc w:val="center"/>
    </w:pPr>
    <w:rPr>
      <w:b/>
      <w:i/>
      <w:sz w:val="28"/>
      <w:lang w:val="en-US"/>
    </w:rPr>
  </w:style>
  <w:style w:type="paragraph" w:customStyle="1" w:styleId="ChapterSubtitle">
    <w:name w:val="Chapter Subtitle"/>
    <w:basedOn w:val="Normal"/>
    <w:next w:val="BodyText"/>
    <w:pPr>
      <w:keepNext/>
      <w:keepLines/>
      <w:spacing w:before="240" w:after="240"/>
      <w:jc w:val="center"/>
    </w:pPr>
    <w:rPr>
      <w:rFonts w:ascii="Arial Rounded MT Bold" w:hAnsi="Arial Rounded MT Bold"/>
      <w:b/>
      <w:i/>
      <w:lang w:val="en-US"/>
    </w:rPr>
  </w:style>
  <w:style w:type="paragraph" w:styleId="BodyText">
    <w:name w:val="Body Text"/>
    <w:basedOn w:val="Normal"/>
    <w:semiHidden/>
    <w:pPr>
      <w:spacing w:after="120"/>
    </w:pPr>
  </w:style>
  <w:style w:type="paragraph" w:customStyle="1" w:styleId="BlockQuotation">
    <w:name w:val="Block Quotation"/>
    <w:basedOn w:val="BodyText"/>
    <w:autoRedefine/>
    <w:qFormat/>
    <w:rsid w:val="00A45116"/>
    <w:pPr>
      <w:keepLines/>
      <w:spacing w:line="240" w:lineRule="auto"/>
      <w:ind w:left="720" w:right="1440"/>
    </w:pPr>
    <w:rPr>
      <w:rFonts w:ascii="Century Schoolbook" w:hAnsi="Century Schoolbook"/>
      <w:sz w:val="20"/>
      <w:lang w:val="en-US"/>
    </w:rPr>
  </w:style>
  <w:style w:type="paragraph" w:customStyle="1" w:styleId="ChapterLabel">
    <w:name w:val="Chapter Label"/>
    <w:basedOn w:val="Normal"/>
    <w:next w:val="Normal"/>
    <w:pPr>
      <w:keepNext/>
      <w:keepLines/>
      <w:spacing w:before="240" w:after="240" w:line="240" w:lineRule="auto"/>
    </w:pPr>
    <w:rPr>
      <w:rFonts w:ascii="Century Gothic" w:hAnsi="Century Gothic"/>
      <w:i/>
      <w:lang w:val="en-US"/>
    </w:rPr>
  </w:style>
  <w:style w:type="paragraph" w:styleId="TableofAuthorities">
    <w:name w:val="table of authorities"/>
    <w:basedOn w:val="Normal"/>
    <w:semiHidden/>
    <w:pPr>
      <w:tabs>
        <w:tab w:val="right" w:leader="dot" w:pos="8640"/>
      </w:tabs>
      <w:ind w:left="360" w:hanging="360"/>
    </w:pPr>
    <w:rPr>
      <w:lang w:val="en-US"/>
    </w:rPr>
  </w:style>
  <w:style w:type="paragraph" w:styleId="EndnoteText">
    <w:name w:val="endnote text"/>
    <w:basedOn w:val="FootnoteBase"/>
    <w:semiHidden/>
    <w:pPr>
      <w:ind w:firstLine="0"/>
    </w:pPr>
    <w:rPr>
      <w:rFonts w:ascii="Goudy Old Style ATT" w:hAnsi="Goudy Old Style ATT"/>
      <w:sz w:val="18"/>
    </w:rPr>
  </w:style>
  <w:style w:type="paragraph" w:customStyle="1" w:styleId="FootnoteBase">
    <w:name w:val="Footnote Base"/>
    <w:basedOn w:val="Normal"/>
    <w:pPr>
      <w:keepLines/>
      <w:spacing w:line="240" w:lineRule="exact"/>
      <w:ind w:firstLine="720"/>
    </w:pPr>
    <w:rPr>
      <w:rFonts w:ascii="Courier New" w:hAnsi="Courier New"/>
      <w:sz w:val="24"/>
      <w:lang w:val="en-US"/>
    </w:rPr>
  </w:style>
  <w:style w:type="paragraph" w:styleId="Footer">
    <w:name w:val="footer"/>
    <w:basedOn w:val="Normal"/>
    <w:link w:val="FooterChar"/>
    <w:unhideWhenUsed/>
    <w:rsid w:val="00A52A5C"/>
    <w:pPr>
      <w:tabs>
        <w:tab w:val="center" w:pos="4320"/>
        <w:tab w:val="right" w:pos="8640"/>
      </w:tabs>
      <w:overflowPunct/>
      <w:autoSpaceDE/>
      <w:autoSpaceDN/>
      <w:adjustRightInd/>
      <w:spacing w:line="240" w:lineRule="auto"/>
      <w:textAlignment w:val="auto"/>
    </w:pPr>
    <w:rPr>
      <w:rFonts w:ascii="Garamond" w:hAnsi="Garamond"/>
      <w:color w:val="1F497D" w:themeColor="text2"/>
    </w:rPr>
  </w:style>
  <w:style w:type="character" w:customStyle="1" w:styleId="FooterChar">
    <w:name w:val="Footer Char"/>
    <w:basedOn w:val="DefaultParagraphFont"/>
    <w:link w:val="Footer"/>
    <w:rsid w:val="00A52A5C"/>
    <w:rPr>
      <w:rFonts w:ascii="Garamond" w:hAnsi="Garamond"/>
      <w:color w:val="1F497D" w:themeColor="text2"/>
      <w:sz w:val="22"/>
    </w:rPr>
  </w:style>
  <w:style w:type="character" w:styleId="PageNumber">
    <w:name w:val="page number"/>
    <w:basedOn w:val="DefaultParagraphFont"/>
    <w:semiHidden/>
    <w:unhideWhenUsed/>
    <w:rsid w:val="00A52A5C"/>
  </w:style>
  <w:style w:type="paragraph" w:styleId="Header">
    <w:name w:val="header"/>
    <w:basedOn w:val="Normal"/>
    <w:link w:val="HeaderChar"/>
    <w:uiPriority w:val="99"/>
    <w:unhideWhenUsed/>
    <w:rsid w:val="00A52A5C"/>
    <w:pPr>
      <w:tabs>
        <w:tab w:val="center" w:pos="4320"/>
        <w:tab w:val="right" w:pos="8640"/>
      </w:tabs>
      <w:spacing w:line="240" w:lineRule="auto"/>
    </w:pPr>
  </w:style>
  <w:style w:type="character" w:customStyle="1" w:styleId="HeaderChar">
    <w:name w:val="Header Char"/>
    <w:basedOn w:val="DefaultParagraphFont"/>
    <w:link w:val="Header"/>
    <w:uiPriority w:val="99"/>
    <w:rsid w:val="00A52A5C"/>
    <w:rPr>
      <w:rFonts w:ascii="Book Antiqua" w:hAnsi="Book Antiqua"/>
      <w:sz w:val="22"/>
    </w:rPr>
  </w:style>
  <w:style w:type="paragraph" w:styleId="FootnoteText">
    <w:name w:val="footnote text"/>
    <w:basedOn w:val="Normal"/>
    <w:link w:val="FootnoteTextChar"/>
    <w:autoRedefine/>
    <w:uiPriority w:val="99"/>
    <w:unhideWhenUsed/>
    <w:qFormat/>
    <w:rsid w:val="00CB4862"/>
    <w:pPr>
      <w:spacing w:line="240" w:lineRule="auto"/>
    </w:pPr>
    <w:rPr>
      <w:rFonts w:ascii="Century Schoolbook" w:hAnsi="Century Schoolbook"/>
      <w:sz w:val="20"/>
      <w:szCs w:val="24"/>
    </w:rPr>
  </w:style>
  <w:style w:type="character" w:customStyle="1" w:styleId="FootnoteTextChar">
    <w:name w:val="Footnote Text Char"/>
    <w:basedOn w:val="DefaultParagraphFont"/>
    <w:link w:val="FootnoteText"/>
    <w:uiPriority w:val="99"/>
    <w:rsid w:val="00CB4862"/>
    <w:rPr>
      <w:rFonts w:ascii="Century Schoolbook" w:hAnsi="Century Schoolbook"/>
      <w:szCs w:val="24"/>
    </w:rPr>
  </w:style>
  <w:style w:type="paragraph" w:styleId="BalloonText">
    <w:name w:val="Balloon Text"/>
    <w:basedOn w:val="Normal"/>
    <w:link w:val="BalloonTextChar"/>
    <w:uiPriority w:val="99"/>
    <w:semiHidden/>
    <w:unhideWhenUsed/>
    <w:rsid w:val="00CB4862"/>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486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8501</Words>
  <Characters>48457</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Chapter Three: Marxism: An Overview</vt:lpstr>
    </vt:vector>
  </TitlesOfParts>
  <Company/>
  <LinksUpToDate>false</LinksUpToDate>
  <CharactersWithSpaces>56845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Three: Marxism: An Overview</dc:title>
  <dc:subject/>
  <dc:creator>David Morgans</dc:creator>
  <cp:keywords/>
  <cp:lastModifiedBy>Rebekah Humphreys</cp:lastModifiedBy>
  <cp:revision>2</cp:revision>
  <cp:lastPrinted>1901-01-01T00:00:00Z</cp:lastPrinted>
  <dcterms:created xsi:type="dcterms:W3CDTF">2019-06-26T08:50:00Z</dcterms:created>
  <dcterms:modified xsi:type="dcterms:W3CDTF">2019-06-26T08:50:00Z</dcterms:modified>
</cp:coreProperties>
</file>