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6DF088" w14:textId="19C1BDD9" w:rsidR="004B5A99" w:rsidRPr="004B5A99" w:rsidRDefault="004B5A99">
      <w:pPr>
        <w:rPr>
          <w:sz w:val="36"/>
          <w:szCs w:val="36"/>
        </w:rPr>
      </w:pPr>
      <w:r w:rsidRPr="004B5A99">
        <w:rPr>
          <w:sz w:val="36"/>
          <w:szCs w:val="36"/>
        </w:rPr>
        <w:t>Analyse the role of divination within the theory and practice of ancient Greek medicine</w:t>
      </w:r>
      <w:r>
        <w:rPr>
          <w:sz w:val="36"/>
          <w:szCs w:val="36"/>
        </w:rPr>
        <w:t>.</w:t>
      </w:r>
    </w:p>
    <w:p w14:paraId="202AF53F" w14:textId="570D6B8A" w:rsidR="00E70B84" w:rsidRDefault="00E70B84">
      <w:r>
        <w:t xml:space="preserve">This essay will be looking into how the theories and practice of ancient Greek medicine involved divination. This will be looked at from the early ideas of the archaic period in the temples of Asclepius and work through the Hippocratic period of medicine and then finish with looking at </w:t>
      </w:r>
      <w:r w:rsidR="004B5A99">
        <w:t>Galen. These three figures have been picked out as they are accredited with laying the foundation for most medical theories with some even surviving up to the modern day. With the changes in their theories, it will also show how the relation of divination and medicine changed throughout the periods of the ancient Greek people.</w:t>
      </w:r>
      <w:r w:rsidR="0003516B">
        <w:t xml:space="preserve"> In particular this paper will be looking at how each of these people use dream divination within their medical practices</w:t>
      </w:r>
      <w:r w:rsidR="00BF7B6C">
        <w:t>.</w:t>
      </w:r>
    </w:p>
    <w:p w14:paraId="383B6408" w14:textId="61F8C859" w:rsidR="00DA6B7A" w:rsidRDefault="00DA6B7A">
      <w:r>
        <w:t>The earliest Greek theories of medicine were that disease and cures were brought by divine intervention which required divination to be performed to find where in the body was being affected.</w:t>
      </w:r>
      <w:r>
        <w:rPr>
          <w:rStyle w:val="FootnoteReference"/>
        </w:rPr>
        <w:footnoteReference w:id="1"/>
      </w:r>
    </w:p>
    <w:p w14:paraId="5D1C2FD4" w14:textId="76B761EF" w:rsidR="00DA6B7A" w:rsidRDefault="00DA6B7A">
      <w:r>
        <w:t>Although there are many references to the divine being the cause and cure, there is also many instances of rationalised medicine also being applied.</w:t>
      </w:r>
      <w:r>
        <w:rPr>
          <w:rStyle w:val="FootnoteReference"/>
        </w:rPr>
        <w:footnoteReference w:id="2"/>
      </w:r>
      <w:r>
        <w:t xml:space="preserve"> This suggesting that even though divination and magical means were seen as needed they were not seen as absolute methods of curing disease or illness, even in archaic times.</w:t>
      </w:r>
      <w:r w:rsidR="006F0DE2">
        <w:t xml:space="preserve"> </w:t>
      </w:r>
      <w:r w:rsidR="00D224C5">
        <w:t>Both of these can be shown in ancient writings a</w:t>
      </w:r>
      <w:r w:rsidR="006F0DE2">
        <w:t>s with when in the Iliad they state the value of healers for the wounded, “</w:t>
      </w:r>
      <w:r w:rsidR="006F0DE2" w:rsidRPr="006F0DE2">
        <w:t>For a healer is worth many other men for the cutting out of arrows and the sprinkling on of soothing herbs</w:t>
      </w:r>
      <w:r w:rsidR="006F0DE2">
        <w:t>”</w:t>
      </w:r>
      <w:r w:rsidR="006F0DE2">
        <w:rPr>
          <w:rStyle w:val="FootnoteReference"/>
        </w:rPr>
        <w:footnoteReference w:id="3"/>
      </w:r>
      <w:r w:rsidR="00D224C5">
        <w:t>, and also from when a plague swept through the Argive camp and was said to be caused by Apollo, “</w:t>
      </w:r>
      <w:r w:rsidR="00D224C5" w:rsidRPr="00D224C5">
        <w:t>For nine days the missiles of the god ranged through the army</w:t>
      </w:r>
      <w:r w:rsidR="00D224C5">
        <w:t>.”</w:t>
      </w:r>
      <w:r w:rsidR="00D224C5">
        <w:rPr>
          <w:rStyle w:val="FootnoteReference"/>
        </w:rPr>
        <w:footnoteReference w:id="4"/>
      </w:r>
      <w:r w:rsidR="00D224C5">
        <w:t xml:space="preserve"> </w:t>
      </w:r>
    </w:p>
    <w:p w14:paraId="3FF265E5" w14:textId="0CD9115C" w:rsidR="00A96FF5" w:rsidRDefault="00A96FF5" w:rsidP="00A96FF5">
      <w:r>
        <w:t xml:space="preserve">In the ancient Greek world, the idea of medicine, magic and religion was entangled together. This meaning that while they did have understanding of natural and rational medicine like pharmaceutical plants, bandages, and stitches. They still would use prayer and other magic practices like amulets to help cure patients. One </w:t>
      </w:r>
      <w:r w:rsidR="00E70B84">
        <w:t>of the major</w:t>
      </w:r>
      <w:r>
        <w:t xml:space="preserve"> magical method</w:t>
      </w:r>
      <w:r w:rsidR="00E70B84">
        <w:t>s of medical practice was</w:t>
      </w:r>
      <w:r>
        <w:t xml:space="preserve"> divination.</w:t>
      </w:r>
      <w:r w:rsidR="0003516B">
        <w:t xml:space="preserve"> </w:t>
      </w:r>
      <w:r w:rsidR="00E70B84">
        <w:t>Divination is the practice of using divine knowledge or a divine being to learn information or perform an action that would normally be impossible. The most common example of this in ancient Greece would have been the oracle that people would ask for advice. The implementation of divination in medicine was similar as people would seek divine guidance on how to cure an illness or what the illness even is.</w:t>
      </w:r>
      <w:r>
        <w:t xml:space="preserve"> </w:t>
      </w:r>
    </w:p>
    <w:p w14:paraId="6AD27B79" w14:textId="4F3CAF74" w:rsidR="0003516B" w:rsidRDefault="0003516B" w:rsidP="00A96FF5">
      <w:r>
        <w:t>The main method of divinatory medicine was that of dreams.</w:t>
      </w:r>
      <w:r w:rsidR="00BF7B6C">
        <w:t xml:space="preserve"> They believed that there were many causes for dreams such as gods, food and drink, emotional states or an imbalance of the humours</w:t>
      </w:r>
      <w:r w:rsidR="00257E1A">
        <w:t xml:space="preserve"> and pathological states</w:t>
      </w:r>
      <w:r w:rsidR="00BF7B6C">
        <w:t>.</w:t>
      </w:r>
      <w:r w:rsidR="00BF7B6C">
        <w:rPr>
          <w:rStyle w:val="FootnoteReference"/>
        </w:rPr>
        <w:footnoteReference w:id="5"/>
      </w:r>
      <w:r>
        <w:t xml:space="preserve"> </w:t>
      </w:r>
      <w:r w:rsidR="00BF7B6C">
        <w:t xml:space="preserve">Other than having several causes for dreams the ancients had also categorised </w:t>
      </w:r>
      <w:r w:rsidR="00257E1A">
        <w:t xml:space="preserve">different types of dreams. </w:t>
      </w:r>
      <w:r w:rsidR="006D0573">
        <w:t xml:space="preserve">The five major categories of dreams were horama, chrematismos, phantasma, and enypnion. Horama was a predictive dream where its outcome </w:t>
      </w:r>
      <w:r w:rsidR="006568FD">
        <w:t>was</w:t>
      </w:r>
      <w:r w:rsidR="006D0573">
        <w:t xml:space="preserve"> the same as its contents</w:t>
      </w:r>
      <w:r w:rsidR="006568FD">
        <w:t xml:space="preserve">. Chrematismos was a dream where a god appeared to the dreamer and predicted the future or healed him. Phantasma was a dream just containing a frightening image but did not predict anything. Enypnion were dreams that also did not predict </w:t>
      </w:r>
      <w:r w:rsidR="006568FD">
        <w:lastRenderedPageBreak/>
        <w:t>anything but did signal the effects of passions of the body, foods, and bodily diseases.</w:t>
      </w:r>
      <w:r w:rsidR="006568FD">
        <w:rPr>
          <w:rStyle w:val="FootnoteReference"/>
        </w:rPr>
        <w:footnoteReference w:id="6"/>
      </w:r>
      <w:r w:rsidR="006568FD">
        <w:t xml:space="preserve"> </w:t>
      </w:r>
      <w:r w:rsidR="00093A50">
        <w:t>These categories of dreams can be dated back to the times of Homer in the 8</w:t>
      </w:r>
      <w:r w:rsidR="00093A50" w:rsidRPr="00093A50">
        <w:rPr>
          <w:vertAlign w:val="superscript"/>
        </w:rPr>
        <w:t>th</w:t>
      </w:r>
      <w:r w:rsidR="00093A50">
        <w:t xml:space="preserve"> century BCE</w:t>
      </w:r>
      <w:r w:rsidR="00093A50">
        <w:rPr>
          <w:rStyle w:val="FootnoteReference"/>
        </w:rPr>
        <w:footnoteReference w:id="7"/>
      </w:r>
      <w:r w:rsidR="00093A50">
        <w:t xml:space="preserve"> but over the periods new ways of categorising dreams were decided. Even though these categories may change later, the </w:t>
      </w:r>
      <w:r w:rsidR="00DE1B07">
        <w:t xml:space="preserve">dreams of chrematismos and enypnion can still inform on medical divination that would be conducted in the archaic period in the temples of Asclepius and other divinatory places. </w:t>
      </w:r>
    </w:p>
    <w:p w14:paraId="3C11EB0C" w14:textId="5E955EA8" w:rsidR="00CA308F" w:rsidRPr="00050762" w:rsidRDefault="00CA308F" w:rsidP="00D81DAD">
      <w:pPr>
        <w:rPr>
          <w:sz w:val="28"/>
          <w:szCs w:val="28"/>
        </w:rPr>
      </w:pPr>
      <w:r w:rsidRPr="00050762">
        <w:rPr>
          <w:sz w:val="28"/>
          <w:szCs w:val="28"/>
        </w:rPr>
        <w:t>Asclepius divination:</w:t>
      </w:r>
    </w:p>
    <w:p w14:paraId="4C4E9B9B" w14:textId="1FB3495B" w:rsidR="00D81DAD" w:rsidRDefault="00CA308F" w:rsidP="00D81DAD">
      <w:r>
        <w:t>One of the main usages of divination in medical practices was that of dream divination performed in temples of Asclepius. This was more of a diagnostic divination but was also supposedly reported as being able to sometimes cure people as well. A believer would sleep in the temple and hope that the god would come to them in a dream and then provide them with either a cure or medical advice for the temple priests to interpret.</w:t>
      </w:r>
      <w:r>
        <w:rPr>
          <w:rStyle w:val="FootnoteReference"/>
        </w:rPr>
        <w:footnoteReference w:id="8"/>
      </w:r>
      <w:r>
        <w:t xml:space="preserve"> In these instances the divination is displayed as being purely therapeutic and has no interest in finding the cause of the ailment.</w:t>
      </w:r>
      <w:r>
        <w:rPr>
          <w:rStyle w:val="FootnoteReference"/>
        </w:rPr>
        <w:footnoteReference w:id="9"/>
      </w:r>
    </w:p>
    <w:p w14:paraId="59E96C54" w14:textId="064279E1" w:rsidR="00FB79B4" w:rsidRDefault="00FB79B4" w:rsidP="00D81DAD">
      <w:r>
        <w:t>There are many sources of steles that have been dedicated to the god Asclepius. Many of these are in favour of the god and talk of there experience in getting healed but there are some that ridicule the practice. There are even some that mention being made ill by Asclepius because of their attitude towards him.</w:t>
      </w:r>
      <w:r>
        <w:rPr>
          <w:rStyle w:val="FootnoteReference"/>
        </w:rPr>
        <w:footnoteReference w:id="10"/>
      </w:r>
      <w:r w:rsidR="0046292C">
        <w:t xml:space="preserve"> These attitudes show that even within the highly religious society of the Greeks that not everyone was in favour of using these methods for medical needs.</w:t>
      </w:r>
      <w:r w:rsidR="00DE1B07">
        <w:t xml:space="preserve"> This could show even during this period before medical practices had got a structured system of natural and rational medicine like the </w:t>
      </w:r>
      <w:r w:rsidR="00271E26">
        <w:t>Hippocratic</w:t>
      </w:r>
      <w:r w:rsidR="00DE1B07">
        <w:t xml:space="preserve"> doctrine</w:t>
      </w:r>
      <w:r w:rsidR="00271E26">
        <w:t xml:space="preserve"> there were people who may have believed that this is how medicine should be practiced. </w:t>
      </w:r>
    </w:p>
    <w:p w14:paraId="237C6E1A" w14:textId="670980E5" w:rsidR="00271E26" w:rsidRDefault="00271E26" w:rsidP="00D81DAD">
      <w:r>
        <w:t xml:space="preserve">The fact that in the Asclepius temples divinatory practices it is the god Asclepius himself that is granting these dreams and possibly cures to people demonstrates that the belief of the god being responsible for both causing and curing disease is still prevalent even though there is more usage of rational medicine that is being used to also cure patients. </w:t>
      </w:r>
    </w:p>
    <w:p w14:paraId="336C2A6D" w14:textId="388AA16B" w:rsidR="00FB79B4" w:rsidRDefault="00FB79B4" w:rsidP="00D81DAD"/>
    <w:p w14:paraId="0475365D" w14:textId="492E0902" w:rsidR="00CA308F" w:rsidRPr="00050762" w:rsidRDefault="00CA308F" w:rsidP="00D81DAD">
      <w:pPr>
        <w:rPr>
          <w:sz w:val="28"/>
          <w:szCs w:val="28"/>
        </w:rPr>
      </w:pPr>
      <w:r w:rsidRPr="00050762">
        <w:rPr>
          <w:sz w:val="28"/>
          <w:szCs w:val="28"/>
        </w:rPr>
        <w:t>Hippocratic divination:</w:t>
      </w:r>
    </w:p>
    <w:p w14:paraId="092CA450" w14:textId="3B23AA32" w:rsidR="00CA308F" w:rsidRDefault="00586FF1" w:rsidP="00D81DAD">
      <w:r>
        <w:t>This connection</w:t>
      </w:r>
      <w:r w:rsidR="00B0053C">
        <w:t xml:space="preserve"> between the divine and medical practice</w:t>
      </w:r>
      <w:r>
        <w:t xml:space="preserve"> even continues in the Hippocratic doctrine. They swear an oath to the god Apollo and the other gods of health, and they also attribute the link of divination and medicine to the god Apollo.</w:t>
      </w:r>
      <w:r>
        <w:rPr>
          <w:rStyle w:val="FootnoteReference"/>
        </w:rPr>
        <w:footnoteReference w:id="11"/>
      </w:r>
      <w:r>
        <w:t xml:space="preserve"> However there are many texts in the Hippocratic corpus that reject and criticize the use of divination within medicine.</w:t>
      </w:r>
    </w:p>
    <w:p w14:paraId="42065ACB" w14:textId="44AC0A3A" w:rsidR="00637858" w:rsidRDefault="00B0053C" w:rsidP="00D81DAD">
      <w:r>
        <w:t xml:space="preserve">While the Hippocratic doctrine has made a shift towards rational medicine in the Greek world and relies more upon empirical data, there are many </w:t>
      </w:r>
      <w:r w:rsidR="00637858">
        <w:t>Hippocratic texts also make use of divination practices. One such practice is dream divination but in this case it is diagnostic and not therapeutic, unlike in the temples of Asclepius.</w:t>
      </w:r>
      <w:r w:rsidR="00637858">
        <w:rPr>
          <w:rStyle w:val="FootnoteReference"/>
        </w:rPr>
        <w:footnoteReference w:id="12"/>
      </w:r>
      <w:r w:rsidR="00271E26">
        <w:t xml:space="preserve"> Within the Hippocratic corpus is the </w:t>
      </w:r>
      <w:r w:rsidR="00D01839">
        <w:lastRenderedPageBreak/>
        <w:t>earliest surviving extant dream book is the Regimen 4 that is most likely dated back to the 4</w:t>
      </w:r>
      <w:r w:rsidR="00D01839" w:rsidRPr="00D01839">
        <w:rPr>
          <w:vertAlign w:val="superscript"/>
        </w:rPr>
        <w:t>th</w:t>
      </w:r>
      <w:r w:rsidR="00D01839">
        <w:t xml:space="preserve"> century</w:t>
      </w:r>
      <w:r w:rsidR="00D01839">
        <w:rPr>
          <w:rStyle w:val="FootnoteReference"/>
        </w:rPr>
        <w:footnoteReference w:id="13"/>
      </w:r>
      <w:r>
        <w:t xml:space="preserve"> and could be counted as one of the major texts that is supporting the usage of divination within medicine.</w:t>
      </w:r>
      <w:r w:rsidR="00D01839">
        <w:t xml:space="preserve"> </w:t>
      </w:r>
      <w:r w:rsidR="00D01839">
        <w:t>On Regimen 4 states that the power of understanding dreams is the greatest power. It says that the theory of dreams can be used in both diagnostics and preventative medicine. However, it does say that dream divination is not a precise technique, but that proper divination is.</w:t>
      </w:r>
      <w:r w:rsidR="00D01839">
        <w:rPr>
          <w:rStyle w:val="FootnoteReference"/>
        </w:rPr>
        <w:footnoteReference w:id="14"/>
      </w:r>
      <w:r w:rsidR="00D01839">
        <w:t xml:space="preserve"> While this text does state that they do not completely believe in the abilities of divinatory dreams </w:t>
      </w:r>
      <w:r>
        <w:t xml:space="preserve">they are still accepted as proper medical practices that can be used to diagnose disease. </w:t>
      </w:r>
    </w:p>
    <w:p w14:paraId="5F6237D6" w14:textId="6985C445" w:rsidR="006B0D1E" w:rsidRDefault="002F0950" w:rsidP="002F0950">
      <w:r>
        <w:t>In her discussion on divinatory medicine Raphals looks at the On Regimen 4</w:t>
      </w:r>
      <w:r w:rsidR="0033476E">
        <w:t xml:space="preserve"> and states that it</w:t>
      </w:r>
      <w:r w:rsidR="00637858">
        <w:t xml:space="preserve"> gives the t</w:t>
      </w:r>
      <w:r w:rsidR="006D4763">
        <w:t>h</w:t>
      </w:r>
      <w:r w:rsidR="00637858">
        <w:t>eory of dream divination in that it is a precise art to interpret the dream and that people can miss the mark with their interpretations. Thus, suggesting on the acceptance of the divinatory practice but not a complete faith in it.</w:t>
      </w:r>
      <w:r>
        <w:t xml:space="preserve"> </w:t>
      </w:r>
      <w:r w:rsidR="00165694">
        <w:t>This text also goes into the diagnostic power of dreams. Saying that the soul is freed from the body and all of its physical sensations which allows it to examine the body comprehensively, learning what is ailing it.</w:t>
      </w:r>
      <w:r w:rsidR="0033476E">
        <w:t xml:space="preserve"> </w:t>
      </w:r>
      <w:r w:rsidR="0033476E">
        <w:t>It always prescribes a prayer, but which God receives the prayer is determined by signs within the dream.</w:t>
      </w:r>
      <w:r w:rsidR="00165694">
        <w:rPr>
          <w:rStyle w:val="FootnoteReference"/>
        </w:rPr>
        <w:footnoteReference w:id="15"/>
      </w:r>
      <w:r w:rsidR="00165694">
        <w:t xml:space="preserve"> </w:t>
      </w:r>
    </w:p>
    <w:p w14:paraId="68291E45" w14:textId="37AA9543" w:rsidR="00637858" w:rsidRDefault="0033476E" w:rsidP="00A759FD">
      <w:r>
        <w:t>She also goes on to discuss how dreams are used to diagnose conditions</w:t>
      </w:r>
      <w:r w:rsidR="00A759FD">
        <w:t xml:space="preserve"> and what specifics within the dreams are used to do this. For this Raphals looks at a section from On </w:t>
      </w:r>
      <w:r w:rsidR="00361467">
        <w:t>Regimen</w:t>
      </w:r>
      <w:r w:rsidR="00A759FD">
        <w:t xml:space="preserve"> 4 </w:t>
      </w:r>
      <w:r w:rsidR="007B6709">
        <w:t>section 88 and 89</w:t>
      </w:r>
      <w:r w:rsidR="00A759FD">
        <w:t>.</w:t>
      </w:r>
      <w:r w:rsidR="007B6709">
        <w:rPr>
          <w:rStyle w:val="FootnoteReference"/>
        </w:rPr>
        <w:footnoteReference w:id="16"/>
      </w:r>
      <w:r w:rsidR="00A759FD">
        <w:t xml:space="preserve"> </w:t>
      </w:r>
      <w:r w:rsidR="000D49E6">
        <w:t>This</w:t>
      </w:r>
      <w:r w:rsidR="00A759FD">
        <w:t xml:space="preserve"> part of the</w:t>
      </w:r>
      <w:r w:rsidR="000D49E6">
        <w:t xml:space="preserve"> text goes into what signs to look for within the dream and whether they suggest that you are sick or healthy. Particularly focused upon are dreams to do with everyday activities. If the dream is a continuation of something that would happen in their everyday life or at least in line with what may happen then it would be interpreted as showing no abnormality in the body. </w:t>
      </w:r>
      <w:r w:rsidR="006D4763">
        <w:t>However,</w:t>
      </w:r>
      <w:r w:rsidR="000D49E6">
        <w:t xml:space="preserve"> if the scenes that they witness have them dealing with a conflict, overcoming something in some type of victory or something that would be contrary to their everyday life</w:t>
      </w:r>
      <w:r w:rsidR="006D4763">
        <w:t xml:space="preserve"> then it would be interpreted as there being an abnormality in the body.</w:t>
      </w:r>
      <w:r w:rsidR="00165694">
        <w:t xml:space="preserve"> </w:t>
      </w:r>
    </w:p>
    <w:p w14:paraId="1B7DFC9E" w14:textId="7627F04A" w:rsidR="00EE6EAC" w:rsidRDefault="00EE6EAC" w:rsidP="00A759FD">
      <w:r>
        <w:t xml:space="preserve">If they determine that an abnormality is within your </w:t>
      </w:r>
      <w:r w:rsidR="00BF3EE6">
        <w:t>body,</w:t>
      </w:r>
      <w:r>
        <w:t xml:space="preserve"> then what signs had appeared within the dream will tell what this disturbance is.</w:t>
      </w:r>
      <w:r w:rsidR="00BF3EE6">
        <w:t xml:space="preserve"> Significant items to look for within the dream</w:t>
      </w:r>
      <w:r w:rsidR="00DB0A71">
        <w:t xml:space="preserve"> were celestial bodies, </w:t>
      </w:r>
      <w:r w:rsidR="00E160E8">
        <w:t>atmospheric phenomena like clouds, land and water formations, types of movement, and clothing.</w:t>
      </w:r>
      <w:r>
        <w:t xml:space="preserve"> </w:t>
      </w:r>
      <w:r w:rsidR="007A68BE">
        <w:t xml:space="preserve">All of these have their own standard position that they may be expected to appear in but if this is not the case it indicates the presence of disease, with details of their anomaly giving information on the nature of what the disease is. </w:t>
      </w:r>
    </w:p>
    <w:p w14:paraId="559841D4" w14:textId="2C8A69F3" w:rsidR="007A68BE" w:rsidRDefault="00B2197C" w:rsidP="00A759FD">
      <w:r>
        <w:t xml:space="preserve">The text also </w:t>
      </w:r>
      <w:r w:rsidR="00CC00E7">
        <w:t>gives the details of what each of these particular phenomena determine. Celestial bodies li</w:t>
      </w:r>
      <w:r w:rsidR="003341A1">
        <w:t>ke</w:t>
      </w:r>
      <w:r w:rsidR="00295186">
        <w:t xml:space="preserve"> the sun and moon can indicate </w:t>
      </w:r>
      <w:r w:rsidR="00E13436">
        <w:t xml:space="preserve">types of treatment like exercise or dieting regimes. </w:t>
      </w:r>
      <w:r w:rsidR="003341A1">
        <w:t>Although other planetary celestial bodies and atmospheric conditions would relate to mental disturbances rather than physical ones. Looking at these indications with more detail would give the exact part of the body feeling this certain disturbance. Examples of this being upward moving star suggesting head ailment, seaward moving suggesting the bowels, abnormal rivers meaning blood issues, springs and wells suggesting bladder, and rough land suggesting flesh.</w:t>
      </w:r>
      <w:r w:rsidR="00A759FD">
        <w:t xml:space="preserve"> </w:t>
      </w:r>
      <w:r w:rsidR="00A759FD">
        <w:t>All of these signs in their normal condition also suggest that there is no disease or disturbance in the area that they relate too.</w:t>
      </w:r>
      <w:r w:rsidR="003341A1">
        <w:rPr>
          <w:rStyle w:val="FootnoteReference"/>
        </w:rPr>
        <w:footnoteReference w:id="17"/>
      </w:r>
      <w:r w:rsidR="003341A1">
        <w:t xml:space="preserve"> </w:t>
      </w:r>
    </w:p>
    <w:p w14:paraId="5F9FC175" w14:textId="7C1F8A33" w:rsidR="007027A3" w:rsidRDefault="00A759FD" w:rsidP="00A759FD">
      <w:r>
        <w:lastRenderedPageBreak/>
        <w:t xml:space="preserve">The On </w:t>
      </w:r>
      <w:r w:rsidR="00361467">
        <w:t>Regimen</w:t>
      </w:r>
      <w:r>
        <w:t xml:space="preserve"> 4 text is also </w:t>
      </w:r>
      <w:r w:rsidR="00143CCB">
        <w:t xml:space="preserve">where more categories of dreams are discussed, as mentioned earlier. These are the divine dreams and dreams that come from the bodily condition. </w:t>
      </w:r>
      <w:r w:rsidR="00361467">
        <w:t>The divine dreams predict future events for either individuals or the government. Whereas the dream from the bodily condition which arise from the soul and tell of potential disturbances.</w:t>
      </w:r>
      <w:r w:rsidR="007027A3">
        <w:rPr>
          <w:rStyle w:val="FootnoteReference"/>
        </w:rPr>
        <w:footnoteReference w:id="18"/>
      </w:r>
    </w:p>
    <w:p w14:paraId="472FE463" w14:textId="32CBF066" w:rsidR="00A759FD" w:rsidRDefault="007027A3" w:rsidP="007027A3">
      <w:pPr>
        <w:ind w:left="720"/>
      </w:pPr>
      <w:r w:rsidRPr="007027A3">
        <w:t>Now such dreams as are divine, and foretell to cities or to private persons things evil or things good,</w:t>
      </w:r>
      <w:hyperlink r:id="rId7" w:anchor="note_LCL150_423_1" w:history="1">
        <w:r w:rsidRPr="007027A3">
          <w:rPr>
            <w:rStyle w:val="Hyperlink"/>
            <w:vertAlign w:val="superscript"/>
          </w:rPr>
          <w:t>1</w:t>
        </w:r>
      </w:hyperlink>
      <w:r w:rsidRPr="007027A3">
        <w:t> have interpreters in those who possess the art of dealing with such things. But all the physical symptoms foretold by the soul, excess, of surfeit or of depletion, of things natural, or change to unaccustomed things, these also the diviners interpret, sometimes with, sometimes without success.</w:t>
      </w:r>
      <w:r>
        <w:rPr>
          <w:rStyle w:val="FootnoteReference"/>
        </w:rPr>
        <w:footnoteReference w:id="19"/>
      </w:r>
    </w:p>
    <w:p w14:paraId="30051892" w14:textId="75F4269F" w:rsidR="00A46530" w:rsidRDefault="00A46530" w:rsidP="00A46530">
      <w:r>
        <w:t xml:space="preserve">While they are moving into a more rational stance towards medicine there is still quite a usage and in some ways a reliance upon divination to perform medical actions. </w:t>
      </w:r>
      <w:r w:rsidR="00593B69">
        <w:t xml:space="preserve">Suggesting that there is still importance upon it and that it is seen differently from other types of magic like chants, curse tablets, and items like amulets. It is possibly still seen as rational in some way because of their deep connection with the divine and various other aspects of life, including medicine and science. </w:t>
      </w:r>
    </w:p>
    <w:p w14:paraId="0CA5049C" w14:textId="25BDAE7D" w:rsidR="007634F1" w:rsidRPr="00050762" w:rsidRDefault="000A4538" w:rsidP="007634F1">
      <w:pPr>
        <w:rPr>
          <w:sz w:val="28"/>
          <w:szCs w:val="28"/>
        </w:rPr>
      </w:pPr>
      <w:r w:rsidRPr="00050762">
        <w:rPr>
          <w:sz w:val="28"/>
          <w:szCs w:val="28"/>
        </w:rPr>
        <w:t>Galen</w:t>
      </w:r>
      <w:r w:rsidR="00050762" w:rsidRPr="00050762">
        <w:rPr>
          <w:sz w:val="28"/>
          <w:szCs w:val="28"/>
        </w:rPr>
        <w:t xml:space="preserve"> Divination</w:t>
      </w:r>
      <w:r w:rsidRPr="00050762">
        <w:rPr>
          <w:sz w:val="28"/>
          <w:szCs w:val="28"/>
        </w:rPr>
        <w:t>:</w:t>
      </w:r>
    </w:p>
    <w:p w14:paraId="5D838688" w14:textId="138114EA" w:rsidR="008D1D69" w:rsidRDefault="00593B69" w:rsidP="007634F1">
      <w:r>
        <w:t xml:space="preserve">Along time after the start of the Hippocratic doctrine, the next major name in the Greek world of medicine is Galen. </w:t>
      </w:r>
      <w:r w:rsidR="000A4538">
        <w:t>During the time of Galen divination was under much stricter rules and had been mostly outlawed by the emperor of Rome. Even though he was being accused of being a magician he still wrote in support of divination as a diagnosis method. Although he does still draw some separation to it from medicine.</w:t>
      </w:r>
      <w:r w:rsidR="000A4538">
        <w:rPr>
          <w:rStyle w:val="FootnoteReference"/>
        </w:rPr>
        <w:footnoteReference w:id="20"/>
      </w:r>
      <w:r w:rsidR="000A4538">
        <w:t xml:space="preserve"> </w:t>
      </w:r>
    </w:p>
    <w:p w14:paraId="0D73A4F5" w14:textId="28A97B9C" w:rsidR="007634F1" w:rsidRDefault="008D1D69" w:rsidP="007634F1">
      <w:r>
        <w:t>Galen is not defending divination through medicine but rather that they are both their own equal arts that work in the same way. He puts that both of them are stochastic arts.</w:t>
      </w:r>
      <w:r w:rsidR="000A4538">
        <w:t xml:space="preserve"> </w:t>
      </w:r>
      <w:r>
        <w:t>In his arguments divination is even used to explain how some of the medical practices function.</w:t>
      </w:r>
      <w:r>
        <w:rPr>
          <w:rStyle w:val="FootnoteReference"/>
        </w:rPr>
        <w:footnoteReference w:id="21"/>
      </w:r>
    </w:p>
    <w:p w14:paraId="589DCE84" w14:textId="25B49C1F" w:rsidR="002819D8" w:rsidRDefault="007E0870" w:rsidP="007634F1">
      <w:r>
        <w:t>Vann</w:t>
      </w:r>
      <w:r w:rsidR="00E16FF1">
        <w:t xml:space="preserve">uffelen gives an account from a review that Galen wrote about a Hippocratic text, as well as opinions about what this account means. He explains a story that Galen talks about a Greek and an Arab diviner who both tell what they can predict from a bird flying by. The difference being that the Greek can have a more detailed prediction building upon the greater knowledge he has from the corpus of divinatory works that have been written previously. Galen compounds this disagreement between </w:t>
      </w:r>
      <w:r w:rsidR="00050762">
        <w:t xml:space="preserve">the diviners to that of doctors in that </w:t>
      </w:r>
      <w:r>
        <w:t>their disagreement within their skills comes from a lack of fully understanding their art.</w:t>
      </w:r>
      <w:r>
        <w:rPr>
          <w:rStyle w:val="FootnoteReference"/>
        </w:rPr>
        <w:footnoteReference w:id="22"/>
      </w:r>
    </w:p>
    <w:p w14:paraId="0974C330" w14:textId="6D560E18" w:rsidR="007E0870" w:rsidRDefault="007E0870" w:rsidP="007634F1">
      <w:r>
        <w:t xml:space="preserve">Vannuffelen then follows with the differing opinions of what Galen actually thought about divination when he had written this. </w:t>
      </w:r>
      <w:r w:rsidR="00307188">
        <w:t>Saying that Hankinson believes Galen means that divination is not a part of medicine and that it is a very questionable practice and in opposition giving the opinion of Nutton that he is disputing their premise and not the success of the diviners.</w:t>
      </w:r>
      <w:r w:rsidR="00307188">
        <w:rPr>
          <w:rStyle w:val="FootnoteReference"/>
        </w:rPr>
        <w:footnoteReference w:id="23"/>
      </w:r>
      <w:r w:rsidR="00307188">
        <w:t xml:space="preserve"> While these two opinions on what Galen said do seem to hold some weight, Vannuf</w:t>
      </w:r>
      <w:r w:rsidR="00E15F06">
        <w:t>f</w:t>
      </w:r>
      <w:r w:rsidR="00307188">
        <w:t xml:space="preserve">elen’s own idea on what Galen is trying to say seems to have the most merit. </w:t>
      </w:r>
      <w:r w:rsidR="00DC7B5E">
        <w:t xml:space="preserve">He states that Galen is accepting divination and medicine as parallel arts that can work alongside one </w:t>
      </w:r>
      <w:r w:rsidR="00DC7B5E">
        <w:lastRenderedPageBreak/>
        <w:t xml:space="preserve">another, but that medicine is still superior to divination since it takes into account the actual details of the patient </w:t>
      </w:r>
      <w:r w:rsidR="00141BD4">
        <w:t>and</w:t>
      </w:r>
      <w:r w:rsidR="00DC7B5E">
        <w:t xml:space="preserve"> disease that is being dealt with. This does not mean that he rejects the use of divination but </w:t>
      </w:r>
      <w:r w:rsidR="00141BD4">
        <w:t>that</w:t>
      </w:r>
      <w:r w:rsidR="00DC7B5E">
        <w:t xml:space="preserve"> the lines between the two should not be blurred.</w:t>
      </w:r>
      <w:r w:rsidR="00DC7B5E">
        <w:rPr>
          <w:rStyle w:val="FootnoteReference"/>
        </w:rPr>
        <w:footnoteReference w:id="24"/>
      </w:r>
    </w:p>
    <w:p w14:paraId="7A98400E" w14:textId="37FC83B8" w:rsidR="00041310" w:rsidRDefault="00CB2625" w:rsidP="007634F1">
      <w:r>
        <w:t xml:space="preserve">In </w:t>
      </w:r>
      <w:r w:rsidR="00141BD4">
        <w:t>fact,</w:t>
      </w:r>
      <w:r>
        <w:t xml:space="preserve"> </w:t>
      </w:r>
      <w:r w:rsidR="00E15F06">
        <w:t>Galens’s</w:t>
      </w:r>
      <w:r>
        <w:t xml:space="preserve"> view towards divination was an unexpected one during his period as if someone was suspected of sorcery then they could be exiled or killed. This is expanded upon in Galens talk about how the contemporary doctor of his time </w:t>
      </w:r>
      <w:r w:rsidR="00E15F06">
        <w:t>must</w:t>
      </w:r>
      <w:r>
        <w:t xml:space="preserve"> rely on the knowledge of the previous people like Hippocrates and that they should not be bringing new knowledge forward. He also laments upon the fact that if a truly skilled doctor is capable of predicting what the affliction of a patient is then they run the risk of being accused of sorcery and then may be killed by their competitors.</w:t>
      </w:r>
      <w:r>
        <w:rPr>
          <w:rStyle w:val="FootnoteReference"/>
        </w:rPr>
        <w:footnoteReference w:id="25"/>
      </w:r>
      <w:r>
        <w:t xml:space="preserve"> This attitude of the wider society of doctors shows the fazing out of regular divination practices as they are being </w:t>
      </w:r>
      <w:r w:rsidR="002964F4">
        <w:t>labled</w:t>
      </w:r>
      <w:r>
        <w:t xml:space="preserve"> as unreliable and vilified. This also seems like a continuation of the ideas of Hippocrates as he started a shift towards a more rationalised practice of medicine rather than </w:t>
      </w:r>
      <w:r w:rsidR="002964F4">
        <w:t xml:space="preserve">the more divine based practices of the archaic period. </w:t>
      </w:r>
      <w:r w:rsidR="00E15F06">
        <w:t>However,</w:t>
      </w:r>
      <w:r w:rsidR="002964F4">
        <w:t xml:space="preserve"> even with a shift toward a more rationalised practice of medicine Galen still saw the use of divination and professed it as a proper practice alongside medicine.</w:t>
      </w:r>
    </w:p>
    <w:p w14:paraId="43C4C6F4" w14:textId="29520498" w:rsidR="002964F4" w:rsidRDefault="002964F4" w:rsidP="007634F1">
      <w:r>
        <w:t>Galen also liked to use his advanced medical knowledge to make himself appear as a diviner to others and display that it is a lack of knowledge that can create this impression.</w:t>
      </w:r>
      <w:r>
        <w:rPr>
          <w:rStyle w:val="FootnoteReference"/>
        </w:rPr>
        <w:footnoteReference w:id="26"/>
      </w:r>
      <w:r w:rsidR="00593B69">
        <w:t xml:space="preserve"> </w:t>
      </w:r>
      <w:r w:rsidR="002413BD">
        <w:t>While this does not speak of his idea towards use of divination, it could show that he had a favourable idea of divination since he did not mind being thought of as performing it.</w:t>
      </w:r>
    </w:p>
    <w:p w14:paraId="15E4B8BF" w14:textId="47157CE2" w:rsidR="00203EB8" w:rsidRDefault="002413BD" w:rsidP="007634F1">
      <w:r>
        <w:t>Throughout his life Galen did have a deep belief in dream divination as he had been the recipient of a cure to a disease, he had been suffering from, through a dream by the god Asclepius.</w:t>
      </w:r>
      <w:r>
        <w:rPr>
          <w:rStyle w:val="FootnoteReference"/>
        </w:rPr>
        <w:footnoteReference w:id="27"/>
      </w:r>
      <w:r>
        <w:t xml:space="preserve"> Thus he clearly would believe in the usefulness of </w:t>
      </w:r>
      <w:r w:rsidR="00203EB8">
        <w:t>divination within medicine. He also went on to write about many cures provided by the temple of Asclepius that had worked.</w:t>
      </w:r>
      <w:r w:rsidR="00203EB8">
        <w:rPr>
          <w:rStyle w:val="FootnoteReference"/>
        </w:rPr>
        <w:footnoteReference w:id="28"/>
      </w:r>
      <w:r w:rsidR="00203EB8">
        <w:t xml:space="preserve"> Again showing favour towards the usage of divinatory practices for both the diagnosis and curing of diseases.</w:t>
      </w:r>
    </w:p>
    <w:p w14:paraId="1D72870F" w14:textId="070AA449" w:rsidR="00203EB8" w:rsidRDefault="00203EB8" w:rsidP="007634F1">
      <w:r>
        <w:t xml:space="preserve">Galen had also come up with his own classification for dreams that stemmed from the On Regimen 4 but were slightly more complex. </w:t>
      </w:r>
      <w:r w:rsidR="00E05108">
        <w:t xml:space="preserve">He believed that dreams were in the categories of repetition of what you had done in the day, </w:t>
      </w:r>
      <w:r w:rsidR="00EF3F3D">
        <w:t>repetitions of daily habits, prognostications by the soul, and either the lack, excess or quality of the humours.</w:t>
      </w:r>
      <w:r w:rsidR="00EF3F3D">
        <w:rPr>
          <w:rStyle w:val="FootnoteReference"/>
        </w:rPr>
        <w:footnoteReference w:id="29"/>
      </w:r>
      <w:r w:rsidR="00EF3F3D">
        <w:t xml:space="preserve"> Since he has further developed the categorisation of what dreams are caused by, it would suggest that deep thought was going into this divinatory practice and that they were not just performing it. They were instead developing and improving</w:t>
      </w:r>
      <w:r w:rsidR="00BA06F6">
        <w:t xml:space="preserve"> the practice which would suggest the idea that it would continue to be used even with attitudes at the time becoming less in favour of divination.</w:t>
      </w:r>
    </w:p>
    <w:p w14:paraId="34D43304" w14:textId="003ACAE2" w:rsidR="00BA06F6" w:rsidRDefault="00BA06F6" w:rsidP="007634F1">
      <w:pPr>
        <w:rPr>
          <w:sz w:val="28"/>
          <w:szCs w:val="28"/>
        </w:rPr>
      </w:pPr>
      <w:r w:rsidRPr="00BA06F6">
        <w:rPr>
          <w:sz w:val="28"/>
          <w:szCs w:val="28"/>
        </w:rPr>
        <w:t>Conclusion:</w:t>
      </w:r>
    </w:p>
    <w:p w14:paraId="36462A4A" w14:textId="3ED99589" w:rsidR="00BA06F6" w:rsidRPr="00BA06F6" w:rsidRDefault="00BA06F6" w:rsidP="007634F1">
      <w:r>
        <w:t xml:space="preserve">The practice of divination and medicine has been closely tied since near the start of ancient Greek medical practices. This being the case because from the beginning they believed that it was the gods who were responsible for both diseases and cures and so would have to do divination to get the gods help with them. This idea has changed over the periods as natural and rational medicine became more prevalent within the Greek world. Even though they had started </w:t>
      </w:r>
      <w:r>
        <w:lastRenderedPageBreak/>
        <w:t xml:space="preserve">to use rational medicine, they did not just stop using </w:t>
      </w:r>
      <w:r w:rsidR="00221C13">
        <w:t xml:space="preserve">the more divine or magical practices of medicine right away. Within the Hippocratic doctrine, which relied more on empirical data and had become the origin of many rational medical practices, there were still many texts and people that were using divinatory practices along with their more rational ones. Even much later by the time of Galen where divination as a whole had begun to be look badly upon and phased out there were still people using divination. While it had maybe become less popular there were still developments in the practices of divination were being made. All of this shows that while rational medicine continued to become the main ideas for medical practice it did not stop the practice of divination alongside it. Divination had remained a significant practice within the medical sphere of ancient Greece </w:t>
      </w:r>
      <w:r w:rsidR="006F0DE2">
        <w:t>since the beginning of their medical ideas and only became unused when it was completely phased out from society as a whole.</w:t>
      </w:r>
      <w:r>
        <w:t xml:space="preserve"> </w:t>
      </w:r>
    </w:p>
    <w:p w14:paraId="026F199B" w14:textId="31AE7963" w:rsidR="007634F1" w:rsidRPr="00307188" w:rsidRDefault="007634F1" w:rsidP="007634F1">
      <w:pPr>
        <w:rPr>
          <w:sz w:val="28"/>
          <w:szCs w:val="28"/>
        </w:rPr>
      </w:pPr>
      <w:r w:rsidRPr="00307188">
        <w:rPr>
          <w:sz w:val="28"/>
          <w:szCs w:val="28"/>
        </w:rPr>
        <w:t>Bibliography:</w:t>
      </w:r>
    </w:p>
    <w:p w14:paraId="558CD8CD" w14:textId="72D99899" w:rsidR="00203EB8" w:rsidRDefault="00203EB8" w:rsidP="007634F1">
      <w:r>
        <w:t>Ancient:</w:t>
      </w:r>
    </w:p>
    <w:p w14:paraId="044E7A9A" w14:textId="45D5BA00" w:rsidR="00203EB8" w:rsidRDefault="006F0DE2" w:rsidP="007634F1">
      <w:r>
        <w:t>Hippocrates, On Regimen 4, translated by W.H.S Jones, LOEB Classical Library</w:t>
      </w:r>
    </w:p>
    <w:p w14:paraId="14F59C7C" w14:textId="56CC7A69" w:rsidR="006F0DE2" w:rsidRDefault="006F0DE2" w:rsidP="007634F1">
      <w:r>
        <w:t>Homer, Iliad, translated by A.T. Murray, revised by William F. Wyatt, LOEB Classical Library</w:t>
      </w:r>
    </w:p>
    <w:p w14:paraId="43CE2C65" w14:textId="1022B735" w:rsidR="00203EB8" w:rsidRDefault="00D224C5" w:rsidP="007634F1">
      <w:r>
        <w:t>Modern:</w:t>
      </w:r>
    </w:p>
    <w:p w14:paraId="005910ED" w14:textId="17661F5F" w:rsidR="007634F1" w:rsidRDefault="007634F1" w:rsidP="007634F1">
      <w:r>
        <w:t xml:space="preserve">Raphals, Lisa. 2005. Divination and Medicine in China and Greece: A Comparative Perspective on the Baoshan Illness Divinations. EASTM 24. pp 78 </w:t>
      </w:r>
      <w:r w:rsidR="00050762">
        <w:t>–</w:t>
      </w:r>
      <w:r>
        <w:t xml:space="preserve"> 103</w:t>
      </w:r>
    </w:p>
    <w:p w14:paraId="2C7F175B" w14:textId="04B49273" w:rsidR="00050762" w:rsidRDefault="00050762" w:rsidP="00050762">
      <w:pPr>
        <w:spacing w:after="0" w:line="240" w:lineRule="auto"/>
        <w:rPr>
          <w:rFonts w:ascii="Times New Roman" w:eastAsia="Times New Roman" w:hAnsi="Times New Roman" w:cs="Times New Roman"/>
          <w:kern w:val="0"/>
          <w:sz w:val="24"/>
          <w:szCs w:val="24"/>
          <w:lang w:eastAsia="en-GB"/>
          <w14:ligatures w14:val="none"/>
        </w:rPr>
      </w:pPr>
      <w:r w:rsidRPr="00050762">
        <w:rPr>
          <w:rFonts w:ascii="Times New Roman" w:eastAsia="Times New Roman" w:hAnsi="Times New Roman" w:cs="Times New Roman"/>
          <w:kern w:val="0"/>
          <w:sz w:val="24"/>
          <w:szCs w:val="24"/>
          <w:lang w:eastAsia="en-GB"/>
          <w14:ligatures w14:val="none"/>
        </w:rPr>
        <w:t xml:space="preserve">VANNUFFELEN, PETER. “GALEN, DIVINATION AND THE STATUS OF MEDICINE.” </w:t>
      </w:r>
      <w:r w:rsidRPr="00050762">
        <w:rPr>
          <w:rFonts w:ascii="Times New Roman" w:eastAsia="Times New Roman" w:hAnsi="Times New Roman" w:cs="Times New Roman"/>
          <w:i/>
          <w:iCs/>
          <w:kern w:val="0"/>
          <w:sz w:val="24"/>
          <w:szCs w:val="24"/>
          <w:lang w:eastAsia="en-GB"/>
          <w14:ligatures w14:val="none"/>
        </w:rPr>
        <w:t>The Classical Quarterly</w:t>
      </w:r>
      <w:r w:rsidRPr="00050762">
        <w:rPr>
          <w:rFonts w:ascii="Times New Roman" w:eastAsia="Times New Roman" w:hAnsi="Times New Roman" w:cs="Times New Roman"/>
          <w:kern w:val="0"/>
          <w:sz w:val="24"/>
          <w:szCs w:val="24"/>
          <w:lang w:eastAsia="en-GB"/>
          <w14:ligatures w14:val="none"/>
        </w:rPr>
        <w:t xml:space="preserve">, vol. 64, no. 1, 2014, pp. 337–52. </w:t>
      </w:r>
      <w:r w:rsidRPr="00050762">
        <w:rPr>
          <w:rFonts w:ascii="Times New Roman" w:eastAsia="Times New Roman" w:hAnsi="Times New Roman" w:cs="Times New Roman"/>
          <w:i/>
          <w:iCs/>
          <w:kern w:val="0"/>
          <w:sz w:val="24"/>
          <w:szCs w:val="24"/>
          <w:lang w:eastAsia="en-GB"/>
          <w14:ligatures w14:val="none"/>
        </w:rPr>
        <w:t>JSTOR</w:t>
      </w:r>
      <w:r w:rsidRPr="00050762">
        <w:rPr>
          <w:rFonts w:ascii="Times New Roman" w:eastAsia="Times New Roman" w:hAnsi="Times New Roman" w:cs="Times New Roman"/>
          <w:kern w:val="0"/>
          <w:sz w:val="24"/>
          <w:szCs w:val="24"/>
          <w:lang w:eastAsia="en-GB"/>
          <w14:ligatures w14:val="none"/>
        </w:rPr>
        <w:t xml:space="preserve">, </w:t>
      </w:r>
      <w:hyperlink r:id="rId8" w:history="1">
        <w:r w:rsidRPr="00050762">
          <w:rPr>
            <w:rStyle w:val="Hyperlink"/>
            <w:rFonts w:ascii="Times New Roman" w:eastAsia="Times New Roman" w:hAnsi="Times New Roman" w:cs="Times New Roman"/>
            <w:kern w:val="0"/>
            <w:sz w:val="24"/>
            <w:szCs w:val="24"/>
            <w:lang w:eastAsia="en-GB"/>
            <w14:ligatures w14:val="none"/>
          </w:rPr>
          <w:t>https://www.jstor.org/stable/26546306. Accessed 14 May 2024</w:t>
        </w:r>
      </w:hyperlink>
      <w:r w:rsidRPr="00050762">
        <w:rPr>
          <w:rFonts w:ascii="Times New Roman" w:eastAsia="Times New Roman" w:hAnsi="Times New Roman" w:cs="Times New Roman"/>
          <w:kern w:val="0"/>
          <w:sz w:val="24"/>
          <w:szCs w:val="24"/>
          <w:lang w:eastAsia="en-GB"/>
          <w14:ligatures w14:val="none"/>
        </w:rPr>
        <w:t>.</w:t>
      </w:r>
    </w:p>
    <w:p w14:paraId="00A05BE2" w14:textId="77777777" w:rsidR="00213B2C" w:rsidRDefault="00213B2C" w:rsidP="00050762">
      <w:pPr>
        <w:spacing w:after="0" w:line="240" w:lineRule="auto"/>
        <w:rPr>
          <w:rFonts w:ascii="Times New Roman" w:eastAsia="Times New Roman" w:hAnsi="Times New Roman" w:cs="Times New Roman"/>
          <w:kern w:val="0"/>
          <w:sz w:val="24"/>
          <w:szCs w:val="24"/>
          <w:lang w:eastAsia="en-GB"/>
          <w14:ligatures w14:val="none"/>
        </w:rPr>
      </w:pPr>
    </w:p>
    <w:p w14:paraId="393CA4B7" w14:textId="39A502AA" w:rsidR="00050762" w:rsidRDefault="00213B2C" w:rsidP="00050762">
      <w:pPr>
        <w:spacing w:after="0" w:line="240" w:lineRule="auto"/>
        <w:rPr>
          <w:rFonts w:ascii="Times New Roman" w:eastAsia="Times New Roman" w:hAnsi="Times New Roman" w:cs="Times New Roman"/>
          <w:kern w:val="0"/>
          <w:sz w:val="24"/>
          <w:szCs w:val="24"/>
          <w:lang w:eastAsia="en-GB"/>
          <w14:ligatures w14:val="none"/>
        </w:rPr>
      </w:pPr>
      <w:r>
        <w:rPr>
          <w:rFonts w:ascii="Arial" w:hAnsi="Arial" w:cs="Arial"/>
          <w:color w:val="222222"/>
          <w:sz w:val="20"/>
          <w:szCs w:val="20"/>
          <w:shd w:val="clear" w:color="auto" w:fill="FFFFFF"/>
        </w:rPr>
        <w:t>Oberhelman, S.M., 1987. The diagnostic dream in ancient medical theory and practice. </w:t>
      </w:r>
      <w:r>
        <w:rPr>
          <w:rFonts w:ascii="Arial" w:hAnsi="Arial" w:cs="Arial"/>
          <w:i/>
          <w:iCs/>
          <w:color w:val="222222"/>
          <w:sz w:val="20"/>
          <w:szCs w:val="20"/>
          <w:shd w:val="clear" w:color="auto" w:fill="FFFFFF"/>
        </w:rPr>
        <w:t>Bulletin of the History of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61</w:t>
      </w:r>
      <w:r>
        <w:rPr>
          <w:rFonts w:ascii="Arial" w:hAnsi="Arial" w:cs="Arial"/>
          <w:color w:val="222222"/>
          <w:sz w:val="20"/>
          <w:szCs w:val="20"/>
          <w:shd w:val="clear" w:color="auto" w:fill="FFFFFF"/>
        </w:rPr>
        <w:t>(1), pp.47-60.</w:t>
      </w:r>
    </w:p>
    <w:p w14:paraId="083DE3EA" w14:textId="198BEC8A" w:rsidR="00E14DD2" w:rsidRDefault="00E14DD2" w:rsidP="00050762">
      <w:pPr>
        <w:spacing w:after="0" w:line="240" w:lineRule="auto"/>
        <w:rPr>
          <w:rFonts w:ascii="Times New Roman" w:eastAsia="Times New Roman" w:hAnsi="Times New Roman" w:cs="Times New Roman"/>
          <w:kern w:val="0"/>
          <w:sz w:val="24"/>
          <w:szCs w:val="24"/>
          <w:lang w:eastAsia="en-GB"/>
          <w14:ligatures w14:val="none"/>
        </w:rPr>
      </w:pPr>
    </w:p>
    <w:p w14:paraId="3B0B5EA3" w14:textId="77777777" w:rsidR="00E14DD2" w:rsidRDefault="00E14DD2" w:rsidP="00050762">
      <w:pPr>
        <w:spacing w:after="0" w:line="240" w:lineRule="auto"/>
        <w:rPr>
          <w:rFonts w:ascii="Times New Roman" w:eastAsia="Times New Roman" w:hAnsi="Times New Roman" w:cs="Times New Roman"/>
          <w:kern w:val="0"/>
          <w:sz w:val="24"/>
          <w:szCs w:val="24"/>
          <w:lang w:eastAsia="en-GB"/>
          <w14:ligatures w14:val="none"/>
        </w:rPr>
      </w:pPr>
    </w:p>
    <w:p w14:paraId="5F3AA901" w14:textId="77777777" w:rsidR="00E14DD2" w:rsidRDefault="00E14DD2" w:rsidP="00050762">
      <w:pPr>
        <w:spacing w:after="0" w:line="240" w:lineRule="auto"/>
        <w:rPr>
          <w:rFonts w:ascii="Times New Roman" w:eastAsia="Times New Roman" w:hAnsi="Times New Roman" w:cs="Times New Roman"/>
          <w:kern w:val="0"/>
          <w:sz w:val="24"/>
          <w:szCs w:val="24"/>
          <w:lang w:eastAsia="en-GB"/>
          <w14:ligatures w14:val="none"/>
        </w:rPr>
      </w:pPr>
    </w:p>
    <w:p w14:paraId="3EFFA529" w14:textId="4CA5D975" w:rsidR="00E14DD2" w:rsidRDefault="00E14DD2" w:rsidP="00050762">
      <w:pPr>
        <w:spacing w:after="0" w:line="240" w:lineRule="auto"/>
        <w:rPr>
          <w:rFonts w:ascii="Times New Roman" w:eastAsia="Times New Roman" w:hAnsi="Times New Roman" w:cs="Times New Roman"/>
          <w:kern w:val="0"/>
          <w:sz w:val="24"/>
          <w:szCs w:val="24"/>
          <w:lang w:eastAsia="en-GB"/>
          <w14:ligatures w14:val="none"/>
        </w:rPr>
      </w:pPr>
    </w:p>
    <w:p w14:paraId="31E0DC57" w14:textId="77777777" w:rsidR="00050762" w:rsidRPr="00050762" w:rsidRDefault="00050762" w:rsidP="00050762">
      <w:pPr>
        <w:spacing w:after="0" w:line="240" w:lineRule="auto"/>
        <w:rPr>
          <w:rFonts w:ascii="Times New Roman" w:eastAsia="Times New Roman" w:hAnsi="Times New Roman" w:cs="Times New Roman"/>
          <w:kern w:val="0"/>
          <w:sz w:val="24"/>
          <w:szCs w:val="24"/>
          <w:lang w:eastAsia="en-GB"/>
          <w14:ligatures w14:val="none"/>
        </w:rPr>
      </w:pPr>
    </w:p>
    <w:p w14:paraId="1846F90E" w14:textId="77777777" w:rsidR="00050762" w:rsidRDefault="00050762" w:rsidP="007634F1"/>
    <w:sectPr w:rsidR="000507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EC8901" w14:textId="77777777" w:rsidR="0017285D" w:rsidRDefault="0017285D" w:rsidP="00DA6B7A">
      <w:pPr>
        <w:spacing w:after="0" w:line="240" w:lineRule="auto"/>
      </w:pPr>
      <w:r>
        <w:separator/>
      </w:r>
    </w:p>
  </w:endnote>
  <w:endnote w:type="continuationSeparator" w:id="0">
    <w:p w14:paraId="3B6D4DD3" w14:textId="77777777" w:rsidR="0017285D" w:rsidRDefault="0017285D" w:rsidP="00DA6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DA21C7" w14:textId="77777777" w:rsidR="0017285D" w:rsidRDefault="0017285D" w:rsidP="00DA6B7A">
      <w:pPr>
        <w:spacing w:after="0" w:line="240" w:lineRule="auto"/>
      </w:pPr>
      <w:r>
        <w:separator/>
      </w:r>
    </w:p>
  </w:footnote>
  <w:footnote w:type="continuationSeparator" w:id="0">
    <w:p w14:paraId="1B0F2DCE" w14:textId="77777777" w:rsidR="0017285D" w:rsidRDefault="0017285D" w:rsidP="00DA6B7A">
      <w:pPr>
        <w:spacing w:after="0" w:line="240" w:lineRule="auto"/>
      </w:pPr>
      <w:r>
        <w:continuationSeparator/>
      </w:r>
    </w:p>
  </w:footnote>
  <w:footnote w:id="1">
    <w:p w14:paraId="2DDEA54D" w14:textId="4A4D1FCE" w:rsidR="00DA6B7A" w:rsidRDefault="00DA6B7A">
      <w:pPr>
        <w:pStyle w:val="FootnoteText"/>
      </w:pPr>
      <w:r>
        <w:rPr>
          <w:rStyle w:val="FootnoteReference"/>
        </w:rPr>
        <w:footnoteRef/>
      </w:r>
      <w:r>
        <w:t xml:space="preserve"> </w:t>
      </w:r>
      <w:r w:rsidR="007634F1">
        <w:t xml:space="preserve">Raphals, 2005, p. </w:t>
      </w:r>
      <w:r w:rsidR="00D81DAD">
        <w:t>91</w:t>
      </w:r>
    </w:p>
  </w:footnote>
  <w:footnote w:id="2">
    <w:p w14:paraId="787F3466" w14:textId="0BC9F649" w:rsidR="00DA6B7A" w:rsidRDefault="00DA6B7A">
      <w:pPr>
        <w:pStyle w:val="FootnoteText"/>
      </w:pPr>
      <w:r>
        <w:rPr>
          <w:rStyle w:val="FootnoteReference"/>
        </w:rPr>
        <w:footnoteRef/>
      </w:r>
      <w:r w:rsidR="00D81DAD">
        <w:t xml:space="preserve"> </w:t>
      </w:r>
      <w:r w:rsidR="007634F1">
        <w:t xml:space="preserve">Raphals, 2005, p. </w:t>
      </w:r>
      <w:r w:rsidR="00D81DAD">
        <w:t>91</w:t>
      </w:r>
    </w:p>
  </w:footnote>
  <w:footnote w:id="3">
    <w:p w14:paraId="35F54044" w14:textId="1B1BF829" w:rsidR="006F0DE2" w:rsidRDefault="006F0DE2">
      <w:pPr>
        <w:pStyle w:val="FootnoteText"/>
      </w:pPr>
      <w:r>
        <w:rPr>
          <w:rStyle w:val="FootnoteReference"/>
        </w:rPr>
        <w:footnoteRef/>
      </w:r>
      <w:r>
        <w:t xml:space="preserve"> Iliad, </w:t>
      </w:r>
      <w:r w:rsidR="00D224C5">
        <w:t>11.514-15</w:t>
      </w:r>
    </w:p>
  </w:footnote>
  <w:footnote w:id="4">
    <w:p w14:paraId="7434F419" w14:textId="5378E3FB" w:rsidR="00D224C5" w:rsidRDefault="00D224C5">
      <w:pPr>
        <w:pStyle w:val="FootnoteText"/>
      </w:pPr>
      <w:r>
        <w:rPr>
          <w:rStyle w:val="FootnoteReference"/>
        </w:rPr>
        <w:footnoteRef/>
      </w:r>
      <w:r>
        <w:t xml:space="preserve"> Iliad, 1.52</w:t>
      </w:r>
    </w:p>
  </w:footnote>
  <w:footnote w:id="5">
    <w:p w14:paraId="61802F79" w14:textId="5DF96BDE" w:rsidR="00BF7B6C" w:rsidRDefault="00BF7B6C">
      <w:pPr>
        <w:pStyle w:val="FootnoteText"/>
      </w:pPr>
      <w:r>
        <w:rPr>
          <w:rStyle w:val="FootnoteReference"/>
        </w:rPr>
        <w:footnoteRef/>
      </w:r>
      <w:r>
        <w:t xml:space="preserve"> </w:t>
      </w:r>
      <w:r w:rsidR="002F0950">
        <w:t>Oberhelman</w:t>
      </w:r>
      <w:r>
        <w:t>, 1987, p. 48</w:t>
      </w:r>
    </w:p>
  </w:footnote>
  <w:footnote w:id="6">
    <w:p w14:paraId="1AEFBCAE" w14:textId="652E2528" w:rsidR="006568FD" w:rsidRDefault="006568FD">
      <w:pPr>
        <w:pStyle w:val="FootnoteText"/>
      </w:pPr>
      <w:r>
        <w:rPr>
          <w:rStyle w:val="FootnoteReference"/>
        </w:rPr>
        <w:footnoteRef/>
      </w:r>
      <w:r>
        <w:t xml:space="preserve"> </w:t>
      </w:r>
      <w:r w:rsidR="002F0950">
        <w:t>Oberhelman</w:t>
      </w:r>
      <w:r>
        <w:t>, 1987, p. 49</w:t>
      </w:r>
    </w:p>
  </w:footnote>
  <w:footnote w:id="7">
    <w:p w14:paraId="765A0DEB" w14:textId="6E1700E3" w:rsidR="00093A50" w:rsidRDefault="00093A50">
      <w:pPr>
        <w:pStyle w:val="FootnoteText"/>
      </w:pPr>
      <w:r>
        <w:rPr>
          <w:rStyle w:val="FootnoteReference"/>
        </w:rPr>
        <w:footnoteRef/>
      </w:r>
      <w:r>
        <w:t xml:space="preserve"> </w:t>
      </w:r>
      <w:r w:rsidR="002F0950">
        <w:t>Oberhelman</w:t>
      </w:r>
      <w:r>
        <w:t>, 1987, p. 48</w:t>
      </w:r>
    </w:p>
  </w:footnote>
  <w:footnote w:id="8">
    <w:p w14:paraId="513A642D" w14:textId="7DE0D838" w:rsidR="00CA308F" w:rsidRDefault="00CA308F">
      <w:pPr>
        <w:pStyle w:val="FootnoteText"/>
      </w:pPr>
      <w:r>
        <w:rPr>
          <w:rStyle w:val="FootnoteReference"/>
        </w:rPr>
        <w:footnoteRef/>
      </w:r>
      <w:r>
        <w:t xml:space="preserve"> </w:t>
      </w:r>
      <w:r w:rsidR="007634F1">
        <w:t xml:space="preserve">Raphals, 2005, p. </w:t>
      </w:r>
      <w:r>
        <w:t>92</w:t>
      </w:r>
    </w:p>
  </w:footnote>
  <w:footnote w:id="9">
    <w:p w14:paraId="7891673F" w14:textId="35D3CC96" w:rsidR="00CA308F" w:rsidRDefault="00CA308F">
      <w:pPr>
        <w:pStyle w:val="FootnoteText"/>
      </w:pPr>
      <w:r>
        <w:rPr>
          <w:rStyle w:val="FootnoteReference"/>
        </w:rPr>
        <w:footnoteRef/>
      </w:r>
      <w:r>
        <w:t xml:space="preserve"> </w:t>
      </w:r>
      <w:r w:rsidR="007634F1">
        <w:t xml:space="preserve">Raphals, 2005, p. </w:t>
      </w:r>
      <w:r>
        <w:t>93</w:t>
      </w:r>
    </w:p>
  </w:footnote>
  <w:footnote w:id="10">
    <w:p w14:paraId="72D76F15" w14:textId="195C743B" w:rsidR="00FB79B4" w:rsidRDefault="00FB79B4">
      <w:pPr>
        <w:pStyle w:val="FootnoteText"/>
      </w:pPr>
      <w:r>
        <w:rPr>
          <w:rStyle w:val="FootnoteReference"/>
        </w:rPr>
        <w:footnoteRef/>
      </w:r>
      <w:r>
        <w:t xml:space="preserve"> </w:t>
      </w:r>
      <w:r w:rsidR="007634F1">
        <w:t xml:space="preserve">Raphals, 2005, p. </w:t>
      </w:r>
      <w:r>
        <w:t xml:space="preserve">97 </w:t>
      </w:r>
    </w:p>
  </w:footnote>
  <w:footnote w:id="11">
    <w:p w14:paraId="532B9320" w14:textId="0AE3B7D4" w:rsidR="00586FF1" w:rsidRDefault="00586FF1">
      <w:pPr>
        <w:pStyle w:val="FootnoteText"/>
      </w:pPr>
      <w:r>
        <w:rPr>
          <w:rStyle w:val="FootnoteReference"/>
        </w:rPr>
        <w:footnoteRef/>
      </w:r>
      <w:r>
        <w:t xml:space="preserve"> </w:t>
      </w:r>
      <w:r w:rsidR="007634F1">
        <w:t xml:space="preserve">Raphals, 2005, p. </w:t>
      </w:r>
      <w:r>
        <w:t>94</w:t>
      </w:r>
    </w:p>
  </w:footnote>
  <w:footnote w:id="12">
    <w:p w14:paraId="5C865B97" w14:textId="5D1002ED" w:rsidR="00637858" w:rsidRDefault="00637858">
      <w:pPr>
        <w:pStyle w:val="FootnoteText"/>
      </w:pPr>
      <w:r>
        <w:rPr>
          <w:rStyle w:val="FootnoteReference"/>
        </w:rPr>
        <w:footnoteRef/>
      </w:r>
      <w:r>
        <w:t xml:space="preserve"> </w:t>
      </w:r>
      <w:r w:rsidR="007634F1">
        <w:t xml:space="preserve">Raphals, 2005, p. </w:t>
      </w:r>
      <w:r>
        <w:t>95</w:t>
      </w:r>
    </w:p>
  </w:footnote>
  <w:footnote w:id="13">
    <w:p w14:paraId="5FEB6DF8" w14:textId="7BDEBF60" w:rsidR="00D01839" w:rsidRDefault="00D01839">
      <w:pPr>
        <w:pStyle w:val="FootnoteText"/>
      </w:pPr>
      <w:r>
        <w:rPr>
          <w:rStyle w:val="FootnoteReference"/>
        </w:rPr>
        <w:footnoteRef/>
      </w:r>
      <w:r>
        <w:t xml:space="preserve"> </w:t>
      </w:r>
      <w:r w:rsidR="002F0950">
        <w:t>Oberhelman</w:t>
      </w:r>
      <w:r>
        <w:t>, 1987, p. 49</w:t>
      </w:r>
    </w:p>
  </w:footnote>
  <w:footnote w:id="14">
    <w:p w14:paraId="45E4F429" w14:textId="6F97AB57" w:rsidR="00D01839" w:rsidRDefault="00D01839" w:rsidP="00D01839">
      <w:pPr>
        <w:pStyle w:val="FootnoteText"/>
      </w:pPr>
      <w:r>
        <w:rPr>
          <w:rStyle w:val="FootnoteReference"/>
        </w:rPr>
        <w:footnoteRef/>
      </w:r>
      <w:r>
        <w:t xml:space="preserve"> Raphals, 2005, p. 96</w:t>
      </w:r>
    </w:p>
  </w:footnote>
  <w:footnote w:id="15">
    <w:p w14:paraId="5207E5C1" w14:textId="0EB5F22D" w:rsidR="00165694" w:rsidRDefault="00165694">
      <w:pPr>
        <w:pStyle w:val="FootnoteText"/>
      </w:pPr>
      <w:r>
        <w:rPr>
          <w:rStyle w:val="FootnoteReference"/>
        </w:rPr>
        <w:footnoteRef/>
      </w:r>
      <w:r w:rsidR="007634F1">
        <w:t xml:space="preserve"> Raphals, 2005, p.</w:t>
      </w:r>
      <w:r>
        <w:t xml:space="preserve"> 95</w:t>
      </w:r>
    </w:p>
  </w:footnote>
  <w:footnote w:id="16">
    <w:p w14:paraId="262CEFD4" w14:textId="0AC570FC" w:rsidR="007B6709" w:rsidRDefault="007B6709">
      <w:pPr>
        <w:pStyle w:val="FootnoteText"/>
      </w:pPr>
      <w:r>
        <w:rPr>
          <w:rStyle w:val="FootnoteReference"/>
        </w:rPr>
        <w:footnoteRef/>
      </w:r>
      <w:r>
        <w:t xml:space="preserve"> On Regimen 4, 88.1-30, 89.1-133, p. 423 - 437</w:t>
      </w:r>
    </w:p>
  </w:footnote>
  <w:footnote w:id="17">
    <w:p w14:paraId="43F314AC" w14:textId="527863C0" w:rsidR="003341A1" w:rsidRDefault="003341A1">
      <w:pPr>
        <w:pStyle w:val="FootnoteText"/>
      </w:pPr>
      <w:r>
        <w:rPr>
          <w:rStyle w:val="FootnoteReference"/>
        </w:rPr>
        <w:footnoteRef/>
      </w:r>
      <w:r>
        <w:t xml:space="preserve"> </w:t>
      </w:r>
      <w:r w:rsidR="007634F1">
        <w:t xml:space="preserve">Raphals, 2005, p. </w:t>
      </w:r>
      <w:r>
        <w:t>95 - 96</w:t>
      </w:r>
    </w:p>
  </w:footnote>
  <w:footnote w:id="18">
    <w:p w14:paraId="6105B7AB" w14:textId="2630A237" w:rsidR="007027A3" w:rsidRDefault="007027A3">
      <w:pPr>
        <w:pStyle w:val="FootnoteText"/>
      </w:pPr>
      <w:r>
        <w:rPr>
          <w:rStyle w:val="FootnoteReference"/>
        </w:rPr>
        <w:footnoteRef/>
      </w:r>
      <w:r>
        <w:t xml:space="preserve"> Oberhelman, 1987, p. 50</w:t>
      </w:r>
    </w:p>
  </w:footnote>
  <w:footnote w:id="19">
    <w:p w14:paraId="54D2396B" w14:textId="671C5FD2" w:rsidR="007027A3" w:rsidRDefault="007027A3">
      <w:pPr>
        <w:pStyle w:val="FootnoteText"/>
      </w:pPr>
      <w:r>
        <w:rPr>
          <w:rStyle w:val="FootnoteReference"/>
        </w:rPr>
        <w:footnoteRef/>
      </w:r>
      <w:r>
        <w:t xml:space="preserve"> On Regimen 4, 87.1-9</w:t>
      </w:r>
      <w:r w:rsidR="007B6709">
        <w:t>, p. 423</w:t>
      </w:r>
    </w:p>
  </w:footnote>
  <w:footnote w:id="20">
    <w:p w14:paraId="7FB9769C" w14:textId="4BED7166" w:rsidR="000A4538" w:rsidRDefault="000A4538">
      <w:pPr>
        <w:pStyle w:val="FootnoteText"/>
      </w:pPr>
      <w:r>
        <w:rPr>
          <w:rStyle w:val="FootnoteReference"/>
        </w:rPr>
        <w:footnoteRef/>
      </w:r>
      <w:r>
        <w:t xml:space="preserve"> </w:t>
      </w:r>
      <w:r w:rsidR="007E0870">
        <w:t>Vann</w:t>
      </w:r>
      <w:r>
        <w:t>uffelen, 2014, p. 339</w:t>
      </w:r>
    </w:p>
  </w:footnote>
  <w:footnote w:id="21">
    <w:p w14:paraId="08F7CC25" w14:textId="1EB1D928" w:rsidR="008D1D69" w:rsidRDefault="008D1D69">
      <w:pPr>
        <w:pStyle w:val="FootnoteText"/>
      </w:pPr>
      <w:r>
        <w:rPr>
          <w:rStyle w:val="FootnoteReference"/>
        </w:rPr>
        <w:footnoteRef/>
      </w:r>
      <w:r>
        <w:t xml:space="preserve"> </w:t>
      </w:r>
      <w:r w:rsidR="007E0870">
        <w:t>Vann</w:t>
      </w:r>
      <w:r>
        <w:t>uffelen, 2014, p. 340</w:t>
      </w:r>
    </w:p>
  </w:footnote>
  <w:footnote w:id="22">
    <w:p w14:paraId="1F695C5F" w14:textId="54C210F6" w:rsidR="007E0870" w:rsidRDefault="007E0870">
      <w:pPr>
        <w:pStyle w:val="FootnoteText"/>
      </w:pPr>
      <w:r>
        <w:rPr>
          <w:rStyle w:val="FootnoteReference"/>
        </w:rPr>
        <w:footnoteRef/>
      </w:r>
      <w:r>
        <w:t xml:space="preserve"> Vannuffelen, 2014, p. 340 - 341</w:t>
      </w:r>
    </w:p>
  </w:footnote>
  <w:footnote w:id="23">
    <w:p w14:paraId="514574D1" w14:textId="6B38722A" w:rsidR="00307188" w:rsidRDefault="00307188">
      <w:pPr>
        <w:pStyle w:val="FootnoteText"/>
      </w:pPr>
      <w:r>
        <w:rPr>
          <w:rStyle w:val="FootnoteReference"/>
        </w:rPr>
        <w:footnoteRef/>
      </w:r>
      <w:r>
        <w:t xml:space="preserve"> Vannuffelen, 201</w:t>
      </w:r>
      <w:r w:rsidR="00DC7B5E">
        <w:t>4</w:t>
      </w:r>
      <w:r>
        <w:t>, p. 341</w:t>
      </w:r>
    </w:p>
  </w:footnote>
  <w:footnote w:id="24">
    <w:p w14:paraId="0B9102EA" w14:textId="1F3F9CF6" w:rsidR="00DC7B5E" w:rsidRDefault="00DC7B5E">
      <w:pPr>
        <w:pStyle w:val="FootnoteText"/>
      </w:pPr>
      <w:r>
        <w:rPr>
          <w:rStyle w:val="FootnoteReference"/>
        </w:rPr>
        <w:footnoteRef/>
      </w:r>
      <w:r>
        <w:t xml:space="preserve"> Vannuffelen, 2014, p. 341 - 342</w:t>
      </w:r>
    </w:p>
  </w:footnote>
  <w:footnote w:id="25">
    <w:p w14:paraId="365256D7" w14:textId="3742C5E6" w:rsidR="00CB2625" w:rsidRDefault="00CB2625">
      <w:pPr>
        <w:pStyle w:val="FootnoteText"/>
      </w:pPr>
      <w:r>
        <w:rPr>
          <w:rStyle w:val="FootnoteReference"/>
        </w:rPr>
        <w:footnoteRef/>
      </w:r>
      <w:r>
        <w:t xml:space="preserve"> Vannuffelen, 2014, p. 343</w:t>
      </w:r>
    </w:p>
  </w:footnote>
  <w:footnote w:id="26">
    <w:p w14:paraId="6142011A" w14:textId="4FAB0DB5" w:rsidR="002964F4" w:rsidRDefault="002964F4">
      <w:pPr>
        <w:pStyle w:val="FootnoteText"/>
      </w:pPr>
      <w:r>
        <w:rPr>
          <w:rStyle w:val="FootnoteReference"/>
        </w:rPr>
        <w:footnoteRef/>
      </w:r>
      <w:r>
        <w:t xml:space="preserve"> Vannuffelen, 2014, p. 343 - 344</w:t>
      </w:r>
    </w:p>
  </w:footnote>
  <w:footnote w:id="27">
    <w:p w14:paraId="082FD306" w14:textId="108BB41D" w:rsidR="002413BD" w:rsidRDefault="002413BD">
      <w:pPr>
        <w:pStyle w:val="FootnoteText"/>
      </w:pPr>
      <w:r>
        <w:rPr>
          <w:rStyle w:val="FootnoteReference"/>
        </w:rPr>
        <w:footnoteRef/>
      </w:r>
      <w:r>
        <w:t xml:space="preserve"> Oberhelman, 1</w:t>
      </w:r>
      <w:r w:rsidR="00203EB8">
        <w:t>9</w:t>
      </w:r>
      <w:r>
        <w:t>87, p. 50</w:t>
      </w:r>
    </w:p>
  </w:footnote>
  <w:footnote w:id="28">
    <w:p w14:paraId="0C7B6BFF" w14:textId="23C563E1" w:rsidR="00203EB8" w:rsidRDefault="00203EB8">
      <w:pPr>
        <w:pStyle w:val="FootnoteText"/>
      </w:pPr>
      <w:r>
        <w:rPr>
          <w:rStyle w:val="FootnoteReference"/>
        </w:rPr>
        <w:footnoteRef/>
      </w:r>
      <w:r>
        <w:t xml:space="preserve"> Oberhelman, 1987, p. 51</w:t>
      </w:r>
    </w:p>
  </w:footnote>
  <w:footnote w:id="29">
    <w:p w14:paraId="180F7EE6" w14:textId="250FB8C5" w:rsidR="00EF3F3D" w:rsidRDefault="00EF3F3D">
      <w:pPr>
        <w:pStyle w:val="FootnoteText"/>
      </w:pPr>
      <w:r>
        <w:rPr>
          <w:rStyle w:val="FootnoteReference"/>
        </w:rPr>
        <w:footnoteRef/>
      </w:r>
      <w:r>
        <w:t xml:space="preserve"> Oberhelman, 1987, p. 51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7085E"/>
    <w:rsid w:val="0003516B"/>
    <w:rsid w:val="00041310"/>
    <w:rsid w:val="00050762"/>
    <w:rsid w:val="00093A50"/>
    <w:rsid w:val="000A4538"/>
    <w:rsid w:val="000D49E6"/>
    <w:rsid w:val="00141BD4"/>
    <w:rsid w:val="00143CCB"/>
    <w:rsid w:val="00165694"/>
    <w:rsid w:val="00165930"/>
    <w:rsid w:val="0017285D"/>
    <w:rsid w:val="00203EB8"/>
    <w:rsid w:val="00213B2C"/>
    <w:rsid w:val="00221C13"/>
    <w:rsid w:val="00224DF9"/>
    <w:rsid w:val="002413BD"/>
    <w:rsid w:val="0024399F"/>
    <w:rsid w:val="00257E1A"/>
    <w:rsid w:val="00271E26"/>
    <w:rsid w:val="002819D8"/>
    <w:rsid w:val="00295186"/>
    <w:rsid w:val="002964F4"/>
    <w:rsid w:val="002A09B8"/>
    <w:rsid w:val="002F0950"/>
    <w:rsid w:val="002F7AD4"/>
    <w:rsid w:val="00307188"/>
    <w:rsid w:val="00326F93"/>
    <w:rsid w:val="003341A1"/>
    <w:rsid w:val="0033476E"/>
    <w:rsid w:val="00361467"/>
    <w:rsid w:val="004435F6"/>
    <w:rsid w:val="0046292C"/>
    <w:rsid w:val="0046589C"/>
    <w:rsid w:val="004B5A99"/>
    <w:rsid w:val="005230F7"/>
    <w:rsid w:val="005624FD"/>
    <w:rsid w:val="00586FF1"/>
    <w:rsid w:val="00593B69"/>
    <w:rsid w:val="005F75A5"/>
    <w:rsid w:val="00637858"/>
    <w:rsid w:val="006568FD"/>
    <w:rsid w:val="006B0D1E"/>
    <w:rsid w:val="006C0DBA"/>
    <w:rsid w:val="006D0573"/>
    <w:rsid w:val="006D4763"/>
    <w:rsid w:val="006E4C70"/>
    <w:rsid w:val="006F0DE2"/>
    <w:rsid w:val="007027A3"/>
    <w:rsid w:val="00704F0B"/>
    <w:rsid w:val="00707411"/>
    <w:rsid w:val="007634F1"/>
    <w:rsid w:val="0076734F"/>
    <w:rsid w:val="007A68BE"/>
    <w:rsid w:val="007B4242"/>
    <w:rsid w:val="007B6709"/>
    <w:rsid w:val="007E0870"/>
    <w:rsid w:val="008931D0"/>
    <w:rsid w:val="008D1D69"/>
    <w:rsid w:val="00933665"/>
    <w:rsid w:val="0097085E"/>
    <w:rsid w:val="009C3DB1"/>
    <w:rsid w:val="009E6D1E"/>
    <w:rsid w:val="00A46530"/>
    <w:rsid w:val="00A759FD"/>
    <w:rsid w:val="00A95D55"/>
    <w:rsid w:val="00A96FF5"/>
    <w:rsid w:val="00AF57E8"/>
    <w:rsid w:val="00B0053C"/>
    <w:rsid w:val="00B2197C"/>
    <w:rsid w:val="00B50F4A"/>
    <w:rsid w:val="00BA06F6"/>
    <w:rsid w:val="00BF0CE5"/>
    <w:rsid w:val="00BF3EE6"/>
    <w:rsid w:val="00BF7B6C"/>
    <w:rsid w:val="00CA308F"/>
    <w:rsid w:val="00CB2625"/>
    <w:rsid w:val="00CC00E7"/>
    <w:rsid w:val="00D01839"/>
    <w:rsid w:val="00D224C5"/>
    <w:rsid w:val="00D25977"/>
    <w:rsid w:val="00D81DAD"/>
    <w:rsid w:val="00DA6B7A"/>
    <w:rsid w:val="00DB0A71"/>
    <w:rsid w:val="00DC7B5E"/>
    <w:rsid w:val="00DE1B07"/>
    <w:rsid w:val="00E05108"/>
    <w:rsid w:val="00E13436"/>
    <w:rsid w:val="00E14DD2"/>
    <w:rsid w:val="00E15F06"/>
    <w:rsid w:val="00E160E8"/>
    <w:rsid w:val="00E16FF1"/>
    <w:rsid w:val="00E70B84"/>
    <w:rsid w:val="00E809E7"/>
    <w:rsid w:val="00EA4260"/>
    <w:rsid w:val="00EE6EAC"/>
    <w:rsid w:val="00EF3F3D"/>
    <w:rsid w:val="00F86120"/>
    <w:rsid w:val="00FB6BD2"/>
    <w:rsid w:val="00FB79B4"/>
    <w:rsid w:val="00FC0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D9F38"/>
  <w15:docId w15:val="{5A2314BD-6813-4969-BEC7-941E60918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08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08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08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08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08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08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08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08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08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8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08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08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08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08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08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08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08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085E"/>
    <w:rPr>
      <w:rFonts w:eastAsiaTheme="majorEastAsia" w:cstheme="majorBidi"/>
      <w:color w:val="272727" w:themeColor="text1" w:themeTint="D8"/>
    </w:rPr>
  </w:style>
  <w:style w:type="paragraph" w:styleId="Title">
    <w:name w:val="Title"/>
    <w:basedOn w:val="Normal"/>
    <w:next w:val="Normal"/>
    <w:link w:val="TitleChar"/>
    <w:uiPriority w:val="10"/>
    <w:qFormat/>
    <w:rsid w:val="009708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08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08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08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085E"/>
    <w:pPr>
      <w:spacing w:before="160"/>
      <w:jc w:val="center"/>
    </w:pPr>
    <w:rPr>
      <w:i/>
      <w:iCs/>
      <w:color w:val="404040" w:themeColor="text1" w:themeTint="BF"/>
    </w:rPr>
  </w:style>
  <w:style w:type="character" w:customStyle="1" w:styleId="QuoteChar">
    <w:name w:val="Quote Char"/>
    <w:basedOn w:val="DefaultParagraphFont"/>
    <w:link w:val="Quote"/>
    <w:uiPriority w:val="29"/>
    <w:rsid w:val="0097085E"/>
    <w:rPr>
      <w:i/>
      <w:iCs/>
      <w:color w:val="404040" w:themeColor="text1" w:themeTint="BF"/>
    </w:rPr>
  </w:style>
  <w:style w:type="paragraph" w:styleId="ListParagraph">
    <w:name w:val="List Paragraph"/>
    <w:basedOn w:val="Normal"/>
    <w:uiPriority w:val="34"/>
    <w:qFormat/>
    <w:rsid w:val="0097085E"/>
    <w:pPr>
      <w:ind w:left="720"/>
      <w:contextualSpacing/>
    </w:pPr>
  </w:style>
  <w:style w:type="character" w:styleId="IntenseEmphasis">
    <w:name w:val="Intense Emphasis"/>
    <w:basedOn w:val="DefaultParagraphFont"/>
    <w:uiPriority w:val="21"/>
    <w:qFormat/>
    <w:rsid w:val="0097085E"/>
    <w:rPr>
      <w:i/>
      <w:iCs/>
      <w:color w:val="0F4761" w:themeColor="accent1" w:themeShade="BF"/>
    </w:rPr>
  </w:style>
  <w:style w:type="paragraph" w:styleId="IntenseQuote">
    <w:name w:val="Intense Quote"/>
    <w:basedOn w:val="Normal"/>
    <w:next w:val="Normal"/>
    <w:link w:val="IntenseQuoteChar"/>
    <w:uiPriority w:val="30"/>
    <w:qFormat/>
    <w:rsid w:val="009708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085E"/>
    <w:rPr>
      <w:i/>
      <w:iCs/>
      <w:color w:val="0F4761" w:themeColor="accent1" w:themeShade="BF"/>
    </w:rPr>
  </w:style>
  <w:style w:type="character" w:styleId="IntenseReference">
    <w:name w:val="Intense Reference"/>
    <w:basedOn w:val="DefaultParagraphFont"/>
    <w:uiPriority w:val="32"/>
    <w:qFormat/>
    <w:rsid w:val="0097085E"/>
    <w:rPr>
      <w:b/>
      <w:bCs/>
      <w:smallCaps/>
      <w:color w:val="0F4761" w:themeColor="accent1" w:themeShade="BF"/>
      <w:spacing w:val="5"/>
    </w:rPr>
  </w:style>
  <w:style w:type="paragraph" w:styleId="FootnoteText">
    <w:name w:val="footnote text"/>
    <w:basedOn w:val="Normal"/>
    <w:link w:val="FootnoteTextChar"/>
    <w:uiPriority w:val="99"/>
    <w:semiHidden/>
    <w:unhideWhenUsed/>
    <w:rsid w:val="00DA6B7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6B7A"/>
    <w:rPr>
      <w:sz w:val="20"/>
      <w:szCs w:val="20"/>
    </w:rPr>
  </w:style>
  <w:style w:type="character" w:styleId="FootnoteReference">
    <w:name w:val="footnote reference"/>
    <w:basedOn w:val="DefaultParagraphFont"/>
    <w:uiPriority w:val="99"/>
    <w:semiHidden/>
    <w:unhideWhenUsed/>
    <w:rsid w:val="00DA6B7A"/>
    <w:rPr>
      <w:vertAlign w:val="superscript"/>
    </w:rPr>
  </w:style>
  <w:style w:type="character" w:styleId="Hyperlink">
    <w:name w:val="Hyperlink"/>
    <w:basedOn w:val="DefaultParagraphFont"/>
    <w:uiPriority w:val="99"/>
    <w:unhideWhenUsed/>
    <w:rsid w:val="00050762"/>
    <w:rPr>
      <w:color w:val="467886" w:themeColor="hyperlink"/>
      <w:u w:val="single"/>
    </w:rPr>
  </w:style>
  <w:style w:type="character" w:styleId="UnresolvedMention">
    <w:name w:val="Unresolved Mention"/>
    <w:basedOn w:val="DefaultParagraphFont"/>
    <w:uiPriority w:val="99"/>
    <w:semiHidden/>
    <w:unhideWhenUsed/>
    <w:rsid w:val="000507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9049766">
      <w:bodyDiv w:val="1"/>
      <w:marLeft w:val="0"/>
      <w:marRight w:val="0"/>
      <w:marTop w:val="0"/>
      <w:marBottom w:val="0"/>
      <w:divBdr>
        <w:top w:val="none" w:sz="0" w:space="0" w:color="auto"/>
        <w:left w:val="none" w:sz="0" w:space="0" w:color="auto"/>
        <w:bottom w:val="none" w:sz="0" w:space="0" w:color="auto"/>
        <w:right w:val="none" w:sz="0" w:space="0" w:color="auto"/>
      </w:divBdr>
      <w:divsChild>
        <w:div w:id="2078551175">
          <w:marLeft w:val="0"/>
          <w:marRight w:val="0"/>
          <w:marTop w:val="0"/>
          <w:marBottom w:val="0"/>
          <w:divBdr>
            <w:top w:val="none" w:sz="0" w:space="0" w:color="auto"/>
            <w:left w:val="none" w:sz="0" w:space="0" w:color="auto"/>
            <w:bottom w:val="none" w:sz="0" w:space="0" w:color="auto"/>
            <w:right w:val="none" w:sz="0" w:space="0" w:color="auto"/>
          </w:divBdr>
          <w:divsChild>
            <w:div w:id="34209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26546306.%20Accessed%2014%20May%202024" TargetMode="External"/><Relationship Id="rId3" Type="http://schemas.openxmlformats.org/officeDocument/2006/relationships/settings" Target="settings.xml"/><Relationship Id="rId7" Type="http://schemas.openxmlformats.org/officeDocument/2006/relationships/hyperlink" Target="https://www-loebclassics-com.ezproxy.uwtsd.ac.uk/view/hippocrates_cos-regimen_iv_dream/1931/pb_LCL150.423.x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6412A-9F2B-47D2-86AF-EC8CF0329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7171</TotalTime>
  <Pages>6</Pages>
  <Words>2726</Words>
  <Characters>15541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rush</dc:creator>
  <cp:keywords/>
  <dc:description/>
  <cp:lastModifiedBy>connor rush</cp:lastModifiedBy>
  <cp:revision>22</cp:revision>
  <dcterms:created xsi:type="dcterms:W3CDTF">2024-04-29T21:32:00Z</dcterms:created>
  <dcterms:modified xsi:type="dcterms:W3CDTF">2024-07-29T22:46:00Z</dcterms:modified>
</cp:coreProperties>
</file>