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D3FDD1" w14:textId="314172C9" w:rsidR="002F2988" w:rsidRDefault="002F2988" w:rsidP="00C018D8">
      <w:pPr>
        <w:jc w:val="center"/>
        <w:rPr>
          <w:rFonts w:ascii="Arial" w:hAnsi="Arial" w:cs="Arial"/>
          <w:sz w:val="52"/>
          <w:szCs w:val="52"/>
        </w:rPr>
      </w:pPr>
    </w:p>
    <w:p w14:paraId="36DD50F4" w14:textId="63776280" w:rsidR="00C018D8" w:rsidRDefault="00C018D8" w:rsidP="00C018D8">
      <w:pPr>
        <w:jc w:val="center"/>
        <w:rPr>
          <w:rFonts w:ascii="Arial" w:hAnsi="Arial" w:cs="Arial"/>
          <w:sz w:val="52"/>
          <w:szCs w:val="52"/>
        </w:rPr>
      </w:pPr>
    </w:p>
    <w:p w14:paraId="2E1DFBDC" w14:textId="77777777" w:rsidR="00C018D8" w:rsidRDefault="00C018D8" w:rsidP="00C018D8">
      <w:pPr>
        <w:jc w:val="center"/>
        <w:rPr>
          <w:rFonts w:ascii="Arial" w:hAnsi="Arial" w:cs="Arial"/>
          <w:b/>
          <w:bCs/>
          <w:sz w:val="52"/>
          <w:szCs w:val="52"/>
        </w:rPr>
      </w:pPr>
    </w:p>
    <w:p w14:paraId="760ABBBD" w14:textId="2B5D1C93" w:rsidR="00C018D8" w:rsidRDefault="00C018D8" w:rsidP="00C018D8">
      <w:pPr>
        <w:jc w:val="center"/>
        <w:rPr>
          <w:rFonts w:ascii="Arial" w:hAnsi="Arial" w:cs="Arial"/>
          <w:b/>
          <w:bCs/>
          <w:sz w:val="52"/>
          <w:szCs w:val="52"/>
        </w:rPr>
      </w:pPr>
      <w:r>
        <w:rPr>
          <w:rFonts w:ascii="Arial" w:hAnsi="Arial" w:cs="Arial"/>
          <w:b/>
          <w:bCs/>
          <w:sz w:val="52"/>
          <w:szCs w:val="52"/>
        </w:rPr>
        <w:t>Contract Law – Assignment 1</w:t>
      </w:r>
    </w:p>
    <w:p w14:paraId="39D6B64F" w14:textId="7D1CB5F5" w:rsidR="00C018D8" w:rsidRDefault="00C018D8" w:rsidP="00C018D8">
      <w:pPr>
        <w:jc w:val="center"/>
        <w:rPr>
          <w:rFonts w:ascii="Arial" w:hAnsi="Arial" w:cs="Arial"/>
          <w:b/>
          <w:bCs/>
          <w:sz w:val="52"/>
          <w:szCs w:val="52"/>
        </w:rPr>
      </w:pPr>
    </w:p>
    <w:p w14:paraId="517D8039" w14:textId="0C0D3EC6" w:rsidR="00C018D8" w:rsidRDefault="00C018D8" w:rsidP="00C018D8">
      <w:pPr>
        <w:jc w:val="center"/>
        <w:rPr>
          <w:rFonts w:ascii="Arial" w:hAnsi="Arial" w:cs="Arial"/>
          <w:sz w:val="36"/>
          <w:szCs w:val="36"/>
        </w:rPr>
      </w:pPr>
      <w:r>
        <w:rPr>
          <w:rFonts w:ascii="Arial" w:hAnsi="Arial" w:cs="Arial"/>
          <w:sz w:val="36"/>
          <w:szCs w:val="36"/>
        </w:rPr>
        <w:t>By George Lovering</w:t>
      </w:r>
    </w:p>
    <w:p w14:paraId="0EB53D53" w14:textId="77777777" w:rsidR="006A118C" w:rsidRDefault="006A118C">
      <w:pPr>
        <w:rPr>
          <w:rFonts w:ascii="Arial" w:hAnsi="Arial" w:cs="Arial"/>
          <w:sz w:val="36"/>
          <w:szCs w:val="36"/>
        </w:rPr>
      </w:pPr>
    </w:p>
    <w:p w14:paraId="0EBFAC48" w14:textId="77777777" w:rsidR="006A118C" w:rsidRDefault="006A118C">
      <w:pPr>
        <w:rPr>
          <w:rFonts w:ascii="Arial" w:hAnsi="Arial" w:cs="Arial"/>
          <w:sz w:val="36"/>
          <w:szCs w:val="36"/>
        </w:rPr>
      </w:pPr>
    </w:p>
    <w:p w14:paraId="62A5C1EB" w14:textId="59FE6042" w:rsidR="000C3251" w:rsidRPr="006A118C" w:rsidRDefault="000C3251">
      <w:pPr>
        <w:rPr>
          <w:rFonts w:ascii="Arial" w:hAnsi="Arial" w:cs="Arial"/>
          <w:sz w:val="36"/>
          <w:szCs w:val="36"/>
        </w:rPr>
      </w:pPr>
      <w:r>
        <w:rPr>
          <w:rFonts w:ascii="Arial" w:hAnsi="Arial" w:cs="Arial"/>
          <w:sz w:val="24"/>
          <w:szCs w:val="24"/>
        </w:rPr>
        <w:br w:type="page"/>
      </w:r>
    </w:p>
    <w:p w14:paraId="6A215DAD" w14:textId="79E3F450" w:rsidR="004F59A3" w:rsidRDefault="00CC3791" w:rsidP="0046620D">
      <w:pPr>
        <w:spacing w:line="480" w:lineRule="auto"/>
        <w:rPr>
          <w:rFonts w:ascii="Arial" w:hAnsi="Arial" w:cs="Arial"/>
          <w:sz w:val="24"/>
          <w:szCs w:val="24"/>
        </w:rPr>
      </w:pPr>
      <w:r>
        <w:rPr>
          <w:rFonts w:ascii="Arial" w:hAnsi="Arial" w:cs="Arial"/>
          <w:sz w:val="24"/>
          <w:szCs w:val="24"/>
        </w:rPr>
        <w:lastRenderedPageBreak/>
        <w:t xml:space="preserve">In order to determine whether or not a valid contract had been formed between Jack and Kate, the facts of this issue must be analysed alongside the relevant case law and the requirements for a valid contract. </w:t>
      </w:r>
      <w:r w:rsidR="00F167DC">
        <w:rPr>
          <w:rFonts w:ascii="Arial" w:hAnsi="Arial" w:cs="Arial"/>
          <w:sz w:val="24"/>
          <w:szCs w:val="24"/>
        </w:rPr>
        <w:t xml:space="preserve">Firstly, when Jack makes the statement “We are looking to hire performers to play on Friday and Saturday nights in May. Pay £500 per gig, willing to negotiate.” </w:t>
      </w:r>
      <w:r w:rsidR="00474F5C">
        <w:rPr>
          <w:rFonts w:ascii="Arial" w:hAnsi="Arial" w:cs="Arial"/>
          <w:sz w:val="24"/>
          <w:szCs w:val="24"/>
        </w:rPr>
        <w:t xml:space="preserve">This advertisement from Jack presents the question of whether or not </w:t>
      </w:r>
      <w:r w:rsidR="001D7838">
        <w:rPr>
          <w:rFonts w:ascii="Arial" w:hAnsi="Arial" w:cs="Arial"/>
          <w:sz w:val="24"/>
          <w:szCs w:val="24"/>
        </w:rPr>
        <w:t>t</w:t>
      </w:r>
      <w:r w:rsidR="00AE1A65">
        <w:rPr>
          <w:rFonts w:ascii="Arial" w:hAnsi="Arial" w:cs="Arial"/>
          <w:sz w:val="24"/>
          <w:szCs w:val="24"/>
        </w:rPr>
        <w:t xml:space="preserve">he offer can be identified </w:t>
      </w:r>
      <w:r w:rsidR="00474F5C">
        <w:rPr>
          <w:rFonts w:ascii="Arial" w:hAnsi="Arial" w:cs="Arial"/>
          <w:sz w:val="24"/>
          <w:szCs w:val="24"/>
        </w:rPr>
        <w:t>when Jack offers money in order to perform at the Students Union.</w:t>
      </w:r>
      <w:r w:rsidR="00341033">
        <w:rPr>
          <w:rFonts w:ascii="Arial" w:hAnsi="Arial" w:cs="Arial"/>
          <w:sz w:val="24"/>
          <w:szCs w:val="24"/>
        </w:rPr>
        <w:t xml:space="preserve">The definition </w:t>
      </w:r>
      <w:r w:rsidR="001D7838">
        <w:rPr>
          <w:rFonts w:ascii="Arial" w:hAnsi="Arial" w:cs="Arial"/>
          <w:sz w:val="24"/>
          <w:szCs w:val="24"/>
        </w:rPr>
        <w:t xml:space="preserve">Referring to the case of </w:t>
      </w:r>
      <w:proofErr w:type="spellStart"/>
      <w:r w:rsidR="001D7838">
        <w:rPr>
          <w:rFonts w:ascii="Arial" w:hAnsi="Arial" w:cs="Arial"/>
          <w:sz w:val="24"/>
          <w:szCs w:val="24"/>
        </w:rPr>
        <w:t>Carlill</w:t>
      </w:r>
      <w:proofErr w:type="spellEnd"/>
      <w:r w:rsidR="001D7838">
        <w:rPr>
          <w:rFonts w:ascii="Arial" w:hAnsi="Arial" w:cs="Arial"/>
          <w:sz w:val="24"/>
          <w:szCs w:val="24"/>
        </w:rPr>
        <w:t xml:space="preserve"> v Carbolic Smoke Co. [1893], this case is relevant because it outlines a clear difference between what constitutes an offer and ‘invitations to treat’ in a legal sense</w:t>
      </w:r>
      <w:r w:rsidR="005044A7">
        <w:rPr>
          <w:rFonts w:ascii="Arial" w:hAnsi="Arial" w:cs="Arial"/>
          <w:sz w:val="24"/>
          <w:szCs w:val="24"/>
        </w:rPr>
        <w:t>, especially in the context of contract law</w:t>
      </w:r>
      <w:r w:rsidR="001D7838">
        <w:rPr>
          <w:rFonts w:ascii="Arial" w:hAnsi="Arial" w:cs="Arial"/>
          <w:sz w:val="24"/>
          <w:szCs w:val="24"/>
        </w:rPr>
        <w:t>.</w:t>
      </w:r>
      <w:r w:rsidR="0024287A">
        <w:rPr>
          <w:rFonts w:ascii="Arial" w:hAnsi="Arial" w:cs="Arial"/>
          <w:sz w:val="24"/>
          <w:szCs w:val="24"/>
        </w:rPr>
        <w:t xml:space="preserve"> In the case of </w:t>
      </w:r>
      <w:proofErr w:type="spellStart"/>
      <w:r w:rsidR="0024287A">
        <w:rPr>
          <w:rFonts w:ascii="Arial" w:hAnsi="Arial" w:cs="Arial"/>
          <w:sz w:val="24"/>
          <w:szCs w:val="24"/>
        </w:rPr>
        <w:t>Ca</w:t>
      </w:r>
      <w:r w:rsidR="009816B4">
        <w:rPr>
          <w:rFonts w:ascii="Arial" w:hAnsi="Arial" w:cs="Arial"/>
          <w:sz w:val="24"/>
          <w:szCs w:val="24"/>
        </w:rPr>
        <w:t>r</w:t>
      </w:r>
      <w:r w:rsidR="0024287A">
        <w:rPr>
          <w:rFonts w:ascii="Arial" w:hAnsi="Arial" w:cs="Arial"/>
          <w:sz w:val="24"/>
          <w:szCs w:val="24"/>
        </w:rPr>
        <w:t>lill</w:t>
      </w:r>
      <w:proofErr w:type="spellEnd"/>
      <w:r w:rsidR="0024287A">
        <w:rPr>
          <w:rFonts w:ascii="Arial" w:hAnsi="Arial" w:cs="Arial"/>
          <w:sz w:val="24"/>
          <w:szCs w:val="24"/>
        </w:rPr>
        <w:t xml:space="preserve">, the Court of Appeal ruled for the claimant, </w:t>
      </w:r>
      <w:r w:rsidR="00FB19B6">
        <w:rPr>
          <w:rFonts w:ascii="Arial" w:hAnsi="Arial" w:cs="Arial"/>
          <w:sz w:val="24"/>
          <w:szCs w:val="24"/>
        </w:rPr>
        <w:t>this example</w:t>
      </w:r>
      <w:r w:rsidR="008867C9">
        <w:rPr>
          <w:rFonts w:ascii="Arial" w:hAnsi="Arial" w:cs="Arial"/>
          <w:sz w:val="24"/>
          <w:szCs w:val="24"/>
        </w:rPr>
        <w:t xml:space="preserve"> </w:t>
      </w:r>
      <w:r w:rsidR="00FB19B6">
        <w:rPr>
          <w:rFonts w:ascii="Arial" w:hAnsi="Arial" w:cs="Arial"/>
          <w:sz w:val="24"/>
          <w:szCs w:val="24"/>
        </w:rPr>
        <w:t>of case law could be used to argue that Jack’s advertisement</w:t>
      </w:r>
      <w:r w:rsidR="00484BDE">
        <w:rPr>
          <w:rFonts w:ascii="Arial" w:hAnsi="Arial" w:cs="Arial"/>
          <w:sz w:val="24"/>
          <w:szCs w:val="24"/>
        </w:rPr>
        <w:t xml:space="preserve"> qualifies as an offer.</w:t>
      </w:r>
      <w:r w:rsidR="00FB19B6">
        <w:rPr>
          <w:rFonts w:ascii="Arial" w:hAnsi="Arial" w:cs="Arial"/>
          <w:sz w:val="24"/>
          <w:szCs w:val="24"/>
        </w:rPr>
        <w:t xml:space="preserve"> </w:t>
      </w:r>
      <w:r w:rsidR="001322CC">
        <w:rPr>
          <w:rFonts w:ascii="Arial" w:hAnsi="Arial" w:cs="Arial"/>
          <w:sz w:val="24"/>
          <w:szCs w:val="24"/>
        </w:rPr>
        <w:t xml:space="preserve">Additionally, Kate accepts the offer made by Jack. </w:t>
      </w:r>
      <w:r w:rsidR="00474F5C">
        <w:rPr>
          <w:rFonts w:ascii="Arial" w:hAnsi="Arial" w:cs="Arial"/>
          <w:sz w:val="24"/>
          <w:szCs w:val="24"/>
        </w:rPr>
        <w:t>However,</w:t>
      </w:r>
      <w:r w:rsidR="00484BDE">
        <w:rPr>
          <w:rFonts w:ascii="Arial" w:hAnsi="Arial" w:cs="Arial"/>
          <w:sz w:val="24"/>
          <w:szCs w:val="24"/>
        </w:rPr>
        <w:t xml:space="preserve"> looking at the elements of a contract and what is required</w:t>
      </w:r>
      <w:r w:rsidR="00474F5C">
        <w:rPr>
          <w:rFonts w:ascii="Arial" w:hAnsi="Arial" w:cs="Arial"/>
          <w:sz w:val="24"/>
          <w:szCs w:val="24"/>
        </w:rPr>
        <w:t xml:space="preserve"> in order to have a valid contract, there has to be consideration which is provided by both parties to each other. </w:t>
      </w:r>
      <w:r w:rsidR="003D15AA">
        <w:rPr>
          <w:rFonts w:ascii="Arial" w:hAnsi="Arial" w:cs="Arial"/>
          <w:sz w:val="24"/>
          <w:szCs w:val="24"/>
        </w:rPr>
        <w:t xml:space="preserve">To quote </w:t>
      </w:r>
      <w:r w:rsidR="003D15AA" w:rsidRPr="0046620D">
        <w:rPr>
          <w:rFonts w:ascii="Arial" w:hAnsi="Arial" w:cs="Arial"/>
          <w:sz w:val="24"/>
          <w:szCs w:val="24"/>
        </w:rPr>
        <w:t>Hill</w:t>
      </w:r>
      <w:r w:rsidR="003D15AA">
        <w:rPr>
          <w:rFonts w:ascii="Arial" w:hAnsi="Arial" w:cs="Arial"/>
          <w:sz w:val="24"/>
          <w:szCs w:val="24"/>
        </w:rPr>
        <w:t xml:space="preserve"> (</w:t>
      </w:r>
      <w:r w:rsidR="00663AD2">
        <w:rPr>
          <w:rFonts w:ascii="Arial" w:hAnsi="Arial" w:cs="Arial"/>
          <w:sz w:val="24"/>
          <w:szCs w:val="24"/>
        </w:rPr>
        <w:t>2002</w:t>
      </w:r>
      <w:r w:rsidR="003D15AA">
        <w:rPr>
          <w:rFonts w:ascii="Arial" w:hAnsi="Arial" w:cs="Arial"/>
          <w:sz w:val="24"/>
          <w:szCs w:val="24"/>
        </w:rPr>
        <w:t xml:space="preserve">), “consideration is a benefit which must be bargained for between both parties.” </w:t>
      </w:r>
      <w:r w:rsidR="00474F5C">
        <w:rPr>
          <w:rFonts w:ascii="Arial" w:hAnsi="Arial" w:cs="Arial"/>
          <w:sz w:val="24"/>
          <w:szCs w:val="24"/>
        </w:rPr>
        <w:t xml:space="preserve">So, although Kate did accept the offer, </w:t>
      </w:r>
      <w:r w:rsidR="00A526F3">
        <w:rPr>
          <w:rFonts w:ascii="Arial" w:hAnsi="Arial" w:cs="Arial"/>
          <w:sz w:val="24"/>
          <w:szCs w:val="24"/>
        </w:rPr>
        <w:t xml:space="preserve">the offer states “willing to negotiate” but </w:t>
      </w:r>
      <w:r w:rsidR="00474F5C">
        <w:rPr>
          <w:rFonts w:ascii="Arial" w:hAnsi="Arial" w:cs="Arial"/>
          <w:sz w:val="24"/>
          <w:szCs w:val="24"/>
        </w:rPr>
        <w:t>Jack didn’t respond to Kate</w:t>
      </w:r>
      <w:r w:rsidR="00A526F3">
        <w:rPr>
          <w:rFonts w:ascii="Arial" w:hAnsi="Arial" w:cs="Arial"/>
          <w:sz w:val="24"/>
          <w:szCs w:val="24"/>
        </w:rPr>
        <w:t xml:space="preserve">, therefore there is no consideration and Jack is not liable. </w:t>
      </w:r>
    </w:p>
    <w:p w14:paraId="3462DC86" w14:textId="77777777" w:rsidR="00F247D2" w:rsidRDefault="00663AD2" w:rsidP="0046620D">
      <w:pPr>
        <w:spacing w:line="480" w:lineRule="auto"/>
        <w:rPr>
          <w:rFonts w:ascii="Arial" w:hAnsi="Arial" w:cs="Arial"/>
          <w:sz w:val="24"/>
          <w:szCs w:val="24"/>
        </w:rPr>
      </w:pPr>
      <w:r>
        <w:rPr>
          <w:rFonts w:ascii="Arial" w:hAnsi="Arial" w:cs="Arial"/>
          <w:sz w:val="24"/>
          <w:szCs w:val="24"/>
        </w:rPr>
        <w:t>Regarding the issue between Logan an</w:t>
      </w:r>
      <w:r w:rsidR="0056358F">
        <w:rPr>
          <w:rFonts w:ascii="Arial" w:hAnsi="Arial" w:cs="Arial"/>
          <w:sz w:val="24"/>
          <w:szCs w:val="24"/>
        </w:rPr>
        <w:t>d Jack, this situation differs from Jack and Kate because Logan responds to Jack’s offer and Jack agrees to pay Logan</w:t>
      </w:r>
      <w:r w:rsidR="002F4388">
        <w:rPr>
          <w:rFonts w:ascii="Arial" w:hAnsi="Arial" w:cs="Arial"/>
          <w:sz w:val="24"/>
          <w:szCs w:val="24"/>
        </w:rPr>
        <w:t xml:space="preserve"> £750</w:t>
      </w:r>
      <w:r w:rsidR="0056358F">
        <w:rPr>
          <w:rFonts w:ascii="Arial" w:hAnsi="Arial" w:cs="Arial"/>
          <w:sz w:val="24"/>
          <w:szCs w:val="24"/>
        </w:rPr>
        <w:t xml:space="preserve"> to perform on 23</w:t>
      </w:r>
      <w:r w:rsidR="0056358F" w:rsidRPr="0056358F">
        <w:rPr>
          <w:rFonts w:ascii="Arial" w:hAnsi="Arial" w:cs="Arial"/>
          <w:sz w:val="24"/>
          <w:szCs w:val="24"/>
          <w:vertAlign w:val="superscript"/>
        </w:rPr>
        <w:t>rd</w:t>
      </w:r>
      <w:r w:rsidR="0056358F">
        <w:rPr>
          <w:rFonts w:ascii="Arial" w:hAnsi="Arial" w:cs="Arial"/>
          <w:sz w:val="24"/>
          <w:szCs w:val="24"/>
        </w:rPr>
        <w:t xml:space="preserve"> May</w:t>
      </w:r>
      <w:r w:rsidR="002F4388">
        <w:rPr>
          <w:rFonts w:ascii="Arial" w:hAnsi="Arial" w:cs="Arial"/>
          <w:sz w:val="24"/>
          <w:szCs w:val="24"/>
        </w:rPr>
        <w:t xml:space="preserve"> that had been negotiated between them</w:t>
      </w:r>
      <w:r w:rsidR="00066465">
        <w:rPr>
          <w:rFonts w:ascii="Arial" w:hAnsi="Arial" w:cs="Arial"/>
          <w:sz w:val="24"/>
          <w:szCs w:val="24"/>
        </w:rPr>
        <w:t xml:space="preserve">, with these facts laid out, it </w:t>
      </w:r>
      <w:r w:rsidR="000E290B">
        <w:rPr>
          <w:rFonts w:ascii="Arial" w:hAnsi="Arial" w:cs="Arial"/>
          <w:sz w:val="24"/>
          <w:szCs w:val="24"/>
        </w:rPr>
        <w:t>can</w:t>
      </w:r>
      <w:r w:rsidR="00066465">
        <w:rPr>
          <w:rFonts w:ascii="Arial" w:hAnsi="Arial" w:cs="Arial"/>
          <w:sz w:val="24"/>
          <w:szCs w:val="24"/>
        </w:rPr>
        <w:t xml:space="preserve"> be argued that there is a clear offer and there is acceptance of the offer.</w:t>
      </w:r>
      <w:r w:rsidR="00B71358">
        <w:rPr>
          <w:rFonts w:ascii="Arial" w:hAnsi="Arial" w:cs="Arial"/>
          <w:sz w:val="24"/>
          <w:szCs w:val="24"/>
        </w:rPr>
        <w:t xml:space="preserve"> Another element to take into account with acceptance of offers is the postal rule, </w:t>
      </w:r>
      <w:r w:rsidR="00E70F26">
        <w:rPr>
          <w:rFonts w:ascii="Arial" w:hAnsi="Arial" w:cs="Arial"/>
          <w:sz w:val="24"/>
          <w:szCs w:val="24"/>
        </w:rPr>
        <w:t xml:space="preserve">which was first established in the Adam v </w:t>
      </w:r>
      <w:proofErr w:type="spellStart"/>
      <w:r w:rsidR="00E70F26">
        <w:rPr>
          <w:rFonts w:ascii="Arial" w:hAnsi="Arial" w:cs="Arial"/>
          <w:sz w:val="24"/>
          <w:szCs w:val="24"/>
        </w:rPr>
        <w:t>Lindsell</w:t>
      </w:r>
      <w:proofErr w:type="spellEnd"/>
      <w:r w:rsidR="00E70F26">
        <w:rPr>
          <w:rFonts w:ascii="Arial" w:hAnsi="Arial" w:cs="Arial"/>
          <w:sz w:val="24"/>
          <w:szCs w:val="24"/>
        </w:rPr>
        <w:t xml:space="preserve"> [1818] case.</w:t>
      </w:r>
      <w:r w:rsidR="00F14048">
        <w:rPr>
          <w:rFonts w:ascii="Arial" w:hAnsi="Arial" w:cs="Arial"/>
          <w:sz w:val="24"/>
          <w:szCs w:val="24"/>
        </w:rPr>
        <w:t xml:space="preserve"> Citing Yamaguchi (2004), after the postal rule was established in Adam v </w:t>
      </w:r>
      <w:proofErr w:type="spellStart"/>
      <w:r w:rsidR="00F14048">
        <w:rPr>
          <w:rFonts w:ascii="Arial" w:hAnsi="Arial" w:cs="Arial"/>
          <w:sz w:val="24"/>
          <w:szCs w:val="24"/>
        </w:rPr>
        <w:t>Lindsell</w:t>
      </w:r>
      <w:proofErr w:type="spellEnd"/>
      <w:r w:rsidR="00F14048">
        <w:rPr>
          <w:rFonts w:ascii="Arial" w:hAnsi="Arial" w:cs="Arial"/>
          <w:sz w:val="24"/>
          <w:szCs w:val="24"/>
        </w:rPr>
        <w:t xml:space="preserve"> and also in </w:t>
      </w:r>
      <w:proofErr w:type="spellStart"/>
      <w:r w:rsidR="00F14048">
        <w:rPr>
          <w:rFonts w:ascii="Arial" w:hAnsi="Arial" w:cs="Arial"/>
          <w:sz w:val="24"/>
          <w:szCs w:val="24"/>
        </w:rPr>
        <w:t>Henthorn</w:t>
      </w:r>
      <w:proofErr w:type="spellEnd"/>
      <w:r w:rsidR="00F14048">
        <w:rPr>
          <w:rFonts w:ascii="Arial" w:hAnsi="Arial" w:cs="Arial"/>
          <w:sz w:val="24"/>
          <w:szCs w:val="24"/>
        </w:rPr>
        <w:t xml:space="preserve"> </w:t>
      </w:r>
      <w:r w:rsidR="00F14048">
        <w:rPr>
          <w:rFonts w:ascii="Arial" w:hAnsi="Arial" w:cs="Arial"/>
          <w:sz w:val="24"/>
          <w:szCs w:val="24"/>
        </w:rPr>
        <w:lastRenderedPageBreak/>
        <w:t xml:space="preserve">v Fraser [1892], it is stated “Where the circumstances are such that it must have been within the contemplation of the parties that, according to the ordinary usages of mankind, the post might be used as a means of communicating the acceptance of an offer, the acceptance is complete as it is posted.” Now, it’s important to note that the postal rule was created when long distance and non-verbal communication was more reliant on post in the 1800s, but the rule is still relevant because it can be applied to modern day forms of communication, such as e-mail. </w:t>
      </w:r>
      <w:r w:rsidR="006B7AC7">
        <w:rPr>
          <w:rFonts w:ascii="Arial" w:hAnsi="Arial" w:cs="Arial"/>
          <w:sz w:val="24"/>
          <w:szCs w:val="24"/>
        </w:rPr>
        <w:t xml:space="preserve">Applying the postal rule in the modern age of technology, it differs between an offer made via e-mail and an offer made on a website, for example. </w:t>
      </w:r>
    </w:p>
    <w:p w14:paraId="5012ED18" w14:textId="114C3A3C" w:rsidR="008E40C2" w:rsidRDefault="008422D0" w:rsidP="0046620D">
      <w:pPr>
        <w:spacing w:line="480" w:lineRule="auto"/>
        <w:rPr>
          <w:rFonts w:ascii="Arial" w:hAnsi="Arial" w:cs="Arial"/>
          <w:sz w:val="24"/>
          <w:szCs w:val="24"/>
        </w:rPr>
      </w:pPr>
      <w:r>
        <w:rPr>
          <w:rFonts w:ascii="Arial" w:hAnsi="Arial" w:cs="Arial"/>
          <w:sz w:val="24"/>
          <w:szCs w:val="24"/>
        </w:rPr>
        <w:t xml:space="preserve">Going back to this situation between Logan and Jack, Jack did pay Logan £750, fulfilling this part of the contract, but Logan claims that potential earnings had been lost as Logan was planning to sell merchandise, expecting to earn around £500 from this. </w:t>
      </w:r>
      <w:r w:rsidR="000E1316">
        <w:rPr>
          <w:rFonts w:ascii="Arial" w:hAnsi="Arial" w:cs="Arial"/>
          <w:sz w:val="24"/>
          <w:szCs w:val="24"/>
        </w:rPr>
        <w:t xml:space="preserve">When looking at the case law that is potentially relevant to this issue between Logan and Jack, Hadley v </w:t>
      </w:r>
      <w:proofErr w:type="spellStart"/>
      <w:r w:rsidR="000E1316">
        <w:rPr>
          <w:rFonts w:ascii="Arial" w:hAnsi="Arial" w:cs="Arial"/>
          <w:sz w:val="24"/>
          <w:szCs w:val="24"/>
        </w:rPr>
        <w:t>Baxendale</w:t>
      </w:r>
      <w:proofErr w:type="spellEnd"/>
      <w:r w:rsidR="000E1316">
        <w:rPr>
          <w:rFonts w:ascii="Arial" w:hAnsi="Arial" w:cs="Arial"/>
          <w:sz w:val="24"/>
          <w:szCs w:val="24"/>
        </w:rPr>
        <w:t xml:space="preserve"> [1854] is a case that can be used when determining loss of profits for Logan.</w:t>
      </w:r>
      <w:r w:rsidR="00382A9D">
        <w:rPr>
          <w:rFonts w:ascii="Arial" w:hAnsi="Arial" w:cs="Arial"/>
          <w:sz w:val="24"/>
          <w:szCs w:val="24"/>
        </w:rPr>
        <w:t xml:space="preserve"> In the case of Hadley v </w:t>
      </w:r>
      <w:proofErr w:type="spellStart"/>
      <w:r w:rsidR="00382A9D">
        <w:rPr>
          <w:rFonts w:ascii="Arial" w:hAnsi="Arial" w:cs="Arial"/>
          <w:sz w:val="24"/>
          <w:szCs w:val="24"/>
        </w:rPr>
        <w:t>Baxendale</w:t>
      </w:r>
      <w:proofErr w:type="spellEnd"/>
      <w:r w:rsidR="00382A9D">
        <w:rPr>
          <w:rFonts w:ascii="Arial" w:hAnsi="Arial" w:cs="Arial"/>
          <w:sz w:val="24"/>
          <w:szCs w:val="24"/>
        </w:rPr>
        <w:t xml:space="preserve">, the court ruled against the claimant </w:t>
      </w:r>
      <w:r w:rsidR="00241A4B">
        <w:rPr>
          <w:rFonts w:ascii="Arial" w:hAnsi="Arial" w:cs="Arial"/>
          <w:sz w:val="24"/>
          <w:szCs w:val="24"/>
        </w:rPr>
        <w:t>who claimed for loss of profits and determined that a party could only successfully claim for losses if said losses were as a result of a breach of contract itself</w:t>
      </w:r>
      <w:r w:rsidR="001718CE">
        <w:rPr>
          <w:rFonts w:ascii="Arial" w:hAnsi="Arial" w:cs="Arial"/>
          <w:sz w:val="24"/>
          <w:szCs w:val="24"/>
        </w:rPr>
        <w:t xml:space="preserve"> and the other party was informed. Given that Jack still paid Logan £750 and Logan had not informed Jack he planned to sell merchandise until he turned up to perform, Jack is not obligated to pay for Logan’s loss of profits going by </w:t>
      </w:r>
      <w:r w:rsidR="004A1ECB">
        <w:rPr>
          <w:rFonts w:ascii="Arial" w:hAnsi="Arial" w:cs="Arial"/>
          <w:sz w:val="24"/>
          <w:szCs w:val="24"/>
        </w:rPr>
        <w:t>legal precedent which was established in the</w:t>
      </w:r>
      <w:r w:rsidR="001718CE">
        <w:rPr>
          <w:rFonts w:ascii="Arial" w:hAnsi="Arial" w:cs="Arial"/>
          <w:sz w:val="24"/>
          <w:szCs w:val="24"/>
        </w:rPr>
        <w:t xml:space="preserve"> case law</w:t>
      </w:r>
      <w:r w:rsidR="004A1ECB">
        <w:rPr>
          <w:rFonts w:ascii="Arial" w:hAnsi="Arial" w:cs="Arial"/>
          <w:sz w:val="24"/>
          <w:szCs w:val="24"/>
        </w:rPr>
        <w:t xml:space="preserve"> (Hadley v </w:t>
      </w:r>
      <w:proofErr w:type="spellStart"/>
      <w:r w:rsidR="004A1ECB">
        <w:rPr>
          <w:rFonts w:ascii="Arial" w:hAnsi="Arial" w:cs="Arial"/>
          <w:sz w:val="24"/>
          <w:szCs w:val="24"/>
        </w:rPr>
        <w:t>Baxendale</w:t>
      </w:r>
      <w:proofErr w:type="spellEnd"/>
      <w:r w:rsidR="004A1ECB">
        <w:rPr>
          <w:rFonts w:ascii="Arial" w:hAnsi="Arial" w:cs="Arial"/>
          <w:sz w:val="24"/>
          <w:szCs w:val="24"/>
        </w:rPr>
        <w:t>) that was</w:t>
      </w:r>
      <w:r w:rsidR="001718CE">
        <w:rPr>
          <w:rFonts w:ascii="Arial" w:hAnsi="Arial" w:cs="Arial"/>
          <w:sz w:val="24"/>
          <w:szCs w:val="24"/>
        </w:rPr>
        <w:t xml:space="preserve"> previously mentioned. </w:t>
      </w:r>
    </w:p>
    <w:p w14:paraId="0A6FAF0D" w14:textId="77777777" w:rsidR="008E40C2" w:rsidRDefault="008E40C2" w:rsidP="0046620D">
      <w:pPr>
        <w:spacing w:line="480" w:lineRule="auto"/>
        <w:rPr>
          <w:rFonts w:ascii="Arial" w:hAnsi="Arial" w:cs="Arial"/>
          <w:sz w:val="24"/>
          <w:szCs w:val="24"/>
        </w:rPr>
      </w:pPr>
    </w:p>
    <w:p w14:paraId="3BCEDAA2" w14:textId="414CB9FF" w:rsidR="00252A61" w:rsidRDefault="008E40C2" w:rsidP="0046620D">
      <w:pPr>
        <w:spacing w:line="480" w:lineRule="auto"/>
        <w:rPr>
          <w:rFonts w:ascii="Arial" w:hAnsi="Arial" w:cs="Arial"/>
          <w:sz w:val="24"/>
          <w:szCs w:val="24"/>
        </w:rPr>
      </w:pPr>
      <w:r>
        <w:rPr>
          <w:rFonts w:ascii="Arial" w:hAnsi="Arial" w:cs="Arial"/>
          <w:sz w:val="24"/>
          <w:szCs w:val="24"/>
        </w:rPr>
        <w:lastRenderedPageBreak/>
        <w:t xml:space="preserve">When analysing the contract between Jack and DJ Mason, the facts are that Jack offered Mason £1,500 to perform for </w:t>
      </w:r>
      <w:r w:rsidR="00D17701">
        <w:rPr>
          <w:rFonts w:ascii="Arial" w:hAnsi="Arial" w:cs="Arial"/>
          <w:sz w:val="24"/>
          <w:szCs w:val="24"/>
        </w:rPr>
        <w:t>three</w:t>
      </w:r>
      <w:r>
        <w:rPr>
          <w:rFonts w:ascii="Arial" w:hAnsi="Arial" w:cs="Arial"/>
          <w:sz w:val="24"/>
          <w:szCs w:val="24"/>
        </w:rPr>
        <w:t xml:space="preserve"> hours, which Mason accepted. </w:t>
      </w:r>
      <w:r w:rsidR="00E14452">
        <w:rPr>
          <w:rFonts w:ascii="Arial" w:hAnsi="Arial" w:cs="Arial"/>
          <w:sz w:val="24"/>
          <w:szCs w:val="24"/>
        </w:rPr>
        <w:t xml:space="preserve">DJ Mason decided to perform </w:t>
      </w:r>
      <w:r w:rsidR="00D17701">
        <w:rPr>
          <w:rFonts w:ascii="Arial" w:hAnsi="Arial" w:cs="Arial"/>
          <w:sz w:val="24"/>
          <w:szCs w:val="24"/>
        </w:rPr>
        <w:t>two</w:t>
      </w:r>
      <w:r w:rsidR="00252A61">
        <w:rPr>
          <w:rFonts w:ascii="Arial" w:hAnsi="Arial" w:cs="Arial"/>
          <w:sz w:val="24"/>
          <w:szCs w:val="24"/>
        </w:rPr>
        <w:t xml:space="preserve"> out of the </w:t>
      </w:r>
      <w:r w:rsidR="00D17701">
        <w:rPr>
          <w:rFonts w:ascii="Arial" w:hAnsi="Arial" w:cs="Arial"/>
          <w:sz w:val="24"/>
          <w:szCs w:val="24"/>
        </w:rPr>
        <w:t>three</w:t>
      </w:r>
      <w:r w:rsidR="00252A61">
        <w:rPr>
          <w:rFonts w:ascii="Arial" w:hAnsi="Arial" w:cs="Arial"/>
          <w:sz w:val="24"/>
          <w:szCs w:val="24"/>
        </w:rPr>
        <w:t xml:space="preserve"> hours which was part of the </w:t>
      </w:r>
      <w:r w:rsidR="007619D6">
        <w:rPr>
          <w:rFonts w:ascii="Arial" w:hAnsi="Arial" w:cs="Arial"/>
          <w:sz w:val="24"/>
          <w:szCs w:val="24"/>
        </w:rPr>
        <w:t xml:space="preserve">agreed terms in the </w:t>
      </w:r>
      <w:r w:rsidR="00252A61">
        <w:rPr>
          <w:rFonts w:ascii="Arial" w:hAnsi="Arial" w:cs="Arial"/>
          <w:sz w:val="24"/>
          <w:szCs w:val="24"/>
        </w:rPr>
        <w:t xml:space="preserve">contract, therefore the contract was not performed in its entirety. However, relating to the issue of if a contract was performed in its entirety, exceptions can be made which can be seen in case law, this can be seen in </w:t>
      </w:r>
      <w:proofErr w:type="spellStart"/>
      <w:r w:rsidR="00252A61">
        <w:rPr>
          <w:rFonts w:ascii="Arial" w:hAnsi="Arial" w:cs="Arial"/>
          <w:sz w:val="24"/>
          <w:szCs w:val="24"/>
        </w:rPr>
        <w:t>Heonig</w:t>
      </w:r>
      <w:proofErr w:type="spellEnd"/>
      <w:r w:rsidR="00252A61">
        <w:rPr>
          <w:rFonts w:ascii="Arial" w:hAnsi="Arial" w:cs="Arial"/>
          <w:sz w:val="24"/>
          <w:szCs w:val="24"/>
        </w:rPr>
        <w:t xml:space="preserve"> v Isaacs [1952]. In </w:t>
      </w:r>
      <w:proofErr w:type="spellStart"/>
      <w:r w:rsidR="00252A61">
        <w:rPr>
          <w:rFonts w:ascii="Arial" w:hAnsi="Arial" w:cs="Arial"/>
          <w:sz w:val="24"/>
          <w:szCs w:val="24"/>
        </w:rPr>
        <w:t>Heonig</w:t>
      </w:r>
      <w:proofErr w:type="spellEnd"/>
      <w:r w:rsidR="00252A61">
        <w:rPr>
          <w:rFonts w:ascii="Arial" w:hAnsi="Arial" w:cs="Arial"/>
          <w:sz w:val="24"/>
          <w:szCs w:val="24"/>
        </w:rPr>
        <w:t xml:space="preserve"> v Isaacs, </w:t>
      </w:r>
      <w:r w:rsidR="00723D8A">
        <w:rPr>
          <w:rFonts w:ascii="Arial" w:hAnsi="Arial" w:cs="Arial"/>
          <w:sz w:val="24"/>
          <w:szCs w:val="24"/>
        </w:rPr>
        <w:t xml:space="preserve">the court </w:t>
      </w:r>
      <w:r w:rsidR="00C34C1B">
        <w:rPr>
          <w:rFonts w:ascii="Arial" w:hAnsi="Arial" w:cs="Arial"/>
          <w:sz w:val="24"/>
          <w:szCs w:val="24"/>
        </w:rPr>
        <w:t xml:space="preserve">found that the employer had to pay the agreed price of the </w:t>
      </w:r>
      <w:r w:rsidR="00BC521B">
        <w:rPr>
          <w:rFonts w:ascii="Arial" w:hAnsi="Arial" w:cs="Arial"/>
          <w:sz w:val="24"/>
          <w:szCs w:val="24"/>
        </w:rPr>
        <w:t>contract, but</w:t>
      </w:r>
      <w:r w:rsidR="00C34C1B">
        <w:rPr>
          <w:rFonts w:ascii="Arial" w:hAnsi="Arial" w:cs="Arial"/>
          <w:sz w:val="24"/>
          <w:szCs w:val="24"/>
        </w:rPr>
        <w:t xml:space="preserve"> was able to deduct the payment somewhat as the contract wasn’t carried out in its entirety. Based on </w:t>
      </w:r>
      <w:proofErr w:type="spellStart"/>
      <w:r w:rsidR="00C34C1B">
        <w:rPr>
          <w:rFonts w:ascii="Arial" w:hAnsi="Arial" w:cs="Arial"/>
          <w:sz w:val="24"/>
          <w:szCs w:val="24"/>
        </w:rPr>
        <w:t>Heonig</w:t>
      </w:r>
      <w:proofErr w:type="spellEnd"/>
      <w:r w:rsidR="00C34C1B">
        <w:rPr>
          <w:rFonts w:ascii="Arial" w:hAnsi="Arial" w:cs="Arial"/>
          <w:sz w:val="24"/>
          <w:szCs w:val="24"/>
        </w:rPr>
        <w:t xml:space="preserve"> v Isaacs, as precedent it could be argued that Jack is legally bound to pay DJ Mason, but as a compromise, is able to deduct payment due to the performance falling an hour short of the three hours. </w:t>
      </w:r>
    </w:p>
    <w:p w14:paraId="02E5F47F" w14:textId="38FD23DF" w:rsidR="00186B83" w:rsidRDefault="009554A3" w:rsidP="0046620D">
      <w:pPr>
        <w:spacing w:line="480" w:lineRule="auto"/>
        <w:rPr>
          <w:rFonts w:ascii="Arial" w:hAnsi="Arial" w:cs="Arial"/>
          <w:sz w:val="24"/>
          <w:szCs w:val="24"/>
        </w:rPr>
      </w:pPr>
      <w:r>
        <w:rPr>
          <w:rFonts w:ascii="Arial" w:hAnsi="Arial" w:cs="Arial"/>
          <w:sz w:val="24"/>
          <w:szCs w:val="24"/>
        </w:rPr>
        <w:t xml:space="preserve">Onto the issue between Jack and Nell, Jack offered to pay for Nell performing for an hour even though Nell didn’t ask for payment, taking into account that Jack made the offer a day after the performance. </w:t>
      </w:r>
      <w:r w:rsidR="00D71728">
        <w:rPr>
          <w:rFonts w:ascii="Arial" w:hAnsi="Arial" w:cs="Arial"/>
          <w:sz w:val="24"/>
          <w:szCs w:val="24"/>
        </w:rPr>
        <w:t>To delve deeper into the issue between Jack and Nell, there must be an understanding of presumption in law, the definition of presumption from Hill (200</w:t>
      </w:r>
      <w:r w:rsidR="00155F55">
        <w:rPr>
          <w:rFonts w:ascii="Arial" w:hAnsi="Arial" w:cs="Arial"/>
          <w:sz w:val="24"/>
          <w:szCs w:val="24"/>
        </w:rPr>
        <w:t>2</w:t>
      </w:r>
      <w:r w:rsidR="00D71728">
        <w:rPr>
          <w:rFonts w:ascii="Arial" w:hAnsi="Arial" w:cs="Arial"/>
          <w:sz w:val="24"/>
          <w:szCs w:val="24"/>
        </w:rPr>
        <w:t xml:space="preserve">) is “a rule of law which permits a court to assume a fact is true until such time as there is a preponderance (greater weight) of evidence which disproves or outweighs (rebuts) the presumption.” Going off of the rule of presumption, for Nell to have a case to claim the money that Jack offered the day after, the court has to assume that Jack really did tell Nell he would pay her, however, there is no official documentation or record that Jack did in fact promise this, therefore this could be rebutted by Jack denying that he said this if that is the case or arguing that he was misunderstood by Nell, as this was in a social setting as opposed to a domestic setting. </w:t>
      </w:r>
      <w:r w:rsidR="008E323B">
        <w:rPr>
          <w:rFonts w:ascii="Arial" w:hAnsi="Arial" w:cs="Arial"/>
          <w:sz w:val="24"/>
          <w:szCs w:val="24"/>
        </w:rPr>
        <w:t xml:space="preserve">Differentiating between a social and domestic setting where the formation of a contract occurs, </w:t>
      </w:r>
      <w:r w:rsidR="00632B34">
        <w:rPr>
          <w:rFonts w:ascii="Arial" w:hAnsi="Arial" w:cs="Arial"/>
          <w:sz w:val="24"/>
          <w:szCs w:val="24"/>
        </w:rPr>
        <w:t xml:space="preserve">a social setting where a contract is formed </w:t>
      </w:r>
      <w:r w:rsidR="00632B34">
        <w:rPr>
          <w:rFonts w:ascii="Arial" w:hAnsi="Arial" w:cs="Arial"/>
          <w:sz w:val="24"/>
          <w:szCs w:val="24"/>
        </w:rPr>
        <w:lastRenderedPageBreak/>
        <w:t xml:space="preserve">could classify as a verbal agreement as previously laid out when discussing the issue between Jack and Nell, </w:t>
      </w:r>
      <w:proofErr w:type="spellStart"/>
      <w:r w:rsidR="00632B34">
        <w:rPr>
          <w:rFonts w:ascii="Arial" w:hAnsi="Arial" w:cs="Arial"/>
          <w:sz w:val="24"/>
          <w:szCs w:val="24"/>
        </w:rPr>
        <w:t>Arrighetti</w:t>
      </w:r>
      <w:proofErr w:type="spellEnd"/>
      <w:r w:rsidR="00632B34">
        <w:rPr>
          <w:rFonts w:ascii="Arial" w:hAnsi="Arial" w:cs="Arial"/>
          <w:sz w:val="24"/>
          <w:szCs w:val="24"/>
        </w:rPr>
        <w:t xml:space="preserve"> et al. (1997) classifies this as a “good faith” agreement in court in Italian contract law, but this </w:t>
      </w:r>
      <w:r w:rsidR="004A16B2">
        <w:rPr>
          <w:rFonts w:ascii="Arial" w:hAnsi="Arial" w:cs="Arial"/>
          <w:sz w:val="24"/>
          <w:szCs w:val="24"/>
        </w:rPr>
        <w:t>specific aspect differs in the UK.</w:t>
      </w:r>
    </w:p>
    <w:p w14:paraId="40D935D5" w14:textId="62735DA6" w:rsidR="00186B83" w:rsidRDefault="00651A50" w:rsidP="0046620D">
      <w:pPr>
        <w:spacing w:line="480" w:lineRule="auto"/>
        <w:rPr>
          <w:rFonts w:ascii="Arial" w:hAnsi="Arial" w:cs="Arial"/>
          <w:sz w:val="24"/>
          <w:szCs w:val="24"/>
        </w:rPr>
      </w:pPr>
      <w:r>
        <w:rPr>
          <w:rFonts w:ascii="Arial" w:hAnsi="Arial" w:cs="Arial"/>
          <w:sz w:val="24"/>
          <w:szCs w:val="24"/>
        </w:rPr>
        <w:t xml:space="preserve">As previously discussed, consideration </w:t>
      </w:r>
      <w:r w:rsidR="009554A3">
        <w:rPr>
          <w:rFonts w:ascii="Arial" w:hAnsi="Arial" w:cs="Arial"/>
          <w:sz w:val="24"/>
          <w:szCs w:val="24"/>
        </w:rPr>
        <w:t>is an essential part in the formation of a contract and is relevant to the issue between Jack and Nell.</w:t>
      </w:r>
      <w:r w:rsidR="00BA6A57">
        <w:rPr>
          <w:rFonts w:ascii="Arial" w:hAnsi="Arial" w:cs="Arial"/>
          <w:sz w:val="24"/>
          <w:szCs w:val="24"/>
        </w:rPr>
        <w:t xml:space="preserve"> To reiterate the definition of consideration from Hill (2002), “consideration is a benefit which must be bargained for between both parties.” </w:t>
      </w:r>
      <w:r w:rsidR="00706875">
        <w:rPr>
          <w:rFonts w:ascii="Arial" w:hAnsi="Arial" w:cs="Arial"/>
          <w:sz w:val="24"/>
          <w:szCs w:val="24"/>
        </w:rPr>
        <w:t>It isn’t clarified that Nell either accepted or denied Jack’s offer of £250 for performing, however it is clarified that in the moment Nell took it upon herself to step up and perform without bargaining or asking for payment, therefore it isn’t possible to determine that there is consideration in this case, which also means there was no official/valid contract that was in place between Jack and Nell.</w:t>
      </w:r>
    </w:p>
    <w:p w14:paraId="2F8E7A24" w14:textId="07F075DF" w:rsidR="00F22CDA" w:rsidRDefault="00F22CDA" w:rsidP="0046620D">
      <w:pPr>
        <w:spacing w:line="480" w:lineRule="auto"/>
        <w:rPr>
          <w:rFonts w:ascii="Arial" w:hAnsi="Arial" w:cs="Arial"/>
          <w:sz w:val="24"/>
          <w:szCs w:val="24"/>
        </w:rPr>
      </w:pPr>
    </w:p>
    <w:p w14:paraId="2EE6A7BB" w14:textId="01FC6C1A" w:rsidR="00F22CDA" w:rsidRDefault="00F22CDA" w:rsidP="0046620D">
      <w:pPr>
        <w:spacing w:line="480" w:lineRule="auto"/>
        <w:rPr>
          <w:rFonts w:ascii="Arial" w:hAnsi="Arial" w:cs="Arial"/>
          <w:sz w:val="24"/>
          <w:szCs w:val="24"/>
        </w:rPr>
      </w:pPr>
      <w:r>
        <w:rPr>
          <w:rFonts w:ascii="Arial" w:hAnsi="Arial" w:cs="Arial"/>
          <w:sz w:val="24"/>
          <w:szCs w:val="24"/>
        </w:rPr>
        <w:t xml:space="preserve">To recap and conclude, </w:t>
      </w:r>
      <w:r w:rsidR="00E061BE">
        <w:rPr>
          <w:rFonts w:ascii="Arial" w:hAnsi="Arial" w:cs="Arial"/>
          <w:sz w:val="24"/>
          <w:szCs w:val="24"/>
        </w:rPr>
        <w:t xml:space="preserve">advising Jack on his issue with Kate, </w:t>
      </w:r>
      <w:r w:rsidR="00842DD4">
        <w:rPr>
          <w:rFonts w:ascii="Arial" w:hAnsi="Arial" w:cs="Arial"/>
          <w:sz w:val="24"/>
          <w:szCs w:val="24"/>
        </w:rPr>
        <w:t xml:space="preserve">case law could be used to argue in favour of Kate, however, the example of </w:t>
      </w:r>
      <w:proofErr w:type="spellStart"/>
      <w:r w:rsidR="00842DD4">
        <w:rPr>
          <w:rFonts w:ascii="Arial" w:hAnsi="Arial" w:cs="Arial"/>
          <w:sz w:val="24"/>
          <w:szCs w:val="24"/>
        </w:rPr>
        <w:t>Carlill</w:t>
      </w:r>
      <w:proofErr w:type="spellEnd"/>
      <w:r w:rsidR="00842DD4">
        <w:rPr>
          <w:rFonts w:ascii="Arial" w:hAnsi="Arial" w:cs="Arial"/>
          <w:sz w:val="24"/>
          <w:szCs w:val="24"/>
        </w:rPr>
        <w:t xml:space="preserve"> v Carbolic Smoke Ball Co. [1893] </w:t>
      </w:r>
      <w:r w:rsidR="004A16B2">
        <w:rPr>
          <w:rFonts w:ascii="Arial" w:hAnsi="Arial" w:cs="Arial"/>
          <w:sz w:val="24"/>
          <w:szCs w:val="24"/>
        </w:rPr>
        <w:t xml:space="preserve">this is a different situation that is arguably hard to compare to this specific instance, taking this into account, other aspects such as the requirements for a valid contract must be discussed. The requirements and essential elements for the formation of a contract which were stated are offer and acceptance and also consideration. Applying </w:t>
      </w:r>
      <w:r w:rsidR="00D22A0D">
        <w:rPr>
          <w:rFonts w:ascii="Arial" w:hAnsi="Arial" w:cs="Arial"/>
          <w:sz w:val="24"/>
          <w:szCs w:val="24"/>
        </w:rPr>
        <w:t>the contract law</w:t>
      </w:r>
      <w:r w:rsidR="00C710AB">
        <w:rPr>
          <w:rFonts w:ascii="Arial" w:hAnsi="Arial" w:cs="Arial"/>
          <w:sz w:val="24"/>
          <w:szCs w:val="24"/>
        </w:rPr>
        <w:t xml:space="preserve"> criteria</w:t>
      </w:r>
      <w:r w:rsidR="004A16B2">
        <w:rPr>
          <w:rFonts w:ascii="Arial" w:hAnsi="Arial" w:cs="Arial"/>
          <w:sz w:val="24"/>
          <w:szCs w:val="24"/>
        </w:rPr>
        <w:t xml:space="preserve"> to Jack and Kate, it’s clear that a valid contract had not been formed between the two. </w:t>
      </w:r>
    </w:p>
    <w:p w14:paraId="628D4E4D" w14:textId="1EED1439" w:rsidR="00D22A0D" w:rsidRDefault="00AC343E" w:rsidP="0046620D">
      <w:pPr>
        <w:spacing w:line="480" w:lineRule="auto"/>
        <w:rPr>
          <w:rFonts w:ascii="Arial" w:hAnsi="Arial" w:cs="Arial"/>
          <w:sz w:val="24"/>
          <w:szCs w:val="24"/>
        </w:rPr>
      </w:pPr>
      <w:r>
        <w:rPr>
          <w:rFonts w:ascii="Arial" w:hAnsi="Arial" w:cs="Arial"/>
          <w:sz w:val="24"/>
          <w:szCs w:val="24"/>
        </w:rPr>
        <w:t xml:space="preserve">In the issue between Logan and Jack, taking into account case law and the legal precedents set, a valid contract was in place between the two which Jack fulfilled by paying Logan £750. </w:t>
      </w:r>
      <w:r w:rsidR="00D4669E">
        <w:rPr>
          <w:rFonts w:ascii="Arial" w:hAnsi="Arial" w:cs="Arial"/>
          <w:sz w:val="24"/>
          <w:szCs w:val="24"/>
        </w:rPr>
        <w:t xml:space="preserve">But, the second half of the issue where Logan claims he lost </w:t>
      </w:r>
      <w:r w:rsidR="00D4669E">
        <w:rPr>
          <w:rFonts w:ascii="Arial" w:hAnsi="Arial" w:cs="Arial"/>
          <w:sz w:val="24"/>
          <w:szCs w:val="24"/>
        </w:rPr>
        <w:lastRenderedPageBreak/>
        <w:t xml:space="preserve">£500 due to the merchandise he wasn’t able to sell, Hadley v </w:t>
      </w:r>
      <w:proofErr w:type="spellStart"/>
      <w:r w:rsidR="00D4669E">
        <w:rPr>
          <w:rFonts w:ascii="Arial" w:hAnsi="Arial" w:cs="Arial"/>
          <w:sz w:val="24"/>
          <w:szCs w:val="24"/>
        </w:rPr>
        <w:t>Baxendale</w:t>
      </w:r>
      <w:proofErr w:type="spellEnd"/>
      <w:r w:rsidR="00D4669E">
        <w:rPr>
          <w:rFonts w:ascii="Arial" w:hAnsi="Arial" w:cs="Arial"/>
          <w:sz w:val="24"/>
          <w:szCs w:val="24"/>
        </w:rPr>
        <w:t xml:space="preserve"> [1854] can be used to rule that Jack isn’t obligated to pay Logan any additional money. </w:t>
      </w:r>
    </w:p>
    <w:p w14:paraId="082D8F26" w14:textId="50B5A9B7" w:rsidR="00D4669E" w:rsidRDefault="00145CED" w:rsidP="0046620D">
      <w:pPr>
        <w:spacing w:line="480" w:lineRule="auto"/>
        <w:rPr>
          <w:rFonts w:ascii="Arial" w:hAnsi="Arial" w:cs="Arial"/>
          <w:sz w:val="24"/>
          <w:szCs w:val="24"/>
        </w:rPr>
      </w:pPr>
      <w:r>
        <w:rPr>
          <w:rFonts w:ascii="Arial" w:hAnsi="Arial" w:cs="Arial"/>
          <w:sz w:val="24"/>
          <w:szCs w:val="24"/>
        </w:rPr>
        <w:t xml:space="preserve">Advising Jack on his dispute with DJ Mason, it was established using the case of </w:t>
      </w:r>
      <w:proofErr w:type="spellStart"/>
      <w:r>
        <w:rPr>
          <w:rFonts w:ascii="Arial" w:hAnsi="Arial" w:cs="Arial"/>
          <w:sz w:val="24"/>
          <w:szCs w:val="24"/>
        </w:rPr>
        <w:t>Heonig</w:t>
      </w:r>
      <w:proofErr w:type="spellEnd"/>
      <w:r>
        <w:rPr>
          <w:rFonts w:ascii="Arial" w:hAnsi="Arial" w:cs="Arial"/>
          <w:sz w:val="24"/>
          <w:szCs w:val="24"/>
        </w:rPr>
        <w:t xml:space="preserve"> v Isaacs [1952] that he is obligated to pay DJ Mason for the performance, however as a compromise that lines up with </w:t>
      </w:r>
      <w:proofErr w:type="spellStart"/>
      <w:r>
        <w:rPr>
          <w:rFonts w:ascii="Arial" w:hAnsi="Arial" w:cs="Arial"/>
          <w:sz w:val="24"/>
          <w:szCs w:val="24"/>
        </w:rPr>
        <w:t>Heonig</w:t>
      </w:r>
      <w:proofErr w:type="spellEnd"/>
      <w:r>
        <w:rPr>
          <w:rFonts w:ascii="Arial" w:hAnsi="Arial" w:cs="Arial"/>
          <w:sz w:val="24"/>
          <w:szCs w:val="24"/>
        </w:rPr>
        <w:t xml:space="preserve"> v Isaacs, Jack could deduct from they payment of £1,500 which was originally promised because DJ Mason performed two out of the agreed three hours. </w:t>
      </w:r>
    </w:p>
    <w:p w14:paraId="643C9F54" w14:textId="4C9B234A" w:rsidR="00E06887" w:rsidRDefault="00E06887" w:rsidP="0046620D">
      <w:pPr>
        <w:spacing w:line="480" w:lineRule="auto"/>
        <w:rPr>
          <w:rFonts w:ascii="Arial" w:hAnsi="Arial" w:cs="Arial"/>
          <w:sz w:val="24"/>
          <w:szCs w:val="24"/>
        </w:rPr>
      </w:pPr>
      <w:r>
        <w:rPr>
          <w:rFonts w:ascii="Arial" w:hAnsi="Arial" w:cs="Arial"/>
          <w:sz w:val="24"/>
          <w:szCs w:val="24"/>
        </w:rPr>
        <w:t>Finally, it is said that Jack promised Nell £250 for performing the hour remaining that DJ Mason was meant to perform</w:t>
      </w:r>
      <w:r w:rsidR="008A3944">
        <w:rPr>
          <w:rFonts w:ascii="Arial" w:hAnsi="Arial" w:cs="Arial"/>
          <w:sz w:val="24"/>
          <w:szCs w:val="24"/>
        </w:rPr>
        <w:t xml:space="preserve">, however, this was allegedly promised the day after and Nell didn’t ask or negotiate for payment for the performance initially. </w:t>
      </w:r>
      <w:r w:rsidR="00953653">
        <w:rPr>
          <w:rFonts w:ascii="Arial" w:hAnsi="Arial" w:cs="Arial"/>
          <w:sz w:val="24"/>
          <w:szCs w:val="24"/>
        </w:rPr>
        <w:t xml:space="preserve">Using the rule of presumption and differentiating between a contract made in a social or a domestic setting, Jack could rebut this claim as there is no valid consideration, at least on record anyway. </w:t>
      </w:r>
    </w:p>
    <w:p w14:paraId="2F7E5E90" w14:textId="77777777" w:rsidR="00C710AB" w:rsidRDefault="00C710AB" w:rsidP="0046620D">
      <w:pPr>
        <w:spacing w:line="480" w:lineRule="auto"/>
        <w:rPr>
          <w:rFonts w:ascii="Arial" w:hAnsi="Arial" w:cs="Arial"/>
          <w:sz w:val="24"/>
          <w:szCs w:val="24"/>
        </w:rPr>
      </w:pPr>
    </w:p>
    <w:p w14:paraId="040914CD" w14:textId="4C656D5D" w:rsidR="000C3251" w:rsidRDefault="000C3251" w:rsidP="0046620D">
      <w:pPr>
        <w:spacing w:line="480" w:lineRule="auto"/>
        <w:rPr>
          <w:rFonts w:ascii="Arial" w:hAnsi="Arial" w:cs="Arial"/>
          <w:sz w:val="24"/>
          <w:szCs w:val="24"/>
        </w:rPr>
      </w:pPr>
      <w:r>
        <w:rPr>
          <w:rFonts w:ascii="Arial" w:hAnsi="Arial" w:cs="Arial"/>
          <w:sz w:val="24"/>
          <w:szCs w:val="24"/>
        </w:rPr>
        <w:br w:type="page"/>
      </w:r>
    </w:p>
    <w:p w14:paraId="3D669D62" w14:textId="79E682AD" w:rsidR="00B66BDF" w:rsidRDefault="00B66BDF" w:rsidP="0046620D">
      <w:pPr>
        <w:spacing w:after="0" w:line="480" w:lineRule="auto"/>
        <w:rPr>
          <w:rFonts w:ascii="Arial" w:eastAsiaTheme="minorEastAsia" w:hAnsi="Arial" w:cs="Arial"/>
          <w:sz w:val="24"/>
          <w:szCs w:val="24"/>
          <w:u w:val="single"/>
          <w:lang w:eastAsia="en-GB"/>
        </w:rPr>
      </w:pPr>
      <w:r w:rsidRPr="00B66BDF">
        <w:rPr>
          <w:rFonts w:ascii="Arial" w:eastAsiaTheme="minorEastAsia" w:hAnsi="Arial" w:cs="Arial"/>
          <w:sz w:val="24"/>
          <w:szCs w:val="24"/>
          <w:u w:val="single"/>
          <w:lang w:eastAsia="en-GB"/>
        </w:rPr>
        <w:lastRenderedPageBreak/>
        <w:t>References</w:t>
      </w:r>
    </w:p>
    <w:p w14:paraId="1B30111A" w14:textId="1E0CC0D4" w:rsidR="00B66BDF" w:rsidRDefault="00B66BDF" w:rsidP="0046620D">
      <w:pPr>
        <w:spacing w:after="0" w:line="480" w:lineRule="auto"/>
        <w:rPr>
          <w:rFonts w:ascii="Arial" w:eastAsiaTheme="minorEastAsia" w:hAnsi="Arial" w:cs="Arial"/>
          <w:sz w:val="24"/>
          <w:szCs w:val="24"/>
          <w:u w:val="single"/>
          <w:lang w:eastAsia="en-GB"/>
        </w:rPr>
      </w:pPr>
    </w:p>
    <w:p w14:paraId="6A4E4933" w14:textId="0ADB8F9B" w:rsidR="00B66BDF" w:rsidRPr="00B66BDF" w:rsidRDefault="00B66BDF" w:rsidP="0046620D">
      <w:pPr>
        <w:spacing w:after="0" w:line="480" w:lineRule="auto"/>
        <w:rPr>
          <w:rFonts w:ascii="Arial" w:eastAsia="Times New Roman" w:hAnsi="Arial" w:cs="Arial"/>
          <w:sz w:val="24"/>
          <w:szCs w:val="24"/>
          <w:lang w:eastAsia="en-GB"/>
        </w:rPr>
      </w:pPr>
      <w:proofErr w:type="spellStart"/>
      <w:r w:rsidRPr="00B66BDF">
        <w:rPr>
          <w:rFonts w:ascii="Arial" w:eastAsia="Times New Roman" w:hAnsi="Arial" w:cs="Arial"/>
          <w:color w:val="2A2A2A"/>
          <w:sz w:val="24"/>
          <w:szCs w:val="24"/>
          <w:shd w:val="clear" w:color="auto" w:fill="FFFFFF"/>
          <w:lang w:eastAsia="en-GB"/>
        </w:rPr>
        <w:t>Arighetti</w:t>
      </w:r>
      <w:proofErr w:type="spellEnd"/>
      <w:r w:rsidRPr="00B66BDF">
        <w:rPr>
          <w:rFonts w:ascii="Arial" w:eastAsia="Times New Roman" w:hAnsi="Arial" w:cs="Arial"/>
          <w:color w:val="2A2A2A"/>
          <w:sz w:val="24"/>
          <w:szCs w:val="24"/>
          <w:shd w:val="clear" w:color="auto" w:fill="FFFFFF"/>
          <w:lang w:eastAsia="en-GB"/>
        </w:rPr>
        <w:t xml:space="preserve"> et al. (1997) Contract law, social norms and inter-firm cooperation, </w:t>
      </w:r>
      <w:r w:rsidRPr="00B66BDF">
        <w:rPr>
          <w:rFonts w:ascii="Arial" w:eastAsia="Times New Roman" w:hAnsi="Arial" w:cs="Arial"/>
          <w:i/>
          <w:iCs/>
          <w:color w:val="2A2A2A"/>
          <w:sz w:val="24"/>
          <w:szCs w:val="24"/>
          <w:bdr w:val="none" w:sz="0" w:space="0" w:color="auto" w:frame="1"/>
          <w:lang w:eastAsia="en-GB"/>
        </w:rPr>
        <w:t>Cambridge Journal of Economics</w:t>
      </w:r>
      <w:r w:rsidRPr="00B66BDF">
        <w:rPr>
          <w:rFonts w:ascii="Arial" w:eastAsia="Times New Roman" w:hAnsi="Arial" w:cs="Arial"/>
          <w:color w:val="2A2A2A"/>
          <w:sz w:val="24"/>
          <w:szCs w:val="24"/>
          <w:shd w:val="clear" w:color="auto" w:fill="FFFFFF"/>
          <w:lang w:eastAsia="en-GB"/>
        </w:rPr>
        <w:t>, Volume 21, Issue 2. Pages 171–195</w:t>
      </w:r>
    </w:p>
    <w:p w14:paraId="24B09896" w14:textId="77777777" w:rsidR="00B66BDF" w:rsidRPr="00B66BDF" w:rsidRDefault="00B66BDF" w:rsidP="0046620D">
      <w:pPr>
        <w:spacing w:after="0" w:line="480" w:lineRule="auto"/>
        <w:rPr>
          <w:rFonts w:ascii="Arial" w:eastAsiaTheme="minorEastAsia" w:hAnsi="Arial" w:cs="Arial"/>
          <w:sz w:val="24"/>
          <w:szCs w:val="24"/>
          <w:u w:val="single"/>
          <w:lang w:eastAsia="en-GB"/>
        </w:rPr>
      </w:pPr>
    </w:p>
    <w:p w14:paraId="25DA801F" w14:textId="77777777" w:rsidR="00B66BDF" w:rsidRPr="00B66BDF" w:rsidRDefault="00B66BDF" w:rsidP="0046620D">
      <w:pPr>
        <w:spacing w:after="0" w:line="480" w:lineRule="auto"/>
        <w:rPr>
          <w:rFonts w:ascii="Arial" w:eastAsia="Times New Roman" w:hAnsi="Arial" w:cs="Arial"/>
          <w:sz w:val="24"/>
          <w:szCs w:val="24"/>
          <w:lang w:eastAsia="en-GB"/>
        </w:rPr>
      </w:pPr>
      <w:r w:rsidRPr="00B66BDF">
        <w:rPr>
          <w:rFonts w:ascii="Arial" w:eastAsia="Times New Roman" w:hAnsi="Arial" w:cs="Arial"/>
          <w:color w:val="000000"/>
          <w:sz w:val="24"/>
          <w:szCs w:val="24"/>
          <w:lang w:eastAsia="en-GB"/>
        </w:rPr>
        <w:t>Hill, G (2002). </w:t>
      </w:r>
      <w:r w:rsidRPr="00B66BDF">
        <w:rPr>
          <w:rFonts w:ascii="Arial" w:eastAsia="Times New Roman" w:hAnsi="Arial" w:cs="Arial"/>
          <w:i/>
          <w:iCs/>
          <w:color w:val="000000"/>
          <w:sz w:val="24"/>
          <w:szCs w:val="24"/>
          <w:lang w:eastAsia="en-GB"/>
        </w:rPr>
        <w:t>The People’s Law Dictionary </w:t>
      </w:r>
      <w:r w:rsidRPr="00B66BDF">
        <w:rPr>
          <w:rFonts w:ascii="Arial" w:eastAsia="Times New Roman" w:hAnsi="Arial" w:cs="Arial"/>
          <w:color w:val="000000"/>
          <w:sz w:val="24"/>
          <w:szCs w:val="24"/>
          <w:lang w:eastAsia="en-GB"/>
        </w:rPr>
        <w:t>. New York, USA.: MJF Books.</w:t>
      </w:r>
    </w:p>
    <w:p w14:paraId="4A71DFA1" w14:textId="77777777" w:rsidR="00B66BDF" w:rsidRPr="00B66BDF" w:rsidRDefault="00B66BDF" w:rsidP="0046620D">
      <w:pPr>
        <w:spacing w:after="100" w:afterAutospacing="1" w:line="480" w:lineRule="auto"/>
        <w:outlineLvl w:val="0"/>
        <w:rPr>
          <w:rFonts w:ascii="Arial" w:eastAsia="Times New Roman" w:hAnsi="Arial" w:cs="Arial"/>
          <w:color w:val="212529"/>
          <w:kern w:val="36"/>
          <w:sz w:val="24"/>
          <w:szCs w:val="24"/>
          <w:lang w:eastAsia="en-GB"/>
        </w:rPr>
      </w:pPr>
    </w:p>
    <w:p w14:paraId="0D9D1070" w14:textId="77777777" w:rsidR="00B66BDF" w:rsidRPr="00B66BDF" w:rsidRDefault="00B66BDF" w:rsidP="0046620D">
      <w:pPr>
        <w:spacing w:after="0" w:line="480" w:lineRule="auto"/>
        <w:rPr>
          <w:rFonts w:ascii="Arial" w:eastAsia="Times New Roman" w:hAnsi="Arial" w:cs="Arial"/>
          <w:sz w:val="24"/>
          <w:szCs w:val="24"/>
          <w:lang w:eastAsia="en-GB"/>
        </w:rPr>
      </w:pPr>
      <w:r w:rsidRPr="00B66BDF">
        <w:rPr>
          <w:rFonts w:ascii="Arial" w:eastAsia="Times New Roman" w:hAnsi="Arial" w:cs="Arial"/>
          <w:color w:val="000000"/>
          <w:sz w:val="24"/>
          <w:szCs w:val="24"/>
          <w:lang w:eastAsia="en-GB"/>
        </w:rPr>
        <w:t>Hall Ellis. (2021). </w:t>
      </w:r>
      <w:r w:rsidRPr="00B66BDF">
        <w:rPr>
          <w:rFonts w:ascii="Arial" w:eastAsia="Times New Roman" w:hAnsi="Arial" w:cs="Arial"/>
          <w:i/>
          <w:iCs/>
          <w:color w:val="000000"/>
          <w:sz w:val="24"/>
          <w:szCs w:val="24"/>
          <w:lang w:eastAsia="en-GB"/>
        </w:rPr>
        <w:t>Contract Law Basics: Making a Legally Binding Contract (and when it’s not).</w:t>
      </w:r>
      <w:r w:rsidRPr="00B66BDF">
        <w:rPr>
          <w:rFonts w:ascii="Arial" w:eastAsia="Times New Roman" w:hAnsi="Arial" w:cs="Arial"/>
          <w:color w:val="000000"/>
          <w:sz w:val="24"/>
          <w:szCs w:val="24"/>
          <w:lang w:eastAsia="en-GB"/>
        </w:rPr>
        <w:t> Available: https://hallellis.co.uk/contract-law-basics-formation/. Last accessed 4th Mar 2021.</w:t>
      </w:r>
    </w:p>
    <w:p w14:paraId="5D8C5035" w14:textId="77777777" w:rsidR="00B66BDF" w:rsidRPr="00B66BDF" w:rsidRDefault="00B66BDF" w:rsidP="0046620D">
      <w:pPr>
        <w:spacing w:after="0" w:line="480" w:lineRule="auto"/>
        <w:rPr>
          <w:rFonts w:ascii="Arial" w:eastAsia="Times New Roman" w:hAnsi="Arial" w:cs="Arial"/>
          <w:sz w:val="24"/>
          <w:szCs w:val="24"/>
          <w:lang w:eastAsia="en-GB"/>
        </w:rPr>
      </w:pPr>
    </w:p>
    <w:p w14:paraId="6AEDF1F2" w14:textId="77777777" w:rsidR="00B66BDF" w:rsidRPr="00B66BDF" w:rsidRDefault="00B66BDF" w:rsidP="0046620D">
      <w:pPr>
        <w:spacing w:after="0" w:line="480" w:lineRule="auto"/>
        <w:rPr>
          <w:rFonts w:ascii="Arial" w:eastAsiaTheme="minorEastAsia" w:hAnsi="Arial" w:cs="Arial"/>
          <w:sz w:val="24"/>
          <w:szCs w:val="24"/>
          <w:lang w:eastAsia="en-GB"/>
        </w:rPr>
      </w:pPr>
    </w:p>
    <w:p w14:paraId="4567B1F2" w14:textId="77777777" w:rsidR="00B66BDF" w:rsidRPr="00B66BDF" w:rsidRDefault="00B66BDF" w:rsidP="0046620D">
      <w:pPr>
        <w:spacing w:after="0" w:line="480" w:lineRule="auto"/>
        <w:rPr>
          <w:rFonts w:ascii="Arial" w:eastAsia="Times New Roman" w:hAnsi="Arial" w:cs="Arial"/>
          <w:color w:val="000000"/>
          <w:spacing w:val="-3"/>
          <w:sz w:val="24"/>
          <w:szCs w:val="24"/>
          <w:lang w:eastAsia="en-GB"/>
        </w:rPr>
      </w:pPr>
      <w:r w:rsidRPr="00B66BDF">
        <w:rPr>
          <w:rFonts w:ascii="Arial" w:eastAsia="Times New Roman" w:hAnsi="Arial" w:cs="Arial"/>
          <w:color w:val="000000"/>
          <w:spacing w:val="1"/>
          <w:sz w:val="24"/>
          <w:szCs w:val="24"/>
          <w:lang w:eastAsia="en-GB"/>
        </w:rPr>
        <w:t xml:space="preserve">Yamaguchi, </w:t>
      </w:r>
      <w:proofErr w:type="spellStart"/>
      <w:r w:rsidRPr="00B66BDF">
        <w:rPr>
          <w:rFonts w:ascii="Arial" w:eastAsia="Times New Roman" w:hAnsi="Arial" w:cs="Arial"/>
          <w:color w:val="000000"/>
          <w:spacing w:val="1"/>
          <w:sz w:val="24"/>
          <w:szCs w:val="24"/>
          <w:lang w:eastAsia="en-GB"/>
        </w:rPr>
        <w:t>Mikio</w:t>
      </w:r>
      <w:proofErr w:type="spellEnd"/>
      <w:r w:rsidRPr="00B66BDF">
        <w:rPr>
          <w:rFonts w:ascii="Arial" w:eastAsia="Times New Roman" w:hAnsi="Arial" w:cs="Arial"/>
          <w:color w:val="000000"/>
          <w:spacing w:val="1"/>
          <w:sz w:val="24"/>
          <w:szCs w:val="24"/>
          <w:lang w:eastAsia="en-GB"/>
        </w:rPr>
        <w:t xml:space="preserve">, (2004)‘The Problem of Delay in the Contract Formation Process: A Comparative </w:t>
      </w:r>
      <w:r w:rsidRPr="00B66BDF">
        <w:rPr>
          <w:rFonts w:ascii="Arial" w:eastAsia="Times New Roman" w:hAnsi="Arial" w:cs="Arial"/>
          <w:color w:val="000000"/>
          <w:spacing w:val="-2"/>
          <w:sz w:val="24"/>
          <w:szCs w:val="24"/>
          <w:lang w:eastAsia="en-GB"/>
        </w:rPr>
        <w:t xml:space="preserve">Study of Contract Law’ </w:t>
      </w:r>
      <w:r w:rsidRPr="00B66BDF">
        <w:rPr>
          <w:rFonts w:ascii="Arial" w:eastAsia="Times New Roman" w:hAnsi="Arial" w:cs="Arial"/>
          <w:color w:val="000000"/>
          <w:spacing w:val="2"/>
          <w:sz w:val="24"/>
          <w:szCs w:val="24"/>
          <w:lang w:eastAsia="en-GB"/>
        </w:rPr>
        <w:t xml:space="preserve">37 </w:t>
      </w:r>
      <w:r w:rsidRPr="00B66BDF">
        <w:rPr>
          <w:rFonts w:ascii="Arial" w:eastAsia="Times New Roman" w:hAnsi="Arial" w:cs="Arial"/>
          <w:color w:val="000000"/>
          <w:spacing w:val="1"/>
          <w:sz w:val="24"/>
          <w:szCs w:val="24"/>
          <w:lang w:eastAsia="en-GB"/>
        </w:rPr>
        <w:t>Cornell International Law Journal</w:t>
      </w:r>
      <w:r w:rsidRPr="00B66BDF">
        <w:rPr>
          <w:rFonts w:ascii="Arial" w:eastAsia="Times New Roman" w:hAnsi="Arial" w:cs="Arial"/>
          <w:color w:val="000000"/>
          <w:spacing w:val="-3"/>
          <w:sz w:val="24"/>
          <w:szCs w:val="24"/>
          <w:lang w:eastAsia="en-GB"/>
        </w:rPr>
        <w:t xml:space="preserve">.357 </w:t>
      </w:r>
    </w:p>
    <w:p w14:paraId="36227372" w14:textId="77777777" w:rsidR="00B66BDF" w:rsidRPr="00B66BDF" w:rsidRDefault="00B66BDF" w:rsidP="0046620D">
      <w:pPr>
        <w:spacing w:after="0" w:line="480" w:lineRule="auto"/>
        <w:rPr>
          <w:rFonts w:ascii="Arial" w:eastAsia="Times New Roman" w:hAnsi="Arial" w:cs="Arial"/>
          <w:color w:val="000000"/>
          <w:spacing w:val="2"/>
          <w:sz w:val="24"/>
          <w:szCs w:val="24"/>
          <w:lang w:eastAsia="en-GB"/>
        </w:rPr>
      </w:pPr>
    </w:p>
    <w:p w14:paraId="4FE770E4" w14:textId="77777777" w:rsidR="00B66BDF" w:rsidRPr="00B66BDF" w:rsidRDefault="00B66BDF" w:rsidP="0046620D">
      <w:pPr>
        <w:spacing w:after="0" w:line="480" w:lineRule="auto"/>
        <w:rPr>
          <w:rFonts w:ascii="Arial" w:eastAsiaTheme="minorEastAsia" w:hAnsi="Arial" w:cs="Arial"/>
          <w:sz w:val="24"/>
          <w:szCs w:val="24"/>
          <w:lang w:eastAsia="en-GB"/>
        </w:rPr>
      </w:pPr>
    </w:p>
    <w:p w14:paraId="7CE2B410" w14:textId="77777777" w:rsidR="00B66BDF" w:rsidRPr="00B66BDF" w:rsidRDefault="00B66BDF" w:rsidP="0046620D">
      <w:pPr>
        <w:spacing w:after="0" w:line="480" w:lineRule="auto"/>
        <w:rPr>
          <w:rFonts w:ascii="Arial" w:eastAsiaTheme="minorEastAsia" w:hAnsi="Arial" w:cs="Arial"/>
          <w:sz w:val="24"/>
          <w:szCs w:val="24"/>
          <w:u w:val="single"/>
          <w:lang w:eastAsia="en-GB"/>
        </w:rPr>
      </w:pPr>
    </w:p>
    <w:p w14:paraId="2022D6D4" w14:textId="77777777" w:rsidR="00B66BDF" w:rsidRPr="00B66BDF" w:rsidRDefault="00B66BDF" w:rsidP="0046620D">
      <w:pPr>
        <w:spacing w:after="0" w:line="480" w:lineRule="auto"/>
        <w:rPr>
          <w:rFonts w:ascii="Arial" w:eastAsiaTheme="minorEastAsia" w:hAnsi="Arial" w:cs="Arial"/>
          <w:sz w:val="24"/>
          <w:szCs w:val="24"/>
          <w:u w:val="single"/>
          <w:lang w:eastAsia="en-GB"/>
        </w:rPr>
      </w:pPr>
      <w:r w:rsidRPr="00B66BDF">
        <w:rPr>
          <w:rFonts w:ascii="Arial" w:eastAsiaTheme="minorEastAsia" w:hAnsi="Arial" w:cs="Arial"/>
          <w:sz w:val="24"/>
          <w:szCs w:val="24"/>
          <w:u w:val="single"/>
          <w:lang w:eastAsia="en-GB"/>
        </w:rPr>
        <w:t>Case List</w:t>
      </w:r>
    </w:p>
    <w:p w14:paraId="6FFEB908" w14:textId="5E81DAC5" w:rsidR="008E23CD" w:rsidRPr="00B66BDF" w:rsidRDefault="008E23CD" w:rsidP="0046620D">
      <w:pPr>
        <w:spacing w:after="0" w:line="480" w:lineRule="auto"/>
        <w:rPr>
          <w:rFonts w:ascii="Arial" w:eastAsiaTheme="minorEastAsia" w:hAnsi="Arial" w:cs="Arial"/>
          <w:sz w:val="24"/>
          <w:szCs w:val="24"/>
          <w:lang w:eastAsia="en-GB"/>
        </w:rPr>
      </w:pPr>
      <w:r w:rsidRPr="00B66BDF">
        <w:rPr>
          <w:rFonts w:ascii="Arial" w:eastAsiaTheme="minorEastAsia" w:hAnsi="Arial" w:cs="Arial"/>
          <w:sz w:val="24"/>
          <w:szCs w:val="24"/>
          <w:lang w:eastAsia="en-GB"/>
        </w:rPr>
        <w:t xml:space="preserve">Adam v </w:t>
      </w:r>
      <w:proofErr w:type="spellStart"/>
      <w:r w:rsidRPr="00B66BDF">
        <w:rPr>
          <w:rFonts w:ascii="Arial" w:eastAsiaTheme="minorEastAsia" w:hAnsi="Arial" w:cs="Arial"/>
          <w:sz w:val="24"/>
          <w:szCs w:val="24"/>
          <w:lang w:eastAsia="en-GB"/>
        </w:rPr>
        <w:t>Lindsell</w:t>
      </w:r>
      <w:proofErr w:type="spellEnd"/>
      <w:r w:rsidRPr="00B66BDF">
        <w:rPr>
          <w:rFonts w:ascii="Arial" w:eastAsiaTheme="minorEastAsia" w:hAnsi="Arial" w:cs="Arial"/>
          <w:sz w:val="24"/>
          <w:szCs w:val="24"/>
          <w:lang w:eastAsia="en-GB"/>
        </w:rPr>
        <w:t xml:space="preserve"> (1818)</w:t>
      </w:r>
    </w:p>
    <w:p w14:paraId="3654990F" w14:textId="104B8151" w:rsidR="00B66BDF" w:rsidRDefault="00B66BDF" w:rsidP="0046620D">
      <w:pPr>
        <w:spacing w:after="100" w:afterAutospacing="1" w:line="480" w:lineRule="auto"/>
        <w:outlineLvl w:val="0"/>
        <w:rPr>
          <w:rFonts w:ascii="Arial" w:eastAsia="Times New Roman" w:hAnsi="Arial" w:cs="Arial"/>
          <w:color w:val="212529"/>
          <w:kern w:val="36"/>
          <w:sz w:val="24"/>
          <w:szCs w:val="24"/>
          <w:lang w:eastAsia="en-GB"/>
        </w:rPr>
      </w:pPr>
      <w:proofErr w:type="spellStart"/>
      <w:r w:rsidRPr="00B66BDF">
        <w:rPr>
          <w:rFonts w:ascii="Arial" w:eastAsia="Times New Roman" w:hAnsi="Arial" w:cs="Arial"/>
          <w:color w:val="212529"/>
          <w:kern w:val="36"/>
          <w:sz w:val="24"/>
          <w:szCs w:val="24"/>
          <w:lang w:eastAsia="en-GB"/>
        </w:rPr>
        <w:t>Carlill</w:t>
      </w:r>
      <w:proofErr w:type="spellEnd"/>
      <w:r w:rsidRPr="00B66BDF">
        <w:rPr>
          <w:rFonts w:ascii="Arial" w:eastAsia="Times New Roman" w:hAnsi="Arial" w:cs="Arial"/>
          <w:color w:val="212529"/>
          <w:kern w:val="36"/>
          <w:sz w:val="24"/>
          <w:szCs w:val="24"/>
          <w:lang w:eastAsia="en-GB"/>
        </w:rPr>
        <w:t xml:space="preserve"> v Carbolic Smoke Ball Co (1893)</w:t>
      </w:r>
    </w:p>
    <w:p w14:paraId="134E9CD1" w14:textId="49E2C21C" w:rsidR="00016AB9" w:rsidRPr="00B66BDF" w:rsidRDefault="00016AB9" w:rsidP="00016AB9">
      <w:pPr>
        <w:spacing w:after="100" w:afterAutospacing="1" w:line="480" w:lineRule="auto"/>
        <w:outlineLvl w:val="0"/>
        <w:rPr>
          <w:rFonts w:ascii="Arial" w:eastAsia="Times New Roman" w:hAnsi="Arial" w:cs="Arial"/>
          <w:color w:val="212529"/>
          <w:kern w:val="36"/>
          <w:sz w:val="24"/>
          <w:szCs w:val="24"/>
          <w:lang w:eastAsia="en-GB"/>
        </w:rPr>
      </w:pPr>
      <w:proofErr w:type="spellStart"/>
      <w:r w:rsidRPr="00B66BDF">
        <w:rPr>
          <w:rFonts w:ascii="Arial" w:eastAsia="Times New Roman" w:hAnsi="Arial" w:cs="Arial"/>
          <w:color w:val="212529"/>
          <w:kern w:val="36"/>
          <w:sz w:val="24"/>
          <w:szCs w:val="24"/>
          <w:lang w:eastAsia="en-GB"/>
        </w:rPr>
        <w:t>Hoenig</w:t>
      </w:r>
      <w:proofErr w:type="spellEnd"/>
      <w:r w:rsidRPr="00B66BDF">
        <w:rPr>
          <w:rFonts w:ascii="Arial" w:eastAsia="Times New Roman" w:hAnsi="Arial" w:cs="Arial"/>
          <w:color w:val="212529"/>
          <w:kern w:val="36"/>
          <w:sz w:val="24"/>
          <w:szCs w:val="24"/>
          <w:lang w:eastAsia="en-GB"/>
        </w:rPr>
        <w:t xml:space="preserve"> v Isaacs (1952)</w:t>
      </w:r>
    </w:p>
    <w:p w14:paraId="06088C82" w14:textId="77777777" w:rsidR="00B66BDF" w:rsidRPr="00B66BDF" w:rsidRDefault="00B66BDF" w:rsidP="0046620D">
      <w:pPr>
        <w:spacing w:after="0" w:line="480" w:lineRule="auto"/>
        <w:rPr>
          <w:rFonts w:ascii="Arial" w:eastAsiaTheme="minorEastAsia" w:hAnsi="Arial" w:cs="Arial"/>
          <w:sz w:val="24"/>
          <w:szCs w:val="24"/>
          <w:lang w:eastAsia="en-GB"/>
        </w:rPr>
      </w:pPr>
      <w:proofErr w:type="spellStart"/>
      <w:r w:rsidRPr="00B66BDF">
        <w:rPr>
          <w:rFonts w:ascii="Arial" w:eastAsiaTheme="minorEastAsia" w:hAnsi="Arial" w:cs="Arial"/>
          <w:sz w:val="24"/>
          <w:szCs w:val="24"/>
          <w:lang w:eastAsia="en-GB"/>
        </w:rPr>
        <w:t>Henthorn</w:t>
      </w:r>
      <w:proofErr w:type="spellEnd"/>
      <w:r w:rsidRPr="00B66BDF">
        <w:rPr>
          <w:rFonts w:ascii="Arial" w:eastAsiaTheme="minorEastAsia" w:hAnsi="Arial" w:cs="Arial"/>
          <w:sz w:val="24"/>
          <w:szCs w:val="24"/>
          <w:lang w:eastAsia="en-GB"/>
        </w:rPr>
        <w:t xml:space="preserve"> v Fraser (1892)</w:t>
      </w:r>
    </w:p>
    <w:p w14:paraId="08B06DD4" w14:textId="77777777" w:rsidR="00016AB9" w:rsidRDefault="00016AB9" w:rsidP="0046620D">
      <w:pPr>
        <w:spacing w:after="0" w:line="480" w:lineRule="auto"/>
        <w:rPr>
          <w:rFonts w:ascii="Arial" w:eastAsiaTheme="minorEastAsia" w:hAnsi="Arial" w:cs="Arial"/>
          <w:sz w:val="24"/>
          <w:szCs w:val="24"/>
          <w:lang w:eastAsia="en-GB"/>
        </w:rPr>
      </w:pPr>
    </w:p>
    <w:p w14:paraId="3A3A8A08" w14:textId="0A981D80" w:rsidR="00B66BDF" w:rsidRPr="00B66BDF" w:rsidRDefault="00B66BDF" w:rsidP="0046620D">
      <w:pPr>
        <w:spacing w:after="0" w:line="480" w:lineRule="auto"/>
        <w:rPr>
          <w:rFonts w:ascii="Arial" w:eastAsiaTheme="minorEastAsia" w:hAnsi="Arial" w:cs="Arial"/>
          <w:sz w:val="24"/>
          <w:szCs w:val="24"/>
          <w:lang w:eastAsia="en-GB"/>
        </w:rPr>
      </w:pPr>
      <w:r w:rsidRPr="00B66BDF">
        <w:rPr>
          <w:rFonts w:ascii="Arial" w:eastAsiaTheme="minorEastAsia" w:hAnsi="Arial" w:cs="Arial"/>
          <w:sz w:val="24"/>
          <w:szCs w:val="24"/>
          <w:lang w:eastAsia="en-GB"/>
        </w:rPr>
        <w:t xml:space="preserve">Hadley v </w:t>
      </w:r>
      <w:proofErr w:type="spellStart"/>
      <w:r w:rsidRPr="00B66BDF">
        <w:rPr>
          <w:rFonts w:ascii="Arial" w:eastAsiaTheme="minorEastAsia" w:hAnsi="Arial" w:cs="Arial"/>
          <w:sz w:val="24"/>
          <w:szCs w:val="24"/>
          <w:lang w:eastAsia="en-GB"/>
        </w:rPr>
        <w:t>Baxendale</w:t>
      </w:r>
      <w:proofErr w:type="spellEnd"/>
      <w:r w:rsidRPr="00B66BDF">
        <w:rPr>
          <w:rFonts w:ascii="Arial" w:eastAsiaTheme="minorEastAsia" w:hAnsi="Arial" w:cs="Arial"/>
          <w:sz w:val="24"/>
          <w:szCs w:val="24"/>
          <w:lang w:eastAsia="en-GB"/>
        </w:rPr>
        <w:t xml:space="preserve"> (1854)</w:t>
      </w:r>
    </w:p>
    <w:p w14:paraId="54A1CEA8" w14:textId="77777777" w:rsidR="00016AB9" w:rsidRDefault="00016AB9" w:rsidP="00014B30">
      <w:pPr>
        <w:spacing w:after="100" w:afterAutospacing="1" w:line="480" w:lineRule="auto"/>
        <w:outlineLvl w:val="0"/>
        <w:rPr>
          <w:rFonts w:ascii="Arial" w:eastAsia="Times New Roman" w:hAnsi="Arial" w:cs="Arial"/>
          <w:color w:val="212529"/>
          <w:kern w:val="36"/>
          <w:sz w:val="24"/>
          <w:szCs w:val="24"/>
          <w:lang w:eastAsia="en-GB"/>
        </w:rPr>
      </w:pPr>
    </w:p>
    <w:p w14:paraId="73720593" w14:textId="7B8912C3" w:rsidR="00016AB9" w:rsidRPr="00B66BDF" w:rsidRDefault="00016AB9" w:rsidP="00014B30">
      <w:pPr>
        <w:spacing w:after="100" w:afterAutospacing="1" w:line="480" w:lineRule="auto"/>
        <w:outlineLvl w:val="0"/>
        <w:rPr>
          <w:rFonts w:ascii="Arial" w:eastAsia="Times New Roman" w:hAnsi="Arial" w:cs="Arial"/>
          <w:color w:val="212529"/>
          <w:kern w:val="36"/>
          <w:sz w:val="24"/>
          <w:szCs w:val="24"/>
          <w:lang w:eastAsia="en-GB"/>
        </w:rPr>
      </w:pPr>
      <w:r w:rsidRPr="00B66BDF">
        <w:rPr>
          <w:rFonts w:ascii="Arial" w:eastAsia="Times New Roman" w:hAnsi="Arial" w:cs="Arial"/>
          <w:color w:val="212529"/>
          <w:kern w:val="36"/>
          <w:sz w:val="24"/>
          <w:szCs w:val="24"/>
          <w:lang w:eastAsia="en-GB"/>
        </w:rPr>
        <w:t xml:space="preserve">Partridge v </w:t>
      </w:r>
      <w:proofErr w:type="spellStart"/>
      <w:r w:rsidRPr="00B66BDF">
        <w:rPr>
          <w:rFonts w:ascii="Arial" w:eastAsia="Times New Roman" w:hAnsi="Arial" w:cs="Arial"/>
          <w:color w:val="212529"/>
          <w:kern w:val="36"/>
          <w:sz w:val="24"/>
          <w:szCs w:val="24"/>
          <w:lang w:eastAsia="en-GB"/>
        </w:rPr>
        <w:t>Crittenden</w:t>
      </w:r>
      <w:proofErr w:type="spellEnd"/>
      <w:r w:rsidRPr="00B66BDF">
        <w:rPr>
          <w:rFonts w:ascii="Arial" w:eastAsia="Times New Roman" w:hAnsi="Arial" w:cs="Arial"/>
          <w:color w:val="212529"/>
          <w:kern w:val="36"/>
          <w:sz w:val="24"/>
          <w:szCs w:val="24"/>
          <w:lang w:eastAsia="en-GB"/>
        </w:rPr>
        <w:t xml:space="preserve"> (1968)</w:t>
      </w:r>
    </w:p>
    <w:p w14:paraId="3733A9A6" w14:textId="082CE555" w:rsidR="00C018D8" w:rsidRPr="000C3251" w:rsidRDefault="00C018D8" w:rsidP="00B66BDF">
      <w:pPr>
        <w:rPr>
          <w:rFonts w:ascii="Arial" w:hAnsi="Arial" w:cs="Arial"/>
          <w:sz w:val="24"/>
          <w:szCs w:val="24"/>
          <w:u w:val="single"/>
        </w:rPr>
      </w:pPr>
    </w:p>
    <w:sectPr w:rsidR="00C018D8" w:rsidRPr="000C32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877B2" w14:textId="77777777" w:rsidR="002B678B" w:rsidRDefault="002B678B" w:rsidP="00B66BDF">
      <w:pPr>
        <w:spacing w:after="0" w:line="240" w:lineRule="auto"/>
      </w:pPr>
      <w:r>
        <w:separator/>
      </w:r>
    </w:p>
  </w:endnote>
  <w:endnote w:type="continuationSeparator" w:id="0">
    <w:p w14:paraId="08EA1C4C" w14:textId="77777777" w:rsidR="002B678B" w:rsidRDefault="002B678B" w:rsidP="00B66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932DB" w14:textId="77777777" w:rsidR="002B678B" w:rsidRDefault="002B678B" w:rsidP="00B66BDF">
      <w:pPr>
        <w:spacing w:after="0" w:line="240" w:lineRule="auto"/>
      </w:pPr>
      <w:r>
        <w:separator/>
      </w:r>
    </w:p>
  </w:footnote>
  <w:footnote w:type="continuationSeparator" w:id="0">
    <w:p w14:paraId="4E763840" w14:textId="77777777" w:rsidR="002B678B" w:rsidRDefault="002B678B" w:rsidP="00B66B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2C6"/>
    <w:rsid w:val="00016AB9"/>
    <w:rsid w:val="00066465"/>
    <w:rsid w:val="000C3251"/>
    <w:rsid w:val="000D7230"/>
    <w:rsid w:val="000E1316"/>
    <w:rsid w:val="000E290B"/>
    <w:rsid w:val="00120860"/>
    <w:rsid w:val="001322CC"/>
    <w:rsid w:val="00145CED"/>
    <w:rsid w:val="00155F55"/>
    <w:rsid w:val="001718CE"/>
    <w:rsid w:val="00186B83"/>
    <w:rsid w:val="001D7838"/>
    <w:rsid w:val="001F3993"/>
    <w:rsid w:val="00216C89"/>
    <w:rsid w:val="00224429"/>
    <w:rsid w:val="00241A4B"/>
    <w:rsid w:val="0024287A"/>
    <w:rsid w:val="00252A61"/>
    <w:rsid w:val="00267BC1"/>
    <w:rsid w:val="002B678B"/>
    <w:rsid w:val="002F2988"/>
    <w:rsid w:val="002F4388"/>
    <w:rsid w:val="00341033"/>
    <w:rsid w:val="00341ECC"/>
    <w:rsid w:val="00382A9D"/>
    <w:rsid w:val="003A4659"/>
    <w:rsid w:val="003D15AA"/>
    <w:rsid w:val="003E02D7"/>
    <w:rsid w:val="0046620D"/>
    <w:rsid w:val="00474F5C"/>
    <w:rsid w:val="00484BDE"/>
    <w:rsid w:val="004A16B2"/>
    <w:rsid w:val="004A1ECB"/>
    <w:rsid w:val="004F59A3"/>
    <w:rsid w:val="005044A7"/>
    <w:rsid w:val="00537055"/>
    <w:rsid w:val="0056358F"/>
    <w:rsid w:val="00632B34"/>
    <w:rsid w:val="00651A50"/>
    <w:rsid w:val="00663AD2"/>
    <w:rsid w:val="006A118C"/>
    <w:rsid w:val="006B7AC7"/>
    <w:rsid w:val="00706875"/>
    <w:rsid w:val="00715FC1"/>
    <w:rsid w:val="00723D8A"/>
    <w:rsid w:val="007619D6"/>
    <w:rsid w:val="007E6508"/>
    <w:rsid w:val="00805AC6"/>
    <w:rsid w:val="008422D0"/>
    <w:rsid w:val="00842DD4"/>
    <w:rsid w:val="008867C9"/>
    <w:rsid w:val="008A3944"/>
    <w:rsid w:val="008E23CD"/>
    <w:rsid w:val="008E323B"/>
    <w:rsid w:val="008E40C2"/>
    <w:rsid w:val="00953653"/>
    <w:rsid w:val="009554A3"/>
    <w:rsid w:val="009816B4"/>
    <w:rsid w:val="009F0FB6"/>
    <w:rsid w:val="00A526F3"/>
    <w:rsid w:val="00AC343E"/>
    <w:rsid w:val="00AE1A65"/>
    <w:rsid w:val="00B66BDF"/>
    <w:rsid w:val="00B71358"/>
    <w:rsid w:val="00BA6A57"/>
    <w:rsid w:val="00BB32C6"/>
    <w:rsid w:val="00BC0017"/>
    <w:rsid w:val="00BC521B"/>
    <w:rsid w:val="00C018D8"/>
    <w:rsid w:val="00C34C1B"/>
    <w:rsid w:val="00C710AB"/>
    <w:rsid w:val="00C907BE"/>
    <w:rsid w:val="00CC3791"/>
    <w:rsid w:val="00D17701"/>
    <w:rsid w:val="00D22A0D"/>
    <w:rsid w:val="00D4669E"/>
    <w:rsid w:val="00D71728"/>
    <w:rsid w:val="00D8366F"/>
    <w:rsid w:val="00DC716C"/>
    <w:rsid w:val="00DF4E0C"/>
    <w:rsid w:val="00E061BE"/>
    <w:rsid w:val="00E06887"/>
    <w:rsid w:val="00E14452"/>
    <w:rsid w:val="00E70F26"/>
    <w:rsid w:val="00F14048"/>
    <w:rsid w:val="00F167DC"/>
    <w:rsid w:val="00F22CDA"/>
    <w:rsid w:val="00F247D2"/>
    <w:rsid w:val="00FB1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104B"/>
  <w15:chartTrackingRefBased/>
  <w15:docId w15:val="{FC9B2889-B0DD-4765-9E6E-7F748A33E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6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BDF"/>
  </w:style>
  <w:style w:type="paragraph" w:styleId="Footer">
    <w:name w:val="footer"/>
    <w:basedOn w:val="Normal"/>
    <w:link w:val="FooterChar"/>
    <w:uiPriority w:val="99"/>
    <w:unhideWhenUsed/>
    <w:rsid w:val="00B66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5548</TotalTime>
  <Pages>8</Pages>
  <Words>1413</Words>
  <Characters>8059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Spencer</dc:creator>
  <cp:keywords/>
  <dc:description/>
  <cp:lastModifiedBy>George Lovering</cp:lastModifiedBy>
  <cp:revision>236</cp:revision>
  <dcterms:created xsi:type="dcterms:W3CDTF">2021-03-01T13:22:00Z</dcterms:created>
  <dcterms:modified xsi:type="dcterms:W3CDTF">2021-03-05T23:23:00Z</dcterms:modified>
</cp:coreProperties>
</file>