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sz w:val="2"/>
        </w:rPr>
        <w:id w:val="-941600692"/>
        <w:docPartObj>
          <w:docPartGallery w:val="Cover Pages"/>
          <w:docPartUnique/>
        </w:docPartObj>
      </w:sdtPr>
      <w:sdtEndPr>
        <w:rPr>
          <w:rFonts w:ascii="Calibri" w:hAnsi="Calibri" w:hint="default"/>
          <w:b/>
          <w:color w:val="40916C"/>
          <w:sz w:val="24"/>
        </w:rPr>
      </w:sdtEndPr>
      <w:sdtContent>
        <w:p w14:paraId="66E11C82" w14:textId="494B2C56" w:rsidR="00C25516" w:rsidRDefault="00C25516">
          <w:pPr>
            <w:pStyle w:val="NoSpacing"/>
            <w:rPr>
              <w:rFonts w:hint="eastAsia"/>
              <w:sz w:val="2"/>
            </w:rPr>
          </w:pPr>
        </w:p>
        <w:p w14:paraId="650F8795" w14:textId="77777777" w:rsidR="00C25516" w:rsidRDefault="00C25516">
          <w:pPr>
            <w:rPr>
              <w:rFonts w:hint="eastAsia"/>
            </w:rPr>
          </w:pPr>
          <w:r>
            <w:rPr>
              <w:noProof/>
            </w:rPr>
            <mc:AlternateContent>
              <mc:Choice Requires="wps">
                <w:drawing>
                  <wp:anchor distT="0" distB="0" distL="114300" distR="114300" simplePos="0" relativeHeight="251661312" behindDoc="0" locked="0" layoutInCell="1" allowOverlap="1" wp14:anchorId="1FD14F99" wp14:editId="3BE76CB6">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b/>
                                    <w:color w:val="1B4332"/>
                                    <w:sz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2479B2" w14:textId="16B03059" w:rsidR="00C25516" w:rsidRDefault="00C25516">
                                    <w:pPr>
                                      <w:pStyle w:val="NoSpacing"/>
                                      <w:rPr>
                                        <w:rFonts w:asciiTheme="majorHAnsi" w:eastAsiaTheme="majorEastAsia" w:hAnsiTheme="majorHAnsi" w:cstheme="majorBidi" w:hint="eastAsia"/>
                                        <w:caps/>
                                        <w:color w:val="548DD4" w:themeColor="text2" w:themeTint="99"/>
                                        <w:sz w:val="68"/>
                                        <w:szCs w:val="68"/>
                                      </w:rPr>
                                    </w:pPr>
                                    <w:r w:rsidRPr="00C25516">
                                      <w:rPr>
                                        <w:rFonts w:ascii="Calibri" w:hAnsi="Calibri"/>
                                        <w:b/>
                                        <w:color w:val="1B4332"/>
                                        <w:sz w:val="40"/>
                                      </w:rPr>
                                      <w:t>Critical Reflection on the Business Idea Development Process</w:t>
                                    </w:r>
                                  </w:p>
                                </w:sdtContent>
                              </w:sdt>
                              <w:p w14:paraId="31292991" w14:textId="573A0CBF" w:rsidR="00C25516" w:rsidRDefault="00C25516">
                                <w:pPr>
                                  <w:rPr>
                                    <w:rFonts w:hint="eastAsia"/>
                                  </w:rPr>
                                </w:pPr>
                                <w:r>
                                  <w:t xml:space="preserve">ELEMENT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FD14F99"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w:hAnsi="Calibri"/>
                              <w:b/>
                              <w:color w:val="1B4332"/>
                              <w:sz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2479B2" w14:textId="16B03059" w:rsidR="00C25516" w:rsidRDefault="00C25516">
                              <w:pPr>
                                <w:pStyle w:val="NoSpacing"/>
                                <w:rPr>
                                  <w:rFonts w:asciiTheme="majorHAnsi" w:eastAsiaTheme="majorEastAsia" w:hAnsiTheme="majorHAnsi" w:cstheme="majorBidi" w:hint="eastAsia"/>
                                  <w:caps/>
                                  <w:color w:val="548DD4" w:themeColor="text2" w:themeTint="99"/>
                                  <w:sz w:val="68"/>
                                  <w:szCs w:val="68"/>
                                </w:rPr>
                              </w:pPr>
                              <w:r w:rsidRPr="00C25516">
                                <w:rPr>
                                  <w:rFonts w:ascii="Calibri" w:hAnsi="Calibri"/>
                                  <w:b/>
                                  <w:color w:val="1B4332"/>
                                  <w:sz w:val="40"/>
                                </w:rPr>
                                <w:t>Critical Reflection on the Business Idea Development Process</w:t>
                              </w:r>
                            </w:p>
                          </w:sdtContent>
                        </w:sdt>
                        <w:p w14:paraId="31292991" w14:textId="573A0CBF" w:rsidR="00C25516" w:rsidRDefault="00C25516">
                          <w:pPr>
                            <w:rPr>
                              <w:rFonts w:hint="eastAsia"/>
                            </w:rPr>
                          </w:pPr>
                          <w:r>
                            <w:t xml:space="preserve">ELEMENT 6 </w:t>
                          </w:r>
                        </w:p>
                      </w:txbxContent>
                    </v:textbox>
                    <w10:wrap anchorx="page" anchory="margin"/>
                  </v:shape>
                </w:pict>
              </mc:Fallback>
            </mc:AlternateContent>
          </w:r>
          <w:r>
            <w:rPr>
              <w:noProof/>
              <w:color w:val="4F81BD" w:themeColor="accent1"/>
              <w:sz w:val="36"/>
              <w:szCs w:val="36"/>
            </w:rPr>
            <mc:AlternateContent>
              <mc:Choice Requires="wpg">
                <w:drawing>
                  <wp:anchor distT="0" distB="0" distL="114300" distR="114300" simplePos="0" relativeHeight="251660288" behindDoc="1" locked="0" layoutInCell="1" allowOverlap="1" wp14:anchorId="38424A93" wp14:editId="6233B5AD">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5EE03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4CDAA9A" wp14:editId="1116C059">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51378" w14:textId="03F638BD" w:rsidR="00C25516" w:rsidRDefault="00C25516">
                                <w:pPr>
                                  <w:pStyle w:val="NoSpacing"/>
                                  <w:jc w:val="right"/>
                                  <w:rPr>
                                    <w:color w:val="4F81BD" w:themeColor="accent1"/>
                                    <w:sz w:val="36"/>
                                    <w:szCs w:val="36"/>
                                    <w:lang w:val="en-GB"/>
                                  </w:rPr>
                                </w:pPr>
                                <w:r>
                                  <w:rPr>
                                    <w:color w:val="4F81BD" w:themeColor="accent1"/>
                                    <w:sz w:val="36"/>
                                    <w:szCs w:val="36"/>
                                    <w:lang w:val="en-GB"/>
                                  </w:rPr>
                                  <w:t xml:space="preserve">Student name and </w:t>
                                </w:r>
                                <w:proofErr w:type="gramStart"/>
                                <w:r>
                                  <w:rPr>
                                    <w:color w:val="4F81BD" w:themeColor="accent1"/>
                                    <w:sz w:val="36"/>
                                    <w:szCs w:val="36"/>
                                    <w:lang w:val="en-GB"/>
                                  </w:rPr>
                                  <w:t>ID :</w:t>
                                </w:r>
                                <w:proofErr w:type="gramEnd"/>
                                <w:r>
                                  <w:rPr>
                                    <w:color w:val="4F81BD" w:themeColor="accent1"/>
                                    <w:sz w:val="36"/>
                                    <w:szCs w:val="36"/>
                                    <w:lang w:val="en-GB"/>
                                  </w:rPr>
                                  <w:t xml:space="preserve"> Ion Ignat </w:t>
                                </w:r>
                              </w:p>
                              <w:p w14:paraId="3B171B6E" w14:textId="2D3F2C69" w:rsidR="00C25516" w:rsidRDefault="00C25516">
                                <w:pPr>
                                  <w:pStyle w:val="NoSpacing"/>
                                  <w:jc w:val="right"/>
                                  <w:rPr>
                                    <w:color w:val="4F81BD" w:themeColor="accent1"/>
                                    <w:sz w:val="36"/>
                                    <w:szCs w:val="36"/>
                                    <w:lang w:val="en-GB"/>
                                  </w:rPr>
                                </w:pPr>
                                <w:r>
                                  <w:rPr>
                                    <w:color w:val="4F81BD" w:themeColor="accent1"/>
                                    <w:sz w:val="36"/>
                                    <w:szCs w:val="36"/>
                                    <w:lang w:val="en-GB"/>
                                  </w:rPr>
                                  <w:t>2327723</w:t>
                                </w:r>
                              </w:p>
                              <w:p w14:paraId="2FC884BC" w14:textId="77777777" w:rsidR="00C25516" w:rsidRPr="00C25516" w:rsidRDefault="00C25516" w:rsidP="00C25516">
                                <w:pPr>
                                  <w:pStyle w:val="NoSpacing"/>
                                  <w:ind w:right="360"/>
                                  <w:jc w:val="right"/>
                                  <w:rPr>
                                    <w:color w:val="4F81BD" w:themeColor="accent1"/>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4CDAA9A"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F951378" w14:textId="03F638BD" w:rsidR="00C25516" w:rsidRDefault="00C25516">
                          <w:pPr>
                            <w:pStyle w:val="NoSpacing"/>
                            <w:jc w:val="right"/>
                            <w:rPr>
                              <w:color w:val="4F81BD" w:themeColor="accent1"/>
                              <w:sz w:val="36"/>
                              <w:szCs w:val="36"/>
                              <w:lang w:val="en-GB"/>
                            </w:rPr>
                          </w:pPr>
                          <w:r>
                            <w:rPr>
                              <w:color w:val="4F81BD" w:themeColor="accent1"/>
                              <w:sz w:val="36"/>
                              <w:szCs w:val="36"/>
                              <w:lang w:val="en-GB"/>
                            </w:rPr>
                            <w:t xml:space="preserve">Student name and </w:t>
                          </w:r>
                          <w:proofErr w:type="gramStart"/>
                          <w:r>
                            <w:rPr>
                              <w:color w:val="4F81BD" w:themeColor="accent1"/>
                              <w:sz w:val="36"/>
                              <w:szCs w:val="36"/>
                              <w:lang w:val="en-GB"/>
                            </w:rPr>
                            <w:t>ID :</w:t>
                          </w:r>
                          <w:proofErr w:type="gramEnd"/>
                          <w:r>
                            <w:rPr>
                              <w:color w:val="4F81BD" w:themeColor="accent1"/>
                              <w:sz w:val="36"/>
                              <w:szCs w:val="36"/>
                              <w:lang w:val="en-GB"/>
                            </w:rPr>
                            <w:t xml:space="preserve"> Ion Ignat </w:t>
                          </w:r>
                        </w:p>
                        <w:p w14:paraId="3B171B6E" w14:textId="2D3F2C69" w:rsidR="00C25516" w:rsidRDefault="00C25516">
                          <w:pPr>
                            <w:pStyle w:val="NoSpacing"/>
                            <w:jc w:val="right"/>
                            <w:rPr>
                              <w:color w:val="4F81BD" w:themeColor="accent1"/>
                              <w:sz w:val="36"/>
                              <w:szCs w:val="36"/>
                              <w:lang w:val="en-GB"/>
                            </w:rPr>
                          </w:pPr>
                          <w:r>
                            <w:rPr>
                              <w:color w:val="4F81BD" w:themeColor="accent1"/>
                              <w:sz w:val="36"/>
                              <w:szCs w:val="36"/>
                              <w:lang w:val="en-GB"/>
                            </w:rPr>
                            <w:t>2327723</w:t>
                          </w:r>
                        </w:p>
                        <w:p w14:paraId="2FC884BC" w14:textId="77777777" w:rsidR="00C25516" w:rsidRPr="00C25516" w:rsidRDefault="00C25516" w:rsidP="00C25516">
                          <w:pPr>
                            <w:pStyle w:val="NoSpacing"/>
                            <w:ind w:right="360"/>
                            <w:jc w:val="right"/>
                            <w:rPr>
                              <w:color w:val="4F81BD" w:themeColor="accent1"/>
                              <w:sz w:val="36"/>
                              <w:szCs w:val="36"/>
                              <w:lang w:val="en-GB"/>
                            </w:rPr>
                          </w:pPr>
                        </w:p>
                      </w:txbxContent>
                    </v:textbox>
                    <w10:wrap anchorx="page" anchory="margin"/>
                  </v:shape>
                </w:pict>
              </mc:Fallback>
            </mc:AlternateContent>
          </w:r>
        </w:p>
        <w:p w14:paraId="2F87816B" w14:textId="7F64F1C9" w:rsidR="00C25516" w:rsidRDefault="00C25516">
          <w:pPr>
            <w:rPr>
              <w:rFonts w:ascii="Calibri" w:hAnsi="Calibri"/>
              <w:b/>
              <w:color w:val="40916C"/>
              <w:sz w:val="24"/>
            </w:rPr>
          </w:pPr>
          <w:r>
            <w:rPr>
              <w:rFonts w:ascii="Calibri" w:hAnsi="Calibri"/>
              <w:b/>
              <w:color w:val="40916C"/>
              <w:sz w:val="24"/>
            </w:rPr>
            <w:br w:type="page"/>
          </w:r>
        </w:p>
      </w:sdtContent>
    </w:sdt>
    <w:p w14:paraId="39C04CF5" w14:textId="65D4CB48" w:rsidR="00B17436" w:rsidRDefault="009D6403">
      <w:pPr>
        <w:spacing w:after="40"/>
      </w:pPr>
      <w:r>
        <w:rPr>
          <w:rFonts w:ascii="Calibri" w:hAnsi="Calibri"/>
          <w:b/>
          <w:color w:val="40916C"/>
          <w:sz w:val="24"/>
        </w:rPr>
        <w:lastRenderedPageBreak/>
        <w:t>ELEMENT 6</w:t>
      </w:r>
    </w:p>
    <w:p w14:paraId="2155286D" w14:textId="77777777" w:rsidR="00B17436" w:rsidRDefault="009D6403">
      <w:pPr>
        <w:spacing w:after="240"/>
      </w:pPr>
      <w:r>
        <w:rPr>
          <w:rFonts w:ascii="Calibri" w:hAnsi="Calibri"/>
          <w:b/>
          <w:color w:val="1B4332"/>
          <w:sz w:val="40"/>
        </w:rPr>
        <w:t>Critical Reflection on the Business Idea Development Process</w:t>
      </w:r>
    </w:p>
    <w:tbl>
      <w:tblPr>
        <w:tblW w:w="0" w:type="auto"/>
        <w:jc w:val="center"/>
        <w:tblLayout w:type="fixed"/>
        <w:tblLook w:val="04A0" w:firstRow="1" w:lastRow="0" w:firstColumn="1" w:lastColumn="0" w:noHBand="0" w:noVBand="1"/>
      </w:tblPr>
      <w:tblGrid>
        <w:gridCol w:w="9360"/>
      </w:tblGrid>
      <w:tr w:rsidR="00B17436" w14:paraId="26BDD2EC" w14:textId="77777777">
        <w:trPr>
          <w:jc w:val="center"/>
        </w:trPr>
        <w:tc>
          <w:tcPr>
            <w:tcW w:w="9360" w:type="dxa"/>
            <w:tcBorders>
              <w:left w:val="single" w:sz="24" w:space="0" w:color="1B4332"/>
            </w:tcBorders>
            <w:shd w:val="clear" w:color="auto" w:fill="F2F7F4"/>
            <w:tcMar>
              <w:top w:w="140" w:type="dxa"/>
              <w:left w:w="200" w:type="dxa"/>
              <w:bottom w:w="140" w:type="dxa"/>
              <w:right w:w="200" w:type="dxa"/>
            </w:tcMar>
          </w:tcPr>
          <w:p w14:paraId="5AFC93C5" w14:textId="77777777" w:rsidR="00B17436" w:rsidRDefault="009D6403">
            <w:pPr>
              <w:spacing w:after="0"/>
            </w:pPr>
            <w:r>
              <w:rPr>
                <w:rFonts w:ascii="Calibri" w:hAnsi="Calibri"/>
                <w:b/>
                <w:color w:val="1B4332"/>
                <w:sz w:val="19"/>
              </w:rPr>
              <w:t xml:space="preserve">Framework Overview: </w:t>
            </w:r>
            <w:r>
              <w:rPr>
                <w:rFonts w:ascii="Calibri" w:hAnsi="Calibri"/>
                <w:i/>
                <w:color w:val="3C3C3C"/>
                <w:sz w:val="19"/>
              </w:rPr>
              <w:t>This critical reflection structured around Gibbs' Reflective Cycle evaluates the development process of the GreenBrew business plan in the UK specialty coffee sector.</w:t>
            </w:r>
          </w:p>
        </w:tc>
      </w:tr>
    </w:tbl>
    <w:p w14:paraId="5B515FDB" w14:textId="77777777" w:rsidR="00B17436" w:rsidRDefault="00B17436">
      <w:pPr>
        <w:spacing w:after="160"/>
      </w:pPr>
    </w:p>
    <w:p w14:paraId="5BD73045" w14:textId="77777777" w:rsidR="00B17436" w:rsidRDefault="009D6403">
      <w:pPr>
        <w:keepNext/>
        <w:spacing w:before="280" w:after="80"/>
      </w:pPr>
      <w:r>
        <w:rPr>
          <w:rFonts w:ascii="Calibri" w:hAnsi="Calibri"/>
          <w:b/>
          <w:color w:val="1B4332"/>
          <w:sz w:val="26"/>
        </w:rPr>
        <w:t>Stage 1: Description</w:t>
      </w:r>
    </w:p>
    <w:p w14:paraId="6963AD7E" w14:textId="77777777" w:rsidR="00B17436" w:rsidRDefault="009D6403">
      <w:pPr>
        <w:spacing w:after="160"/>
      </w:pPr>
      <w:r>
        <w:rPr>
          <w:rFonts w:ascii="Calibri" w:hAnsi="Calibri"/>
          <w:color w:val="282828"/>
        </w:rPr>
        <w:t>The GreenBrew business plan was developed starting with the identification of a market opportunity in the specialty coffee market in the United Kingdom. Early investigations uncovered the need for a brand that offers quality and proven sustainability. The process consisted of market research, competitive analysis, marketing strategy development, and financial forecasting based on the four elements of the business plan relevant to the assessment.</w:t>
      </w:r>
    </w:p>
    <w:p w14:paraId="3003A03A" w14:textId="77777777" w:rsidR="00B17436" w:rsidRDefault="009D6403">
      <w:pPr>
        <w:keepNext/>
        <w:spacing w:before="280" w:after="80"/>
      </w:pPr>
      <w:r>
        <w:rPr>
          <w:rFonts w:ascii="Calibri" w:hAnsi="Calibri"/>
          <w:b/>
          <w:color w:val="1B4332"/>
          <w:sz w:val="26"/>
        </w:rPr>
        <w:t>Stage 2: Feelings</w:t>
      </w:r>
    </w:p>
    <w:p w14:paraId="1626A8AA" w14:textId="77777777" w:rsidR="00B17436" w:rsidRDefault="009D6403">
      <w:pPr>
        <w:spacing w:after="160"/>
        <w:rPr>
          <w:rFonts w:ascii="Calibri" w:hAnsi="Calibri"/>
          <w:color w:val="282828"/>
        </w:rPr>
      </w:pPr>
      <w:r>
        <w:rPr>
          <w:rFonts w:ascii="Calibri" w:hAnsi="Calibri"/>
          <w:color w:val="282828"/>
        </w:rPr>
        <w:t xml:space="preserve">At first I was really excited about the idea, because I was personally interested in sustainability. Nafukho and El Mansour (2025) observed that passion is the key driver in the opportunity recognition process of entrepreneurs. But as the complexity of the financial forecasts and competitive environment came to light, I felt times of uncertainty and anxiety. It was quite challenging to balance optimism with </w:t>
      </w:r>
      <w:proofErr w:type="gramStart"/>
      <w:r>
        <w:rPr>
          <w:rFonts w:ascii="Calibri" w:hAnsi="Calibri"/>
          <w:color w:val="282828"/>
        </w:rPr>
        <w:t>the information</w:t>
      </w:r>
      <w:proofErr w:type="gramEnd"/>
      <w:r>
        <w:rPr>
          <w:rFonts w:ascii="Calibri" w:hAnsi="Calibri"/>
          <w:color w:val="282828"/>
        </w:rPr>
        <w:t xml:space="preserve"> from the market, but the financial viability was a great relief and accomplishment.</w:t>
      </w:r>
    </w:p>
    <w:p w14:paraId="30E87C0B" w14:textId="0F116BB1" w:rsidR="009C2854" w:rsidRPr="009C2854" w:rsidRDefault="009C2854">
      <w:pPr>
        <w:spacing w:after="160"/>
        <w:rPr>
          <w:b/>
          <w:bCs/>
        </w:rPr>
      </w:pPr>
      <w:proofErr w:type="spellStart"/>
      <w:r w:rsidRPr="009C2854">
        <w:rPr>
          <w:b/>
          <w:bCs/>
        </w:rPr>
        <w:t>Nafukho</w:t>
      </w:r>
      <w:proofErr w:type="spellEnd"/>
      <w:r w:rsidRPr="009C2854">
        <w:rPr>
          <w:b/>
          <w:bCs/>
        </w:rPr>
        <w:t xml:space="preserve"> and El Mansour (2025)</w:t>
      </w:r>
    </w:p>
    <w:p w14:paraId="64214232" w14:textId="77777777" w:rsidR="00B17436" w:rsidRDefault="009D6403">
      <w:pPr>
        <w:keepNext/>
        <w:spacing w:before="280" w:after="80"/>
      </w:pPr>
      <w:r>
        <w:rPr>
          <w:rFonts w:ascii="Calibri" w:hAnsi="Calibri"/>
          <w:b/>
          <w:color w:val="1B4332"/>
          <w:sz w:val="26"/>
        </w:rPr>
        <w:t>Stage 3: Evaluation</w:t>
      </w:r>
    </w:p>
    <w:p w14:paraId="6AF55A18" w14:textId="42DF8148" w:rsidR="00B17436" w:rsidRDefault="009D6403">
      <w:pPr>
        <w:spacing w:after="160"/>
      </w:pPr>
      <w:r>
        <w:rPr>
          <w:rFonts w:ascii="Calibri" w:hAnsi="Calibri"/>
          <w:color w:val="282828"/>
        </w:rPr>
        <w:t>The good news is that the opportunity recognition phase had been very successful, and that the industry was known beforehand. To ensure that rigor was applied, established frameworks were used such as SWOT and the four P's. The competitor analysis, however, was more challenging than anticipated, as were the indirect competitors</w:t>
      </w:r>
      <w:r w:rsidR="00843E03" w:rsidRPr="00843E03">
        <w:t xml:space="preserve"> </w:t>
      </w:r>
      <w:r w:rsidR="00843E03" w:rsidRPr="00843E03">
        <w:rPr>
          <w:rFonts w:ascii="Calibri" w:hAnsi="Calibri"/>
          <w:b/>
          <w:bCs/>
          <w:color w:val="282828"/>
        </w:rPr>
        <w:t>(Werle and Laumer, 2022)</w:t>
      </w:r>
      <w:r w:rsidRPr="00843E03">
        <w:rPr>
          <w:rFonts w:ascii="Calibri" w:hAnsi="Calibri"/>
          <w:b/>
          <w:bCs/>
          <w:color w:val="282828"/>
        </w:rPr>
        <w:t>.</w:t>
      </w:r>
      <w:r>
        <w:rPr>
          <w:rFonts w:ascii="Calibri" w:hAnsi="Calibri"/>
          <w:color w:val="282828"/>
        </w:rPr>
        <w:t xml:space="preserve"> In addition, a lot of assumptions were necessary to make the financial projections, which further emphasizes the uncertainty that exists in start-up planning. The amount of research needed was also time consuming.</w:t>
      </w:r>
    </w:p>
    <w:p w14:paraId="618E3411" w14:textId="77777777" w:rsidR="00B17436" w:rsidRDefault="009D6403">
      <w:pPr>
        <w:keepNext/>
        <w:spacing w:before="280" w:after="80"/>
      </w:pPr>
      <w:r>
        <w:rPr>
          <w:rFonts w:ascii="Calibri" w:hAnsi="Calibri"/>
          <w:b/>
          <w:color w:val="1B4332"/>
          <w:sz w:val="26"/>
        </w:rPr>
        <w:t>Stage 4: Analysis</w:t>
      </w:r>
    </w:p>
    <w:p w14:paraId="27705901" w14:textId="40689EA5" w:rsidR="00B17436" w:rsidRDefault="009D6403">
      <w:pPr>
        <w:spacing w:after="160"/>
      </w:pPr>
      <w:r>
        <w:rPr>
          <w:rFonts w:ascii="Calibri" w:hAnsi="Calibri"/>
          <w:color w:val="282828"/>
        </w:rPr>
        <w:t>This process gave deep insights into entrepreneurship. Opportunity recognition was greatly influenced by my prior knowledge as indicated by Nafukho and El Mansour (2025). The resource-based view (Chatterjee et al., 2025) helped to understand how scarce resources such as direct networks could generate a competitive advantage</w:t>
      </w:r>
      <w:r w:rsidR="00E85D16" w:rsidRPr="00E85D16">
        <w:t xml:space="preserve"> </w:t>
      </w:r>
      <w:r w:rsidR="00E85D16" w:rsidRPr="00E85D16">
        <w:rPr>
          <w:rFonts w:ascii="Calibri" w:hAnsi="Calibri"/>
          <w:b/>
          <w:bCs/>
          <w:color w:val="282828"/>
        </w:rPr>
        <w:t>(Chatterjee et al., 2025)</w:t>
      </w:r>
      <w:r>
        <w:rPr>
          <w:rFonts w:ascii="Calibri" w:hAnsi="Calibri"/>
          <w:color w:val="282828"/>
        </w:rPr>
        <w:t xml:space="preserve">. A challenge identified by Werle and Laumer </w:t>
      </w:r>
      <w:r>
        <w:rPr>
          <w:rFonts w:ascii="Calibri" w:hAnsi="Calibri"/>
          <w:color w:val="282828"/>
        </w:rPr>
        <w:lastRenderedPageBreak/>
        <w:t>(2022) is in competitor identification, which lead to continuous environmental scanning. Last but not least, the financial planning aspect highlighted the need for feasibility rather than just ideas.</w:t>
      </w:r>
    </w:p>
    <w:p w14:paraId="1C133343" w14:textId="77777777" w:rsidR="00B17436" w:rsidRDefault="009D6403">
      <w:pPr>
        <w:keepNext/>
        <w:spacing w:before="280" w:after="80"/>
      </w:pPr>
      <w:r>
        <w:rPr>
          <w:rFonts w:ascii="Calibri" w:hAnsi="Calibri"/>
          <w:b/>
          <w:color w:val="1B4332"/>
          <w:sz w:val="26"/>
        </w:rPr>
        <w:t>Stage 5: Conclusion</w:t>
      </w:r>
    </w:p>
    <w:p w14:paraId="27A25826" w14:textId="77777777" w:rsidR="00B17436" w:rsidRDefault="009D6403">
      <w:pPr>
        <w:spacing w:after="160"/>
      </w:pPr>
      <w:r>
        <w:rPr>
          <w:rFonts w:ascii="Calibri" w:hAnsi="Calibri"/>
          <w:color w:val="282828"/>
        </w:rPr>
        <w:t>The process has helped me to have a better understanding of the interdependency of business functions. It takes creativity and analytical rigour to be a successful entrepreneur. I have decided that having a good USP is essential but it needs to be backed up by good financial planning and a good digital marketing strategy in order to be able to stand out in the competitive UK market.</w:t>
      </w:r>
    </w:p>
    <w:p w14:paraId="1A1C763C" w14:textId="77777777" w:rsidR="00B17436" w:rsidRDefault="009D6403">
      <w:pPr>
        <w:keepNext/>
        <w:spacing w:before="280" w:after="80"/>
      </w:pPr>
      <w:r>
        <w:rPr>
          <w:rFonts w:ascii="Calibri" w:hAnsi="Calibri"/>
          <w:b/>
          <w:color w:val="1B4332"/>
          <w:sz w:val="26"/>
        </w:rPr>
        <w:t>Stage 6: Action Plan</w:t>
      </w:r>
    </w:p>
    <w:p w14:paraId="50F099C3" w14:textId="362F6A21" w:rsidR="000705B6" w:rsidRDefault="009D6403">
      <w:pPr>
        <w:spacing w:after="160"/>
        <w:rPr>
          <w:rFonts w:ascii="Calibri" w:hAnsi="Calibri"/>
          <w:color w:val="282828"/>
        </w:rPr>
      </w:pPr>
      <w:r>
        <w:rPr>
          <w:rFonts w:ascii="Calibri" w:hAnsi="Calibri"/>
          <w:color w:val="282828"/>
        </w:rPr>
        <w:t>I would conduct primary market research by customer surveys in the future to further develop the persona of “Conscious Clara”. I would also create more specific sensitivity-based analyses of the financials in preparation for economic uncertainty. Learning from industry experts and creating a Minimum Viable Product (MVP) through a pop-up café would be crucial before jumping into a full scale launch. This reflection has shown us that the most important tool to every entrepreneur is systematic critical thinkin</w:t>
      </w:r>
      <w:r>
        <w:rPr>
          <w:rFonts w:ascii="Calibri" w:hAnsi="Calibri"/>
          <w:color w:val="282828"/>
        </w:rPr>
        <w:t>g.</w:t>
      </w:r>
    </w:p>
    <w:p w14:paraId="5407351A" w14:textId="77777777" w:rsidR="000705B6" w:rsidRDefault="000705B6">
      <w:pPr>
        <w:rPr>
          <w:rFonts w:ascii="Calibri" w:hAnsi="Calibri"/>
          <w:color w:val="282828"/>
        </w:rPr>
      </w:pPr>
      <w:r>
        <w:rPr>
          <w:rFonts w:ascii="Calibri" w:hAnsi="Calibri"/>
          <w:color w:val="282828"/>
        </w:rPr>
        <w:br w:type="page"/>
      </w:r>
    </w:p>
    <w:p w14:paraId="4278FA84" w14:textId="40BB1509" w:rsidR="00B17436" w:rsidRDefault="000705B6" w:rsidP="000705B6">
      <w:pPr>
        <w:spacing w:after="160"/>
        <w:jc w:val="center"/>
        <w:rPr>
          <w:b/>
          <w:bCs/>
          <w:sz w:val="36"/>
          <w:szCs w:val="36"/>
        </w:rPr>
      </w:pPr>
      <w:r w:rsidRPr="00461AF5">
        <w:rPr>
          <w:b/>
          <w:bCs/>
          <w:sz w:val="36"/>
          <w:szCs w:val="36"/>
        </w:rPr>
        <w:lastRenderedPageBreak/>
        <w:t>REFERE</w:t>
      </w:r>
      <w:r w:rsidR="00461AF5" w:rsidRPr="00461AF5">
        <w:rPr>
          <w:b/>
          <w:bCs/>
          <w:sz w:val="36"/>
          <w:szCs w:val="36"/>
        </w:rPr>
        <w:t>NCE</w:t>
      </w:r>
    </w:p>
    <w:p w14:paraId="270D8966" w14:textId="77777777" w:rsidR="00461AF5" w:rsidRDefault="00461AF5" w:rsidP="00461AF5">
      <w:pPr>
        <w:spacing w:after="160"/>
        <w:rPr>
          <w:b/>
          <w:bCs/>
          <w:sz w:val="24"/>
          <w:szCs w:val="24"/>
        </w:rPr>
      </w:pPr>
    </w:p>
    <w:p w14:paraId="7B9D7D36" w14:textId="77777777" w:rsidR="005D2137" w:rsidRPr="005D2137" w:rsidRDefault="005D2137" w:rsidP="005D2137">
      <w:pPr>
        <w:spacing w:after="160"/>
        <w:rPr>
          <w:sz w:val="24"/>
          <w:szCs w:val="24"/>
          <w:lang w:val="en-GB"/>
        </w:rPr>
      </w:pPr>
      <w:r w:rsidRPr="005D2137">
        <w:rPr>
          <w:sz w:val="24"/>
          <w:szCs w:val="24"/>
          <w:lang w:val="en-GB"/>
        </w:rPr>
        <w:t xml:space="preserve">Chatterjee, S., Chaudhuri, R., </w:t>
      </w:r>
      <w:proofErr w:type="spellStart"/>
      <w:r w:rsidRPr="005D2137">
        <w:rPr>
          <w:sz w:val="24"/>
          <w:szCs w:val="24"/>
          <w:lang w:val="en-GB"/>
        </w:rPr>
        <w:t>Vrontis</w:t>
      </w:r>
      <w:proofErr w:type="spellEnd"/>
      <w:r w:rsidRPr="005D2137">
        <w:rPr>
          <w:sz w:val="24"/>
          <w:szCs w:val="24"/>
          <w:lang w:val="en-GB"/>
        </w:rPr>
        <w:t xml:space="preserve">, D. and </w:t>
      </w:r>
      <w:proofErr w:type="spellStart"/>
      <w:r w:rsidRPr="005D2137">
        <w:rPr>
          <w:sz w:val="24"/>
          <w:szCs w:val="24"/>
          <w:lang w:val="en-GB"/>
        </w:rPr>
        <w:t>Thrassou</w:t>
      </w:r>
      <w:proofErr w:type="spellEnd"/>
      <w:r w:rsidRPr="005D2137">
        <w:rPr>
          <w:sz w:val="24"/>
          <w:szCs w:val="24"/>
          <w:lang w:val="en-GB"/>
        </w:rPr>
        <w:t xml:space="preserve">, A. (2025) ‘Revisiting the resource-based view (RBV) theory: from cross-functional capabilities perspective in post COVID-19 period’, </w:t>
      </w:r>
      <w:r w:rsidRPr="005D2137">
        <w:rPr>
          <w:i/>
          <w:iCs/>
          <w:sz w:val="24"/>
          <w:szCs w:val="24"/>
          <w:lang w:val="en-GB"/>
        </w:rPr>
        <w:t>Journal of Strategic Marketing</w:t>
      </w:r>
      <w:r w:rsidRPr="005D2137">
        <w:rPr>
          <w:sz w:val="24"/>
          <w:szCs w:val="24"/>
          <w:lang w:val="en-GB"/>
        </w:rPr>
        <w:t xml:space="preserve">, 33(6), pp. 822–837. </w:t>
      </w:r>
      <w:proofErr w:type="spellStart"/>
      <w:r w:rsidRPr="005D2137">
        <w:rPr>
          <w:sz w:val="24"/>
          <w:szCs w:val="24"/>
          <w:lang w:val="en-GB"/>
        </w:rPr>
        <w:t>doi</w:t>
      </w:r>
      <w:proofErr w:type="spellEnd"/>
      <w:r w:rsidRPr="005D2137">
        <w:rPr>
          <w:sz w:val="24"/>
          <w:szCs w:val="24"/>
          <w:lang w:val="en-GB"/>
        </w:rPr>
        <w:t xml:space="preserve">: 10.1080/0965254X.2023.2182447. </w:t>
      </w:r>
    </w:p>
    <w:p w14:paraId="63D9841E" w14:textId="77777777" w:rsidR="005D2137" w:rsidRPr="005D2137" w:rsidRDefault="005D2137" w:rsidP="005D2137">
      <w:pPr>
        <w:spacing w:after="160"/>
        <w:rPr>
          <w:sz w:val="24"/>
          <w:szCs w:val="24"/>
          <w:lang w:val="en-GB"/>
        </w:rPr>
      </w:pPr>
      <w:proofErr w:type="spellStart"/>
      <w:r w:rsidRPr="005D2137">
        <w:rPr>
          <w:sz w:val="24"/>
          <w:szCs w:val="24"/>
          <w:lang w:val="en-GB"/>
        </w:rPr>
        <w:t>Nafukho</w:t>
      </w:r>
      <w:proofErr w:type="spellEnd"/>
      <w:r w:rsidRPr="005D2137">
        <w:rPr>
          <w:sz w:val="24"/>
          <w:szCs w:val="24"/>
          <w:lang w:val="en-GB"/>
        </w:rPr>
        <w:t xml:space="preserve">, F.M. and El Mansour, W. (2025) ‘Factors determining entrepreneurial opportunity recognition and the significant role of education and training’, </w:t>
      </w:r>
      <w:r w:rsidRPr="005D2137">
        <w:rPr>
          <w:i/>
          <w:iCs/>
          <w:sz w:val="24"/>
          <w:szCs w:val="24"/>
          <w:lang w:val="en-GB"/>
        </w:rPr>
        <w:t>European Journal of Training and Development</w:t>
      </w:r>
      <w:r w:rsidRPr="005D2137">
        <w:rPr>
          <w:sz w:val="24"/>
          <w:szCs w:val="24"/>
          <w:lang w:val="en-GB"/>
        </w:rPr>
        <w:t xml:space="preserve">, 49(1–2), pp. 77–96. </w:t>
      </w:r>
      <w:proofErr w:type="spellStart"/>
      <w:r w:rsidRPr="005D2137">
        <w:rPr>
          <w:sz w:val="24"/>
          <w:szCs w:val="24"/>
          <w:lang w:val="en-GB"/>
        </w:rPr>
        <w:t>doi</w:t>
      </w:r>
      <w:proofErr w:type="spellEnd"/>
      <w:r w:rsidRPr="005D2137">
        <w:rPr>
          <w:sz w:val="24"/>
          <w:szCs w:val="24"/>
          <w:lang w:val="en-GB"/>
        </w:rPr>
        <w:t xml:space="preserve">: 10.1108/EJTD-04-2023-0054. </w:t>
      </w:r>
    </w:p>
    <w:p w14:paraId="2AAE5B46" w14:textId="77777777" w:rsidR="005D2137" w:rsidRPr="005D2137" w:rsidRDefault="005D2137" w:rsidP="005D2137">
      <w:pPr>
        <w:spacing w:after="160"/>
        <w:rPr>
          <w:sz w:val="24"/>
          <w:szCs w:val="24"/>
          <w:lang w:val="en-GB"/>
        </w:rPr>
      </w:pPr>
      <w:r w:rsidRPr="005D2137">
        <w:rPr>
          <w:sz w:val="24"/>
          <w:szCs w:val="24"/>
          <w:lang w:val="en-GB"/>
        </w:rPr>
        <w:t xml:space="preserve">Werle, M. and Laumer, S. (2022) ‘Competitor identification: A review of use cases, data sources, and algorithms’, </w:t>
      </w:r>
      <w:r w:rsidRPr="005D2137">
        <w:rPr>
          <w:i/>
          <w:iCs/>
          <w:sz w:val="24"/>
          <w:szCs w:val="24"/>
          <w:lang w:val="en-GB"/>
        </w:rPr>
        <w:t>International Journal of Information Management</w:t>
      </w:r>
      <w:r w:rsidRPr="005D2137">
        <w:rPr>
          <w:sz w:val="24"/>
          <w:szCs w:val="24"/>
          <w:lang w:val="en-GB"/>
        </w:rPr>
        <w:t xml:space="preserve">, 65, 102507. </w:t>
      </w:r>
      <w:proofErr w:type="spellStart"/>
      <w:r w:rsidRPr="005D2137">
        <w:rPr>
          <w:sz w:val="24"/>
          <w:szCs w:val="24"/>
          <w:lang w:val="en-GB"/>
        </w:rPr>
        <w:t>doi</w:t>
      </w:r>
      <w:proofErr w:type="spellEnd"/>
      <w:r w:rsidRPr="005D2137">
        <w:rPr>
          <w:sz w:val="24"/>
          <w:szCs w:val="24"/>
          <w:lang w:val="en-GB"/>
        </w:rPr>
        <w:t xml:space="preserve">: 10.1016/j.ijinfomgt.2022.102507. </w:t>
      </w:r>
    </w:p>
    <w:p w14:paraId="7C117DB6" w14:textId="77777777" w:rsidR="00461AF5" w:rsidRPr="005D2137" w:rsidRDefault="00461AF5" w:rsidP="00461AF5">
      <w:pPr>
        <w:spacing w:after="160"/>
        <w:rPr>
          <w:b/>
          <w:bCs/>
          <w:sz w:val="24"/>
          <w:szCs w:val="24"/>
          <w:lang w:val="en-GB"/>
        </w:rPr>
      </w:pPr>
    </w:p>
    <w:p w14:paraId="079BC021" w14:textId="77777777" w:rsidR="00461AF5" w:rsidRPr="00461AF5" w:rsidRDefault="00461AF5" w:rsidP="00461AF5">
      <w:pPr>
        <w:spacing w:after="160"/>
        <w:rPr>
          <w:b/>
          <w:bCs/>
          <w:sz w:val="24"/>
          <w:szCs w:val="24"/>
        </w:rPr>
      </w:pPr>
    </w:p>
    <w:sectPr w:rsidR="00461AF5" w:rsidRPr="00461AF5" w:rsidSect="00C25516">
      <w:headerReference w:type="default" r:id="rId8"/>
      <w:footerReference w:type="default" r:id="rId9"/>
      <w:foot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0FBB5" w14:textId="77777777" w:rsidR="009D6403" w:rsidRDefault="009D6403">
      <w:pPr>
        <w:spacing w:after="0" w:line="240" w:lineRule="auto"/>
      </w:pPr>
      <w:r>
        <w:separator/>
      </w:r>
    </w:p>
  </w:endnote>
  <w:endnote w:type="continuationSeparator" w:id="0">
    <w:p w14:paraId="6A5B9B24" w14:textId="77777777" w:rsidR="009D6403" w:rsidRDefault="009D6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777461"/>
      <w:docPartObj>
        <w:docPartGallery w:val="Page Numbers (Bottom of Page)"/>
        <w:docPartUnique/>
      </w:docPartObj>
    </w:sdtPr>
    <w:sdtEndPr>
      <w:rPr>
        <w:noProof/>
      </w:rPr>
    </w:sdtEndPr>
    <w:sdtContent>
      <w:p w14:paraId="5C9F1ACC" w14:textId="1B460ABF" w:rsidR="000705B6" w:rsidRDefault="000705B6">
        <w:pPr>
          <w:pStyle w:val="Footer"/>
          <w:jc w:val="center"/>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4CDB1BB7" w14:textId="1888EB1A" w:rsidR="00B17436" w:rsidRDefault="00B174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7419439"/>
      <w:docPartObj>
        <w:docPartGallery w:val="Page Numbers (Bottom of Page)"/>
        <w:docPartUnique/>
      </w:docPartObj>
    </w:sdtPr>
    <w:sdtContent>
      <w:p w14:paraId="791FFAD3" w14:textId="6786F4B7" w:rsidR="00C25516" w:rsidRDefault="00C25516">
        <w:pPr>
          <w:pStyle w:val="Footer"/>
          <w:jc w:val="right"/>
          <w:rPr>
            <w:rFonts w:hint="eastAsia"/>
          </w:rPr>
        </w:pPr>
        <w:r>
          <w:fldChar w:fldCharType="begin"/>
        </w:r>
        <w:r>
          <w:instrText>PAGE   \* MERGEFORMAT</w:instrText>
        </w:r>
        <w:r>
          <w:fldChar w:fldCharType="separate"/>
        </w:r>
        <w:r>
          <w:rPr>
            <w:lang w:val="en-GB"/>
          </w:rPr>
          <w:t>2</w:t>
        </w:r>
        <w:r>
          <w:fldChar w:fldCharType="end"/>
        </w:r>
      </w:p>
    </w:sdtContent>
  </w:sdt>
  <w:p w14:paraId="15066FB6" w14:textId="77777777" w:rsidR="00C25516" w:rsidRDefault="00C25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7A188" w14:textId="77777777" w:rsidR="009D6403" w:rsidRDefault="009D6403">
      <w:pPr>
        <w:spacing w:after="0" w:line="240" w:lineRule="auto"/>
      </w:pPr>
      <w:r>
        <w:separator/>
      </w:r>
    </w:p>
  </w:footnote>
  <w:footnote w:type="continuationSeparator" w:id="0">
    <w:p w14:paraId="3A143882" w14:textId="77777777" w:rsidR="009D6403" w:rsidRDefault="009D6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22D68" w14:textId="77777777" w:rsidR="00B17436" w:rsidRDefault="009D6403">
    <w:pPr>
      <w:pStyle w:val="Header"/>
      <w:jc w:val="right"/>
    </w:pPr>
    <w:proofErr w:type="spellStart"/>
    <w:r>
      <w:t>GreenBrew</w:t>
    </w:r>
    <w:proofErr w:type="spellEnd"/>
    <w:r>
      <w:t xml:space="preserve"> Business Idea | Critical Reflection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19572021">
    <w:abstractNumId w:val="8"/>
  </w:num>
  <w:num w:numId="2" w16cid:durableId="1344209500">
    <w:abstractNumId w:val="6"/>
  </w:num>
  <w:num w:numId="3" w16cid:durableId="409740847">
    <w:abstractNumId w:val="5"/>
  </w:num>
  <w:num w:numId="4" w16cid:durableId="506362097">
    <w:abstractNumId w:val="4"/>
  </w:num>
  <w:num w:numId="5" w16cid:durableId="1740597907">
    <w:abstractNumId w:val="7"/>
  </w:num>
  <w:num w:numId="6" w16cid:durableId="523832435">
    <w:abstractNumId w:val="3"/>
  </w:num>
  <w:num w:numId="7" w16cid:durableId="1076056711">
    <w:abstractNumId w:val="2"/>
  </w:num>
  <w:num w:numId="8" w16cid:durableId="856433637">
    <w:abstractNumId w:val="1"/>
  </w:num>
  <w:num w:numId="9" w16cid:durableId="1199850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05B6"/>
    <w:rsid w:val="0015074B"/>
    <w:rsid w:val="0029639D"/>
    <w:rsid w:val="00326F90"/>
    <w:rsid w:val="003554B1"/>
    <w:rsid w:val="00461AF5"/>
    <w:rsid w:val="00553C87"/>
    <w:rsid w:val="005D2137"/>
    <w:rsid w:val="005E2488"/>
    <w:rsid w:val="00843E03"/>
    <w:rsid w:val="009C2854"/>
    <w:rsid w:val="009D6403"/>
    <w:rsid w:val="00AA1D8D"/>
    <w:rsid w:val="00B17436"/>
    <w:rsid w:val="00B47730"/>
    <w:rsid w:val="00B80D95"/>
    <w:rsid w:val="00C25516"/>
    <w:rsid w:val="00CB0664"/>
    <w:rsid w:val="00D739C4"/>
    <w:rsid w:val="00E85D1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AA4263"/>
  <w14:defaultImageDpi w14:val="300"/>
  <w15:docId w15:val="{32002B40-9D75-49EE-80B8-3ED77EFB5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rPr>
      <w:rFonts w:ascii="Calibri" w:hAnsi="Calibri"/>
      <w:color w:val="787878"/>
      <w:sz w:val="17"/>
    </w:r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rPr>
      <w:rFonts w:ascii="Calibri" w:hAnsi="Calibri"/>
      <w:color w:val="787878"/>
      <w:sz w:val="17"/>
    </w:r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C25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627</Words>
  <Characters>3579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on the Business Idea Development Process</dc:title>
  <dc:subject/>
  <dc:creator>python-docx</dc:creator>
  <cp:keywords/>
  <dc:description>generated by python-docx</dc:description>
  <cp:lastModifiedBy>Ion Ignat (2327723)</cp:lastModifiedBy>
  <cp:revision>2</cp:revision>
  <dcterms:created xsi:type="dcterms:W3CDTF">2026-08-13T17:12:00Z</dcterms:created>
  <dcterms:modified xsi:type="dcterms:W3CDTF">2026-08-13T17:12:00Z</dcterms:modified>
  <cp:category/>
</cp:coreProperties>
</file>