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807E1E" w:rsidRDefault="00063B4C">
      <w:pPr>
        <w:rPr>
          <w:rFonts w:ascii="Times New Roman" w:hAnsi="Times New Roman" w:cs="Times New Roman"/>
          <w:sz w:val="24"/>
          <w:szCs w:val="24"/>
        </w:rPr>
      </w:pPr>
      <w:r w:rsidRPr="00807E1E">
        <w:rPr>
          <w:rFonts w:ascii="Times New Roman" w:hAnsi="Times New Roman" w:cs="Times New Roman"/>
          <w:noProof/>
          <w:sz w:val="24"/>
          <w:szCs w:val="24"/>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807E1E" w:rsidRDefault="00063B4C">
      <w:pPr>
        <w:rPr>
          <w:rFonts w:ascii="Times New Roman" w:hAnsi="Times New Roman" w:cs="Times New Roman"/>
          <w:sz w:val="24"/>
          <w:szCs w:val="24"/>
        </w:rPr>
      </w:pPr>
    </w:p>
    <w:p w14:paraId="00DE7510" w14:textId="684CC594" w:rsidR="00063B4C" w:rsidRPr="00807E1E" w:rsidRDefault="00063B4C">
      <w:pPr>
        <w:rPr>
          <w:rFonts w:ascii="Times New Roman" w:hAnsi="Times New Roman" w:cs="Times New Roman"/>
          <w:sz w:val="24"/>
          <w:szCs w:val="24"/>
        </w:rPr>
      </w:pPr>
    </w:p>
    <w:p w14:paraId="62B6C1AB" w14:textId="77777777" w:rsidR="00063B4C" w:rsidRPr="00807E1E" w:rsidRDefault="00063B4C">
      <w:pPr>
        <w:rPr>
          <w:rFonts w:ascii="Times New Roman" w:hAnsi="Times New Roman" w:cs="Times New Roman"/>
          <w:sz w:val="24"/>
          <w:szCs w:val="24"/>
        </w:rPr>
      </w:pPr>
    </w:p>
    <w:p w14:paraId="19C1447B" w14:textId="77777777" w:rsidR="00063B4C" w:rsidRDefault="00063B4C" w:rsidP="00063B4C">
      <w:pPr>
        <w:ind w:right="1229"/>
        <w:rPr>
          <w:rFonts w:ascii="Times New Roman" w:hAnsi="Times New Roman" w:cs="Times New Roman"/>
          <w:sz w:val="24"/>
          <w:szCs w:val="24"/>
        </w:rPr>
      </w:pPr>
    </w:p>
    <w:p w14:paraId="18634067" w14:textId="77777777" w:rsidR="00392647" w:rsidRPr="00807E1E" w:rsidRDefault="00392647" w:rsidP="00063B4C">
      <w:pPr>
        <w:ind w:right="1229"/>
        <w:rPr>
          <w:rFonts w:ascii="Times New Roman" w:hAnsi="Times New Roman" w:cs="Times New Roman"/>
          <w:sz w:val="24"/>
          <w:szCs w:val="24"/>
        </w:rPr>
      </w:pPr>
    </w:p>
    <w:p w14:paraId="4BD32C57" w14:textId="2FA64C13" w:rsidR="00063B4C" w:rsidRPr="00160414" w:rsidRDefault="00063B4C" w:rsidP="00BA3162">
      <w:pPr>
        <w:ind w:right="1229"/>
        <w:jc w:val="left"/>
        <w:rPr>
          <w:rFonts w:cs="Times New Roman"/>
          <w:sz w:val="60"/>
          <w:szCs w:val="60"/>
        </w:rPr>
      </w:pPr>
      <w:r w:rsidRPr="00160414">
        <w:rPr>
          <w:rFonts w:cs="Times New Roman"/>
          <w:sz w:val="60"/>
          <w:szCs w:val="60"/>
        </w:rPr>
        <w:t>Institute of Inner-City Learning Birmingham Campus</w:t>
      </w:r>
    </w:p>
    <w:p w14:paraId="7F58ECA1" w14:textId="77777777" w:rsidR="00063B4C" w:rsidRPr="00160414" w:rsidRDefault="00063B4C" w:rsidP="00BA3162">
      <w:pPr>
        <w:pStyle w:val="BodyText"/>
        <w:rPr>
          <w:rFonts w:ascii="Aptos" w:hAnsi="Aptos" w:cs="Times New Roman"/>
          <w:sz w:val="60"/>
          <w:szCs w:val="60"/>
        </w:rPr>
      </w:pPr>
    </w:p>
    <w:p w14:paraId="3009F44A" w14:textId="5DBBD6DC" w:rsidR="00063B4C" w:rsidRPr="00160414" w:rsidRDefault="00063B4C" w:rsidP="00BA3162">
      <w:pPr>
        <w:spacing w:line="813" w:lineRule="exact"/>
        <w:jc w:val="left"/>
        <w:rPr>
          <w:rFonts w:cs="Times New Roman"/>
          <w:sz w:val="60"/>
          <w:szCs w:val="60"/>
        </w:rPr>
      </w:pPr>
      <w:r w:rsidRPr="00160414">
        <w:rPr>
          <w:rFonts w:cs="Times New Roman"/>
          <w:sz w:val="60"/>
          <w:szCs w:val="60"/>
        </w:rPr>
        <w:t>BSc (Hons) Health and Social Care</w:t>
      </w:r>
    </w:p>
    <w:p w14:paraId="5B270734" w14:textId="55782988" w:rsidR="00063B4C" w:rsidRPr="00807E1E" w:rsidRDefault="00063B4C">
      <w:pPr>
        <w:rPr>
          <w:rFonts w:ascii="Times New Roman" w:hAnsi="Times New Roman" w:cs="Times New Roman"/>
          <w:sz w:val="24"/>
          <w:szCs w:val="24"/>
        </w:rPr>
      </w:pPr>
    </w:p>
    <w:p w14:paraId="2C0F81B3" w14:textId="77777777" w:rsidR="00995444" w:rsidRPr="00807E1E" w:rsidRDefault="00995444" w:rsidP="00995444">
      <w:pPr>
        <w:pStyle w:val="Heading1"/>
        <w:ind w:left="0"/>
        <w:rPr>
          <w:rFonts w:ascii="Times New Roman" w:hAnsi="Times New Roman" w:cs="Times New Roman"/>
          <w:sz w:val="24"/>
          <w:szCs w:val="24"/>
        </w:rPr>
      </w:pPr>
    </w:p>
    <w:p w14:paraId="265E2262" w14:textId="77777777" w:rsidR="00730C3C" w:rsidRDefault="00730C3C" w:rsidP="00604A87">
      <w:pPr>
        <w:rPr>
          <w:rFonts w:ascii="Times New Roman" w:hAnsi="Times New Roman" w:cs="Times New Roman"/>
          <w:b/>
          <w:bCs/>
        </w:rPr>
      </w:pPr>
    </w:p>
    <w:p w14:paraId="0A42F102" w14:textId="77777777" w:rsidR="00392647" w:rsidRDefault="00392647" w:rsidP="00604A87">
      <w:pPr>
        <w:rPr>
          <w:rFonts w:ascii="Times New Roman" w:hAnsi="Times New Roman" w:cs="Times New Roman"/>
          <w:b/>
          <w:bCs/>
        </w:rPr>
      </w:pPr>
    </w:p>
    <w:p w14:paraId="2566BFC8" w14:textId="77777777" w:rsidR="00392647" w:rsidRDefault="00392647" w:rsidP="00604A87">
      <w:pPr>
        <w:rPr>
          <w:rFonts w:ascii="Times New Roman" w:hAnsi="Times New Roman" w:cs="Times New Roman"/>
          <w:b/>
          <w:bCs/>
        </w:rPr>
      </w:pPr>
    </w:p>
    <w:p w14:paraId="0B83DD9A" w14:textId="77777777" w:rsidR="00392647" w:rsidRDefault="00392647" w:rsidP="00604A87">
      <w:pPr>
        <w:rPr>
          <w:rFonts w:ascii="Times New Roman" w:hAnsi="Times New Roman" w:cs="Times New Roman"/>
          <w:b/>
          <w:bCs/>
        </w:rPr>
      </w:pPr>
    </w:p>
    <w:p w14:paraId="0DB11869" w14:textId="77777777" w:rsidR="00392647" w:rsidRDefault="00392647" w:rsidP="00604A87">
      <w:pPr>
        <w:rPr>
          <w:rFonts w:ascii="Times New Roman" w:hAnsi="Times New Roman" w:cs="Times New Roman"/>
          <w:b/>
          <w:bCs/>
        </w:rPr>
      </w:pPr>
    </w:p>
    <w:p w14:paraId="14F8C1F4" w14:textId="77777777" w:rsidR="00392647" w:rsidRDefault="00392647" w:rsidP="00604A87">
      <w:pPr>
        <w:rPr>
          <w:rFonts w:ascii="Times New Roman" w:hAnsi="Times New Roman" w:cs="Times New Roman"/>
          <w:b/>
          <w:bCs/>
        </w:rPr>
      </w:pPr>
    </w:p>
    <w:p w14:paraId="2317AE58" w14:textId="77777777" w:rsidR="00BA3162" w:rsidRDefault="00BA3162" w:rsidP="00604A87">
      <w:pPr>
        <w:rPr>
          <w:rFonts w:ascii="Times New Roman" w:hAnsi="Times New Roman" w:cs="Times New Roman"/>
          <w:b/>
          <w:bCs/>
        </w:rPr>
      </w:pPr>
    </w:p>
    <w:p w14:paraId="26397C9B" w14:textId="77777777" w:rsidR="00BA3162" w:rsidRDefault="00BA3162" w:rsidP="00604A87">
      <w:pPr>
        <w:rPr>
          <w:rFonts w:ascii="Times New Roman" w:hAnsi="Times New Roman" w:cs="Times New Roman"/>
          <w:b/>
          <w:bCs/>
        </w:rPr>
      </w:pPr>
    </w:p>
    <w:p w14:paraId="467B8A04" w14:textId="77777777" w:rsidR="00BA3162" w:rsidRDefault="00BA3162" w:rsidP="00604A87">
      <w:pPr>
        <w:rPr>
          <w:rFonts w:ascii="Times New Roman" w:hAnsi="Times New Roman" w:cs="Times New Roman"/>
          <w:b/>
          <w:bCs/>
        </w:rPr>
      </w:pPr>
    </w:p>
    <w:p w14:paraId="689C506A" w14:textId="77777777" w:rsidR="00392647" w:rsidRPr="00807E1E" w:rsidRDefault="00392647" w:rsidP="00604A87">
      <w:pPr>
        <w:rPr>
          <w:rFonts w:ascii="Times New Roman" w:eastAsia="Times New Roman" w:hAnsi="Times New Roman" w:cs="Times New Roman"/>
          <w:b/>
          <w:sz w:val="24"/>
          <w:szCs w:val="24"/>
        </w:rPr>
      </w:pPr>
    </w:p>
    <w:p w14:paraId="3492E4C4" w14:textId="45AA03BC" w:rsidR="00604A87" w:rsidRPr="00BE7FF3" w:rsidRDefault="00604A87" w:rsidP="00604A87">
      <w:pPr>
        <w:rPr>
          <w:rFonts w:eastAsia="Times New Roman" w:cs="Times New Roman"/>
          <w:b/>
        </w:rPr>
      </w:pPr>
      <w:r w:rsidRPr="00BE7FF3">
        <w:rPr>
          <w:rFonts w:eastAsia="Times New Roman" w:cs="Times New Roman"/>
          <w:b/>
        </w:rPr>
        <w:lastRenderedPageBreak/>
        <w:t>DECLARATION</w:t>
      </w:r>
    </w:p>
    <w:p w14:paraId="113CAAED" w14:textId="2CC33593" w:rsidR="00604A87" w:rsidRPr="00BE7FF3" w:rsidRDefault="00604A87" w:rsidP="00604A87">
      <w:pPr>
        <w:rPr>
          <w:rFonts w:eastAsia="Times New Roman" w:cs="Times New Roman"/>
        </w:rPr>
      </w:pPr>
      <w:r w:rsidRPr="00BE7FF3">
        <w:rPr>
          <w:rFonts w:eastAsia="Times New Roman" w:cs="Times New Roman"/>
        </w:rPr>
        <w:t>This work has not previously been accepted in substance for any degree and is not being concurrently submitted in candidature for any degree</w:t>
      </w:r>
    </w:p>
    <w:p w14:paraId="3ACB78FB" w14:textId="77777777" w:rsidR="00E86A78" w:rsidRPr="00604A87" w:rsidRDefault="00E86A78" w:rsidP="00E86A78">
      <w:pPr>
        <w:rPr>
          <w:rFonts w:eastAsia="Times New Roman" w:cs="Arial"/>
        </w:rPr>
      </w:pPr>
      <w:r w:rsidRPr="00604A87">
        <w:rPr>
          <w:rFonts w:eastAsia="Times New Roman" w:cs="Arial"/>
        </w:rPr>
        <w:t>Signe</w:t>
      </w:r>
      <w:r>
        <w:rPr>
          <w:rFonts w:eastAsia="Times New Roman" w:cs="Arial"/>
        </w:rPr>
        <w:t xml:space="preserve">d: </w:t>
      </w:r>
      <w:r w:rsidRPr="005617A9">
        <w:rPr>
          <w:rFonts w:eastAsia="Times New Roman" w:cs="Arial"/>
          <w:b/>
          <w:bCs/>
        </w:rPr>
        <w:t xml:space="preserve">Patrisha </w:t>
      </w:r>
      <w:proofErr w:type="spellStart"/>
      <w:r w:rsidRPr="005617A9">
        <w:rPr>
          <w:rFonts w:eastAsia="Times New Roman" w:cs="Arial"/>
          <w:b/>
          <w:bCs/>
        </w:rPr>
        <w:t>Devollaj</w:t>
      </w:r>
      <w:proofErr w:type="spellEnd"/>
    </w:p>
    <w:p w14:paraId="2AED00F0" w14:textId="77777777" w:rsidR="00E86A78" w:rsidRPr="00604A87" w:rsidRDefault="00E86A78" w:rsidP="00E86A78">
      <w:pPr>
        <w:rPr>
          <w:rFonts w:eastAsia="Times New Roman" w:cs="Arial"/>
        </w:rPr>
      </w:pPr>
      <w:r w:rsidRPr="00604A87">
        <w:rPr>
          <w:rFonts w:eastAsia="Times New Roman" w:cs="Arial"/>
        </w:rPr>
        <w:t>Date</w:t>
      </w:r>
      <w:r>
        <w:rPr>
          <w:rFonts w:eastAsia="Times New Roman" w:cs="Arial"/>
        </w:rPr>
        <w:t xml:space="preserve">: </w:t>
      </w:r>
      <w:r w:rsidRPr="005617A9">
        <w:rPr>
          <w:rFonts w:eastAsia="Times New Roman" w:cs="Arial"/>
          <w:b/>
          <w:bCs/>
        </w:rPr>
        <w:t>20.07.2026</w:t>
      </w:r>
    </w:p>
    <w:p w14:paraId="23ABECDE" w14:textId="77777777" w:rsidR="00EE3DEC" w:rsidRPr="00BE7FF3" w:rsidRDefault="00EE3DEC" w:rsidP="00604A87">
      <w:pPr>
        <w:rPr>
          <w:rFonts w:eastAsia="Times New Roman" w:cs="Times New Roman"/>
        </w:rPr>
      </w:pPr>
    </w:p>
    <w:p w14:paraId="7D9E43A8" w14:textId="77777777" w:rsidR="00604A87" w:rsidRPr="00BE7FF3" w:rsidRDefault="00604A87" w:rsidP="00604A87">
      <w:pPr>
        <w:rPr>
          <w:rFonts w:eastAsia="Times New Roman" w:cs="Times New Roman"/>
          <w:bCs/>
          <w:kern w:val="32"/>
        </w:rPr>
      </w:pPr>
      <w:r w:rsidRPr="00BE7FF3">
        <w:rPr>
          <w:rFonts w:eastAsia="Times New Roman" w:cs="Times New Roman"/>
          <w:b/>
        </w:rPr>
        <w:t xml:space="preserve">STATEMENT 1 </w:t>
      </w:r>
    </w:p>
    <w:p w14:paraId="189DE0A6" w14:textId="710F2765" w:rsidR="00604A87" w:rsidRPr="00BE7FF3" w:rsidRDefault="00604A87" w:rsidP="00604A87">
      <w:pPr>
        <w:rPr>
          <w:rFonts w:eastAsia="Times New Roman" w:cs="Times New Roman"/>
        </w:rPr>
      </w:pPr>
      <w:r w:rsidRPr="00BE7FF3">
        <w:rPr>
          <w:rFonts w:eastAsia="Times New Roman" w:cs="Times New Roman"/>
        </w:rPr>
        <w:t>This dissertation is being submitted in partial fulfilment of the requirements for the degree of BSc.</w:t>
      </w:r>
    </w:p>
    <w:p w14:paraId="4E470E79" w14:textId="77777777" w:rsidR="00E86A78" w:rsidRPr="00604A87" w:rsidRDefault="00E86A78" w:rsidP="00E86A78">
      <w:pPr>
        <w:rPr>
          <w:rFonts w:eastAsia="Times New Roman" w:cs="Arial"/>
        </w:rPr>
      </w:pPr>
      <w:r w:rsidRPr="00604A87">
        <w:rPr>
          <w:rFonts w:eastAsia="Times New Roman" w:cs="Arial"/>
        </w:rPr>
        <w:t>Signe</w:t>
      </w:r>
      <w:r>
        <w:rPr>
          <w:rFonts w:eastAsia="Times New Roman" w:cs="Arial"/>
        </w:rPr>
        <w:t xml:space="preserve">d: </w:t>
      </w:r>
      <w:r w:rsidRPr="005617A9">
        <w:rPr>
          <w:rFonts w:eastAsia="Times New Roman" w:cs="Arial"/>
          <w:b/>
          <w:bCs/>
        </w:rPr>
        <w:t xml:space="preserve">Patrisha </w:t>
      </w:r>
      <w:proofErr w:type="spellStart"/>
      <w:r w:rsidRPr="005617A9">
        <w:rPr>
          <w:rFonts w:eastAsia="Times New Roman" w:cs="Arial"/>
          <w:b/>
          <w:bCs/>
        </w:rPr>
        <w:t>Devollaj</w:t>
      </w:r>
      <w:proofErr w:type="spellEnd"/>
    </w:p>
    <w:p w14:paraId="1703146C" w14:textId="77777777" w:rsidR="00E86A78" w:rsidRPr="00604A87" w:rsidRDefault="00E86A78" w:rsidP="00E86A78">
      <w:pPr>
        <w:rPr>
          <w:rFonts w:eastAsia="Times New Roman" w:cs="Arial"/>
        </w:rPr>
      </w:pPr>
      <w:r w:rsidRPr="00604A87">
        <w:rPr>
          <w:rFonts w:eastAsia="Times New Roman" w:cs="Arial"/>
        </w:rPr>
        <w:t>Date</w:t>
      </w:r>
      <w:r>
        <w:rPr>
          <w:rFonts w:eastAsia="Times New Roman" w:cs="Arial"/>
        </w:rPr>
        <w:t xml:space="preserve">: </w:t>
      </w:r>
      <w:r w:rsidRPr="005617A9">
        <w:rPr>
          <w:rFonts w:eastAsia="Times New Roman" w:cs="Arial"/>
          <w:b/>
          <w:bCs/>
        </w:rPr>
        <w:t>20.07.2026</w:t>
      </w:r>
    </w:p>
    <w:p w14:paraId="713B64B9" w14:textId="77777777" w:rsidR="00604A87" w:rsidRPr="00BE7FF3" w:rsidRDefault="00604A87" w:rsidP="00604A87">
      <w:pPr>
        <w:rPr>
          <w:rFonts w:eastAsia="Times New Roman" w:cs="Times New Roman"/>
        </w:rPr>
      </w:pPr>
      <w:r w:rsidRPr="00BE7FF3">
        <w:rPr>
          <w:rFonts w:eastAsia="Times New Roman" w:cs="Times New Roman"/>
          <w:b/>
        </w:rPr>
        <w:t>STATEMENT 2</w:t>
      </w:r>
    </w:p>
    <w:p w14:paraId="4AA5D04A" w14:textId="65BB11AC" w:rsidR="00604A87" w:rsidRPr="00BE7FF3" w:rsidRDefault="00604A87" w:rsidP="00604A87">
      <w:pPr>
        <w:rPr>
          <w:rFonts w:eastAsia="Times New Roman" w:cs="Times New Roman"/>
        </w:rPr>
      </w:pPr>
      <w:r w:rsidRPr="00BE7FF3">
        <w:rPr>
          <w:rFonts w:eastAsia="Times New Roman" w:cs="Times New Roman"/>
        </w:rPr>
        <w:t>This dissertation is the result of my own independent work/investigation, except where otherwise stated. Other sources are acknowledged by footnotes giving explicit references.  A bibliography is appended.</w:t>
      </w:r>
    </w:p>
    <w:p w14:paraId="6D3864D3" w14:textId="77777777" w:rsidR="00E86A78" w:rsidRPr="00604A87" w:rsidRDefault="00E86A78" w:rsidP="00E86A78">
      <w:pPr>
        <w:rPr>
          <w:rFonts w:eastAsia="Times New Roman" w:cs="Arial"/>
        </w:rPr>
      </w:pPr>
      <w:r w:rsidRPr="00604A87">
        <w:rPr>
          <w:rFonts w:eastAsia="Times New Roman" w:cs="Arial"/>
        </w:rPr>
        <w:t>Signe</w:t>
      </w:r>
      <w:r>
        <w:rPr>
          <w:rFonts w:eastAsia="Times New Roman" w:cs="Arial"/>
        </w:rPr>
        <w:t xml:space="preserve">d: </w:t>
      </w:r>
      <w:r w:rsidRPr="005617A9">
        <w:rPr>
          <w:rFonts w:eastAsia="Times New Roman" w:cs="Arial"/>
          <w:b/>
          <w:bCs/>
        </w:rPr>
        <w:t xml:space="preserve">Patrisha </w:t>
      </w:r>
      <w:proofErr w:type="spellStart"/>
      <w:r w:rsidRPr="005617A9">
        <w:rPr>
          <w:rFonts w:eastAsia="Times New Roman" w:cs="Arial"/>
          <w:b/>
          <w:bCs/>
        </w:rPr>
        <w:t>Devollaj</w:t>
      </w:r>
      <w:proofErr w:type="spellEnd"/>
    </w:p>
    <w:p w14:paraId="2780E72B" w14:textId="77777777" w:rsidR="00E86A78" w:rsidRPr="00604A87" w:rsidRDefault="00E86A78" w:rsidP="00E86A78">
      <w:pPr>
        <w:rPr>
          <w:rFonts w:eastAsia="Times New Roman" w:cs="Arial"/>
        </w:rPr>
      </w:pPr>
      <w:r w:rsidRPr="00604A87">
        <w:rPr>
          <w:rFonts w:eastAsia="Times New Roman" w:cs="Arial"/>
        </w:rPr>
        <w:t>Date</w:t>
      </w:r>
      <w:r>
        <w:rPr>
          <w:rFonts w:eastAsia="Times New Roman" w:cs="Arial"/>
        </w:rPr>
        <w:t xml:space="preserve">: </w:t>
      </w:r>
      <w:r w:rsidRPr="005617A9">
        <w:rPr>
          <w:rFonts w:eastAsia="Times New Roman" w:cs="Arial"/>
          <w:b/>
          <w:bCs/>
        </w:rPr>
        <w:t>20.07.2026</w:t>
      </w:r>
    </w:p>
    <w:p w14:paraId="42D5D0C6" w14:textId="77777777" w:rsidR="00604A87" w:rsidRPr="00BE7FF3" w:rsidRDefault="00604A87" w:rsidP="00604A87">
      <w:pPr>
        <w:rPr>
          <w:rFonts w:eastAsia="Times New Roman" w:cs="Times New Roman"/>
        </w:rPr>
      </w:pPr>
      <w:r w:rsidRPr="00BE7FF3">
        <w:rPr>
          <w:rFonts w:eastAsia="Times New Roman" w:cs="Times New Roman"/>
          <w:b/>
        </w:rPr>
        <w:t>STATEMENT 3</w:t>
      </w:r>
    </w:p>
    <w:p w14:paraId="4B58546E" w14:textId="61CCB29A" w:rsidR="00604A87" w:rsidRPr="00BE7FF3" w:rsidRDefault="00604A87" w:rsidP="00604A87">
      <w:pPr>
        <w:rPr>
          <w:rFonts w:eastAsia="Times New Roman" w:cs="Times New Roman"/>
        </w:rPr>
      </w:pPr>
      <w:r w:rsidRPr="00BE7FF3">
        <w:rPr>
          <w:rFonts w:eastAsia="Times New Roman" w:cs="Times New Roman"/>
        </w:rPr>
        <w:t>I hereby give consent for my dissertation, if accepted, to be available for photocopying and for interlibrary loan, and for the title and summary to be made available to outside organisations.</w:t>
      </w:r>
    </w:p>
    <w:p w14:paraId="6CB58C07" w14:textId="77777777" w:rsidR="00E86A78" w:rsidRPr="00604A87" w:rsidRDefault="00E86A78" w:rsidP="00E86A78">
      <w:pPr>
        <w:rPr>
          <w:rFonts w:eastAsia="Times New Roman" w:cs="Arial"/>
        </w:rPr>
      </w:pPr>
      <w:r w:rsidRPr="00604A87">
        <w:rPr>
          <w:rFonts w:eastAsia="Times New Roman" w:cs="Arial"/>
        </w:rPr>
        <w:t>Signe</w:t>
      </w:r>
      <w:r>
        <w:rPr>
          <w:rFonts w:eastAsia="Times New Roman" w:cs="Arial"/>
        </w:rPr>
        <w:t xml:space="preserve">d: </w:t>
      </w:r>
      <w:r w:rsidRPr="005617A9">
        <w:rPr>
          <w:rFonts w:eastAsia="Times New Roman" w:cs="Arial"/>
          <w:b/>
          <w:bCs/>
        </w:rPr>
        <w:t xml:space="preserve">Patrisha </w:t>
      </w:r>
      <w:proofErr w:type="spellStart"/>
      <w:r w:rsidRPr="005617A9">
        <w:rPr>
          <w:rFonts w:eastAsia="Times New Roman" w:cs="Arial"/>
          <w:b/>
          <w:bCs/>
        </w:rPr>
        <w:t>Devollaj</w:t>
      </w:r>
      <w:proofErr w:type="spellEnd"/>
    </w:p>
    <w:p w14:paraId="0BC9D890" w14:textId="77777777" w:rsidR="00E86A78" w:rsidRPr="00604A87" w:rsidRDefault="00E86A78" w:rsidP="00E86A78">
      <w:pPr>
        <w:rPr>
          <w:rFonts w:eastAsia="Times New Roman" w:cs="Arial"/>
        </w:rPr>
      </w:pPr>
      <w:r w:rsidRPr="00604A87">
        <w:rPr>
          <w:rFonts w:eastAsia="Times New Roman" w:cs="Arial"/>
        </w:rPr>
        <w:t>Date</w:t>
      </w:r>
      <w:r>
        <w:rPr>
          <w:rFonts w:eastAsia="Times New Roman" w:cs="Arial"/>
        </w:rPr>
        <w:t xml:space="preserve">: </w:t>
      </w:r>
      <w:r w:rsidRPr="005617A9">
        <w:rPr>
          <w:rFonts w:eastAsia="Times New Roman" w:cs="Arial"/>
          <w:b/>
          <w:bCs/>
        </w:rPr>
        <w:t>20.07.2026</w:t>
      </w:r>
    </w:p>
    <w:p w14:paraId="77D38054" w14:textId="77777777" w:rsidR="00604A87" w:rsidRPr="00BE7FF3" w:rsidRDefault="00604A87" w:rsidP="00604A87">
      <w:pPr>
        <w:rPr>
          <w:rFonts w:eastAsia="Times New Roman" w:cs="Times New Roman"/>
          <w:b/>
        </w:rPr>
      </w:pPr>
      <w:r w:rsidRPr="00BE7FF3">
        <w:rPr>
          <w:rFonts w:eastAsia="Times New Roman" w:cs="Times New Roman"/>
          <w:b/>
        </w:rPr>
        <w:t>STATEMENT 4</w:t>
      </w:r>
    </w:p>
    <w:p w14:paraId="0A15E499" w14:textId="1F9546C0" w:rsidR="00604A87" w:rsidRPr="00BE7FF3" w:rsidRDefault="00604A87" w:rsidP="00604A87">
      <w:pPr>
        <w:rPr>
          <w:rFonts w:eastAsia="Times New Roman" w:cs="Times New Roman"/>
        </w:rPr>
      </w:pPr>
      <w:r w:rsidRPr="00BE7FF3">
        <w:rPr>
          <w:rFonts w:eastAsia="Times New Roman" w:cs="Times New Roman"/>
        </w:rPr>
        <w:t>I hereby give consent for my dissertation, if accepted, to be available on the university’s IT system to those who have consent to use the system.</w:t>
      </w:r>
    </w:p>
    <w:p w14:paraId="39300992" w14:textId="77777777" w:rsidR="00E86A78" w:rsidRPr="00604A87" w:rsidRDefault="00E86A78" w:rsidP="00E86A78">
      <w:pPr>
        <w:rPr>
          <w:rFonts w:eastAsia="Times New Roman" w:cs="Arial"/>
        </w:rPr>
      </w:pPr>
      <w:r w:rsidRPr="00604A87">
        <w:rPr>
          <w:rFonts w:eastAsia="Times New Roman" w:cs="Arial"/>
        </w:rPr>
        <w:t>Signe</w:t>
      </w:r>
      <w:r>
        <w:rPr>
          <w:rFonts w:eastAsia="Times New Roman" w:cs="Arial"/>
        </w:rPr>
        <w:t xml:space="preserve">d: </w:t>
      </w:r>
      <w:r w:rsidRPr="005617A9">
        <w:rPr>
          <w:rFonts w:eastAsia="Times New Roman" w:cs="Arial"/>
          <w:b/>
          <w:bCs/>
        </w:rPr>
        <w:t xml:space="preserve">Patrisha </w:t>
      </w:r>
      <w:proofErr w:type="spellStart"/>
      <w:r w:rsidRPr="005617A9">
        <w:rPr>
          <w:rFonts w:eastAsia="Times New Roman" w:cs="Arial"/>
          <w:b/>
          <w:bCs/>
        </w:rPr>
        <w:t>Devollaj</w:t>
      </w:r>
      <w:proofErr w:type="spellEnd"/>
    </w:p>
    <w:p w14:paraId="02EC0919" w14:textId="77777777" w:rsidR="00E86A78" w:rsidRPr="00604A87" w:rsidRDefault="00E86A78" w:rsidP="00E86A78">
      <w:pPr>
        <w:rPr>
          <w:rFonts w:eastAsia="Times New Roman" w:cs="Arial"/>
        </w:rPr>
      </w:pPr>
      <w:r w:rsidRPr="00604A87">
        <w:rPr>
          <w:rFonts w:eastAsia="Times New Roman" w:cs="Arial"/>
        </w:rPr>
        <w:t>Date</w:t>
      </w:r>
      <w:r>
        <w:rPr>
          <w:rFonts w:eastAsia="Times New Roman" w:cs="Arial"/>
        </w:rPr>
        <w:t xml:space="preserve">: </w:t>
      </w:r>
      <w:r w:rsidRPr="005617A9">
        <w:rPr>
          <w:rFonts w:eastAsia="Times New Roman" w:cs="Arial"/>
          <w:b/>
          <w:bCs/>
        </w:rPr>
        <w:t>20.07.2026</w:t>
      </w:r>
    </w:p>
    <w:p w14:paraId="7CE514EB" w14:textId="77777777" w:rsidR="00995444" w:rsidRPr="002743AA" w:rsidRDefault="00995444" w:rsidP="007126BA">
      <w:pPr>
        <w:rPr>
          <w:rFonts w:eastAsia="Arial Unicode MS" w:cs="Times New Roman"/>
          <w:b/>
          <w:sz w:val="56"/>
          <w:szCs w:val="56"/>
        </w:rPr>
      </w:pPr>
    </w:p>
    <w:p w14:paraId="63DA837C" w14:textId="77777777" w:rsidR="00343CCD" w:rsidRPr="002743AA" w:rsidRDefault="00901EFE"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Times New Roman"/>
          <w:b/>
          <w:bCs/>
          <w:sz w:val="56"/>
          <w:szCs w:val="56"/>
          <w:lang w:val="en-US"/>
        </w:rPr>
      </w:pPr>
      <w:r w:rsidRPr="002743AA">
        <w:rPr>
          <w:rFonts w:eastAsia="Arial Unicode MS" w:cs="Times New Roman"/>
          <w:b/>
          <w:bCs/>
          <w:sz w:val="56"/>
          <w:szCs w:val="56"/>
          <w:lang w:val="en-US"/>
        </w:rPr>
        <w:t>Experiences of Informal Caregivers of People Living with Dementia in the United Kingdom</w:t>
      </w:r>
    </w:p>
    <w:p w14:paraId="0FC75915" w14:textId="40359D26" w:rsidR="00995444" w:rsidRPr="002743AA" w:rsidRDefault="00901EFE"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Times New Roman"/>
          <w:b/>
          <w:bCs/>
          <w:i/>
          <w:iCs/>
          <w:sz w:val="56"/>
          <w:szCs w:val="56"/>
          <w:lang w:val="en-US"/>
        </w:rPr>
      </w:pPr>
      <w:r w:rsidRPr="002743AA">
        <w:rPr>
          <w:rFonts w:eastAsia="Arial Unicode MS" w:cs="Times New Roman"/>
          <w:b/>
          <w:bCs/>
          <w:i/>
          <w:iCs/>
          <w:sz w:val="56"/>
          <w:szCs w:val="56"/>
          <w:lang w:val="en-US"/>
        </w:rPr>
        <w:t>A Systematic Review of Existing Evidence</w:t>
      </w:r>
    </w:p>
    <w:p w14:paraId="7B8712B5" w14:textId="77777777" w:rsidR="00B63B23" w:rsidRPr="002743AA" w:rsidRDefault="00B63B23" w:rsidP="002743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Times New Roman"/>
          <w:b/>
          <w:bCs/>
          <w:i/>
          <w:iCs/>
          <w:sz w:val="56"/>
          <w:szCs w:val="56"/>
          <w:lang w:val="en-US"/>
        </w:rPr>
      </w:pPr>
    </w:p>
    <w:p w14:paraId="124E1B64" w14:textId="74FC280A" w:rsidR="00B63B23" w:rsidRPr="002743AA" w:rsidRDefault="002743AA" w:rsidP="002743A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Times New Roman"/>
          <w:b/>
          <w:bCs/>
          <w:sz w:val="56"/>
          <w:szCs w:val="56"/>
          <w:lang w:val="en-US"/>
        </w:rPr>
      </w:pPr>
      <w:r w:rsidRPr="002743AA">
        <w:rPr>
          <w:rFonts w:eastAsia="Arial Unicode MS" w:cs="Times New Roman"/>
          <w:b/>
          <w:bCs/>
          <w:sz w:val="56"/>
          <w:szCs w:val="56"/>
          <w:lang w:val="en-US"/>
        </w:rPr>
        <w:t xml:space="preserve">Patrisha </w:t>
      </w:r>
      <w:proofErr w:type="spellStart"/>
      <w:r w:rsidRPr="002743AA">
        <w:rPr>
          <w:rFonts w:eastAsia="Arial Unicode MS" w:cs="Times New Roman"/>
          <w:b/>
          <w:bCs/>
          <w:sz w:val="56"/>
          <w:szCs w:val="56"/>
          <w:lang w:val="en-US"/>
        </w:rPr>
        <w:t>Devollaj</w:t>
      </w:r>
      <w:proofErr w:type="spellEnd"/>
      <w:r w:rsidRPr="002743AA">
        <w:rPr>
          <w:rFonts w:eastAsia="Arial Unicode MS" w:cs="Times New Roman"/>
          <w:b/>
          <w:bCs/>
          <w:sz w:val="56"/>
          <w:szCs w:val="56"/>
          <w:lang w:val="en-US"/>
        </w:rPr>
        <w:t xml:space="preserve"> - </w:t>
      </w:r>
      <w:r w:rsidRPr="002743AA">
        <w:rPr>
          <w:rFonts w:eastAsia="Arial Unicode MS" w:cs="Times New Roman"/>
          <w:b/>
          <w:bCs/>
          <w:sz w:val="56"/>
          <w:szCs w:val="56"/>
        </w:rPr>
        <w:t>2223485</w:t>
      </w:r>
    </w:p>
    <w:p w14:paraId="0A96FBD4"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21A6764D"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680FADD5"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7E8103C1"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035C5AE7"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778F3F26"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55EF458C"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199D48D3" w14:textId="77777777" w:rsidR="006A7978" w:rsidRDefault="006A7978" w:rsidP="00901E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i/>
          <w:iCs/>
          <w:sz w:val="24"/>
          <w:szCs w:val="24"/>
          <w:lang w:val="en-US"/>
        </w:rPr>
      </w:pPr>
    </w:p>
    <w:p w14:paraId="65358A57" w14:textId="2D15586D" w:rsidR="00995444" w:rsidRPr="005C79EE" w:rsidRDefault="00995444" w:rsidP="005C79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p>
    <w:p w14:paraId="5975F9A3" w14:textId="682BB1AF" w:rsidR="001C54EB" w:rsidRPr="00E11AB9" w:rsidRDefault="00FE5A4F" w:rsidP="00E11AB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b/>
          <w:sz w:val="28"/>
          <w:szCs w:val="28"/>
        </w:rPr>
      </w:pPr>
      <w:r w:rsidRPr="00E11AB9">
        <w:rPr>
          <w:rFonts w:eastAsia="Arial Unicode MS"/>
          <w:b/>
          <w:sz w:val="28"/>
          <w:szCs w:val="28"/>
        </w:rPr>
        <w:lastRenderedPageBreak/>
        <w:t>Acknowledgements</w:t>
      </w:r>
    </w:p>
    <w:p w14:paraId="7EA8A979" w14:textId="7277388C" w:rsidR="0073280B" w:rsidRPr="00E11AB9" w:rsidRDefault="0055200F" w:rsidP="00D44EF7">
      <w:pPr>
        <w:spacing w:before="240"/>
        <w:rPr>
          <w:rFonts w:asciiTheme="minorBidi" w:hAnsiTheme="minorBidi"/>
        </w:rPr>
      </w:pPr>
      <w:r w:rsidRPr="00E11AB9">
        <w:rPr>
          <w:rFonts w:asciiTheme="minorBidi" w:eastAsia="Times New Roman" w:hAnsiTheme="minorBidi"/>
          <w:kern w:val="0"/>
          <w:lang w:eastAsia="en-GB"/>
          <w14:ligatures w14:val="none"/>
        </w:rPr>
        <w:t xml:space="preserve">I would like to express </w:t>
      </w:r>
      <w:r w:rsidR="00CC7D64" w:rsidRPr="00E11AB9">
        <w:rPr>
          <w:rFonts w:asciiTheme="minorBidi" w:eastAsia="Times New Roman" w:hAnsiTheme="minorBidi"/>
          <w:kern w:val="0"/>
          <w:lang w:eastAsia="en-GB"/>
          <w14:ligatures w14:val="none"/>
        </w:rPr>
        <w:t>my dissertation supervisor and academic staff for their guidance in this project and their feedback and encouragement. I also thank the University library staff for giving me access to some academic databases and necessary academic materials for this research work. Lastly, I would like to express my gratitude to my students, friends &amp; family for supporting me during the research and writing process and for being patient and getting motivation from me.</w:t>
      </w:r>
    </w:p>
    <w:p w14:paraId="24382F47" w14:textId="77777777" w:rsidR="0073280B" w:rsidRPr="00807E1E" w:rsidRDefault="0073280B">
      <w:pPr>
        <w:rPr>
          <w:rFonts w:ascii="Times New Roman" w:hAnsi="Times New Roman" w:cs="Times New Roman"/>
          <w:sz w:val="24"/>
          <w:szCs w:val="24"/>
        </w:rPr>
      </w:pPr>
    </w:p>
    <w:p w14:paraId="6A8FCE15" w14:textId="77777777" w:rsidR="0073280B" w:rsidRPr="00807E1E" w:rsidRDefault="0073280B">
      <w:pPr>
        <w:rPr>
          <w:rFonts w:ascii="Times New Roman" w:hAnsi="Times New Roman" w:cs="Times New Roman"/>
          <w:sz w:val="24"/>
          <w:szCs w:val="24"/>
        </w:rPr>
      </w:pPr>
    </w:p>
    <w:p w14:paraId="5B45260B" w14:textId="77777777" w:rsidR="0073280B" w:rsidRPr="00807E1E" w:rsidRDefault="0073280B">
      <w:pPr>
        <w:rPr>
          <w:rFonts w:ascii="Times New Roman" w:hAnsi="Times New Roman" w:cs="Times New Roman"/>
          <w:sz w:val="24"/>
          <w:szCs w:val="24"/>
        </w:rPr>
      </w:pPr>
    </w:p>
    <w:p w14:paraId="29F99602" w14:textId="77777777" w:rsidR="0073280B" w:rsidRPr="00807E1E" w:rsidRDefault="0073280B">
      <w:pPr>
        <w:rPr>
          <w:rFonts w:ascii="Times New Roman" w:hAnsi="Times New Roman" w:cs="Times New Roman"/>
          <w:sz w:val="24"/>
          <w:szCs w:val="24"/>
        </w:rPr>
      </w:pPr>
    </w:p>
    <w:p w14:paraId="7FFDFCFF" w14:textId="77777777" w:rsidR="0073280B" w:rsidRPr="00807E1E" w:rsidRDefault="0073280B">
      <w:pPr>
        <w:rPr>
          <w:rFonts w:ascii="Times New Roman" w:hAnsi="Times New Roman" w:cs="Times New Roman"/>
          <w:sz w:val="24"/>
          <w:szCs w:val="24"/>
        </w:rPr>
      </w:pPr>
    </w:p>
    <w:p w14:paraId="1E61CB56" w14:textId="77777777" w:rsidR="0073280B" w:rsidRPr="00807E1E" w:rsidRDefault="0073280B">
      <w:pPr>
        <w:rPr>
          <w:rFonts w:ascii="Times New Roman" w:hAnsi="Times New Roman" w:cs="Times New Roman"/>
          <w:sz w:val="24"/>
          <w:szCs w:val="24"/>
        </w:rPr>
      </w:pPr>
    </w:p>
    <w:p w14:paraId="4650381F" w14:textId="77777777" w:rsidR="0073280B" w:rsidRPr="00807E1E" w:rsidRDefault="0073280B">
      <w:pPr>
        <w:rPr>
          <w:rFonts w:ascii="Times New Roman" w:hAnsi="Times New Roman" w:cs="Times New Roman"/>
          <w:sz w:val="24"/>
          <w:szCs w:val="24"/>
        </w:rPr>
      </w:pPr>
    </w:p>
    <w:p w14:paraId="413A9F5D" w14:textId="77777777" w:rsidR="0073280B" w:rsidRPr="00807E1E" w:rsidRDefault="0073280B">
      <w:pPr>
        <w:rPr>
          <w:rFonts w:ascii="Times New Roman" w:hAnsi="Times New Roman" w:cs="Times New Roman"/>
          <w:sz w:val="24"/>
          <w:szCs w:val="24"/>
        </w:rPr>
      </w:pPr>
    </w:p>
    <w:p w14:paraId="0F7E2C83" w14:textId="77777777" w:rsidR="0073280B" w:rsidRPr="00807E1E" w:rsidRDefault="0073280B">
      <w:pPr>
        <w:rPr>
          <w:rFonts w:ascii="Times New Roman" w:hAnsi="Times New Roman" w:cs="Times New Roman"/>
          <w:sz w:val="24"/>
          <w:szCs w:val="24"/>
        </w:rPr>
      </w:pPr>
    </w:p>
    <w:p w14:paraId="68D32102" w14:textId="77777777" w:rsidR="0073280B" w:rsidRPr="00807E1E" w:rsidRDefault="0073280B">
      <w:pPr>
        <w:rPr>
          <w:rFonts w:ascii="Times New Roman" w:hAnsi="Times New Roman" w:cs="Times New Roman"/>
          <w:sz w:val="24"/>
          <w:szCs w:val="24"/>
        </w:rPr>
      </w:pPr>
    </w:p>
    <w:p w14:paraId="3269986A" w14:textId="77777777" w:rsidR="0073280B" w:rsidRPr="00807E1E" w:rsidRDefault="0073280B">
      <w:pPr>
        <w:rPr>
          <w:rFonts w:ascii="Times New Roman" w:hAnsi="Times New Roman" w:cs="Times New Roman"/>
          <w:sz w:val="24"/>
          <w:szCs w:val="24"/>
        </w:rPr>
      </w:pPr>
    </w:p>
    <w:p w14:paraId="26B038C1" w14:textId="77777777" w:rsidR="0073280B" w:rsidRPr="00807E1E" w:rsidRDefault="0073280B">
      <w:pPr>
        <w:rPr>
          <w:rFonts w:ascii="Times New Roman" w:hAnsi="Times New Roman" w:cs="Times New Roman"/>
          <w:sz w:val="24"/>
          <w:szCs w:val="24"/>
        </w:rPr>
      </w:pPr>
    </w:p>
    <w:p w14:paraId="6976232E" w14:textId="77777777" w:rsidR="0073280B" w:rsidRPr="00807E1E" w:rsidRDefault="0073280B">
      <w:pPr>
        <w:rPr>
          <w:rFonts w:ascii="Times New Roman" w:hAnsi="Times New Roman" w:cs="Times New Roman"/>
          <w:sz w:val="24"/>
          <w:szCs w:val="24"/>
        </w:rPr>
      </w:pPr>
    </w:p>
    <w:p w14:paraId="3ECD7EA9" w14:textId="77777777" w:rsidR="00993224" w:rsidRPr="00807E1E" w:rsidRDefault="00993224">
      <w:pPr>
        <w:rPr>
          <w:rFonts w:ascii="Times New Roman" w:hAnsi="Times New Roman" w:cs="Times New Roman"/>
          <w:sz w:val="24"/>
          <w:szCs w:val="24"/>
        </w:rPr>
      </w:pPr>
    </w:p>
    <w:p w14:paraId="26E0FA6C" w14:textId="77777777" w:rsidR="00993224" w:rsidRPr="00807E1E" w:rsidRDefault="00993224">
      <w:pPr>
        <w:rPr>
          <w:rFonts w:ascii="Times New Roman" w:hAnsi="Times New Roman" w:cs="Times New Roman"/>
          <w:sz w:val="24"/>
          <w:szCs w:val="24"/>
        </w:rPr>
      </w:pPr>
    </w:p>
    <w:p w14:paraId="796ABA91" w14:textId="77777777" w:rsidR="00B610D9" w:rsidRPr="00807E1E" w:rsidRDefault="00B610D9">
      <w:pPr>
        <w:rPr>
          <w:rFonts w:ascii="Times New Roman" w:hAnsi="Times New Roman" w:cs="Times New Roman"/>
          <w:sz w:val="24"/>
          <w:szCs w:val="24"/>
        </w:rPr>
      </w:pPr>
    </w:p>
    <w:p w14:paraId="04F080A1" w14:textId="77777777" w:rsidR="00B610D9" w:rsidRPr="00807E1E" w:rsidRDefault="00B610D9">
      <w:pPr>
        <w:rPr>
          <w:rFonts w:ascii="Times New Roman" w:hAnsi="Times New Roman" w:cs="Times New Roman"/>
          <w:sz w:val="24"/>
          <w:szCs w:val="24"/>
        </w:rPr>
      </w:pPr>
    </w:p>
    <w:p w14:paraId="045F19C6" w14:textId="77777777" w:rsidR="0073280B" w:rsidRPr="00807E1E" w:rsidRDefault="0073280B">
      <w:pPr>
        <w:rPr>
          <w:rFonts w:ascii="Times New Roman" w:hAnsi="Times New Roman" w:cs="Times New Roman"/>
          <w:sz w:val="24"/>
          <w:szCs w:val="24"/>
        </w:rPr>
      </w:pPr>
    </w:p>
    <w:p w14:paraId="16D78A60" w14:textId="77777777" w:rsidR="0073280B" w:rsidRPr="00807E1E" w:rsidRDefault="0073280B">
      <w:pPr>
        <w:rPr>
          <w:rFonts w:ascii="Times New Roman" w:hAnsi="Times New Roman" w:cs="Times New Roman"/>
          <w:sz w:val="24"/>
          <w:szCs w:val="24"/>
        </w:rPr>
      </w:pPr>
    </w:p>
    <w:p w14:paraId="68249928" w14:textId="20C7CE8F" w:rsidR="0073280B" w:rsidRPr="001A3AD9" w:rsidRDefault="00205BFA" w:rsidP="00205B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Times New Roman"/>
          <w:sz w:val="28"/>
          <w:szCs w:val="28"/>
        </w:rPr>
      </w:pPr>
      <w:r w:rsidRPr="001A3AD9">
        <w:rPr>
          <w:rFonts w:eastAsia="Arial Unicode MS" w:cs="Times New Roman"/>
          <w:b/>
          <w:sz w:val="28"/>
          <w:szCs w:val="28"/>
        </w:rPr>
        <w:lastRenderedPageBreak/>
        <w:t>ABSTRACT</w:t>
      </w:r>
    </w:p>
    <w:p w14:paraId="58DF338A" w14:textId="77777777" w:rsidR="00205BFA" w:rsidRDefault="00AA7009" w:rsidP="001A3A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eastAsia="Arial Unicode MS" w:cs="Times New Roman"/>
          <w:bCs/>
        </w:rPr>
      </w:pPr>
      <w:r w:rsidRPr="001A3AD9">
        <w:rPr>
          <w:rFonts w:eastAsia="Arial Unicode MS" w:cs="Times New Roman"/>
          <w:bCs/>
        </w:rPr>
        <w:t>Dementia is a rising health and social care issue in the UK and many people require support from unpaid care by families, partners and friends. The purpose of this dissertation was to review the existing evidence within the UK around informal carers of people living with dementia and their emotional, physical, social and practical experiences of this in a systematic way. To explore caregiver experiences and burden</w:t>
      </w:r>
      <w:r w:rsidR="00805F1E" w:rsidRPr="001A3AD9">
        <w:rPr>
          <w:rFonts w:eastAsia="Arial Unicode MS" w:cs="Times New Roman"/>
          <w:bCs/>
        </w:rPr>
        <w:t xml:space="preserve">, </w:t>
      </w:r>
      <w:r w:rsidRPr="001A3AD9">
        <w:rPr>
          <w:rFonts w:eastAsia="Arial Unicode MS" w:cs="Times New Roman"/>
          <w:bCs/>
        </w:rPr>
        <w:t>to identify and explore common challenges and access to supports</w:t>
      </w:r>
      <w:r w:rsidR="001C6F70" w:rsidRPr="001A3AD9">
        <w:rPr>
          <w:rFonts w:eastAsia="Arial Unicode MS" w:cs="Times New Roman"/>
          <w:bCs/>
        </w:rPr>
        <w:t xml:space="preserve"> and</w:t>
      </w:r>
      <w:r w:rsidRPr="001A3AD9">
        <w:rPr>
          <w:rFonts w:eastAsia="Arial Unicode MS" w:cs="Times New Roman"/>
          <w:bCs/>
        </w:rPr>
        <w:t xml:space="preserve"> to assess how health and social care responded and to recommend more effective practice and policy when applicable. Desk based systematic review was carried out using literature published from 2013 - 2025. The sources that were selected were relevant as this was done using recommended platforms such as </w:t>
      </w:r>
      <w:proofErr w:type="spellStart"/>
      <w:r w:rsidRPr="001A3AD9">
        <w:rPr>
          <w:rFonts w:eastAsia="Arial Unicode MS" w:cs="Times New Roman"/>
          <w:bCs/>
        </w:rPr>
        <w:t>Pubmed</w:t>
      </w:r>
      <w:proofErr w:type="spellEnd"/>
      <w:r w:rsidRPr="001A3AD9">
        <w:rPr>
          <w:rFonts w:eastAsia="Arial Unicode MS" w:cs="Times New Roman"/>
          <w:bCs/>
        </w:rPr>
        <w:t xml:space="preserve">, CINAHL, Google Scholar and the university online library. It was screened on the inclusion and exclusion criteria, credibility assessed and analysed by thematic analysis. </w:t>
      </w:r>
    </w:p>
    <w:p w14:paraId="11BFA50C" w14:textId="77777777" w:rsidR="00205BFA" w:rsidRDefault="00AA7009" w:rsidP="001A3A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eastAsia="Arial Unicode MS" w:cs="Times New Roman"/>
          <w:bCs/>
        </w:rPr>
      </w:pPr>
      <w:r w:rsidRPr="001A3AD9">
        <w:rPr>
          <w:rFonts w:eastAsia="Arial Unicode MS" w:cs="Times New Roman"/>
          <w:bCs/>
        </w:rPr>
        <w:t>The review showed three main themes</w:t>
      </w:r>
      <w:r w:rsidR="00FA3A05" w:rsidRPr="001A3AD9">
        <w:rPr>
          <w:rFonts w:eastAsia="Arial Unicode MS" w:cs="Times New Roman"/>
          <w:bCs/>
        </w:rPr>
        <w:t xml:space="preserve"> </w:t>
      </w:r>
      <w:r w:rsidR="00C233D6" w:rsidRPr="001A3AD9">
        <w:rPr>
          <w:rFonts w:eastAsia="Arial Unicode MS" w:cs="Times New Roman"/>
          <w:bCs/>
        </w:rPr>
        <w:t xml:space="preserve">namely </w:t>
      </w:r>
      <w:r w:rsidRPr="001A3AD9">
        <w:rPr>
          <w:rFonts w:eastAsia="Arial Unicode MS" w:cs="Times New Roman"/>
          <w:bCs/>
        </w:rPr>
        <w:t xml:space="preserve">emotional strain and uncertainty, practical demands attending to health and social care and information needs when navigating health and social care services. High levels of stress, guilt, anticipatory loss, fatigue and uncertainty were common challenges faced by informal carers, as the dementia advanced. They also dealt with more complex, day-to-day tasks such as medication, a variety of appointments and professionals, safety checks, and other duties. One key discovery was that a lack of information, understanding of rights and access to timely, co-ordinated support were frequent problems for carers. There are assessments by carers and health and social care services for people with dementia but the evidence showed that there are variations in availability and quality of them in local areas. </w:t>
      </w:r>
    </w:p>
    <w:p w14:paraId="101AA6A9" w14:textId="05C92C93" w:rsidR="0025020C" w:rsidRPr="001A3AD9" w:rsidRDefault="00AA7009" w:rsidP="001A3A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left"/>
        <w:rPr>
          <w:rFonts w:eastAsia="Arial Unicode MS" w:cs="Times New Roman"/>
          <w:bCs/>
        </w:rPr>
      </w:pPr>
      <w:r w:rsidRPr="001A3AD9">
        <w:rPr>
          <w:rFonts w:eastAsia="Arial Unicode MS" w:cs="Times New Roman"/>
          <w:bCs/>
        </w:rPr>
        <w:t>However, the stringent methodology and exclusion of several studies hampered the review, and there was a lack of qualitative research, meaning that there were a limited number of studies within which to obtain evidence, which was mainly from England and does not encapsulate generalisability across all the nations of the UK. The dissertation suggests proactive navigation of dementia for those affected from diagnosis, flexible education for carers and improved connections between assessments, respite and plans for practical types of support for carers. These could help to enhance the wellbeing of caregivers, decrease preventable crisis situations and help achieve a more sustainable approach to dementia care in the UK health and social care system.</w:t>
      </w:r>
      <w:r w:rsidR="0025020C" w:rsidRPr="001A3AD9">
        <w:rPr>
          <w:rFonts w:eastAsia="Arial Unicode MS" w:cs="Times New Roman"/>
          <w:bCs/>
        </w:rPr>
        <w:t xml:space="preserve">   </w:t>
      </w:r>
    </w:p>
    <w:p w14:paraId="1EDA5561" w14:textId="77777777" w:rsidR="00730C3C" w:rsidRPr="00807E1E" w:rsidRDefault="00730C3C">
      <w:pPr>
        <w:rPr>
          <w:rFonts w:ascii="Times New Roman" w:hAnsi="Times New Roman" w:cs="Times New Roman"/>
          <w:sz w:val="24"/>
          <w:szCs w:val="24"/>
        </w:rPr>
      </w:pPr>
    </w:p>
    <w:sdt>
      <w:sdtPr>
        <w:rPr>
          <w:rFonts w:ascii="Aptos" w:eastAsiaTheme="minorEastAsia" w:hAnsi="Aptos" w:cstheme="minorBidi"/>
          <w:color w:val="auto"/>
          <w:kern w:val="2"/>
          <w:sz w:val="24"/>
          <w:szCs w:val="24"/>
          <w:lang w:val="en-GB" w:eastAsia="zh-CN"/>
          <w14:ligatures w14:val="standardContextual"/>
        </w:rPr>
        <w:id w:val="884061952"/>
        <w:docPartObj>
          <w:docPartGallery w:val="Table of Contents"/>
          <w:docPartUnique/>
        </w:docPartObj>
      </w:sdtPr>
      <w:sdtEndPr>
        <w:rPr>
          <w:rFonts w:ascii="Times New Roman" w:hAnsi="Times New Roman" w:cs="Times New Roman"/>
          <w:b/>
          <w:bCs/>
          <w:noProof/>
          <w:sz w:val="22"/>
          <w:szCs w:val="22"/>
        </w:rPr>
      </w:sdtEndPr>
      <w:sdtContent>
        <w:p w14:paraId="6770F4A7" w14:textId="2E17E091" w:rsidR="00BA0138" w:rsidRPr="00F5350E" w:rsidRDefault="00B76886" w:rsidP="00AC6916">
          <w:pPr>
            <w:pStyle w:val="TOCHeading"/>
            <w:spacing w:after="240" w:line="360" w:lineRule="auto"/>
            <w:jc w:val="center"/>
            <w:rPr>
              <w:rFonts w:ascii="Aptos" w:hAnsi="Aptos" w:cstheme="minorBidi"/>
              <w:b/>
              <w:bCs/>
              <w:color w:val="auto"/>
              <w:sz w:val="24"/>
              <w:szCs w:val="24"/>
            </w:rPr>
          </w:pPr>
          <w:r w:rsidRPr="00F5350E">
            <w:rPr>
              <w:rFonts w:ascii="Aptos" w:hAnsi="Aptos" w:cstheme="minorBidi"/>
              <w:b/>
              <w:bCs/>
              <w:color w:val="auto"/>
              <w:sz w:val="24"/>
              <w:szCs w:val="24"/>
            </w:rPr>
            <w:t xml:space="preserve">Table of </w:t>
          </w:r>
          <w:r w:rsidR="00BA0138" w:rsidRPr="00F5350E">
            <w:rPr>
              <w:rFonts w:ascii="Aptos" w:hAnsi="Aptos" w:cstheme="minorBidi"/>
              <w:b/>
              <w:bCs/>
              <w:color w:val="auto"/>
              <w:sz w:val="24"/>
              <w:szCs w:val="24"/>
            </w:rPr>
            <w:t>Contents</w:t>
          </w:r>
        </w:p>
        <w:p w14:paraId="487AAB02" w14:textId="412B097F" w:rsidR="00F5350E" w:rsidRPr="00F5350E" w:rsidRDefault="00BA0138">
          <w:pPr>
            <w:pStyle w:val="TOC1"/>
            <w:tabs>
              <w:tab w:val="right" w:leader="dot" w:pos="9016"/>
            </w:tabs>
            <w:rPr>
              <w:b/>
              <w:bCs/>
              <w:noProof/>
              <w:sz w:val="24"/>
              <w:szCs w:val="24"/>
              <w:lang w:val="de-DE" w:eastAsia="de-DE"/>
            </w:rPr>
          </w:pPr>
          <w:r w:rsidRPr="00F5350E">
            <w:rPr>
              <w:b/>
              <w:bCs/>
              <w:sz w:val="24"/>
              <w:szCs w:val="24"/>
            </w:rPr>
            <w:fldChar w:fldCharType="begin"/>
          </w:r>
          <w:r w:rsidRPr="00F5350E">
            <w:rPr>
              <w:b/>
              <w:bCs/>
              <w:sz w:val="24"/>
              <w:szCs w:val="24"/>
            </w:rPr>
            <w:instrText xml:space="preserve"> TOC \o "1-3" \h \z \u </w:instrText>
          </w:r>
          <w:r w:rsidRPr="00F5350E">
            <w:rPr>
              <w:b/>
              <w:bCs/>
              <w:sz w:val="24"/>
              <w:szCs w:val="24"/>
            </w:rPr>
            <w:fldChar w:fldCharType="separate"/>
          </w:r>
          <w:hyperlink w:anchor="_Toc234072628" w:history="1">
            <w:r w:rsidR="00F5350E" w:rsidRPr="00F5350E">
              <w:rPr>
                <w:rStyle w:val="Hyperlink"/>
                <w:b/>
                <w:bCs/>
                <w:noProof/>
                <w:sz w:val="24"/>
                <w:szCs w:val="24"/>
                <w:lang w:bidi="en-GB"/>
              </w:rPr>
              <w:t>CHAPTER 1: Introduction</w:t>
            </w:r>
            <w:r w:rsidR="00F5350E" w:rsidRPr="00F5350E">
              <w:rPr>
                <w:b/>
                <w:bCs/>
                <w:noProof/>
                <w:webHidden/>
                <w:sz w:val="24"/>
                <w:szCs w:val="24"/>
              </w:rPr>
              <w:tab/>
            </w:r>
            <w:r w:rsidR="00F5350E" w:rsidRPr="00F5350E">
              <w:rPr>
                <w:b/>
                <w:bCs/>
                <w:noProof/>
                <w:webHidden/>
                <w:sz w:val="24"/>
                <w:szCs w:val="24"/>
              </w:rPr>
              <w:fldChar w:fldCharType="begin"/>
            </w:r>
            <w:r w:rsidR="00F5350E" w:rsidRPr="00F5350E">
              <w:rPr>
                <w:b/>
                <w:bCs/>
                <w:noProof/>
                <w:webHidden/>
                <w:sz w:val="24"/>
                <w:szCs w:val="24"/>
              </w:rPr>
              <w:instrText xml:space="preserve"> PAGEREF _Toc234072628 \h </w:instrText>
            </w:r>
            <w:r w:rsidR="00F5350E" w:rsidRPr="00F5350E">
              <w:rPr>
                <w:b/>
                <w:bCs/>
                <w:noProof/>
                <w:webHidden/>
                <w:sz w:val="24"/>
                <w:szCs w:val="24"/>
              </w:rPr>
            </w:r>
            <w:r w:rsidR="00F5350E" w:rsidRPr="00F5350E">
              <w:rPr>
                <w:b/>
                <w:bCs/>
                <w:noProof/>
                <w:webHidden/>
                <w:sz w:val="24"/>
                <w:szCs w:val="24"/>
              </w:rPr>
              <w:fldChar w:fldCharType="separate"/>
            </w:r>
            <w:r w:rsidR="00F5350E" w:rsidRPr="00F5350E">
              <w:rPr>
                <w:b/>
                <w:bCs/>
                <w:noProof/>
                <w:webHidden/>
                <w:sz w:val="24"/>
                <w:szCs w:val="24"/>
              </w:rPr>
              <w:t>8</w:t>
            </w:r>
            <w:r w:rsidR="00F5350E" w:rsidRPr="00F5350E">
              <w:rPr>
                <w:b/>
                <w:bCs/>
                <w:noProof/>
                <w:webHidden/>
                <w:sz w:val="24"/>
                <w:szCs w:val="24"/>
              </w:rPr>
              <w:fldChar w:fldCharType="end"/>
            </w:r>
          </w:hyperlink>
        </w:p>
        <w:p w14:paraId="24FF43FE" w14:textId="55D33690" w:rsidR="00F5350E" w:rsidRPr="00F5350E" w:rsidRDefault="00F5350E">
          <w:pPr>
            <w:pStyle w:val="TOC2"/>
            <w:tabs>
              <w:tab w:val="left" w:pos="960"/>
              <w:tab w:val="right" w:leader="dot" w:pos="9016"/>
            </w:tabs>
            <w:rPr>
              <w:b/>
              <w:bCs/>
              <w:noProof/>
              <w:sz w:val="24"/>
              <w:szCs w:val="24"/>
              <w:lang w:val="de-DE" w:eastAsia="de-DE"/>
            </w:rPr>
          </w:pPr>
          <w:hyperlink w:anchor="_Toc234072629" w:history="1">
            <w:r w:rsidRPr="00F5350E">
              <w:rPr>
                <w:rStyle w:val="Hyperlink"/>
                <w:rFonts w:cs="Arial"/>
                <w:b/>
                <w:bCs/>
                <w:noProof/>
                <w:sz w:val="24"/>
                <w:szCs w:val="24"/>
              </w:rPr>
              <w:t>1.1.</w:t>
            </w:r>
            <w:r w:rsidRPr="00F5350E">
              <w:rPr>
                <w:b/>
                <w:bCs/>
                <w:noProof/>
                <w:sz w:val="24"/>
                <w:szCs w:val="24"/>
                <w:lang w:val="de-DE" w:eastAsia="de-DE"/>
              </w:rPr>
              <w:tab/>
            </w:r>
            <w:r w:rsidRPr="00F5350E">
              <w:rPr>
                <w:rStyle w:val="Hyperlink"/>
                <w:b/>
                <w:bCs/>
                <w:noProof/>
                <w:sz w:val="24"/>
                <w:szCs w:val="24"/>
              </w:rPr>
              <w:t>Introduction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_Toc234072629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9</w:t>
            </w:r>
            <w:r w:rsidRPr="00F5350E">
              <w:rPr>
                <w:b/>
                <w:bCs/>
                <w:noProof/>
                <w:webHidden/>
                <w:sz w:val="24"/>
                <w:szCs w:val="24"/>
              </w:rPr>
              <w:fldChar w:fldCharType="end"/>
            </w:r>
          </w:hyperlink>
        </w:p>
        <w:p w14:paraId="6FE04010" w14:textId="32399C33" w:rsidR="00F5350E" w:rsidRPr="00F5350E" w:rsidRDefault="00F5350E">
          <w:pPr>
            <w:pStyle w:val="TOC2"/>
            <w:tabs>
              <w:tab w:val="left" w:pos="960"/>
              <w:tab w:val="right" w:leader="dot" w:pos="9016"/>
            </w:tabs>
            <w:rPr>
              <w:b/>
              <w:bCs/>
              <w:noProof/>
              <w:sz w:val="24"/>
              <w:szCs w:val="24"/>
              <w:lang w:val="de-DE" w:eastAsia="de-DE"/>
            </w:rPr>
          </w:pPr>
          <w:hyperlink w:anchor="_Toc234072630" w:history="1">
            <w:r w:rsidRPr="00F5350E">
              <w:rPr>
                <w:rStyle w:val="Hyperlink"/>
                <w:rFonts w:cs="Arial"/>
                <w:b/>
                <w:bCs/>
                <w:noProof/>
                <w:sz w:val="24"/>
                <w:szCs w:val="24"/>
              </w:rPr>
              <w:t>1.2.</w:t>
            </w:r>
            <w:r w:rsidRPr="00F5350E">
              <w:rPr>
                <w:b/>
                <w:bCs/>
                <w:noProof/>
                <w:sz w:val="24"/>
                <w:szCs w:val="24"/>
                <w:lang w:val="de-DE" w:eastAsia="de-DE"/>
              </w:rPr>
              <w:tab/>
            </w:r>
            <w:r w:rsidRPr="00F5350E">
              <w:rPr>
                <w:rStyle w:val="Hyperlink"/>
                <w:b/>
                <w:bCs/>
                <w:noProof/>
                <w:sz w:val="24"/>
                <w:szCs w:val="24"/>
              </w:rPr>
              <w:t>Definitions and Terminology</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_Toc234072630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9</w:t>
            </w:r>
            <w:r w:rsidRPr="00F5350E">
              <w:rPr>
                <w:b/>
                <w:bCs/>
                <w:noProof/>
                <w:webHidden/>
                <w:sz w:val="24"/>
                <w:szCs w:val="24"/>
              </w:rPr>
              <w:fldChar w:fldCharType="end"/>
            </w:r>
          </w:hyperlink>
        </w:p>
        <w:p w14:paraId="09068905" w14:textId="5432D1A7" w:rsidR="00F5350E" w:rsidRPr="00F5350E" w:rsidRDefault="00F5350E">
          <w:pPr>
            <w:pStyle w:val="TOC2"/>
            <w:tabs>
              <w:tab w:val="left" w:pos="960"/>
              <w:tab w:val="right" w:leader="dot" w:pos="9016"/>
            </w:tabs>
            <w:rPr>
              <w:b/>
              <w:bCs/>
              <w:noProof/>
              <w:sz w:val="24"/>
              <w:szCs w:val="24"/>
              <w:lang w:val="de-DE" w:eastAsia="de-DE"/>
            </w:rPr>
          </w:pPr>
          <w:hyperlink w:anchor="_Toc234072631" w:history="1">
            <w:r w:rsidRPr="00F5350E">
              <w:rPr>
                <w:rStyle w:val="Hyperlink"/>
                <w:rFonts w:cs="Arial"/>
                <w:b/>
                <w:bCs/>
                <w:noProof/>
                <w:sz w:val="24"/>
                <w:szCs w:val="24"/>
              </w:rPr>
              <w:t>1.3.</w:t>
            </w:r>
            <w:r w:rsidRPr="00F5350E">
              <w:rPr>
                <w:b/>
                <w:bCs/>
                <w:noProof/>
                <w:sz w:val="24"/>
                <w:szCs w:val="24"/>
                <w:lang w:val="de-DE" w:eastAsia="de-DE"/>
              </w:rPr>
              <w:tab/>
            </w:r>
            <w:r w:rsidRPr="00F5350E">
              <w:rPr>
                <w:rStyle w:val="Hyperlink"/>
                <w:b/>
                <w:bCs/>
                <w:noProof/>
                <w:sz w:val="24"/>
                <w:szCs w:val="24"/>
              </w:rPr>
              <w:t>Rationale for Research</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_Toc234072631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10</w:t>
            </w:r>
            <w:r w:rsidRPr="00F5350E">
              <w:rPr>
                <w:b/>
                <w:bCs/>
                <w:noProof/>
                <w:webHidden/>
                <w:sz w:val="24"/>
                <w:szCs w:val="24"/>
              </w:rPr>
              <w:fldChar w:fldCharType="end"/>
            </w:r>
          </w:hyperlink>
        </w:p>
        <w:p w14:paraId="5AC34B2C" w14:textId="26C300FC" w:rsidR="00F5350E" w:rsidRPr="00F5350E" w:rsidRDefault="00F5350E">
          <w:pPr>
            <w:pStyle w:val="TOC2"/>
            <w:tabs>
              <w:tab w:val="left" w:pos="960"/>
              <w:tab w:val="right" w:leader="dot" w:pos="9016"/>
            </w:tabs>
            <w:rPr>
              <w:b/>
              <w:bCs/>
              <w:noProof/>
              <w:sz w:val="24"/>
              <w:szCs w:val="24"/>
              <w:lang w:val="de-DE" w:eastAsia="de-DE"/>
            </w:rPr>
          </w:pPr>
          <w:hyperlink w:anchor="_Toc234072632" w:history="1">
            <w:r w:rsidRPr="00F5350E">
              <w:rPr>
                <w:rStyle w:val="Hyperlink"/>
                <w:rFonts w:cs="Arial"/>
                <w:b/>
                <w:bCs/>
                <w:noProof/>
                <w:sz w:val="24"/>
                <w:szCs w:val="24"/>
              </w:rPr>
              <w:t>1.4.</w:t>
            </w:r>
            <w:r w:rsidRPr="00F5350E">
              <w:rPr>
                <w:b/>
                <w:bCs/>
                <w:noProof/>
                <w:sz w:val="24"/>
                <w:szCs w:val="24"/>
                <w:lang w:val="de-DE" w:eastAsia="de-DE"/>
              </w:rPr>
              <w:tab/>
            </w:r>
            <w:r w:rsidRPr="00F5350E">
              <w:rPr>
                <w:rStyle w:val="Hyperlink"/>
                <w:b/>
                <w:bCs/>
                <w:noProof/>
                <w:sz w:val="24"/>
                <w:szCs w:val="24"/>
              </w:rPr>
              <w:t>Aim and Objectives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_Toc234072632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11</w:t>
            </w:r>
            <w:r w:rsidRPr="00F5350E">
              <w:rPr>
                <w:b/>
                <w:bCs/>
                <w:noProof/>
                <w:webHidden/>
                <w:sz w:val="24"/>
                <w:szCs w:val="24"/>
              </w:rPr>
              <w:fldChar w:fldCharType="end"/>
            </w:r>
          </w:hyperlink>
        </w:p>
        <w:p w14:paraId="1127C655" w14:textId="655DB6D8" w:rsidR="00F5350E" w:rsidRPr="00F5350E" w:rsidRDefault="00F5350E">
          <w:pPr>
            <w:pStyle w:val="TOC2"/>
            <w:tabs>
              <w:tab w:val="left" w:pos="960"/>
              <w:tab w:val="right" w:leader="dot" w:pos="9016"/>
            </w:tabs>
            <w:rPr>
              <w:b/>
              <w:bCs/>
              <w:noProof/>
              <w:sz w:val="24"/>
              <w:szCs w:val="24"/>
              <w:lang w:val="de-DE" w:eastAsia="de-DE"/>
            </w:rPr>
          </w:pPr>
          <w:hyperlink w:anchor="_Toc234072633" w:history="1">
            <w:r w:rsidRPr="00F5350E">
              <w:rPr>
                <w:rStyle w:val="Hyperlink"/>
                <w:rFonts w:cs="Arial"/>
                <w:b/>
                <w:bCs/>
                <w:noProof/>
                <w:sz w:val="24"/>
                <w:szCs w:val="24"/>
              </w:rPr>
              <w:t>1.5.</w:t>
            </w:r>
            <w:r w:rsidRPr="00F5350E">
              <w:rPr>
                <w:b/>
                <w:bCs/>
                <w:noProof/>
                <w:sz w:val="24"/>
                <w:szCs w:val="24"/>
                <w:lang w:val="de-DE" w:eastAsia="de-DE"/>
              </w:rPr>
              <w:tab/>
            </w:r>
            <w:r w:rsidRPr="00F5350E">
              <w:rPr>
                <w:rStyle w:val="Hyperlink"/>
                <w:b/>
                <w:bCs/>
                <w:noProof/>
                <w:sz w:val="24"/>
                <w:szCs w:val="24"/>
              </w:rPr>
              <w:t>Conclusion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_Toc234072633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11</w:t>
            </w:r>
            <w:r w:rsidRPr="00F5350E">
              <w:rPr>
                <w:b/>
                <w:bCs/>
                <w:noProof/>
                <w:webHidden/>
                <w:sz w:val="24"/>
                <w:szCs w:val="24"/>
              </w:rPr>
              <w:fldChar w:fldCharType="end"/>
            </w:r>
          </w:hyperlink>
        </w:p>
        <w:p w14:paraId="3DF05B35" w14:textId="419C9CCD" w:rsidR="00F5350E" w:rsidRPr="00F5350E" w:rsidRDefault="00F5350E">
          <w:pPr>
            <w:pStyle w:val="TOC1"/>
            <w:tabs>
              <w:tab w:val="right" w:leader="dot" w:pos="9016"/>
            </w:tabs>
            <w:rPr>
              <w:b/>
              <w:bCs/>
              <w:noProof/>
              <w:sz w:val="24"/>
              <w:szCs w:val="24"/>
              <w:lang w:val="de-DE" w:eastAsia="de-DE"/>
            </w:rPr>
          </w:pPr>
          <w:hyperlink w:anchor="_Toc234072634" w:history="1">
            <w:r w:rsidRPr="00F5350E">
              <w:rPr>
                <w:rStyle w:val="Hyperlink"/>
                <w:b/>
                <w:bCs/>
                <w:noProof/>
                <w:sz w:val="24"/>
                <w:szCs w:val="24"/>
                <w:lang w:bidi="en-GB"/>
              </w:rPr>
              <w:t>Chapter 2: Background Information and Analysis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_Toc234072634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12</w:t>
            </w:r>
            <w:r w:rsidRPr="00F5350E">
              <w:rPr>
                <w:b/>
                <w:bCs/>
                <w:noProof/>
                <w:webHidden/>
                <w:sz w:val="24"/>
                <w:szCs w:val="24"/>
              </w:rPr>
              <w:fldChar w:fldCharType="end"/>
            </w:r>
          </w:hyperlink>
        </w:p>
        <w:p w14:paraId="48E7E029" w14:textId="78F4D225" w:rsidR="00F5350E" w:rsidRPr="00F5350E" w:rsidRDefault="00F5350E">
          <w:pPr>
            <w:pStyle w:val="TOC2"/>
            <w:tabs>
              <w:tab w:val="left" w:pos="960"/>
              <w:tab w:val="right" w:leader="dot" w:pos="9016"/>
            </w:tabs>
            <w:rPr>
              <w:b/>
              <w:bCs/>
              <w:noProof/>
              <w:sz w:val="24"/>
              <w:szCs w:val="24"/>
              <w:lang w:val="de-DE" w:eastAsia="de-DE"/>
            </w:rPr>
          </w:pPr>
          <w:hyperlink w:anchor="_Toc234072635" w:history="1">
            <w:r w:rsidRPr="00F5350E">
              <w:rPr>
                <w:rStyle w:val="Hyperlink"/>
                <w:b/>
                <w:bCs/>
                <w:noProof/>
                <w:sz w:val="24"/>
                <w:szCs w:val="24"/>
              </w:rPr>
              <w:t>2.1.</w:t>
            </w:r>
            <w:r w:rsidRPr="00F5350E">
              <w:rPr>
                <w:b/>
                <w:bCs/>
                <w:noProof/>
                <w:sz w:val="24"/>
                <w:szCs w:val="24"/>
                <w:lang w:val="de-DE" w:eastAsia="de-DE"/>
              </w:rPr>
              <w:tab/>
            </w:r>
            <w:r w:rsidRPr="00F5350E">
              <w:rPr>
                <w:rStyle w:val="Hyperlink"/>
                <w:b/>
                <w:bCs/>
                <w:noProof/>
                <w:sz w:val="24"/>
                <w:szCs w:val="24"/>
              </w:rPr>
              <w:t>Introduction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_Toc234072635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12</w:t>
            </w:r>
            <w:r w:rsidRPr="00F5350E">
              <w:rPr>
                <w:b/>
                <w:bCs/>
                <w:noProof/>
                <w:webHidden/>
                <w:sz w:val="24"/>
                <w:szCs w:val="24"/>
              </w:rPr>
              <w:fldChar w:fldCharType="end"/>
            </w:r>
          </w:hyperlink>
        </w:p>
        <w:p w14:paraId="028F71EB" w14:textId="15DB374C" w:rsidR="00F5350E" w:rsidRPr="00F5350E" w:rsidRDefault="00F5350E">
          <w:pPr>
            <w:pStyle w:val="TOC2"/>
            <w:tabs>
              <w:tab w:val="left" w:pos="960"/>
              <w:tab w:val="right" w:leader="dot" w:pos="9016"/>
            </w:tabs>
            <w:rPr>
              <w:b/>
              <w:bCs/>
              <w:noProof/>
              <w:sz w:val="24"/>
              <w:szCs w:val="24"/>
              <w:lang w:val="de-DE" w:eastAsia="de-DE"/>
            </w:rPr>
          </w:pPr>
          <w:hyperlink w:anchor="_Toc234072636" w:history="1">
            <w:r w:rsidRPr="00F5350E">
              <w:rPr>
                <w:rStyle w:val="Hyperlink"/>
                <w:b/>
                <w:bCs/>
                <w:noProof/>
                <w:sz w:val="24"/>
                <w:szCs w:val="24"/>
              </w:rPr>
              <w:t>2.2.</w:t>
            </w:r>
            <w:r w:rsidRPr="00F5350E">
              <w:rPr>
                <w:b/>
                <w:bCs/>
                <w:noProof/>
                <w:sz w:val="24"/>
                <w:szCs w:val="24"/>
                <w:lang w:val="de-DE" w:eastAsia="de-DE"/>
              </w:rPr>
              <w:tab/>
            </w:r>
            <w:r w:rsidRPr="00F5350E">
              <w:rPr>
                <w:rStyle w:val="Hyperlink"/>
                <w:b/>
                <w:bCs/>
                <w:noProof/>
                <w:sz w:val="24"/>
                <w:szCs w:val="24"/>
              </w:rPr>
              <w:t>Historical Background</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_Toc234072636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12</w:t>
            </w:r>
            <w:r w:rsidRPr="00F5350E">
              <w:rPr>
                <w:b/>
                <w:bCs/>
                <w:noProof/>
                <w:webHidden/>
                <w:sz w:val="24"/>
                <w:szCs w:val="24"/>
              </w:rPr>
              <w:fldChar w:fldCharType="end"/>
            </w:r>
          </w:hyperlink>
        </w:p>
        <w:p w14:paraId="541202DC" w14:textId="0FD40917" w:rsidR="00F5350E" w:rsidRPr="00F5350E" w:rsidRDefault="00F5350E">
          <w:pPr>
            <w:pStyle w:val="TOC2"/>
            <w:tabs>
              <w:tab w:val="left" w:pos="960"/>
              <w:tab w:val="right" w:leader="dot" w:pos="9016"/>
            </w:tabs>
            <w:rPr>
              <w:b/>
              <w:bCs/>
              <w:noProof/>
              <w:sz w:val="24"/>
              <w:szCs w:val="24"/>
              <w:lang w:val="de-DE" w:eastAsia="de-DE"/>
            </w:rPr>
          </w:pPr>
          <w:hyperlink w:anchor="_Toc234072637" w:history="1">
            <w:r w:rsidRPr="00F5350E">
              <w:rPr>
                <w:rStyle w:val="Hyperlink"/>
                <w:b/>
                <w:bCs/>
                <w:noProof/>
                <w:sz w:val="24"/>
                <w:szCs w:val="24"/>
              </w:rPr>
              <w:t>2.3.</w:t>
            </w:r>
            <w:r w:rsidRPr="00F5350E">
              <w:rPr>
                <w:b/>
                <w:bCs/>
                <w:noProof/>
                <w:sz w:val="24"/>
                <w:szCs w:val="24"/>
                <w:lang w:val="de-DE" w:eastAsia="de-DE"/>
              </w:rPr>
              <w:tab/>
            </w:r>
            <w:r w:rsidRPr="00F5350E">
              <w:rPr>
                <w:rStyle w:val="Hyperlink"/>
                <w:b/>
                <w:bCs/>
                <w:noProof/>
                <w:sz w:val="24"/>
                <w:szCs w:val="24"/>
              </w:rPr>
              <w:t>Theoretical Background</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_Toc234072637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13</w:t>
            </w:r>
            <w:r w:rsidRPr="00F5350E">
              <w:rPr>
                <w:b/>
                <w:bCs/>
                <w:noProof/>
                <w:webHidden/>
                <w:sz w:val="24"/>
                <w:szCs w:val="24"/>
              </w:rPr>
              <w:fldChar w:fldCharType="end"/>
            </w:r>
          </w:hyperlink>
        </w:p>
        <w:p w14:paraId="52049E7F" w14:textId="05A253CE" w:rsidR="00F5350E" w:rsidRPr="00F5350E" w:rsidRDefault="00F5350E">
          <w:pPr>
            <w:pStyle w:val="TOC2"/>
            <w:tabs>
              <w:tab w:val="left" w:pos="960"/>
              <w:tab w:val="right" w:leader="dot" w:pos="9016"/>
            </w:tabs>
            <w:rPr>
              <w:b/>
              <w:bCs/>
              <w:noProof/>
              <w:sz w:val="24"/>
              <w:szCs w:val="24"/>
              <w:lang w:val="de-DE" w:eastAsia="de-DE"/>
            </w:rPr>
          </w:pPr>
          <w:hyperlink w:anchor="_Toc234072638" w:history="1">
            <w:r w:rsidRPr="00F5350E">
              <w:rPr>
                <w:rStyle w:val="Hyperlink"/>
                <w:b/>
                <w:bCs/>
                <w:noProof/>
                <w:sz w:val="24"/>
                <w:szCs w:val="24"/>
              </w:rPr>
              <w:t>2.4.</w:t>
            </w:r>
            <w:r w:rsidRPr="00F5350E">
              <w:rPr>
                <w:b/>
                <w:bCs/>
                <w:noProof/>
                <w:sz w:val="24"/>
                <w:szCs w:val="24"/>
                <w:lang w:val="de-DE" w:eastAsia="de-DE"/>
              </w:rPr>
              <w:tab/>
            </w:r>
            <w:r w:rsidRPr="00F5350E">
              <w:rPr>
                <w:rStyle w:val="Hyperlink"/>
                <w:b/>
                <w:bCs/>
                <w:noProof/>
                <w:sz w:val="24"/>
                <w:szCs w:val="24"/>
              </w:rPr>
              <w:t>International Context</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_Toc234072638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14</w:t>
            </w:r>
            <w:r w:rsidRPr="00F5350E">
              <w:rPr>
                <w:b/>
                <w:bCs/>
                <w:noProof/>
                <w:webHidden/>
                <w:sz w:val="24"/>
                <w:szCs w:val="24"/>
              </w:rPr>
              <w:fldChar w:fldCharType="end"/>
            </w:r>
          </w:hyperlink>
        </w:p>
        <w:p w14:paraId="16414030" w14:textId="2044FB67" w:rsidR="00F5350E" w:rsidRPr="00F5350E" w:rsidRDefault="00F5350E">
          <w:pPr>
            <w:pStyle w:val="TOC2"/>
            <w:tabs>
              <w:tab w:val="left" w:pos="960"/>
              <w:tab w:val="right" w:leader="dot" w:pos="9016"/>
            </w:tabs>
            <w:rPr>
              <w:b/>
              <w:bCs/>
              <w:noProof/>
              <w:sz w:val="24"/>
              <w:szCs w:val="24"/>
              <w:lang w:val="de-DE" w:eastAsia="de-DE"/>
            </w:rPr>
          </w:pPr>
          <w:hyperlink w:anchor="_Toc234072639" w:history="1">
            <w:r w:rsidRPr="00F5350E">
              <w:rPr>
                <w:rStyle w:val="Hyperlink"/>
                <w:rFonts w:eastAsia="Times New Roman"/>
                <w:b/>
                <w:bCs/>
                <w:noProof/>
                <w:kern w:val="0"/>
                <w:sz w:val="24"/>
                <w:szCs w:val="24"/>
                <w14:ligatures w14:val="none"/>
              </w:rPr>
              <w:t>2.5.</w:t>
            </w:r>
            <w:r w:rsidRPr="00F5350E">
              <w:rPr>
                <w:b/>
                <w:bCs/>
                <w:noProof/>
                <w:sz w:val="24"/>
                <w:szCs w:val="24"/>
                <w:lang w:val="de-DE" w:eastAsia="de-DE"/>
              </w:rPr>
              <w:tab/>
            </w:r>
            <w:r w:rsidRPr="00F5350E">
              <w:rPr>
                <w:rStyle w:val="Hyperlink"/>
                <w:b/>
                <w:bCs/>
                <w:noProof/>
                <w:kern w:val="0"/>
                <w:sz w:val="24"/>
                <w:szCs w:val="24"/>
                <w14:ligatures w14:val="none"/>
              </w:rPr>
              <w:t>National UK Context</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_Toc234072639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15</w:t>
            </w:r>
            <w:r w:rsidRPr="00F5350E">
              <w:rPr>
                <w:b/>
                <w:bCs/>
                <w:noProof/>
                <w:webHidden/>
                <w:sz w:val="24"/>
                <w:szCs w:val="24"/>
              </w:rPr>
              <w:fldChar w:fldCharType="end"/>
            </w:r>
          </w:hyperlink>
        </w:p>
        <w:p w14:paraId="604820F1" w14:textId="2DA3050F" w:rsidR="00F5350E" w:rsidRPr="00F5350E" w:rsidRDefault="00F5350E">
          <w:pPr>
            <w:pStyle w:val="TOC2"/>
            <w:tabs>
              <w:tab w:val="left" w:pos="960"/>
              <w:tab w:val="right" w:leader="dot" w:pos="9016"/>
            </w:tabs>
            <w:rPr>
              <w:b/>
              <w:bCs/>
              <w:noProof/>
              <w:sz w:val="24"/>
              <w:szCs w:val="24"/>
              <w:lang w:val="de-DE" w:eastAsia="de-DE"/>
            </w:rPr>
          </w:pPr>
          <w:hyperlink w:anchor="_Toc234072640" w:history="1">
            <w:r w:rsidRPr="00F5350E">
              <w:rPr>
                <w:rStyle w:val="Hyperlink"/>
                <w:b/>
                <w:bCs/>
                <w:noProof/>
                <w:sz w:val="24"/>
                <w:szCs w:val="24"/>
              </w:rPr>
              <w:t>2.6.</w:t>
            </w:r>
            <w:r w:rsidRPr="00F5350E">
              <w:rPr>
                <w:b/>
                <w:bCs/>
                <w:noProof/>
                <w:sz w:val="24"/>
                <w:szCs w:val="24"/>
                <w:lang w:val="de-DE" w:eastAsia="de-DE"/>
              </w:rPr>
              <w:tab/>
            </w:r>
            <w:r w:rsidRPr="00F5350E">
              <w:rPr>
                <w:rStyle w:val="Hyperlink"/>
                <w:b/>
                <w:bCs/>
                <w:noProof/>
                <w:sz w:val="24"/>
                <w:szCs w:val="24"/>
              </w:rPr>
              <w:t>Conclusion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_Toc234072640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16</w:t>
            </w:r>
            <w:r w:rsidRPr="00F5350E">
              <w:rPr>
                <w:b/>
                <w:bCs/>
                <w:noProof/>
                <w:webHidden/>
                <w:sz w:val="24"/>
                <w:szCs w:val="24"/>
              </w:rPr>
              <w:fldChar w:fldCharType="end"/>
            </w:r>
          </w:hyperlink>
        </w:p>
        <w:p w14:paraId="4A249D89" w14:textId="14B57031" w:rsidR="00F5350E" w:rsidRPr="00F5350E" w:rsidRDefault="00F5350E">
          <w:pPr>
            <w:pStyle w:val="TOC1"/>
            <w:tabs>
              <w:tab w:val="right" w:leader="dot" w:pos="9016"/>
            </w:tabs>
            <w:rPr>
              <w:b/>
              <w:bCs/>
              <w:noProof/>
              <w:sz w:val="24"/>
              <w:szCs w:val="24"/>
              <w:lang w:val="de-DE" w:eastAsia="de-DE"/>
            </w:rPr>
          </w:pPr>
          <w:hyperlink w:anchor="_Toc234072641" w:history="1">
            <w:r w:rsidRPr="00F5350E">
              <w:rPr>
                <w:rStyle w:val="Hyperlink"/>
                <w:b/>
                <w:bCs/>
                <w:noProof/>
                <w:sz w:val="24"/>
                <w:szCs w:val="24"/>
                <w:lang w:bidi="en-GB"/>
              </w:rPr>
              <w:t>Chapter 3: Methods and Search Strategy</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_Toc234072641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17</w:t>
            </w:r>
            <w:r w:rsidRPr="00F5350E">
              <w:rPr>
                <w:b/>
                <w:bCs/>
                <w:noProof/>
                <w:webHidden/>
                <w:sz w:val="24"/>
                <w:szCs w:val="24"/>
              </w:rPr>
              <w:fldChar w:fldCharType="end"/>
            </w:r>
          </w:hyperlink>
        </w:p>
        <w:p w14:paraId="79BC5E64" w14:textId="3293740B" w:rsidR="00F5350E" w:rsidRPr="00F5350E" w:rsidRDefault="00F5350E">
          <w:pPr>
            <w:pStyle w:val="TOC2"/>
            <w:tabs>
              <w:tab w:val="left" w:pos="960"/>
              <w:tab w:val="right" w:leader="dot" w:pos="9016"/>
            </w:tabs>
            <w:rPr>
              <w:b/>
              <w:bCs/>
              <w:noProof/>
              <w:sz w:val="24"/>
              <w:szCs w:val="24"/>
              <w:lang w:val="de-DE" w:eastAsia="de-DE"/>
            </w:rPr>
          </w:pPr>
          <w:hyperlink w:anchor="_Toc234072642" w:history="1">
            <w:r w:rsidRPr="00F5350E">
              <w:rPr>
                <w:rStyle w:val="Hyperlink"/>
                <w:b/>
                <w:bCs/>
                <w:noProof/>
                <w:sz w:val="24"/>
                <w:szCs w:val="24"/>
              </w:rPr>
              <w:t>3.1.</w:t>
            </w:r>
            <w:r w:rsidRPr="00F5350E">
              <w:rPr>
                <w:b/>
                <w:bCs/>
                <w:noProof/>
                <w:sz w:val="24"/>
                <w:szCs w:val="24"/>
                <w:lang w:val="de-DE" w:eastAsia="de-DE"/>
              </w:rPr>
              <w:tab/>
            </w:r>
            <w:r w:rsidRPr="00F5350E">
              <w:rPr>
                <w:rStyle w:val="Hyperlink"/>
                <w:b/>
                <w:bCs/>
                <w:noProof/>
                <w:sz w:val="24"/>
                <w:szCs w:val="24"/>
              </w:rPr>
              <w:t>Introduction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_Toc234072642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17</w:t>
            </w:r>
            <w:r w:rsidRPr="00F5350E">
              <w:rPr>
                <w:b/>
                <w:bCs/>
                <w:noProof/>
                <w:webHidden/>
                <w:sz w:val="24"/>
                <w:szCs w:val="24"/>
              </w:rPr>
              <w:fldChar w:fldCharType="end"/>
            </w:r>
          </w:hyperlink>
        </w:p>
        <w:p w14:paraId="4A7E296C" w14:textId="30F225BD" w:rsidR="00F5350E" w:rsidRPr="00F5350E" w:rsidRDefault="00F5350E">
          <w:pPr>
            <w:pStyle w:val="TOC2"/>
            <w:tabs>
              <w:tab w:val="left" w:pos="960"/>
              <w:tab w:val="right" w:leader="dot" w:pos="9016"/>
            </w:tabs>
            <w:rPr>
              <w:b/>
              <w:bCs/>
              <w:noProof/>
              <w:sz w:val="24"/>
              <w:szCs w:val="24"/>
              <w:lang w:val="de-DE" w:eastAsia="de-DE"/>
            </w:rPr>
          </w:pPr>
          <w:hyperlink w:anchor="_Toc234072643" w:history="1">
            <w:r w:rsidRPr="00F5350E">
              <w:rPr>
                <w:rStyle w:val="Hyperlink"/>
                <w:b/>
                <w:bCs/>
                <w:noProof/>
                <w:sz w:val="24"/>
                <w:szCs w:val="24"/>
              </w:rPr>
              <w:t>3.2.</w:t>
            </w:r>
            <w:r w:rsidRPr="00F5350E">
              <w:rPr>
                <w:b/>
                <w:bCs/>
                <w:noProof/>
                <w:sz w:val="24"/>
                <w:szCs w:val="24"/>
                <w:lang w:val="de-DE" w:eastAsia="de-DE"/>
              </w:rPr>
              <w:tab/>
            </w:r>
            <w:r w:rsidRPr="00F5350E">
              <w:rPr>
                <w:rStyle w:val="Hyperlink"/>
                <w:b/>
                <w:bCs/>
                <w:noProof/>
                <w:sz w:val="24"/>
                <w:szCs w:val="24"/>
              </w:rPr>
              <w:t>Search Strategy</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_Toc234072643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17</w:t>
            </w:r>
            <w:r w:rsidRPr="00F5350E">
              <w:rPr>
                <w:b/>
                <w:bCs/>
                <w:noProof/>
                <w:webHidden/>
                <w:sz w:val="24"/>
                <w:szCs w:val="24"/>
              </w:rPr>
              <w:fldChar w:fldCharType="end"/>
            </w:r>
          </w:hyperlink>
        </w:p>
        <w:p w14:paraId="65080141" w14:textId="63E7AADA" w:rsidR="00F5350E" w:rsidRPr="00F5350E" w:rsidRDefault="00F5350E">
          <w:pPr>
            <w:pStyle w:val="TOC2"/>
            <w:tabs>
              <w:tab w:val="left" w:pos="960"/>
              <w:tab w:val="right" w:leader="dot" w:pos="9016"/>
            </w:tabs>
            <w:rPr>
              <w:b/>
              <w:bCs/>
              <w:noProof/>
              <w:sz w:val="24"/>
              <w:szCs w:val="24"/>
              <w:lang w:val="de-DE" w:eastAsia="de-DE"/>
            </w:rPr>
          </w:pPr>
          <w:hyperlink w:anchor="_Toc234072644" w:history="1">
            <w:r w:rsidRPr="00F5350E">
              <w:rPr>
                <w:rStyle w:val="Hyperlink"/>
                <w:b/>
                <w:bCs/>
                <w:noProof/>
                <w:sz w:val="24"/>
                <w:szCs w:val="24"/>
              </w:rPr>
              <w:t>3.3.</w:t>
            </w:r>
            <w:r w:rsidRPr="00F5350E">
              <w:rPr>
                <w:b/>
                <w:bCs/>
                <w:noProof/>
                <w:sz w:val="24"/>
                <w:szCs w:val="24"/>
                <w:lang w:val="de-DE" w:eastAsia="de-DE"/>
              </w:rPr>
              <w:tab/>
            </w:r>
            <w:r w:rsidRPr="00F5350E">
              <w:rPr>
                <w:rStyle w:val="Hyperlink"/>
                <w:b/>
                <w:bCs/>
                <w:noProof/>
                <w:sz w:val="24"/>
                <w:szCs w:val="24"/>
              </w:rPr>
              <w:t>Searching for Information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_Toc234072644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17</w:t>
            </w:r>
            <w:r w:rsidRPr="00F5350E">
              <w:rPr>
                <w:b/>
                <w:bCs/>
                <w:noProof/>
                <w:webHidden/>
                <w:sz w:val="24"/>
                <w:szCs w:val="24"/>
              </w:rPr>
              <w:fldChar w:fldCharType="end"/>
            </w:r>
          </w:hyperlink>
        </w:p>
        <w:p w14:paraId="7F24FF77" w14:textId="0DF23C78" w:rsidR="00F5350E" w:rsidRPr="00F5350E" w:rsidRDefault="00F5350E">
          <w:pPr>
            <w:pStyle w:val="TOC2"/>
            <w:tabs>
              <w:tab w:val="left" w:pos="960"/>
              <w:tab w:val="right" w:leader="dot" w:pos="9016"/>
            </w:tabs>
            <w:rPr>
              <w:b/>
              <w:bCs/>
              <w:noProof/>
              <w:sz w:val="24"/>
              <w:szCs w:val="24"/>
              <w:lang w:val="de-DE" w:eastAsia="de-DE"/>
            </w:rPr>
          </w:pPr>
          <w:hyperlink w:anchor="_Toc234072645" w:history="1">
            <w:r w:rsidRPr="00F5350E">
              <w:rPr>
                <w:rStyle w:val="Hyperlink"/>
                <w:b/>
                <w:bCs/>
                <w:noProof/>
                <w:sz w:val="24"/>
                <w:szCs w:val="24"/>
              </w:rPr>
              <w:t>3.4.</w:t>
            </w:r>
            <w:r w:rsidRPr="00F5350E">
              <w:rPr>
                <w:b/>
                <w:bCs/>
                <w:noProof/>
                <w:sz w:val="24"/>
                <w:szCs w:val="24"/>
                <w:lang w:val="de-DE" w:eastAsia="de-DE"/>
              </w:rPr>
              <w:tab/>
            </w:r>
            <w:r w:rsidRPr="00F5350E">
              <w:rPr>
                <w:rStyle w:val="Hyperlink"/>
                <w:b/>
                <w:bCs/>
                <w:noProof/>
                <w:sz w:val="24"/>
                <w:szCs w:val="24"/>
              </w:rPr>
              <w:t>Research Validation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_Toc234072645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18</w:t>
            </w:r>
            <w:r w:rsidRPr="00F5350E">
              <w:rPr>
                <w:b/>
                <w:bCs/>
                <w:noProof/>
                <w:webHidden/>
                <w:sz w:val="24"/>
                <w:szCs w:val="24"/>
              </w:rPr>
              <w:fldChar w:fldCharType="end"/>
            </w:r>
          </w:hyperlink>
        </w:p>
        <w:p w14:paraId="496964CD" w14:textId="0FAC5EB9" w:rsidR="00F5350E" w:rsidRPr="00F5350E" w:rsidRDefault="00F5350E">
          <w:pPr>
            <w:pStyle w:val="TOC2"/>
            <w:tabs>
              <w:tab w:val="left" w:pos="960"/>
              <w:tab w:val="right" w:leader="dot" w:pos="9016"/>
            </w:tabs>
            <w:rPr>
              <w:b/>
              <w:bCs/>
              <w:noProof/>
              <w:sz w:val="24"/>
              <w:szCs w:val="24"/>
              <w:lang w:val="de-DE" w:eastAsia="de-DE"/>
            </w:rPr>
          </w:pPr>
          <w:hyperlink w:anchor="_Toc234072646" w:history="1">
            <w:r w:rsidRPr="00F5350E">
              <w:rPr>
                <w:rStyle w:val="Hyperlink"/>
                <w:b/>
                <w:bCs/>
                <w:noProof/>
                <w:sz w:val="24"/>
                <w:szCs w:val="24"/>
              </w:rPr>
              <w:t>3.5.</w:t>
            </w:r>
            <w:r w:rsidRPr="00F5350E">
              <w:rPr>
                <w:b/>
                <w:bCs/>
                <w:noProof/>
                <w:sz w:val="24"/>
                <w:szCs w:val="24"/>
                <w:lang w:val="de-DE" w:eastAsia="de-DE"/>
              </w:rPr>
              <w:tab/>
            </w:r>
            <w:r w:rsidRPr="00F5350E">
              <w:rPr>
                <w:rStyle w:val="Hyperlink"/>
                <w:b/>
                <w:bCs/>
                <w:noProof/>
                <w:sz w:val="24"/>
                <w:szCs w:val="24"/>
              </w:rPr>
              <w:t>Inclusion and Exclusion Criteria</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_Toc234072646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18</w:t>
            </w:r>
            <w:r w:rsidRPr="00F5350E">
              <w:rPr>
                <w:b/>
                <w:bCs/>
                <w:noProof/>
                <w:webHidden/>
                <w:sz w:val="24"/>
                <w:szCs w:val="24"/>
              </w:rPr>
              <w:fldChar w:fldCharType="end"/>
            </w:r>
          </w:hyperlink>
        </w:p>
        <w:p w14:paraId="6B4CEDF4" w14:textId="2DC1D0E8" w:rsidR="00F5350E" w:rsidRPr="00F5350E" w:rsidRDefault="00F5350E">
          <w:pPr>
            <w:pStyle w:val="TOC2"/>
            <w:tabs>
              <w:tab w:val="left" w:pos="960"/>
              <w:tab w:val="right" w:leader="dot" w:pos="9016"/>
            </w:tabs>
            <w:rPr>
              <w:b/>
              <w:bCs/>
              <w:noProof/>
              <w:sz w:val="24"/>
              <w:szCs w:val="24"/>
              <w:lang w:val="de-DE" w:eastAsia="de-DE"/>
            </w:rPr>
          </w:pPr>
          <w:hyperlink w:anchor="_Toc234072647" w:history="1">
            <w:r w:rsidRPr="00F5350E">
              <w:rPr>
                <w:rStyle w:val="Hyperlink"/>
                <w:b/>
                <w:bCs/>
                <w:noProof/>
                <w:sz w:val="24"/>
                <w:szCs w:val="24"/>
              </w:rPr>
              <w:t>3.6.</w:t>
            </w:r>
            <w:r w:rsidRPr="00F5350E">
              <w:rPr>
                <w:b/>
                <w:bCs/>
                <w:noProof/>
                <w:sz w:val="24"/>
                <w:szCs w:val="24"/>
                <w:lang w:val="de-DE" w:eastAsia="de-DE"/>
              </w:rPr>
              <w:tab/>
            </w:r>
            <w:r w:rsidRPr="00F5350E">
              <w:rPr>
                <w:rStyle w:val="Hyperlink"/>
                <w:b/>
                <w:bCs/>
                <w:noProof/>
                <w:sz w:val="24"/>
                <w:szCs w:val="24"/>
              </w:rPr>
              <w:t>Analysing Research</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_Toc234072647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18</w:t>
            </w:r>
            <w:r w:rsidRPr="00F5350E">
              <w:rPr>
                <w:b/>
                <w:bCs/>
                <w:noProof/>
                <w:webHidden/>
                <w:sz w:val="24"/>
                <w:szCs w:val="24"/>
              </w:rPr>
              <w:fldChar w:fldCharType="end"/>
            </w:r>
          </w:hyperlink>
        </w:p>
        <w:p w14:paraId="01518F8C" w14:textId="3F6BD9FF" w:rsidR="00F5350E" w:rsidRPr="00F5350E" w:rsidRDefault="00F5350E">
          <w:pPr>
            <w:pStyle w:val="TOC2"/>
            <w:tabs>
              <w:tab w:val="left" w:pos="960"/>
              <w:tab w:val="right" w:leader="dot" w:pos="9016"/>
            </w:tabs>
            <w:rPr>
              <w:b/>
              <w:bCs/>
              <w:noProof/>
              <w:sz w:val="24"/>
              <w:szCs w:val="24"/>
              <w:lang w:val="de-DE" w:eastAsia="de-DE"/>
            </w:rPr>
          </w:pPr>
          <w:hyperlink w:anchor="_Toc234072648" w:history="1">
            <w:r w:rsidRPr="00F5350E">
              <w:rPr>
                <w:rStyle w:val="Hyperlink"/>
                <w:b/>
                <w:bCs/>
                <w:noProof/>
                <w:sz w:val="24"/>
                <w:szCs w:val="24"/>
              </w:rPr>
              <w:t>3.7.</w:t>
            </w:r>
            <w:r w:rsidRPr="00F5350E">
              <w:rPr>
                <w:b/>
                <w:bCs/>
                <w:noProof/>
                <w:sz w:val="24"/>
                <w:szCs w:val="24"/>
                <w:lang w:val="de-DE" w:eastAsia="de-DE"/>
              </w:rPr>
              <w:tab/>
            </w:r>
            <w:r w:rsidRPr="00F5350E">
              <w:rPr>
                <w:rStyle w:val="Hyperlink"/>
                <w:b/>
                <w:bCs/>
                <w:noProof/>
                <w:sz w:val="24"/>
                <w:szCs w:val="24"/>
              </w:rPr>
              <w:t>Ethical Considerations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_Toc234072648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19</w:t>
            </w:r>
            <w:r w:rsidRPr="00F5350E">
              <w:rPr>
                <w:b/>
                <w:bCs/>
                <w:noProof/>
                <w:webHidden/>
                <w:sz w:val="24"/>
                <w:szCs w:val="24"/>
              </w:rPr>
              <w:fldChar w:fldCharType="end"/>
            </w:r>
          </w:hyperlink>
        </w:p>
        <w:p w14:paraId="30FCA289" w14:textId="62029598" w:rsidR="00F5350E" w:rsidRPr="00F5350E" w:rsidRDefault="00F5350E">
          <w:pPr>
            <w:pStyle w:val="TOC2"/>
            <w:tabs>
              <w:tab w:val="left" w:pos="960"/>
              <w:tab w:val="right" w:leader="dot" w:pos="9016"/>
            </w:tabs>
            <w:rPr>
              <w:b/>
              <w:bCs/>
              <w:noProof/>
              <w:sz w:val="24"/>
              <w:szCs w:val="24"/>
              <w:lang w:val="de-DE" w:eastAsia="de-DE"/>
            </w:rPr>
          </w:pPr>
          <w:hyperlink w:anchor="_Toc234072649" w:history="1">
            <w:r w:rsidRPr="00F5350E">
              <w:rPr>
                <w:rStyle w:val="Hyperlink"/>
                <w:b/>
                <w:bCs/>
                <w:noProof/>
                <w:sz w:val="24"/>
                <w:szCs w:val="24"/>
              </w:rPr>
              <w:t>3.8.</w:t>
            </w:r>
            <w:r w:rsidRPr="00F5350E">
              <w:rPr>
                <w:b/>
                <w:bCs/>
                <w:noProof/>
                <w:sz w:val="24"/>
                <w:szCs w:val="24"/>
                <w:lang w:val="de-DE" w:eastAsia="de-DE"/>
              </w:rPr>
              <w:tab/>
            </w:r>
            <w:r w:rsidRPr="00F5350E">
              <w:rPr>
                <w:rStyle w:val="Hyperlink"/>
                <w:b/>
                <w:bCs/>
                <w:noProof/>
                <w:sz w:val="24"/>
                <w:szCs w:val="24"/>
              </w:rPr>
              <w:t>Chapter Conclusion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_Toc234072649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19</w:t>
            </w:r>
            <w:r w:rsidRPr="00F5350E">
              <w:rPr>
                <w:b/>
                <w:bCs/>
                <w:noProof/>
                <w:webHidden/>
                <w:sz w:val="24"/>
                <w:szCs w:val="24"/>
              </w:rPr>
              <w:fldChar w:fldCharType="end"/>
            </w:r>
          </w:hyperlink>
        </w:p>
        <w:p w14:paraId="66F42FD8" w14:textId="4C83565B" w:rsidR="00F5350E" w:rsidRPr="00F5350E" w:rsidRDefault="00F5350E">
          <w:pPr>
            <w:pStyle w:val="TOC1"/>
            <w:tabs>
              <w:tab w:val="right" w:leader="dot" w:pos="9016"/>
            </w:tabs>
            <w:rPr>
              <w:b/>
              <w:bCs/>
              <w:noProof/>
              <w:sz w:val="24"/>
              <w:szCs w:val="24"/>
              <w:lang w:val="de-DE" w:eastAsia="de-DE"/>
            </w:rPr>
          </w:pPr>
          <w:hyperlink w:anchor="_Toc234072650" w:history="1">
            <w:r w:rsidRPr="00F5350E">
              <w:rPr>
                <w:rStyle w:val="Hyperlink"/>
                <w:b/>
                <w:bCs/>
                <w:noProof/>
                <w:sz w:val="24"/>
                <w:szCs w:val="24"/>
                <w:lang w:bidi="en-GB"/>
              </w:rPr>
              <w:t>Chapter 4: Findings and Discussion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_Toc234072650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20</w:t>
            </w:r>
            <w:r w:rsidRPr="00F5350E">
              <w:rPr>
                <w:b/>
                <w:bCs/>
                <w:noProof/>
                <w:webHidden/>
                <w:sz w:val="24"/>
                <w:szCs w:val="24"/>
              </w:rPr>
              <w:fldChar w:fldCharType="end"/>
            </w:r>
          </w:hyperlink>
        </w:p>
        <w:p w14:paraId="40DC6126" w14:textId="16BE90A0" w:rsidR="00F5350E" w:rsidRPr="00F5350E" w:rsidRDefault="00F5350E">
          <w:pPr>
            <w:pStyle w:val="TOC2"/>
            <w:tabs>
              <w:tab w:val="left" w:pos="960"/>
              <w:tab w:val="right" w:leader="dot" w:pos="9016"/>
            </w:tabs>
            <w:rPr>
              <w:b/>
              <w:bCs/>
              <w:noProof/>
              <w:sz w:val="24"/>
              <w:szCs w:val="24"/>
              <w:lang w:val="de-DE" w:eastAsia="de-DE"/>
            </w:rPr>
          </w:pPr>
          <w:hyperlink w:anchor="_Toc234072651" w:history="1">
            <w:r w:rsidRPr="00F5350E">
              <w:rPr>
                <w:rStyle w:val="Hyperlink"/>
                <w:b/>
                <w:bCs/>
                <w:noProof/>
                <w:sz w:val="24"/>
                <w:szCs w:val="24"/>
              </w:rPr>
              <w:t>4.1.</w:t>
            </w:r>
            <w:r w:rsidRPr="00F5350E">
              <w:rPr>
                <w:b/>
                <w:bCs/>
                <w:noProof/>
                <w:sz w:val="24"/>
                <w:szCs w:val="24"/>
                <w:lang w:val="de-DE" w:eastAsia="de-DE"/>
              </w:rPr>
              <w:tab/>
            </w:r>
            <w:r w:rsidRPr="00F5350E">
              <w:rPr>
                <w:rStyle w:val="Hyperlink"/>
                <w:b/>
                <w:bCs/>
                <w:noProof/>
                <w:sz w:val="24"/>
                <w:szCs w:val="24"/>
              </w:rPr>
              <w:t>Introduction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_Toc234072651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20</w:t>
            </w:r>
            <w:r w:rsidRPr="00F5350E">
              <w:rPr>
                <w:b/>
                <w:bCs/>
                <w:noProof/>
                <w:webHidden/>
                <w:sz w:val="24"/>
                <w:szCs w:val="24"/>
              </w:rPr>
              <w:fldChar w:fldCharType="end"/>
            </w:r>
          </w:hyperlink>
        </w:p>
        <w:p w14:paraId="6187D1B5" w14:textId="661C42B8" w:rsidR="00F5350E" w:rsidRPr="00F5350E" w:rsidRDefault="00F5350E">
          <w:pPr>
            <w:pStyle w:val="TOC2"/>
            <w:tabs>
              <w:tab w:val="left" w:pos="960"/>
              <w:tab w:val="right" w:leader="dot" w:pos="9016"/>
            </w:tabs>
            <w:rPr>
              <w:b/>
              <w:bCs/>
              <w:noProof/>
              <w:sz w:val="24"/>
              <w:szCs w:val="24"/>
              <w:lang w:val="de-DE" w:eastAsia="de-DE"/>
            </w:rPr>
          </w:pPr>
          <w:hyperlink w:anchor="_Toc234072652" w:history="1">
            <w:r w:rsidRPr="00F5350E">
              <w:rPr>
                <w:rStyle w:val="Hyperlink"/>
                <w:b/>
                <w:bCs/>
                <w:noProof/>
                <w:sz w:val="24"/>
                <w:szCs w:val="24"/>
              </w:rPr>
              <w:t>4.2.</w:t>
            </w:r>
            <w:r w:rsidRPr="00F5350E">
              <w:rPr>
                <w:b/>
                <w:bCs/>
                <w:noProof/>
                <w:sz w:val="24"/>
                <w:szCs w:val="24"/>
                <w:lang w:val="de-DE" w:eastAsia="de-DE"/>
              </w:rPr>
              <w:tab/>
            </w:r>
            <w:r w:rsidRPr="00F5350E">
              <w:rPr>
                <w:rStyle w:val="Hyperlink"/>
                <w:b/>
                <w:bCs/>
                <w:noProof/>
                <w:sz w:val="24"/>
                <w:szCs w:val="24"/>
              </w:rPr>
              <w:t>Thematic Analysis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_Toc234072652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20</w:t>
            </w:r>
            <w:r w:rsidRPr="00F5350E">
              <w:rPr>
                <w:b/>
                <w:bCs/>
                <w:noProof/>
                <w:webHidden/>
                <w:sz w:val="24"/>
                <w:szCs w:val="24"/>
              </w:rPr>
              <w:fldChar w:fldCharType="end"/>
            </w:r>
          </w:hyperlink>
        </w:p>
        <w:p w14:paraId="328503F7" w14:textId="40635243" w:rsidR="00F5350E" w:rsidRPr="00F5350E" w:rsidRDefault="00F5350E">
          <w:pPr>
            <w:pStyle w:val="TOC2"/>
            <w:tabs>
              <w:tab w:val="left" w:pos="960"/>
              <w:tab w:val="right" w:leader="dot" w:pos="9016"/>
            </w:tabs>
            <w:rPr>
              <w:b/>
              <w:bCs/>
              <w:noProof/>
              <w:sz w:val="24"/>
              <w:szCs w:val="24"/>
              <w:lang w:val="de-DE" w:eastAsia="de-DE"/>
            </w:rPr>
          </w:pPr>
          <w:hyperlink w:anchor="_Toc234072653" w:history="1">
            <w:r w:rsidRPr="00F5350E">
              <w:rPr>
                <w:rStyle w:val="Hyperlink"/>
                <w:b/>
                <w:bCs/>
                <w:noProof/>
                <w:sz w:val="24"/>
                <w:szCs w:val="24"/>
              </w:rPr>
              <w:t>4.3.</w:t>
            </w:r>
            <w:r w:rsidRPr="00F5350E">
              <w:rPr>
                <w:b/>
                <w:bCs/>
                <w:noProof/>
                <w:sz w:val="24"/>
                <w:szCs w:val="24"/>
                <w:lang w:val="de-DE" w:eastAsia="de-DE"/>
              </w:rPr>
              <w:tab/>
            </w:r>
            <w:r w:rsidRPr="00F5350E">
              <w:rPr>
                <w:rStyle w:val="Hyperlink"/>
                <w:b/>
                <w:bCs/>
                <w:noProof/>
                <w:sz w:val="24"/>
                <w:szCs w:val="24"/>
              </w:rPr>
              <w:t>Theme 1: Emotional Strain, Uncertainty and Anticipatory Loss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_Toc234072653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20</w:t>
            </w:r>
            <w:r w:rsidRPr="00F5350E">
              <w:rPr>
                <w:b/>
                <w:bCs/>
                <w:noProof/>
                <w:webHidden/>
                <w:sz w:val="24"/>
                <w:szCs w:val="24"/>
              </w:rPr>
              <w:fldChar w:fldCharType="end"/>
            </w:r>
          </w:hyperlink>
        </w:p>
        <w:p w14:paraId="33F5F432" w14:textId="68D5DFF7" w:rsidR="00F5350E" w:rsidRPr="00F5350E" w:rsidRDefault="00F5350E">
          <w:pPr>
            <w:pStyle w:val="TOC2"/>
            <w:tabs>
              <w:tab w:val="left" w:pos="960"/>
              <w:tab w:val="right" w:leader="dot" w:pos="9016"/>
            </w:tabs>
            <w:rPr>
              <w:b/>
              <w:bCs/>
              <w:noProof/>
              <w:sz w:val="24"/>
              <w:szCs w:val="24"/>
              <w:lang w:val="de-DE" w:eastAsia="de-DE"/>
            </w:rPr>
          </w:pPr>
          <w:hyperlink w:anchor="_Toc234072654" w:history="1">
            <w:r w:rsidRPr="00F5350E">
              <w:rPr>
                <w:rStyle w:val="Hyperlink"/>
                <w:b/>
                <w:bCs/>
                <w:noProof/>
                <w:sz w:val="24"/>
                <w:szCs w:val="24"/>
              </w:rPr>
              <w:t>4.4.</w:t>
            </w:r>
            <w:r w:rsidRPr="00F5350E">
              <w:rPr>
                <w:b/>
                <w:bCs/>
                <w:noProof/>
                <w:sz w:val="24"/>
                <w:szCs w:val="24"/>
                <w:lang w:val="de-DE" w:eastAsia="de-DE"/>
              </w:rPr>
              <w:tab/>
            </w:r>
            <w:r w:rsidRPr="00F5350E">
              <w:rPr>
                <w:rStyle w:val="Hyperlink"/>
                <w:b/>
                <w:bCs/>
                <w:noProof/>
                <w:sz w:val="24"/>
                <w:szCs w:val="24"/>
              </w:rPr>
              <w:t>Theme 2: Practical Caregiving Demands and Care Coordination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_Toc234072654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22</w:t>
            </w:r>
            <w:r w:rsidRPr="00F5350E">
              <w:rPr>
                <w:b/>
                <w:bCs/>
                <w:noProof/>
                <w:webHidden/>
                <w:sz w:val="24"/>
                <w:szCs w:val="24"/>
              </w:rPr>
              <w:fldChar w:fldCharType="end"/>
            </w:r>
          </w:hyperlink>
        </w:p>
        <w:p w14:paraId="7DA5F75B" w14:textId="7D7FA5F6" w:rsidR="00F5350E" w:rsidRPr="00F5350E" w:rsidRDefault="00F5350E">
          <w:pPr>
            <w:pStyle w:val="TOC2"/>
            <w:tabs>
              <w:tab w:val="left" w:pos="960"/>
              <w:tab w:val="right" w:leader="dot" w:pos="9016"/>
            </w:tabs>
            <w:rPr>
              <w:b/>
              <w:bCs/>
              <w:noProof/>
              <w:sz w:val="24"/>
              <w:szCs w:val="24"/>
              <w:lang w:val="de-DE" w:eastAsia="de-DE"/>
            </w:rPr>
          </w:pPr>
          <w:hyperlink w:anchor="_Toc234072655" w:history="1">
            <w:r w:rsidRPr="00F5350E">
              <w:rPr>
                <w:rStyle w:val="Hyperlink"/>
                <w:b/>
                <w:bCs/>
                <w:noProof/>
                <w:sz w:val="24"/>
                <w:szCs w:val="24"/>
              </w:rPr>
              <w:t>4.5.</w:t>
            </w:r>
            <w:r w:rsidRPr="00F5350E">
              <w:rPr>
                <w:b/>
                <w:bCs/>
                <w:noProof/>
                <w:sz w:val="24"/>
                <w:szCs w:val="24"/>
                <w:lang w:val="de-DE" w:eastAsia="de-DE"/>
              </w:rPr>
              <w:tab/>
            </w:r>
            <w:r w:rsidRPr="00F5350E">
              <w:rPr>
                <w:rStyle w:val="Hyperlink"/>
                <w:b/>
                <w:bCs/>
                <w:noProof/>
                <w:sz w:val="24"/>
                <w:szCs w:val="24"/>
              </w:rPr>
              <w:t>Theme 3: Information Needs and Navigating Health and Social Care Services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_Toc234072655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26</w:t>
            </w:r>
            <w:r w:rsidRPr="00F5350E">
              <w:rPr>
                <w:b/>
                <w:bCs/>
                <w:noProof/>
                <w:webHidden/>
                <w:sz w:val="24"/>
                <w:szCs w:val="24"/>
              </w:rPr>
              <w:fldChar w:fldCharType="end"/>
            </w:r>
          </w:hyperlink>
        </w:p>
        <w:p w14:paraId="630F4C0D" w14:textId="430F14AF" w:rsidR="00F5350E" w:rsidRPr="00F5350E" w:rsidRDefault="00F5350E">
          <w:pPr>
            <w:pStyle w:val="TOC2"/>
            <w:tabs>
              <w:tab w:val="left" w:pos="960"/>
              <w:tab w:val="right" w:leader="dot" w:pos="9016"/>
            </w:tabs>
            <w:rPr>
              <w:b/>
              <w:bCs/>
              <w:noProof/>
              <w:sz w:val="24"/>
              <w:szCs w:val="24"/>
              <w:lang w:val="de-DE" w:eastAsia="de-DE"/>
            </w:rPr>
          </w:pPr>
          <w:hyperlink w:anchor="_Toc234072656" w:history="1">
            <w:r w:rsidRPr="00F5350E">
              <w:rPr>
                <w:rStyle w:val="Hyperlink"/>
                <w:b/>
                <w:bCs/>
                <w:noProof/>
                <w:sz w:val="24"/>
                <w:szCs w:val="24"/>
              </w:rPr>
              <w:t>4.6.</w:t>
            </w:r>
            <w:r w:rsidRPr="00F5350E">
              <w:rPr>
                <w:b/>
                <w:bCs/>
                <w:noProof/>
                <w:sz w:val="24"/>
                <w:szCs w:val="24"/>
                <w:lang w:val="de-DE" w:eastAsia="de-DE"/>
              </w:rPr>
              <w:tab/>
            </w:r>
            <w:r w:rsidRPr="00F5350E">
              <w:rPr>
                <w:rStyle w:val="Hyperlink"/>
                <w:b/>
                <w:bCs/>
                <w:noProof/>
                <w:sz w:val="24"/>
                <w:szCs w:val="24"/>
              </w:rPr>
              <w:t>Chapter Conclusion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_Toc234072656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29</w:t>
            </w:r>
            <w:r w:rsidRPr="00F5350E">
              <w:rPr>
                <w:b/>
                <w:bCs/>
                <w:noProof/>
                <w:webHidden/>
                <w:sz w:val="24"/>
                <w:szCs w:val="24"/>
              </w:rPr>
              <w:fldChar w:fldCharType="end"/>
            </w:r>
          </w:hyperlink>
        </w:p>
        <w:p w14:paraId="5CE58170" w14:textId="7A08EBAF" w:rsidR="00F5350E" w:rsidRPr="00F5350E" w:rsidRDefault="00F5350E">
          <w:pPr>
            <w:pStyle w:val="TOC1"/>
            <w:tabs>
              <w:tab w:val="right" w:leader="dot" w:pos="9016"/>
            </w:tabs>
            <w:rPr>
              <w:b/>
              <w:bCs/>
              <w:noProof/>
              <w:sz w:val="24"/>
              <w:szCs w:val="24"/>
              <w:lang w:val="de-DE" w:eastAsia="de-DE"/>
            </w:rPr>
          </w:pPr>
          <w:hyperlink w:anchor="_Toc234072657" w:history="1">
            <w:r w:rsidRPr="00F5350E">
              <w:rPr>
                <w:rStyle w:val="Hyperlink"/>
                <w:b/>
                <w:bCs/>
                <w:noProof/>
                <w:sz w:val="24"/>
                <w:szCs w:val="24"/>
                <w:lang w:bidi="en-GB"/>
              </w:rPr>
              <w:t>Chapter 5: Conclusion and Recommendations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_Toc234072657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30</w:t>
            </w:r>
            <w:r w:rsidRPr="00F5350E">
              <w:rPr>
                <w:b/>
                <w:bCs/>
                <w:noProof/>
                <w:webHidden/>
                <w:sz w:val="24"/>
                <w:szCs w:val="24"/>
              </w:rPr>
              <w:fldChar w:fldCharType="end"/>
            </w:r>
          </w:hyperlink>
        </w:p>
        <w:p w14:paraId="6BA3830C" w14:textId="06E13626" w:rsidR="00F5350E" w:rsidRPr="00F5350E" w:rsidRDefault="00F5350E">
          <w:pPr>
            <w:pStyle w:val="TOC2"/>
            <w:tabs>
              <w:tab w:val="left" w:pos="960"/>
              <w:tab w:val="right" w:leader="dot" w:pos="9016"/>
            </w:tabs>
            <w:rPr>
              <w:b/>
              <w:bCs/>
              <w:noProof/>
              <w:sz w:val="24"/>
              <w:szCs w:val="24"/>
              <w:lang w:val="de-DE" w:eastAsia="de-DE"/>
            </w:rPr>
          </w:pPr>
          <w:hyperlink w:anchor="_Toc234072658" w:history="1">
            <w:r w:rsidRPr="00F5350E">
              <w:rPr>
                <w:rStyle w:val="Hyperlink"/>
                <w:b/>
                <w:bCs/>
                <w:noProof/>
                <w:sz w:val="24"/>
                <w:szCs w:val="24"/>
              </w:rPr>
              <w:t>5.1.</w:t>
            </w:r>
            <w:r w:rsidRPr="00F5350E">
              <w:rPr>
                <w:b/>
                <w:bCs/>
                <w:noProof/>
                <w:sz w:val="24"/>
                <w:szCs w:val="24"/>
                <w:lang w:val="de-DE" w:eastAsia="de-DE"/>
              </w:rPr>
              <w:tab/>
            </w:r>
            <w:r w:rsidRPr="00F5350E">
              <w:rPr>
                <w:rStyle w:val="Hyperlink"/>
                <w:b/>
                <w:bCs/>
                <w:noProof/>
                <w:sz w:val="24"/>
                <w:szCs w:val="24"/>
              </w:rPr>
              <w:t>Overall Conclusion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_Toc234072658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30</w:t>
            </w:r>
            <w:r w:rsidRPr="00F5350E">
              <w:rPr>
                <w:b/>
                <w:bCs/>
                <w:noProof/>
                <w:webHidden/>
                <w:sz w:val="24"/>
                <w:szCs w:val="24"/>
              </w:rPr>
              <w:fldChar w:fldCharType="end"/>
            </w:r>
          </w:hyperlink>
        </w:p>
        <w:p w14:paraId="7AE749A2" w14:textId="2258C89D" w:rsidR="00F5350E" w:rsidRPr="00F5350E" w:rsidRDefault="00F5350E">
          <w:pPr>
            <w:pStyle w:val="TOC2"/>
            <w:tabs>
              <w:tab w:val="left" w:pos="960"/>
              <w:tab w:val="right" w:leader="dot" w:pos="9016"/>
            </w:tabs>
            <w:rPr>
              <w:b/>
              <w:bCs/>
              <w:noProof/>
              <w:sz w:val="24"/>
              <w:szCs w:val="24"/>
              <w:lang w:val="de-DE" w:eastAsia="de-DE"/>
            </w:rPr>
          </w:pPr>
          <w:hyperlink w:anchor="_Toc234072659" w:history="1">
            <w:r w:rsidRPr="00F5350E">
              <w:rPr>
                <w:rStyle w:val="Hyperlink"/>
                <w:b/>
                <w:bCs/>
                <w:noProof/>
                <w:sz w:val="24"/>
                <w:szCs w:val="24"/>
              </w:rPr>
              <w:t>5.2.</w:t>
            </w:r>
            <w:r w:rsidRPr="00F5350E">
              <w:rPr>
                <w:b/>
                <w:bCs/>
                <w:noProof/>
                <w:sz w:val="24"/>
                <w:szCs w:val="24"/>
                <w:lang w:val="de-DE" w:eastAsia="de-DE"/>
              </w:rPr>
              <w:tab/>
            </w:r>
            <w:r w:rsidRPr="00F5350E">
              <w:rPr>
                <w:rStyle w:val="Hyperlink"/>
                <w:b/>
                <w:bCs/>
                <w:noProof/>
                <w:sz w:val="24"/>
                <w:szCs w:val="24"/>
              </w:rPr>
              <w:t>Recommendations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_Toc234072659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30</w:t>
            </w:r>
            <w:r w:rsidRPr="00F5350E">
              <w:rPr>
                <w:b/>
                <w:bCs/>
                <w:noProof/>
                <w:webHidden/>
                <w:sz w:val="24"/>
                <w:szCs w:val="24"/>
              </w:rPr>
              <w:fldChar w:fldCharType="end"/>
            </w:r>
          </w:hyperlink>
        </w:p>
        <w:p w14:paraId="1600C9CF" w14:textId="16254C07" w:rsidR="00F5350E" w:rsidRPr="00F5350E" w:rsidRDefault="00F5350E">
          <w:pPr>
            <w:pStyle w:val="TOC3"/>
            <w:tabs>
              <w:tab w:val="left" w:pos="1440"/>
              <w:tab w:val="right" w:leader="dot" w:pos="9016"/>
            </w:tabs>
            <w:rPr>
              <w:b/>
              <w:bCs/>
              <w:noProof/>
              <w:sz w:val="24"/>
              <w:szCs w:val="24"/>
              <w:lang w:val="de-DE" w:eastAsia="de-DE"/>
            </w:rPr>
          </w:pPr>
          <w:hyperlink w:anchor="_Toc234072660" w:history="1">
            <w:r w:rsidRPr="00F5350E">
              <w:rPr>
                <w:rStyle w:val="Hyperlink"/>
                <w:b/>
                <w:bCs/>
                <w:noProof/>
                <w:sz w:val="24"/>
                <w:szCs w:val="24"/>
              </w:rPr>
              <w:t>5.2.1.</w:t>
            </w:r>
            <w:r w:rsidRPr="00F5350E">
              <w:rPr>
                <w:b/>
                <w:bCs/>
                <w:noProof/>
                <w:sz w:val="24"/>
                <w:szCs w:val="24"/>
                <w:lang w:val="de-DE" w:eastAsia="de-DE"/>
              </w:rPr>
              <w:tab/>
            </w:r>
            <w:r w:rsidRPr="00F5350E">
              <w:rPr>
                <w:rStyle w:val="Hyperlink"/>
                <w:b/>
                <w:bCs/>
                <w:noProof/>
                <w:sz w:val="24"/>
                <w:szCs w:val="24"/>
              </w:rPr>
              <w:t>Introduce Proactive Dementia-Carer Navigation Support</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_Toc234072660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30</w:t>
            </w:r>
            <w:r w:rsidRPr="00F5350E">
              <w:rPr>
                <w:b/>
                <w:bCs/>
                <w:noProof/>
                <w:webHidden/>
                <w:sz w:val="24"/>
                <w:szCs w:val="24"/>
              </w:rPr>
              <w:fldChar w:fldCharType="end"/>
            </w:r>
          </w:hyperlink>
        </w:p>
        <w:p w14:paraId="374ACAB7" w14:textId="1C218446" w:rsidR="00F5350E" w:rsidRPr="00F5350E" w:rsidRDefault="00F5350E">
          <w:pPr>
            <w:pStyle w:val="TOC3"/>
            <w:tabs>
              <w:tab w:val="left" w:pos="1440"/>
              <w:tab w:val="right" w:leader="dot" w:pos="9016"/>
            </w:tabs>
            <w:rPr>
              <w:b/>
              <w:bCs/>
              <w:noProof/>
              <w:sz w:val="24"/>
              <w:szCs w:val="24"/>
              <w:lang w:val="de-DE" w:eastAsia="de-DE"/>
            </w:rPr>
          </w:pPr>
          <w:hyperlink w:anchor="_Toc234072661" w:history="1">
            <w:r w:rsidRPr="00F5350E">
              <w:rPr>
                <w:rStyle w:val="Hyperlink"/>
                <w:b/>
                <w:bCs/>
                <w:noProof/>
                <w:sz w:val="24"/>
                <w:szCs w:val="24"/>
              </w:rPr>
              <w:t>5.2.2.</w:t>
            </w:r>
            <w:r w:rsidRPr="00F5350E">
              <w:rPr>
                <w:b/>
                <w:bCs/>
                <w:noProof/>
                <w:sz w:val="24"/>
                <w:szCs w:val="24"/>
                <w:lang w:val="de-DE" w:eastAsia="de-DE"/>
              </w:rPr>
              <w:tab/>
            </w:r>
            <w:r w:rsidRPr="00F5350E">
              <w:rPr>
                <w:rStyle w:val="Hyperlink"/>
                <w:b/>
                <w:bCs/>
                <w:noProof/>
                <w:sz w:val="24"/>
                <w:szCs w:val="24"/>
              </w:rPr>
              <w:t>Deliver Flexible, Repeated and Culturally Responsive Carer Education</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_Toc234072661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31</w:t>
            </w:r>
            <w:r w:rsidRPr="00F5350E">
              <w:rPr>
                <w:b/>
                <w:bCs/>
                <w:noProof/>
                <w:webHidden/>
                <w:sz w:val="24"/>
                <w:szCs w:val="24"/>
              </w:rPr>
              <w:fldChar w:fldCharType="end"/>
            </w:r>
          </w:hyperlink>
        </w:p>
        <w:p w14:paraId="4B4F9104" w14:textId="34BD073D" w:rsidR="00F5350E" w:rsidRPr="00F5350E" w:rsidRDefault="00F5350E">
          <w:pPr>
            <w:pStyle w:val="TOC3"/>
            <w:tabs>
              <w:tab w:val="left" w:pos="1440"/>
              <w:tab w:val="right" w:leader="dot" w:pos="9016"/>
            </w:tabs>
            <w:rPr>
              <w:b/>
              <w:bCs/>
              <w:noProof/>
              <w:sz w:val="24"/>
              <w:szCs w:val="24"/>
              <w:lang w:val="de-DE" w:eastAsia="de-DE"/>
            </w:rPr>
          </w:pPr>
          <w:hyperlink w:anchor="_Toc234072662" w:history="1">
            <w:r w:rsidRPr="00F5350E">
              <w:rPr>
                <w:rStyle w:val="Hyperlink"/>
                <w:b/>
                <w:bCs/>
                <w:noProof/>
                <w:sz w:val="24"/>
                <w:szCs w:val="24"/>
              </w:rPr>
              <w:t>5.2.3.</w:t>
            </w:r>
            <w:r w:rsidRPr="00F5350E">
              <w:rPr>
                <w:b/>
                <w:bCs/>
                <w:noProof/>
                <w:sz w:val="24"/>
                <w:szCs w:val="24"/>
                <w:lang w:val="de-DE" w:eastAsia="de-DE"/>
              </w:rPr>
              <w:tab/>
            </w:r>
            <w:r w:rsidRPr="00F5350E">
              <w:rPr>
                <w:rStyle w:val="Hyperlink"/>
                <w:b/>
                <w:bCs/>
                <w:noProof/>
                <w:sz w:val="24"/>
                <w:szCs w:val="24"/>
              </w:rPr>
              <w:t>Strengthen the Link Between Carer Assessments, Respite and Practical Support</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_Toc234072662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31</w:t>
            </w:r>
            <w:r w:rsidRPr="00F5350E">
              <w:rPr>
                <w:b/>
                <w:bCs/>
                <w:noProof/>
                <w:webHidden/>
                <w:sz w:val="24"/>
                <w:szCs w:val="24"/>
              </w:rPr>
              <w:fldChar w:fldCharType="end"/>
            </w:r>
          </w:hyperlink>
        </w:p>
        <w:p w14:paraId="467B2BAE" w14:textId="63C9C863" w:rsidR="00F5350E" w:rsidRPr="00F5350E" w:rsidRDefault="00F5350E">
          <w:pPr>
            <w:pStyle w:val="TOC1"/>
            <w:tabs>
              <w:tab w:val="right" w:leader="dot" w:pos="9016"/>
            </w:tabs>
            <w:rPr>
              <w:b/>
              <w:bCs/>
              <w:noProof/>
              <w:sz w:val="24"/>
              <w:szCs w:val="24"/>
              <w:lang w:val="de-DE" w:eastAsia="de-DE"/>
            </w:rPr>
          </w:pPr>
          <w:hyperlink w:anchor="_Toc234072663" w:history="1">
            <w:r w:rsidRPr="00F5350E">
              <w:rPr>
                <w:rStyle w:val="Hyperlink"/>
                <w:b/>
                <w:bCs/>
                <w:noProof/>
                <w:sz w:val="24"/>
                <w:szCs w:val="24"/>
                <w:lang w:bidi="en-GB"/>
              </w:rPr>
              <w:t>Chapter 6: References and Appendices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_Toc234072663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33</w:t>
            </w:r>
            <w:r w:rsidRPr="00F5350E">
              <w:rPr>
                <w:b/>
                <w:bCs/>
                <w:noProof/>
                <w:webHidden/>
                <w:sz w:val="24"/>
                <w:szCs w:val="24"/>
              </w:rPr>
              <w:fldChar w:fldCharType="end"/>
            </w:r>
          </w:hyperlink>
        </w:p>
        <w:p w14:paraId="7E479B42" w14:textId="1E57FCD3" w:rsidR="00F5350E" w:rsidRPr="00F5350E" w:rsidRDefault="00F5350E">
          <w:pPr>
            <w:pStyle w:val="TOC2"/>
            <w:tabs>
              <w:tab w:val="left" w:pos="960"/>
              <w:tab w:val="right" w:leader="dot" w:pos="9016"/>
            </w:tabs>
            <w:rPr>
              <w:b/>
              <w:bCs/>
              <w:noProof/>
              <w:sz w:val="24"/>
              <w:szCs w:val="24"/>
              <w:lang w:val="de-DE" w:eastAsia="de-DE"/>
            </w:rPr>
          </w:pPr>
          <w:hyperlink w:anchor="_Toc234072664" w:history="1">
            <w:r w:rsidRPr="00F5350E">
              <w:rPr>
                <w:rStyle w:val="Hyperlink"/>
                <w:b/>
                <w:bCs/>
                <w:noProof/>
                <w:sz w:val="24"/>
                <w:szCs w:val="24"/>
              </w:rPr>
              <w:t>6.1.</w:t>
            </w:r>
            <w:r w:rsidRPr="00F5350E">
              <w:rPr>
                <w:b/>
                <w:bCs/>
                <w:noProof/>
                <w:sz w:val="24"/>
                <w:szCs w:val="24"/>
                <w:lang w:val="de-DE" w:eastAsia="de-DE"/>
              </w:rPr>
              <w:tab/>
            </w:r>
            <w:r w:rsidRPr="00F5350E">
              <w:rPr>
                <w:rStyle w:val="Hyperlink"/>
                <w:b/>
                <w:bCs/>
                <w:noProof/>
                <w:sz w:val="24"/>
                <w:szCs w:val="24"/>
              </w:rPr>
              <w:t>References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_Toc234072664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33</w:t>
            </w:r>
            <w:r w:rsidRPr="00F5350E">
              <w:rPr>
                <w:b/>
                <w:bCs/>
                <w:noProof/>
                <w:webHidden/>
                <w:sz w:val="24"/>
                <w:szCs w:val="24"/>
              </w:rPr>
              <w:fldChar w:fldCharType="end"/>
            </w:r>
          </w:hyperlink>
        </w:p>
        <w:p w14:paraId="1C1C2625" w14:textId="5BABFBD2" w:rsidR="00F5350E" w:rsidRPr="00F5350E" w:rsidRDefault="00F5350E">
          <w:pPr>
            <w:pStyle w:val="TOC2"/>
            <w:tabs>
              <w:tab w:val="left" w:pos="960"/>
              <w:tab w:val="right" w:leader="dot" w:pos="9016"/>
            </w:tabs>
            <w:rPr>
              <w:b/>
              <w:bCs/>
              <w:noProof/>
              <w:sz w:val="24"/>
              <w:szCs w:val="24"/>
              <w:lang w:val="de-DE" w:eastAsia="de-DE"/>
            </w:rPr>
          </w:pPr>
          <w:hyperlink w:anchor="_Toc234072665" w:history="1">
            <w:r w:rsidRPr="00F5350E">
              <w:rPr>
                <w:rStyle w:val="Hyperlink"/>
                <w:b/>
                <w:bCs/>
                <w:noProof/>
                <w:sz w:val="24"/>
                <w:szCs w:val="24"/>
              </w:rPr>
              <w:t>6.2.</w:t>
            </w:r>
            <w:r w:rsidRPr="00F5350E">
              <w:rPr>
                <w:b/>
                <w:bCs/>
                <w:noProof/>
                <w:sz w:val="24"/>
                <w:szCs w:val="24"/>
                <w:lang w:val="de-DE" w:eastAsia="de-DE"/>
              </w:rPr>
              <w:tab/>
            </w:r>
            <w:r w:rsidRPr="00F5350E">
              <w:rPr>
                <w:rStyle w:val="Hyperlink"/>
                <w:b/>
                <w:bCs/>
                <w:noProof/>
                <w:sz w:val="24"/>
                <w:szCs w:val="24"/>
              </w:rPr>
              <w:t>Appendices</w:t>
            </w:r>
            <w:r w:rsidRPr="00F5350E">
              <w:rPr>
                <w:b/>
                <w:bCs/>
                <w:noProof/>
                <w:webHidden/>
                <w:sz w:val="24"/>
                <w:szCs w:val="24"/>
              </w:rPr>
              <w:tab/>
            </w:r>
            <w:r w:rsidRPr="00F5350E">
              <w:rPr>
                <w:b/>
                <w:bCs/>
                <w:noProof/>
                <w:webHidden/>
                <w:sz w:val="24"/>
                <w:szCs w:val="24"/>
              </w:rPr>
              <w:fldChar w:fldCharType="begin"/>
            </w:r>
            <w:r w:rsidRPr="00F5350E">
              <w:rPr>
                <w:b/>
                <w:bCs/>
                <w:noProof/>
                <w:webHidden/>
                <w:sz w:val="24"/>
                <w:szCs w:val="24"/>
              </w:rPr>
              <w:instrText xml:space="preserve"> PAGEREF _Toc234072665 \h </w:instrText>
            </w:r>
            <w:r w:rsidRPr="00F5350E">
              <w:rPr>
                <w:b/>
                <w:bCs/>
                <w:noProof/>
                <w:webHidden/>
                <w:sz w:val="24"/>
                <w:szCs w:val="24"/>
              </w:rPr>
            </w:r>
            <w:r w:rsidRPr="00F5350E">
              <w:rPr>
                <w:b/>
                <w:bCs/>
                <w:noProof/>
                <w:webHidden/>
                <w:sz w:val="24"/>
                <w:szCs w:val="24"/>
              </w:rPr>
              <w:fldChar w:fldCharType="separate"/>
            </w:r>
            <w:r w:rsidRPr="00F5350E">
              <w:rPr>
                <w:b/>
                <w:bCs/>
                <w:noProof/>
                <w:webHidden/>
                <w:sz w:val="24"/>
                <w:szCs w:val="24"/>
              </w:rPr>
              <w:t>42</w:t>
            </w:r>
            <w:r w:rsidRPr="00F5350E">
              <w:rPr>
                <w:b/>
                <w:bCs/>
                <w:noProof/>
                <w:webHidden/>
                <w:sz w:val="24"/>
                <w:szCs w:val="24"/>
              </w:rPr>
              <w:fldChar w:fldCharType="end"/>
            </w:r>
          </w:hyperlink>
        </w:p>
        <w:p w14:paraId="66A39A35" w14:textId="7EF013F5" w:rsidR="00E649AB" w:rsidRPr="00F5350E" w:rsidRDefault="00BA0138" w:rsidP="00CA0C42">
          <w:pPr>
            <w:spacing w:before="240" w:after="100" w:line="240" w:lineRule="auto"/>
            <w:rPr>
              <w:b/>
              <w:bCs/>
              <w:noProof/>
              <w:sz w:val="24"/>
              <w:szCs w:val="24"/>
            </w:rPr>
          </w:pPr>
          <w:r w:rsidRPr="00F5350E">
            <w:rPr>
              <w:b/>
              <w:bCs/>
              <w:noProof/>
              <w:sz w:val="24"/>
              <w:szCs w:val="24"/>
            </w:rPr>
            <w:fldChar w:fldCharType="end"/>
          </w:r>
        </w:p>
        <w:p w14:paraId="5086899E" w14:textId="77777777" w:rsidR="00E649AB" w:rsidRPr="00CA0C42" w:rsidRDefault="00E649AB" w:rsidP="00772FCB">
          <w:pPr>
            <w:spacing w:before="240" w:after="100"/>
            <w:rPr>
              <w:b/>
              <w:bCs/>
              <w:noProof/>
              <w:sz w:val="24"/>
              <w:szCs w:val="24"/>
            </w:rPr>
          </w:pPr>
        </w:p>
        <w:p w14:paraId="09734BFC" w14:textId="77777777" w:rsidR="00444947" w:rsidRPr="00CA0C42" w:rsidRDefault="00444947" w:rsidP="00772FCB">
          <w:pPr>
            <w:spacing w:before="240" w:after="100"/>
            <w:rPr>
              <w:b/>
              <w:bCs/>
              <w:noProof/>
              <w:sz w:val="24"/>
              <w:szCs w:val="24"/>
            </w:rPr>
          </w:pPr>
        </w:p>
        <w:p w14:paraId="784B1D59" w14:textId="77777777" w:rsidR="00444947" w:rsidRDefault="00444947" w:rsidP="00772FCB">
          <w:pPr>
            <w:spacing w:before="240" w:after="100"/>
            <w:rPr>
              <w:b/>
              <w:bCs/>
              <w:noProof/>
              <w:sz w:val="24"/>
              <w:szCs w:val="24"/>
            </w:rPr>
          </w:pPr>
        </w:p>
        <w:p w14:paraId="2062BB1D" w14:textId="77777777" w:rsidR="00CA0C42" w:rsidRDefault="00CA0C42" w:rsidP="00772FCB">
          <w:pPr>
            <w:spacing w:before="240" w:after="100"/>
            <w:rPr>
              <w:b/>
              <w:bCs/>
              <w:noProof/>
              <w:sz w:val="24"/>
              <w:szCs w:val="24"/>
            </w:rPr>
          </w:pPr>
        </w:p>
        <w:p w14:paraId="387F4C96" w14:textId="77777777" w:rsidR="00CA0C42" w:rsidRDefault="00CA0C42" w:rsidP="00772FCB">
          <w:pPr>
            <w:spacing w:before="240" w:after="100"/>
            <w:rPr>
              <w:b/>
              <w:bCs/>
              <w:noProof/>
              <w:sz w:val="24"/>
              <w:szCs w:val="24"/>
            </w:rPr>
          </w:pPr>
        </w:p>
        <w:p w14:paraId="3C81EC13" w14:textId="77777777" w:rsidR="00CA0C42" w:rsidRDefault="00CA0C42" w:rsidP="00772FCB">
          <w:pPr>
            <w:spacing w:before="240" w:after="100"/>
            <w:rPr>
              <w:b/>
              <w:bCs/>
              <w:noProof/>
              <w:sz w:val="24"/>
              <w:szCs w:val="24"/>
            </w:rPr>
          </w:pPr>
        </w:p>
        <w:p w14:paraId="44620DE3" w14:textId="77777777" w:rsidR="00CA0C42" w:rsidRDefault="00CA0C42" w:rsidP="00772FCB">
          <w:pPr>
            <w:spacing w:before="240" w:after="100"/>
            <w:rPr>
              <w:b/>
              <w:bCs/>
              <w:noProof/>
              <w:sz w:val="24"/>
              <w:szCs w:val="24"/>
            </w:rPr>
          </w:pPr>
        </w:p>
        <w:p w14:paraId="0E126FFE" w14:textId="77777777" w:rsidR="00147F73" w:rsidRPr="00A977DA" w:rsidRDefault="00E649AB" w:rsidP="004B121C">
          <w:pPr>
            <w:spacing w:before="240" w:line="240" w:lineRule="auto"/>
            <w:jc w:val="center"/>
            <w:rPr>
              <w:b/>
              <w:bCs/>
              <w:sz w:val="24"/>
              <w:szCs w:val="24"/>
            </w:rPr>
          </w:pPr>
          <w:r w:rsidRPr="00A977DA">
            <w:rPr>
              <w:b/>
              <w:bCs/>
              <w:sz w:val="24"/>
              <w:szCs w:val="24"/>
            </w:rPr>
            <w:lastRenderedPageBreak/>
            <w:t>Table of Figures</w:t>
          </w:r>
        </w:p>
        <w:p w14:paraId="18495139" w14:textId="015A94EE" w:rsidR="006D4161" w:rsidRPr="004B121C" w:rsidRDefault="006D4161" w:rsidP="00A977DA">
          <w:pPr>
            <w:pStyle w:val="TableofFigures"/>
            <w:tabs>
              <w:tab w:val="right" w:leader="dot" w:pos="9016"/>
            </w:tabs>
            <w:spacing w:before="240" w:after="240" w:line="240" w:lineRule="auto"/>
            <w:rPr>
              <w:noProof/>
              <w:sz w:val="24"/>
              <w:szCs w:val="24"/>
            </w:rPr>
          </w:pPr>
          <w:r w:rsidRPr="00A977DA">
            <w:rPr>
              <w:b/>
              <w:bCs/>
              <w:sz w:val="24"/>
              <w:szCs w:val="24"/>
            </w:rPr>
            <w:fldChar w:fldCharType="begin"/>
          </w:r>
          <w:r w:rsidRPr="00A977DA">
            <w:rPr>
              <w:b/>
              <w:bCs/>
              <w:sz w:val="24"/>
              <w:szCs w:val="24"/>
            </w:rPr>
            <w:instrText xml:space="preserve"> TOC \h \z \c "Table" </w:instrText>
          </w:r>
          <w:r w:rsidRPr="00A977DA">
            <w:rPr>
              <w:b/>
              <w:bCs/>
              <w:sz w:val="24"/>
              <w:szCs w:val="24"/>
            </w:rPr>
            <w:fldChar w:fldCharType="separate"/>
          </w:r>
          <w:hyperlink w:anchor="_Toc232919530" w:history="1">
            <w:r w:rsidRPr="004B121C">
              <w:rPr>
                <w:rStyle w:val="Hyperlink"/>
                <w:noProof/>
                <w:color w:val="auto"/>
                <w:sz w:val="24"/>
                <w:szCs w:val="24"/>
              </w:rPr>
              <w:t>Table 1 Search Strategy and Key Search Terms</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_Toc232919530 \h </w:instrText>
            </w:r>
            <w:r w:rsidRPr="004B121C">
              <w:rPr>
                <w:noProof/>
                <w:webHidden/>
                <w:sz w:val="24"/>
                <w:szCs w:val="24"/>
              </w:rPr>
            </w:r>
            <w:r w:rsidRPr="004B121C">
              <w:rPr>
                <w:noProof/>
                <w:webHidden/>
                <w:sz w:val="24"/>
                <w:szCs w:val="24"/>
              </w:rPr>
              <w:fldChar w:fldCharType="separate"/>
            </w:r>
            <w:r w:rsidRPr="004B121C">
              <w:rPr>
                <w:noProof/>
                <w:webHidden/>
                <w:sz w:val="24"/>
                <w:szCs w:val="24"/>
              </w:rPr>
              <w:t>34</w:t>
            </w:r>
            <w:r w:rsidRPr="004B121C">
              <w:rPr>
                <w:noProof/>
                <w:webHidden/>
                <w:sz w:val="24"/>
                <w:szCs w:val="24"/>
              </w:rPr>
              <w:fldChar w:fldCharType="end"/>
            </w:r>
          </w:hyperlink>
        </w:p>
        <w:p w14:paraId="4FBDBA2B" w14:textId="068AF380" w:rsidR="006D4161" w:rsidRPr="004B121C" w:rsidRDefault="006D4161" w:rsidP="00A977DA">
          <w:pPr>
            <w:pStyle w:val="TableofFigures"/>
            <w:tabs>
              <w:tab w:val="right" w:leader="dot" w:pos="9016"/>
            </w:tabs>
            <w:spacing w:before="240" w:after="240" w:line="240" w:lineRule="auto"/>
            <w:rPr>
              <w:noProof/>
              <w:sz w:val="24"/>
              <w:szCs w:val="24"/>
            </w:rPr>
          </w:pPr>
          <w:hyperlink w:anchor="_Toc232919531" w:history="1">
            <w:r w:rsidRPr="004B121C">
              <w:rPr>
                <w:rStyle w:val="Hyperlink"/>
                <w:noProof/>
                <w:color w:val="auto"/>
                <w:sz w:val="24"/>
                <w:szCs w:val="24"/>
              </w:rPr>
              <w:t>Table 2 Database Search Record</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_Toc232919531 \h </w:instrText>
            </w:r>
            <w:r w:rsidRPr="004B121C">
              <w:rPr>
                <w:noProof/>
                <w:webHidden/>
                <w:sz w:val="24"/>
                <w:szCs w:val="24"/>
              </w:rPr>
            </w:r>
            <w:r w:rsidRPr="004B121C">
              <w:rPr>
                <w:noProof/>
                <w:webHidden/>
                <w:sz w:val="24"/>
                <w:szCs w:val="24"/>
              </w:rPr>
              <w:fldChar w:fldCharType="separate"/>
            </w:r>
            <w:r w:rsidRPr="004B121C">
              <w:rPr>
                <w:noProof/>
                <w:webHidden/>
                <w:sz w:val="24"/>
                <w:szCs w:val="24"/>
              </w:rPr>
              <w:t>35</w:t>
            </w:r>
            <w:r w:rsidRPr="004B121C">
              <w:rPr>
                <w:noProof/>
                <w:webHidden/>
                <w:sz w:val="24"/>
                <w:szCs w:val="24"/>
              </w:rPr>
              <w:fldChar w:fldCharType="end"/>
            </w:r>
          </w:hyperlink>
        </w:p>
        <w:p w14:paraId="3C9BE1E2" w14:textId="36DF1E3B" w:rsidR="006D4161" w:rsidRPr="004B121C" w:rsidRDefault="006D4161" w:rsidP="00A977DA">
          <w:pPr>
            <w:pStyle w:val="TableofFigures"/>
            <w:tabs>
              <w:tab w:val="right" w:leader="dot" w:pos="9016"/>
            </w:tabs>
            <w:spacing w:before="240" w:after="240" w:line="240" w:lineRule="auto"/>
            <w:rPr>
              <w:noProof/>
              <w:sz w:val="24"/>
              <w:szCs w:val="24"/>
            </w:rPr>
          </w:pPr>
          <w:hyperlink w:anchor="_Toc232919532" w:history="1">
            <w:r w:rsidRPr="004B121C">
              <w:rPr>
                <w:rStyle w:val="Hyperlink"/>
                <w:noProof/>
                <w:color w:val="auto"/>
                <w:sz w:val="24"/>
                <w:szCs w:val="24"/>
              </w:rPr>
              <w:t>Table 3 Inclusion and Exclusion Criteria</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_Toc232919532 \h </w:instrText>
            </w:r>
            <w:r w:rsidRPr="004B121C">
              <w:rPr>
                <w:noProof/>
                <w:webHidden/>
                <w:sz w:val="24"/>
                <w:szCs w:val="24"/>
              </w:rPr>
            </w:r>
            <w:r w:rsidRPr="004B121C">
              <w:rPr>
                <w:noProof/>
                <w:webHidden/>
                <w:sz w:val="24"/>
                <w:szCs w:val="24"/>
              </w:rPr>
              <w:fldChar w:fldCharType="separate"/>
            </w:r>
            <w:r w:rsidRPr="004B121C">
              <w:rPr>
                <w:noProof/>
                <w:webHidden/>
                <w:sz w:val="24"/>
                <w:szCs w:val="24"/>
              </w:rPr>
              <w:t>36</w:t>
            </w:r>
            <w:r w:rsidRPr="004B121C">
              <w:rPr>
                <w:noProof/>
                <w:webHidden/>
                <w:sz w:val="24"/>
                <w:szCs w:val="24"/>
              </w:rPr>
              <w:fldChar w:fldCharType="end"/>
            </w:r>
          </w:hyperlink>
        </w:p>
        <w:p w14:paraId="433561E9" w14:textId="5852D411" w:rsidR="006D4161" w:rsidRPr="004B121C" w:rsidRDefault="006D4161" w:rsidP="00A977DA">
          <w:pPr>
            <w:pStyle w:val="TableofFigures"/>
            <w:tabs>
              <w:tab w:val="right" w:leader="dot" w:pos="9016"/>
            </w:tabs>
            <w:spacing w:before="240" w:after="240" w:line="240" w:lineRule="auto"/>
            <w:rPr>
              <w:noProof/>
              <w:sz w:val="24"/>
              <w:szCs w:val="24"/>
            </w:rPr>
          </w:pPr>
          <w:hyperlink w:anchor="_Toc232919533" w:history="1">
            <w:r w:rsidRPr="004B121C">
              <w:rPr>
                <w:rStyle w:val="Hyperlink"/>
                <w:noProof/>
                <w:color w:val="auto"/>
                <w:sz w:val="24"/>
                <w:szCs w:val="24"/>
              </w:rPr>
              <w:t>Table 4 Characteristics of Included Studies</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_Toc232919533 \h </w:instrText>
            </w:r>
            <w:r w:rsidRPr="004B121C">
              <w:rPr>
                <w:noProof/>
                <w:webHidden/>
                <w:sz w:val="24"/>
                <w:szCs w:val="24"/>
              </w:rPr>
            </w:r>
            <w:r w:rsidRPr="004B121C">
              <w:rPr>
                <w:noProof/>
                <w:webHidden/>
                <w:sz w:val="24"/>
                <w:szCs w:val="24"/>
              </w:rPr>
              <w:fldChar w:fldCharType="separate"/>
            </w:r>
            <w:r w:rsidRPr="004B121C">
              <w:rPr>
                <w:noProof/>
                <w:webHidden/>
                <w:sz w:val="24"/>
                <w:szCs w:val="24"/>
              </w:rPr>
              <w:t>37</w:t>
            </w:r>
            <w:r w:rsidRPr="004B121C">
              <w:rPr>
                <w:noProof/>
                <w:webHidden/>
                <w:sz w:val="24"/>
                <w:szCs w:val="24"/>
              </w:rPr>
              <w:fldChar w:fldCharType="end"/>
            </w:r>
          </w:hyperlink>
        </w:p>
        <w:p w14:paraId="71F9F412" w14:textId="67E24442" w:rsidR="006D4161" w:rsidRPr="004B121C" w:rsidRDefault="006D4161" w:rsidP="00A977DA">
          <w:pPr>
            <w:pStyle w:val="TableofFigures"/>
            <w:tabs>
              <w:tab w:val="right" w:leader="dot" w:pos="9016"/>
            </w:tabs>
            <w:spacing w:before="240" w:after="240" w:line="240" w:lineRule="auto"/>
            <w:rPr>
              <w:noProof/>
              <w:sz w:val="24"/>
              <w:szCs w:val="24"/>
            </w:rPr>
          </w:pPr>
          <w:hyperlink w:anchor="_Toc232919534" w:history="1">
            <w:r w:rsidRPr="004B121C">
              <w:rPr>
                <w:rStyle w:val="Hyperlink"/>
                <w:noProof/>
                <w:color w:val="auto"/>
                <w:sz w:val="24"/>
                <w:szCs w:val="24"/>
              </w:rPr>
              <w:t>Table 5 Initial Coding and Theme Development</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_Toc232919534 \h </w:instrText>
            </w:r>
            <w:r w:rsidRPr="004B121C">
              <w:rPr>
                <w:noProof/>
                <w:webHidden/>
                <w:sz w:val="24"/>
                <w:szCs w:val="24"/>
              </w:rPr>
            </w:r>
            <w:r w:rsidRPr="004B121C">
              <w:rPr>
                <w:noProof/>
                <w:webHidden/>
                <w:sz w:val="24"/>
                <w:szCs w:val="24"/>
              </w:rPr>
              <w:fldChar w:fldCharType="separate"/>
            </w:r>
            <w:r w:rsidRPr="004B121C">
              <w:rPr>
                <w:noProof/>
                <w:webHidden/>
                <w:sz w:val="24"/>
                <w:szCs w:val="24"/>
              </w:rPr>
              <w:t>38</w:t>
            </w:r>
            <w:r w:rsidRPr="004B121C">
              <w:rPr>
                <w:noProof/>
                <w:webHidden/>
                <w:sz w:val="24"/>
                <w:szCs w:val="24"/>
              </w:rPr>
              <w:fldChar w:fldCharType="end"/>
            </w:r>
          </w:hyperlink>
        </w:p>
        <w:p w14:paraId="1D153ADF" w14:textId="2B9D2D7F" w:rsidR="006D4161" w:rsidRPr="004B121C" w:rsidRDefault="006D4161" w:rsidP="00A977DA">
          <w:pPr>
            <w:pStyle w:val="TableofFigures"/>
            <w:tabs>
              <w:tab w:val="right" w:leader="dot" w:pos="9016"/>
            </w:tabs>
            <w:spacing w:before="240" w:after="240" w:line="240" w:lineRule="auto"/>
            <w:rPr>
              <w:noProof/>
              <w:sz w:val="24"/>
              <w:szCs w:val="24"/>
            </w:rPr>
          </w:pPr>
          <w:hyperlink w:anchor="_Toc232919535" w:history="1">
            <w:r w:rsidRPr="004B121C">
              <w:rPr>
                <w:rStyle w:val="Hyperlink"/>
                <w:noProof/>
                <w:color w:val="auto"/>
                <w:sz w:val="24"/>
                <w:szCs w:val="24"/>
              </w:rPr>
              <w:t>Table 6 Link Between Themes and Research Objectives</w:t>
            </w:r>
            <w:r w:rsidRPr="004B121C">
              <w:rPr>
                <w:noProof/>
                <w:webHidden/>
                <w:sz w:val="24"/>
                <w:szCs w:val="24"/>
              </w:rPr>
              <w:tab/>
            </w:r>
            <w:r w:rsidRPr="004B121C">
              <w:rPr>
                <w:noProof/>
                <w:webHidden/>
                <w:sz w:val="24"/>
                <w:szCs w:val="24"/>
              </w:rPr>
              <w:fldChar w:fldCharType="begin"/>
            </w:r>
            <w:r w:rsidRPr="004B121C">
              <w:rPr>
                <w:noProof/>
                <w:webHidden/>
                <w:sz w:val="24"/>
                <w:szCs w:val="24"/>
              </w:rPr>
              <w:instrText xml:space="preserve"> PAGEREF _Toc232919535 \h </w:instrText>
            </w:r>
            <w:r w:rsidRPr="004B121C">
              <w:rPr>
                <w:noProof/>
                <w:webHidden/>
                <w:sz w:val="24"/>
                <w:szCs w:val="24"/>
              </w:rPr>
            </w:r>
            <w:r w:rsidRPr="004B121C">
              <w:rPr>
                <w:noProof/>
                <w:webHidden/>
                <w:sz w:val="24"/>
                <w:szCs w:val="24"/>
              </w:rPr>
              <w:fldChar w:fldCharType="separate"/>
            </w:r>
            <w:r w:rsidRPr="004B121C">
              <w:rPr>
                <w:noProof/>
                <w:webHidden/>
                <w:sz w:val="24"/>
                <w:szCs w:val="24"/>
              </w:rPr>
              <w:t>39</w:t>
            </w:r>
            <w:r w:rsidRPr="004B121C">
              <w:rPr>
                <w:noProof/>
                <w:webHidden/>
                <w:sz w:val="24"/>
                <w:szCs w:val="24"/>
              </w:rPr>
              <w:fldChar w:fldCharType="end"/>
            </w:r>
          </w:hyperlink>
        </w:p>
        <w:p w14:paraId="73669464" w14:textId="528038E1" w:rsidR="00BA0138" w:rsidRPr="00807E1E" w:rsidRDefault="006D4161" w:rsidP="00A977DA">
          <w:pPr>
            <w:spacing w:before="240" w:line="240" w:lineRule="auto"/>
            <w:jc w:val="center"/>
            <w:rPr>
              <w:rFonts w:ascii="Times New Roman" w:hAnsi="Times New Roman" w:cs="Times New Roman"/>
              <w:b/>
              <w:bCs/>
            </w:rPr>
          </w:pPr>
          <w:r w:rsidRPr="00A977DA">
            <w:rPr>
              <w:b/>
              <w:bCs/>
              <w:sz w:val="24"/>
              <w:szCs w:val="24"/>
            </w:rPr>
            <w:fldChar w:fldCharType="end"/>
          </w:r>
        </w:p>
      </w:sdtContent>
    </w:sdt>
    <w:p w14:paraId="756C3EE0" w14:textId="77777777" w:rsidR="00804B94" w:rsidRPr="00807E1E" w:rsidRDefault="00804B94">
      <w:pPr>
        <w:rPr>
          <w:rFonts w:ascii="Times New Roman" w:hAnsi="Times New Roman" w:cs="Times New Roman"/>
          <w:sz w:val="24"/>
          <w:szCs w:val="24"/>
        </w:rPr>
      </w:pPr>
    </w:p>
    <w:p w14:paraId="3EF52184" w14:textId="77777777" w:rsidR="00804B94" w:rsidRPr="00807E1E" w:rsidRDefault="00804B94">
      <w:pPr>
        <w:rPr>
          <w:rFonts w:ascii="Times New Roman" w:hAnsi="Times New Roman" w:cs="Times New Roman"/>
          <w:sz w:val="24"/>
          <w:szCs w:val="24"/>
        </w:rPr>
      </w:pPr>
    </w:p>
    <w:p w14:paraId="52F0D83D" w14:textId="77777777" w:rsidR="00804B94" w:rsidRPr="00807E1E" w:rsidRDefault="00804B94">
      <w:pPr>
        <w:rPr>
          <w:rFonts w:ascii="Times New Roman" w:hAnsi="Times New Roman" w:cs="Times New Roman"/>
          <w:sz w:val="24"/>
          <w:szCs w:val="24"/>
        </w:rPr>
      </w:pPr>
    </w:p>
    <w:p w14:paraId="7A660244" w14:textId="77777777" w:rsidR="002A2741" w:rsidRPr="00807E1E" w:rsidRDefault="002A2741">
      <w:pPr>
        <w:rPr>
          <w:rFonts w:ascii="Times New Roman" w:hAnsi="Times New Roman" w:cs="Times New Roman"/>
          <w:sz w:val="24"/>
          <w:szCs w:val="24"/>
        </w:rPr>
      </w:pPr>
    </w:p>
    <w:p w14:paraId="1925E187" w14:textId="77777777" w:rsidR="00DA297E" w:rsidRPr="00807E1E" w:rsidRDefault="00DA297E">
      <w:pPr>
        <w:rPr>
          <w:rFonts w:ascii="Times New Roman" w:hAnsi="Times New Roman" w:cs="Times New Roman"/>
          <w:sz w:val="24"/>
          <w:szCs w:val="24"/>
        </w:rPr>
      </w:pPr>
    </w:p>
    <w:p w14:paraId="4DF07CEB" w14:textId="77777777" w:rsidR="00804B94" w:rsidRPr="00807E1E" w:rsidRDefault="00804B94">
      <w:pPr>
        <w:rPr>
          <w:rFonts w:ascii="Times New Roman" w:hAnsi="Times New Roman" w:cs="Times New Roman"/>
          <w:sz w:val="24"/>
          <w:szCs w:val="24"/>
        </w:rPr>
      </w:pPr>
    </w:p>
    <w:p w14:paraId="61CFD6DF" w14:textId="77777777" w:rsidR="00804B94" w:rsidRPr="00807E1E" w:rsidRDefault="00804B94">
      <w:pPr>
        <w:rPr>
          <w:rFonts w:ascii="Times New Roman" w:hAnsi="Times New Roman" w:cs="Times New Roman"/>
          <w:sz w:val="24"/>
          <w:szCs w:val="24"/>
        </w:rPr>
      </w:pPr>
    </w:p>
    <w:p w14:paraId="417D68A4" w14:textId="77777777" w:rsidR="00804B94" w:rsidRPr="00807E1E" w:rsidRDefault="00804B94">
      <w:pPr>
        <w:rPr>
          <w:rFonts w:ascii="Times New Roman" w:hAnsi="Times New Roman" w:cs="Times New Roman"/>
          <w:sz w:val="24"/>
          <w:szCs w:val="24"/>
        </w:rPr>
      </w:pPr>
    </w:p>
    <w:p w14:paraId="201F102A" w14:textId="77777777" w:rsidR="00804B94" w:rsidRDefault="00804B94">
      <w:pPr>
        <w:rPr>
          <w:rFonts w:ascii="Times New Roman" w:hAnsi="Times New Roman" w:cs="Times New Roman"/>
          <w:sz w:val="24"/>
          <w:szCs w:val="24"/>
        </w:rPr>
      </w:pPr>
    </w:p>
    <w:p w14:paraId="09358EF0" w14:textId="77777777" w:rsidR="0094220C" w:rsidRDefault="0094220C">
      <w:pPr>
        <w:rPr>
          <w:rFonts w:ascii="Times New Roman" w:hAnsi="Times New Roman" w:cs="Times New Roman"/>
          <w:sz w:val="24"/>
          <w:szCs w:val="24"/>
        </w:rPr>
      </w:pPr>
    </w:p>
    <w:p w14:paraId="6B09B5E7" w14:textId="77777777" w:rsidR="0094220C" w:rsidRPr="00807E1E" w:rsidRDefault="0094220C">
      <w:pPr>
        <w:rPr>
          <w:rFonts w:ascii="Times New Roman" w:hAnsi="Times New Roman" w:cs="Times New Roman"/>
          <w:sz w:val="24"/>
          <w:szCs w:val="24"/>
        </w:rPr>
      </w:pPr>
    </w:p>
    <w:p w14:paraId="5D0A8789" w14:textId="77777777" w:rsidR="00804B94" w:rsidRPr="00807E1E" w:rsidRDefault="00804B94">
      <w:pPr>
        <w:rPr>
          <w:rFonts w:ascii="Times New Roman" w:hAnsi="Times New Roman" w:cs="Times New Roman"/>
          <w:sz w:val="24"/>
          <w:szCs w:val="24"/>
        </w:rPr>
      </w:pPr>
    </w:p>
    <w:p w14:paraId="786DF943" w14:textId="77777777" w:rsidR="00804B94" w:rsidRPr="00807E1E" w:rsidRDefault="00804B94">
      <w:pPr>
        <w:rPr>
          <w:rFonts w:ascii="Times New Roman" w:hAnsi="Times New Roman" w:cs="Times New Roman"/>
          <w:sz w:val="24"/>
          <w:szCs w:val="24"/>
        </w:rPr>
      </w:pPr>
    </w:p>
    <w:p w14:paraId="612D2BA4" w14:textId="77777777" w:rsidR="00804B94" w:rsidRDefault="00804B94">
      <w:pPr>
        <w:rPr>
          <w:rFonts w:ascii="Times New Roman" w:hAnsi="Times New Roman" w:cs="Times New Roman"/>
          <w:sz w:val="24"/>
          <w:szCs w:val="24"/>
        </w:rPr>
      </w:pPr>
    </w:p>
    <w:p w14:paraId="1B5DD1DE" w14:textId="77777777" w:rsidR="00F1688E" w:rsidRDefault="00F1688E">
      <w:pPr>
        <w:rPr>
          <w:rFonts w:ascii="Times New Roman" w:hAnsi="Times New Roman" w:cs="Times New Roman"/>
          <w:sz w:val="24"/>
          <w:szCs w:val="24"/>
        </w:rPr>
      </w:pPr>
    </w:p>
    <w:p w14:paraId="7F426EFF" w14:textId="77777777" w:rsidR="00F1688E" w:rsidRPr="00807E1E" w:rsidRDefault="00F1688E">
      <w:pPr>
        <w:rPr>
          <w:rFonts w:ascii="Times New Roman" w:hAnsi="Times New Roman" w:cs="Times New Roman"/>
          <w:sz w:val="24"/>
          <w:szCs w:val="24"/>
        </w:rPr>
      </w:pPr>
    </w:p>
    <w:p w14:paraId="66BE3F66" w14:textId="77777777" w:rsidR="00730C3C" w:rsidRPr="00807E1E" w:rsidRDefault="00730C3C" w:rsidP="00730C3C">
      <w:pPr>
        <w:pStyle w:val="Heading1"/>
        <w:ind w:left="0"/>
        <w:rPr>
          <w:rFonts w:ascii="Times New Roman" w:hAnsi="Times New Roman" w:cs="Times New Roman"/>
          <w:sz w:val="24"/>
          <w:szCs w:val="24"/>
        </w:rPr>
      </w:pPr>
    </w:p>
    <w:p w14:paraId="69941E5D" w14:textId="734D359A" w:rsidR="00EF6341" w:rsidRPr="00697D78" w:rsidRDefault="009A654D" w:rsidP="00B72BC9">
      <w:pPr>
        <w:pStyle w:val="Heading1"/>
        <w:spacing w:before="240" w:after="240" w:line="360" w:lineRule="auto"/>
        <w:ind w:left="0"/>
        <w:rPr>
          <w:rFonts w:asciiTheme="minorBidi" w:hAnsiTheme="minorBidi" w:cstheme="minorBidi"/>
          <w:b w:val="0"/>
        </w:rPr>
      </w:pPr>
      <w:bookmarkStart w:id="0" w:name="_Toc234072628"/>
      <w:r w:rsidRPr="00697D78">
        <w:rPr>
          <w:rFonts w:asciiTheme="minorBidi" w:hAnsiTheme="minorBidi" w:cstheme="minorBidi"/>
        </w:rPr>
        <w:lastRenderedPageBreak/>
        <w:t xml:space="preserve">CHAPTER 1: </w:t>
      </w:r>
      <w:r w:rsidR="00730C3C" w:rsidRPr="00697D78">
        <w:rPr>
          <w:rFonts w:asciiTheme="minorBidi" w:hAnsiTheme="minorBidi" w:cstheme="minorBidi"/>
        </w:rPr>
        <w:t>Introduction</w:t>
      </w:r>
      <w:bookmarkEnd w:id="0"/>
    </w:p>
    <w:p w14:paraId="7EB24CC9" w14:textId="70918757" w:rsidR="00BD2909" w:rsidRPr="00697D78" w:rsidRDefault="00BD2909">
      <w:pPr>
        <w:pStyle w:val="Heading2"/>
        <w:numPr>
          <w:ilvl w:val="1"/>
          <w:numId w:val="4"/>
        </w:numPr>
        <w:spacing w:before="240" w:after="240"/>
        <w:jc w:val="left"/>
        <w:rPr>
          <w:rFonts w:asciiTheme="minorBidi" w:hAnsiTheme="minorBidi" w:cstheme="minorBidi"/>
          <w:b/>
          <w:bCs/>
          <w:color w:val="auto"/>
          <w:szCs w:val="24"/>
        </w:rPr>
      </w:pPr>
      <w:bookmarkStart w:id="1" w:name="_Toc234072629"/>
      <w:r w:rsidRPr="00697D78">
        <w:rPr>
          <w:rStyle w:val="normaltextrun"/>
          <w:rFonts w:asciiTheme="minorBidi" w:hAnsiTheme="minorBidi" w:cstheme="minorBidi"/>
          <w:b/>
          <w:bCs/>
          <w:color w:val="auto"/>
          <w:szCs w:val="24"/>
        </w:rPr>
        <w:t>Introductio</w:t>
      </w:r>
      <w:r w:rsidR="00EA6F7A" w:rsidRPr="00697D78">
        <w:rPr>
          <w:rStyle w:val="normaltextrun"/>
          <w:rFonts w:asciiTheme="minorBidi" w:hAnsiTheme="minorBidi" w:cstheme="minorBidi"/>
          <w:b/>
          <w:bCs/>
          <w:color w:val="auto"/>
          <w:szCs w:val="24"/>
        </w:rPr>
        <w:t>n</w:t>
      </w:r>
      <w:bookmarkEnd w:id="1"/>
    </w:p>
    <w:p w14:paraId="18072CD8" w14:textId="40B08156" w:rsidR="00BD2909" w:rsidRPr="00697D78" w:rsidRDefault="006B5923" w:rsidP="009A654D">
      <w:pPr>
        <w:pStyle w:val="paragraph"/>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Dementia is an important health and social care issue due to its impact on memory, thinking, communication, behaviour and the person's ability to live independently in their day-to-day activities</w:t>
      </w:r>
      <w:r w:rsidR="00091071" w:rsidRPr="00697D78">
        <w:rPr>
          <w:rFonts w:asciiTheme="minorBidi" w:hAnsiTheme="minorBidi" w:cstheme="minorBidi"/>
          <w:sz w:val="22"/>
          <w:szCs w:val="22"/>
        </w:rPr>
        <w:t xml:space="preserve"> (World Health Organization, 2025)</w:t>
      </w:r>
      <w:r w:rsidRPr="00697D78">
        <w:rPr>
          <w:rFonts w:asciiTheme="minorBidi" w:hAnsiTheme="minorBidi" w:cstheme="minorBidi"/>
          <w:sz w:val="22"/>
          <w:szCs w:val="22"/>
        </w:rPr>
        <w:t>. It is not a normal aspect of ageing, but age is an important risk factor</w:t>
      </w:r>
      <w:r w:rsidR="00761733" w:rsidRPr="00697D78">
        <w:rPr>
          <w:rFonts w:asciiTheme="minorBidi" w:hAnsiTheme="minorBidi" w:cstheme="minorBidi"/>
          <w:sz w:val="22"/>
          <w:szCs w:val="22"/>
        </w:rPr>
        <w:t xml:space="preserve">, with </w:t>
      </w:r>
      <w:r w:rsidRPr="00697D78">
        <w:rPr>
          <w:rFonts w:asciiTheme="minorBidi" w:hAnsiTheme="minorBidi" w:cstheme="minorBidi"/>
          <w:sz w:val="22"/>
          <w:szCs w:val="22"/>
        </w:rPr>
        <w:t>currently around 982,000 people in the UK living with dementia, with numbers expected to reach around 1.4 million by 2040</w:t>
      </w:r>
      <w:r w:rsidR="00950A56" w:rsidRPr="00697D78">
        <w:rPr>
          <w:rFonts w:asciiTheme="minorBidi" w:hAnsiTheme="minorBidi" w:cstheme="minorBidi"/>
          <w:sz w:val="22"/>
          <w:szCs w:val="22"/>
        </w:rPr>
        <w:t xml:space="preserve"> (Alzheimer's Society, 2024)</w:t>
      </w:r>
      <w:r w:rsidRPr="00697D78">
        <w:rPr>
          <w:rFonts w:asciiTheme="minorBidi" w:hAnsiTheme="minorBidi" w:cstheme="minorBidi"/>
          <w:sz w:val="22"/>
          <w:szCs w:val="22"/>
        </w:rPr>
        <w:t xml:space="preserve">. Dementia is thus increasing the demand for social services, community support and healthcare, as well as the unpaid support provided by family members and friends. </w:t>
      </w:r>
      <w:r w:rsidR="00BB1BD5" w:rsidRPr="00697D78">
        <w:rPr>
          <w:rFonts w:asciiTheme="minorBidi" w:hAnsiTheme="minorBidi" w:cstheme="minorBidi"/>
          <w:sz w:val="22"/>
          <w:szCs w:val="22"/>
        </w:rPr>
        <w:t>I</w:t>
      </w:r>
      <w:r w:rsidRPr="00697D78">
        <w:rPr>
          <w:rFonts w:asciiTheme="minorBidi" w:hAnsiTheme="minorBidi" w:cstheme="minorBidi"/>
          <w:sz w:val="22"/>
          <w:szCs w:val="22"/>
        </w:rPr>
        <w:t>nformal carers support a person with their personal care, medication, food, appointments, chores, finances, safety and emotional comfort</w:t>
      </w:r>
      <w:r w:rsidR="00917080" w:rsidRPr="00697D78">
        <w:rPr>
          <w:rFonts w:asciiTheme="minorBidi" w:hAnsiTheme="minorBidi" w:cstheme="minorBidi"/>
          <w:sz w:val="22"/>
          <w:szCs w:val="22"/>
        </w:rPr>
        <w:t xml:space="preserve"> (Alkhaldi, Lindsey and Richardson, 2025)</w:t>
      </w:r>
      <w:r w:rsidRPr="00697D78">
        <w:rPr>
          <w:rFonts w:asciiTheme="minorBidi" w:hAnsiTheme="minorBidi" w:cstheme="minorBidi"/>
          <w:sz w:val="22"/>
          <w:szCs w:val="22"/>
        </w:rPr>
        <w:t>. They play a significant part, as many sufferers of dementia remain in their own homes for a considerable time. Carers are present in all areas of the UK, with an estimated 5.8 million people providing an unpaid caring role for an individual, with 1.7 million providing 50 hours or more of care per week</w:t>
      </w:r>
      <w:r w:rsidR="00E6610E" w:rsidRPr="00697D78">
        <w:rPr>
          <w:rFonts w:asciiTheme="minorBidi" w:hAnsiTheme="minorBidi" w:cstheme="minorBidi"/>
          <w:sz w:val="22"/>
          <w:szCs w:val="22"/>
        </w:rPr>
        <w:t xml:space="preserve"> (Carers UK, 2023)</w:t>
      </w:r>
      <w:r w:rsidRPr="00697D78">
        <w:rPr>
          <w:rFonts w:asciiTheme="minorBidi" w:hAnsiTheme="minorBidi" w:cstheme="minorBidi"/>
          <w:sz w:val="22"/>
          <w:szCs w:val="22"/>
        </w:rPr>
        <w:t>. Carers' caring can bring good experiences</w:t>
      </w:r>
      <w:r w:rsidR="008A4F18" w:rsidRPr="00697D78">
        <w:rPr>
          <w:rFonts w:asciiTheme="minorBidi" w:hAnsiTheme="minorBidi" w:cstheme="minorBidi"/>
          <w:sz w:val="22"/>
          <w:szCs w:val="22"/>
        </w:rPr>
        <w:t xml:space="preserve">, </w:t>
      </w:r>
      <w:r w:rsidRPr="00697D78">
        <w:rPr>
          <w:rFonts w:asciiTheme="minorBidi" w:hAnsiTheme="minorBidi" w:cstheme="minorBidi"/>
          <w:sz w:val="22"/>
          <w:szCs w:val="22"/>
        </w:rPr>
        <w:t>such as commitment and a sense of purpose</w:t>
      </w:r>
      <w:r w:rsidR="00707185" w:rsidRPr="00697D78">
        <w:rPr>
          <w:rFonts w:asciiTheme="minorBidi" w:hAnsiTheme="minorBidi" w:cstheme="minorBidi"/>
          <w:sz w:val="22"/>
          <w:szCs w:val="22"/>
        </w:rPr>
        <w:t xml:space="preserve">, </w:t>
      </w:r>
      <w:r w:rsidRPr="00697D78">
        <w:rPr>
          <w:rFonts w:asciiTheme="minorBidi" w:hAnsiTheme="minorBidi" w:cstheme="minorBidi"/>
          <w:sz w:val="22"/>
          <w:szCs w:val="22"/>
        </w:rPr>
        <w:t xml:space="preserve">but can also lead to stress and exhaustion, as well as financial difficulties, social isolation and relationship problems. The purpose of this dissertation is to carry out a systematic review of evidence from the UK focused on the emotional, physical, social and practical experiences of informal carers of individuals with dementia. It will also investigate the health and social care provision for carers and what needs to be done to improve this. </w:t>
      </w:r>
      <w:r w:rsidR="00BD2909" w:rsidRPr="00697D78">
        <w:rPr>
          <w:rStyle w:val="eop"/>
          <w:rFonts w:asciiTheme="minorBidi" w:hAnsiTheme="minorBidi" w:cstheme="minorBidi"/>
          <w:sz w:val="22"/>
          <w:szCs w:val="22"/>
        </w:rPr>
        <w:t> </w:t>
      </w:r>
    </w:p>
    <w:p w14:paraId="66501BF4" w14:textId="5913034D" w:rsidR="00BD2909" w:rsidRPr="00384472" w:rsidRDefault="00BD2909">
      <w:pPr>
        <w:pStyle w:val="Heading2"/>
        <w:numPr>
          <w:ilvl w:val="1"/>
          <w:numId w:val="4"/>
        </w:numPr>
        <w:spacing w:before="240" w:after="240"/>
        <w:jc w:val="left"/>
        <w:rPr>
          <w:rFonts w:asciiTheme="minorBidi" w:hAnsiTheme="minorBidi" w:cstheme="minorBidi"/>
          <w:b/>
          <w:bCs/>
          <w:color w:val="auto"/>
          <w:szCs w:val="24"/>
        </w:rPr>
      </w:pPr>
      <w:bookmarkStart w:id="2" w:name="_Toc234072630"/>
      <w:r w:rsidRPr="00384472">
        <w:rPr>
          <w:rStyle w:val="normaltextrun"/>
          <w:rFonts w:asciiTheme="minorBidi" w:hAnsiTheme="minorBidi" w:cstheme="minorBidi"/>
          <w:b/>
          <w:bCs/>
          <w:color w:val="auto"/>
          <w:szCs w:val="24"/>
        </w:rPr>
        <w:t>Definitions and Terminology</w:t>
      </w:r>
      <w:bookmarkEnd w:id="2"/>
    </w:p>
    <w:p w14:paraId="5B922D86" w14:textId="350FA4B3" w:rsidR="001D1728" w:rsidRPr="00697D78" w:rsidRDefault="00417FCB" w:rsidP="009A654D">
      <w:pPr>
        <w:pStyle w:val="paragraph"/>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Dementia denotes a range of conditions that impact memory, thinking, behaviour and daily function, with Alzheimer's disease being the leading cause of dementia</w:t>
      </w:r>
      <w:r w:rsidR="002D1D1E" w:rsidRPr="00697D78">
        <w:rPr>
          <w:rFonts w:asciiTheme="minorBidi" w:hAnsiTheme="minorBidi" w:cstheme="minorBidi"/>
          <w:sz w:val="22"/>
          <w:szCs w:val="22"/>
        </w:rPr>
        <w:t xml:space="preserve"> (Alzheimer's Association, 2025)</w:t>
      </w:r>
      <w:r w:rsidRPr="00697D78">
        <w:rPr>
          <w:rFonts w:asciiTheme="minorBidi" w:hAnsiTheme="minorBidi" w:cstheme="minorBidi"/>
          <w:sz w:val="22"/>
          <w:szCs w:val="22"/>
        </w:rPr>
        <w:t>. Reference to person living with dementia" is used in this dissertation as a form of person-centred and respectful language. An informal carer (</w:t>
      </w:r>
      <w:proofErr w:type="spellStart"/>
      <w:r w:rsidRPr="00697D78">
        <w:rPr>
          <w:rFonts w:asciiTheme="minorBidi" w:hAnsiTheme="minorBidi" w:cstheme="minorBidi"/>
          <w:sz w:val="22"/>
          <w:szCs w:val="22"/>
        </w:rPr>
        <w:t>uncarer</w:t>
      </w:r>
      <w:proofErr w:type="spellEnd"/>
      <w:r w:rsidRPr="00697D78">
        <w:rPr>
          <w:rFonts w:asciiTheme="minorBidi" w:hAnsiTheme="minorBidi" w:cstheme="minorBidi"/>
          <w:sz w:val="22"/>
          <w:szCs w:val="22"/>
        </w:rPr>
        <w:t>, family carer, carer) who cares for a relative, partner, friend or neighbour who is unable to manage without the support for any reason, including illness, disability, frailty or otherwise. This support can involve care and physical support, care coordination, supervision or emotional support. Caregiver burden is the physical, emotional, social and financial strain associated with caregiving</w:t>
      </w:r>
      <w:r w:rsidR="000A41F6" w:rsidRPr="00697D78">
        <w:rPr>
          <w:rFonts w:asciiTheme="minorBidi" w:hAnsiTheme="minorBidi" w:cstheme="minorBidi"/>
          <w:sz w:val="22"/>
          <w:szCs w:val="22"/>
        </w:rPr>
        <w:t xml:space="preserve">, </w:t>
      </w:r>
      <w:r w:rsidRPr="00697D78">
        <w:rPr>
          <w:rFonts w:asciiTheme="minorBidi" w:hAnsiTheme="minorBidi" w:cstheme="minorBidi"/>
          <w:sz w:val="22"/>
          <w:szCs w:val="22"/>
        </w:rPr>
        <w:t>also</w:t>
      </w:r>
      <w:r w:rsidR="000A41F6" w:rsidRPr="00697D78">
        <w:rPr>
          <w:rFonts w:asciiTheme="minorBidi" w:hAnsiTheme="minorBidi" w:cstheme="minorBidi"/>
          <w:sz w:val="22"/>
          <w:szCs w:val="22"/>
        </w:rPr>
        <w:t xml:space="preserve"> </w:t>
      </w:r>
      <w:r w:rsidRPr="00697D78">
        <w:rPr>
          <w:rFonts w:asciiTheme="minorBidi" w:hAnsiTheme="minorBidi" w:cstheme="minorBidi"/>
          <w:sz w:val="22"/>
          <w:szCs w:val="22"/>
        </w:rPr>
        <w:t>heightened during intensive, long-term or unguided care</w:t>
      </w:r>
      <w:r w:rsidR="00F84B3C" w:rsidRPr="00697D78">
        <w:rPr>
          <w:rFonts w:asciiTheme="minorBidi" w:hAnsiTheme="minorBidi" w:cstheme="minorBidi"/>
          <w:sz w:val="22"/>
          <w:szCs w:val="22"/>
        </w:rPr>
        <w:t xml:space="preserve"> (Liu, Heffernan and Tan, 2020)</w:t>
      </w:r>
      <w:r w:rsidRPr="00697D78">
        <w:rPr>
          <w:rFonts w:asciiTheme="minorBidi" w:hAnsiTheme="minorBidi" w:cstheme="minorBidi"/>
          <w:sz w:val="22"/>
          <w:szCs w:val="22"/>
        </w:rPr>
        <w:t xml:space="preserve">. Services included under health and social care support are those offered via the NHS, local authorities, charities and community groups and can encompass carers </w:t>
      </w:r>
      <w:r w:rsidRPr="00697D78">
        <w:rPr>
          <w:rFonts w:asciiTheme="minorBidi" w:hAnsiTheme="minorBidi" w:cstheme="minorBidi"/>
          <w:sz w:val="22"/>
          <w:szCs w:val="22"/>
        </w:rPr>
        <w:lastRenderedPageBreak/>
        <w:t>assessments, peer support, counselling and training, respite care a</w:t>
      </w:r>
      <w:r w:rsidR="005E16FD" w:rsidRPr="00697D78">
        <w:rPr>
          <w:rFonts w:asciiTheme="minorBidi" w:hAnsiTheme="minorBidi" w:cstheme="minorBidi"/>
          <w:sz w:val="22"/>
          <w:szCs w:val="22"/>
        </w:rPr>
        <w:t>nd</w:t>
      </w:r>
      <w:r w:rsidRPr="00697D78">
        <w:rPr>
          <w:rFonts w:asciiTheme="minorBidi" w:hAnsiTheme="minorBidi" w:cstheme="minorBidi"/>
          <w:sz w:val="22"/>
          <w:szCs w:val="22"/>
        </w:rPr>
        <w:t xml:space="preserve"> dementia welfare information. A systematic review is an evidence identification, selection, evaluation and synthesis approach for a specific topic</w:t>
      </w:r>
      <w:r w:rsidR="00EF03BB" w:rsidRPr="00697D78">
        <w:rPr>
          <w:rFonts w:asciiTheme="minorBidi" w:hAnsiTheme="minorBidi" w:cstheme="minorBidi"/>
          <w:sz w:val="22"/>
          <w:szCs w:val="22"/>
        </w:rPr>
        <w:t xml:space="preserve"> (Al-</w:t>
      </w:r>
      <w:proofErr w:type="spellStart"/>
      <w:r w:rsidR="00EF03BB" w:rsidRPr="00697D78">
        <w:rPr>
          <w:rFonts w:asciiTheme="minorBidi" w:hAnsiTheme="minorBidi" w:cstheme="minorBidi"/>
          <w:sz w:val="22"/>
          <w:szCs w:val="22"/>
        </w:rPr>
        <w:t>Khabori</w:t>
      </w:r>
      <w:proofErr w:type="spellEnd"/>
      <w:r w:rsidR="00EF03BB" w:rsidRPr="00697D78">
        <w:rPr>
          <w:rFonts w:asciiTheme="minorBidi" w:hAnsiTheme="minorBidi" w:cstheme="minorBidi"/>
          <w:sz w:val="22"/>
          <w:szCs w:val="22"/>
        </w:rPr>
        <w:t xml:space="preserve"> and Rasool, 2021)</w:t>
      </w:r>
      <w:r w:rsidRPr="00697D78">
        <w:rPr>
          <w:rFonts w:asciiTheme="minorBidi" w:hAnsiTheme="minorBidi" w:cstheme="minorBidi"/>
          <w:sz w:val="22"/>
          <w:szCs w:val="22"/>
        </w:rPr>
        <w:t>.</w:t>
      </w:r>
    </w:p>
    <w:p w14:paraId="550F67DD" w14:textId="77777777" w:rsidR="00D11156" w:rsidRPr="00697D78" w:rsidRDefault="00417FCB" w:rsidP="009A654D">
      <w:pPr>
        <w:pStyle w:val="paragraph"/>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 xml:space="preserve">The abbreviations used are: </w:t>
      </w:r>
    </w:p>
    <w:p w14:paraId="6C609427" w14:textId="77777777" w:rsidR="00A93659" w:rsidRPr="00697D78" w:rsidRDefault="00417FCB">
      <w:pPr>
        <w:pStyle w:val="paragraph"/>
        <w:numPr>
          <w:ilvl w:val="0"/>
          <w:numId w:val="5"/>
        </w:numPr>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National Institute for Health and Care Excellence (NICE)</w:t>
      </w:r>
    </w:p>
    <w:p w14:paraId="2CDA6126" w14:textId="77777777" w:rsidR="001F4783" w:rsidRPr="00697D78" w:rsidRDefault="00417FCB">
      <w:pPr>
        <w:pStyle w:val="paragraph"/>
        <w:numPr>
          <w:ilvl w:val="0"/>
          <w:numId w:val="5"/>
        </w:numPr>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Critical Appraisal Skills Programme (CASP)</w:t>
      </w:r>
    </w:p>
    <w:p w14:paraId="02CEC8FE" w14:textId="77777777" w:rsidR="00E5513D" w:rsidRPr="00697D78" w:rsidRDefault="00417FCB">
      <w:pPr>
        <w:pStyle w:val="paragraph"/>
        <w:numPr>
          <w:ilvl w:val="0"/>
          <w:numId w:val="5"/>
        </w:numPr>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Preferred Reporting Items for Systematic Reviews and Meta-Analyses (PRISMA)</w:t>
      </w:r>
    </w:p>
    <w:p w14:paraId="4BC66D2F" w14:textId="007D7EAE" w:rsidR="00BD2909" w:rsidRPr="00697D78" w:rsidRDefault="00417FCB">
      <w:pPr>
        <w:pStyle w:val="paragraph"/>
        <w:numPr>
          <w:ilvl w:val="0"/>
          <w:numId w:val="5"/>
        </w:numPr>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National Health Service (NHS)</w:t>
      </w:r>
    </w:p>
    <w:p w14:paraId="165773A7" w14:textId="2E7DAE72" w:rsidR="00BD2909" w:rsidRPr="00063A3A" w:rsidRDefault="00BD2909">
      <w:pPr>
        <w:pStyle w:val="Heading2"/>
        <w:numPr>
          <w:ilvl w:val="1"/>
          <w:numId w:val="4"/>
        </w:numPr>
        <w:spacing w:before="240" w:after="240"/>
        <w:jc w:val="left"/>
        <w:rPr>
          <w:rFonts w:asciiTheme="minorBidi" w:hAnsiTheme="minorBidi" w:cstheme="minorBidi"/>
          <w:b/>
          <w:bCs/>
          <w:color w:val="auto"/>
          <w:szCs w:val="24"/>
        </w:rPr>
      </w:pPr>
      <w:bookmarkStart w:id="3" w:name="_Toc234072631"/>
      <w:r w:rsidRPr="00063A3A">
        <w:rPr>
          <w:rStyle w:val="normaltextrun"/>
          <w:rFonts w:asciiTheme="minorBidi" w:hAnsiTheme="minorBidi" w:cstheme="minorBidi"/>
          <w:b/>
          <w:bCs/>
          <w:color w:val="auto"/>
          <w:szCs w:val="24"/>
        </w:rPr>
        <w:t>Rationale for Research</w:t>
      </w:r>
      <w:bookmarkEnd w:id="3"/>
      <w:r w:rsidRPr="00063A3A">
        <w:rPr>
          <w:rStyle w:val="eop"/>
          <w:rFonts w:asciiTheme="minorBidi" w:hAnsiTheme="minorBidi" w:cstheme="minorBidi"/>
          <w:b/>
          <w:bCs/>
          <w:color w:val="auto"/>
          <w:szCs w:val="24"/>
        </w:rPr>
        <w:t> </w:t>
      </w:r>
    </w:p>
    <w:p w14:paraId="75E17D56" w14:textId="2568C7D6" w:rsidR="00BD2909" w:rsidRDefault="008350C1" w:rsidP="009A654D">
      <w:pPr>
        <w:pStyle w:val="paragraph"/>
        <w:spacing w:before="240" w:after="24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 xml:space="preserve">The </w:t>
      </w:r>
      <w:r w:rsidR="006D6230" w:rsidRPr="00697D78">
        <w:rPr>
          <w:rFonts w:asciiTheme="minorBidi" w:hAnsiTheme="minorBidi" w:cstheme="minorBidi"/>
          <w:sz w:val="22"/>
          <w:szCs w:val="22"/>
        </w:rPr>
        <w:t xml:space="preserve">rationale </w:t>
      </w:r>
      <w:r w:rsidRPr="00697D78">
        <w:rPr>
          <w:rFonts w:asciiTheme="minorBidi" w:hAnsiTheme="minorBidi" w:cstheme="minorBidi"/>
          <w:sz w:val="22"/>
          <w:szCs w:val="22"/>
        </w:rPr>
        <w:t xml:space="preserve">was to highlight the importance of informal carers in the care of people with dementia, and the need to attend to their own wellbeing and support needs. </w:t>
      </w:r>
      <w:r w:rsidR="00CB500E" w:rsidRPr="00697D78">
        <w:rPr>
          <w:rFonts w:asciiTheme="minorBidi" w:hAnsiTheme="minorBidi" w:cstheme="minorBidi"/>
          <w:sz w:val="22"/>
          <w:szCs w:val="22"/>
        </w:rPr>
        <w:t>T</w:t>
      </w:r>
      <w:r w:rsidRPr="00697D78">
        <w:rPr>
          <w:rFonts w:asciiTheme="minorBidi" w:hAnsiTheme="minorBidi" w:cstheme="minorBidi"/>
          <w:sz w:val="22"/>
          <w:szCs w:val="22"/>
        </w:rPr>
        <w:t xml:space="preserve">he cost of dementia for the UK </w:t>
      </w:r>
      <w:r w:rsidR="00075C93" w:rsidRPr="00697D78">
        <w:rPr>
          <w:rFonts w:asciiTheme="minorBidi" w:hAnsiTheme="minorBidi" w:cstheme="minorBidi"/>
          <w:sz w:val="22"/>
          <w:szCs w:val="22"/>
        </w:rPr>
        <w:t xml:space="preserve">is </w:t>
      </w:r>
      <w:r w:rsidRPr="00697D78">
        <w:rPr>
          <w:rFonts w:asciiTheme="minorBidi" w:hAnsiTheme="minorBidi" w:cstheme="minorBidi"/>
          <w:sz w:val="22"/>
          <w:szCs w:val="22"/>
        </w:rPr>
        <w:t xml:space="preserve">at around £42 billion a year, rising to around £90 billion per year by 2040 as more people increasingly live with the condition </w:t>
      </w:r>
      <w:r w:rsidR="00037692" w:rsidRPr="00697D78">
        <w:rPr>
          <w:rFonts w:asciiTheme="minorBidi" w:hAnsiTheme="minorBidi" w:cstheme="minorBidi"/>
          <w:sz w:val="22"/>
          <w:szCs w:val="22"/>
        </w:rPr>
        <w:t>(Alzheimer’s, 2024)</w:t>
      </w:r>
      <w:r w:rsidRPr="00697D78">
        <w:rPr>
          <w:rFonts w:asciiTheme="minorBidi" w:hAnsiTheme="minorBidi" w:cstheme="minorBidi"/>
          <w:sz w:val="22"/>
          <w:szCs w:val="22"/>
        </w:rPr>
        <w:t xml:space="preserve">. The amount of unpaid caring takes up a significant amount of the time, which helps to relieve the pressure on formal health and social care. </w:t>
      </w:r>
      <w:r w:rsidR="00ED71EB" w:rsidRPr="00697D78">
        <w:rPr>
          <w:rFonts w:asciiTheme="minorBidi" w:hAnsiTheme="minorBidi" w:cstheme="minorBidi"/>
          <w:sz w:val="22"/>
          <w:szCs w:val="22"/>
        </w:rPr>
        <w:t>However,</w:t>
      </w:r>
      <w:r w:rsidRPr="00697D78">
        <w:rPr>
          <w:rFonts w:asciiTheme="minorBidi" w:hAnsiTheme="minorBidi" w:cstheme="minorBidi"/>
          <w:sz w:val="22"/>
          <w:szCs w:val="22"/>
        </w:rPr>
        <w:t xml:space="preserve"> some caregivers have difficulties with emotions, fatigue, sleep, decreased job opportunities, financial problems, and decreased social interactions. There may also be challenges accessing services, including delayed diagnosis, lack of awareness about services, inconsistent service provision at a local level and lack of respite opportunities</w:t>
      </w:r>
      <w:r w:rsidR="00911B9C" w:rsidRPr="00697D78">
        <w:rPr>
          <w:rFonts w:asciiTheme="minorBidi" w:hAnsiTheme="minorBidi" w:cstheme="minorBidi"/>
          <w:sz w:val="22"/>
          <w:szCs w:val="22"/>
        </w:rPr>
        <w:t xml:space="preserve"> (Ramakrishnan and Malhotra, 2025)</w:t>
      </w:r>
      <w:r w:rsidRPr="00697D78">
        <w:rPr>
          <w:rFonts w:asciiTheme="minorBidi" w:hAnsiTheme="minorBidi" w:cstheme="minorBidi"/>
          <w:sz w:val="22"/>
          <w:szCs w:val="22"/>
        </w:rPr>
        <w:t>. Carers may ask for a free carers' assessment via their local authority, but there may be variations in support available after an assessment, depending on local circumstances, their individual needs and available resources</w:t>
      </w:r>
      <w:r w:rsidR="006323DC" w:rsidRPr="00697D78">
        <w:rPr>
          <w:rFonts w:asciiTheme="minorBidi" w:hAnsiTheme="minorBidi" w:cstheme="minorBidi"/>
          <w:sz w:val="22"/>
          <w:szCs w:val="22"/>
        </w:rPr>
        <w:t xml:space="preserve"> (NHS, 2023)</w:t>
      </w:r>
      <w:r w:rsidRPr="00697D78">
        <w:rPr>
          <w:rFonts w:asciiTheme="minorBidi" w:hAnsiTheme="minorBidi" w:cstheme="minorBidi"/>
          <w:sz w:val="22"/>
          <w:szCs w:val="22"/>
        </w:rPr>
        <w:t xml:space="preserve">. Previous studies have focused on either one component of dementia care, e.g. burden, psychological wellbeing, family relationships or service use. </w:t>
      </w:r>
      <w:r w:rsidR="00462ABE" w:rsidRPr="00697D78">
        <w:rPr>
          <w:rFonts w:asciiTheme="minorBidi" w:hAnsiTheme="minorBidi" w:cstheme="minorBidi"/>
          <w:sz w:val="22"/>
          <w:szCs w:val="22"/>
        </w:rPr>
        <w:t>However,</w:t>
      </w:r>
      <w:r w:rsidRPr="00697D78">
        <w:rPr>
          <w:rFonts w:asciiTheme="minorBidi" w:hAnsiTheme="minorBidi" w:cstheme="minorBidi"/>
          <w:sz w:val="22"/>
          <w:szCs w:val="22"/>
        </w:rPr>
        <w:t xml:space="preserve"> evidence can sometimes be disjointed, based on separate samples and target one aspect only of caregivers' experiences. This thus necessitates a systematic review focusing on the UK, which can gather current evidence together, identify shared experiences and draw attention to the lack of support provision. This study will add value by synthesising the evidence published between 2013 and 2025 and by making recommendations that will inform the development of the health and social care practice, caregiver support and future health and social care policy.</w:t>
      </w:r>
    </w:p>
    <w:p w14:paraId="5ABEAECD" w14:textId="77777777" w:rsidR="00063A3A" w:rsidRPr="00697D78" w:rsidRDefault="00063A3A" w:rsidP="009A654D">
      <w:pPr>
        <w:pStyle w:val="paragraph"/>
        <w:spacing w:before="240" w:after="240" w:line="360" w:lineRule="auto"/>
        <w:textAlignment w:val="baseline"/>
        <w:rPr>
          <w:rFonts w:asciiTheme="minorBidi" w:hAnsiTheme="minorBidi" w:cstheme="minorBidi"/>
          <w:sz w:val="22"/>
          <w:szCs w:val="22"/>
        </w:rPr>
      </w:pPr>
    </w:p>
    <w:p w14:paraId="4746BBEB" w14:textId="04EC0789" w:rsidR="00BD2909" w:rsidRPr="00063A3A" w:rsidRDefault="00BD2909">
      <w:pPr>
        <w:pStyle w:val="Heading2"/>
        <w:numPr>
          <w:ilvl w:val="1"/>
          <w:numId w:val="4"/>
        </w:numPr>
        <w:spacing w:before="240" w:after="240"/>
        <w:jc w:val="left"/>
        <w:rPr>
          <w:rFonts w:asciiTheme="minorBidi" w:hAnsiTheme="minorBidi" w:cstheme="minorBidi"/>
          <w:b/>
          <w:bCs/>
          <w:color w:val="auto"/>
          <w:szCs w:val="24"/>
        </w:rPr>
      </w:pPr>
      <w:bookmarkStart w:id="4" w:name="_Toc234072632"/>
      <w:r w:rsidRPr="00063A3A">
        <w:rPr>
          <w:rStyle w:val="normaltextrun"/>
          <w:rFonts w:asciiTheme="minorBidi" w:hAnsiTheme="minorBidi" w:cstheme="minorBidi"/>
          <w:b/>
          <w:bCs/>
          <w:color w:val="auto"/>
          <w:szCs w:val="24"/>
        </w:rPr>
        <w:lastRenderedPageBreak/>
        <w:t>Aim and Objectives</w:t>
      </w:r>
      <w:bookmarkEnd w:id="4"/>
      <w:r w:rsidRPr="00063A3A">
        <w:rPr>
          <w:rStyle w:val="normaltextrun"/>
          <w:rFonts w:asciiTheme="minorBidi" w:hAnsiTheme="minorBidi" w:cstheme="minorBidi"/>
          <w:b/>
          <w:bCs/>
          <w:color w:val="auto"/>
          <w:szCs w:val="24"/>
        </w:rPr>
        <w:t> </w:t>
      </w:r>
      <w:r w:rsidRPr="00063A3A">
        <w:rPr>
          <w:rStyle w:val="eop"/>
          <w:rFonts w:asciiTheme="minorBidi" w:hAnsiTheme="minorBidi" w:cstheme="minorBidi"/>
          <w:b/>
          <w:bCs/>
          <w:color w:val="auto"/>
          <w:szCs w:val="24"/>
        </w:rPr>
        <w:t> </w:t>
      </w:r>
    </w:p>
    <w:p w14:paraId="409D1D15" w14:textId="66718252" w:rsidR="00167D0D" w:rsidRPr="00697D78" w:rsidRDefault="003E3F04" w:rsidP="009A654D">
      <w:pPr>
        <w:pStyle w:val="paragraph"/>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Research Aim</w:t>
      </w:r>
    </w:p>
    <w:p w14:paraId="0AB23AD5" w14:textId="6607498A" w:rsidR="003E3F04" w:rsidRPr="00697D78" w:rsidRDefault="003E3F04" w:rsidP="009A654D">
      <w:pPr>
        <w:pStyle w:val="paragraph"/>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To systematically review UK evidence on the emotional, physical, social and practical experiences of informal caregivers of people living with dementia, including the support available through health and social care services.</w:t>
      </w:r>
    </w:p>
    <w:p w14:paraId="7287A623" w14:textId="77777777" w:rsidR="003E3F04" w:rsidRPr="00697D78" w:rsidRDefault="003E3F04" w:rsidP="009A654D">
      <w:pPr>
        <w:pStyle w:val="paragraph"/>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Research Objectives</w:t>
      </w:r>
    </w:p>
    <w:p w14:paraId="7524B605" w14:textId="77777777" w:rsidR="001B7921" w:rsidRPr="00697D78" w:rsidRDefault="003E3F04">
      <w:pPr>
        <w:pStyle w:val="paragraph"/>
        <w:numPr>
          <w:ilvl w:val="0"/>
          <w:numId w:val="1"/>
        </w:numPr>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Objective 1:</w:t>
      </w:r>
      <w:r w:rsidRPr="00697D78">
        <w:rPr>
          <w:rFonts w:asciiTheme="minorBidi" w:hAnsiTheme="minorBidi" w:cstheme="minorBidi"/>
          <w:sz w:val="22"/>
          <w:szCs w:val="22"/>
        </w:rPr>
        <w:t xml:space="preserve"> To define and examine the emotional, physical and psychological experiences of informal caregivers supporting people with dementia in the UK.</w:t>
      </w:r>
    </w:p>
    <w:p w14:paraId="6062443D" w14:textId="77777777" w:rsidR="001B7921" w:rsidRPr="00697D78" w:rsidRDefault="003E3F04">
      <w:pPr>
        <w:pStyle w:val="paragraph"/>
        <w:numPr>
          <w:ilvl w:val="0"/>
          <w:numId w:val="1"/>
        </w:numPr>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Objective 2:</w:t>
      </w:r>
      <w:r w:rsidRPr="00697D78">
        <w:rPr>
          <w:rFonts w:asciiTheme="minorBidi" w:hAnsiTheme="minorBidi" w:cstheme="minorBidi"/>
          <w:sz w:val="22"/>
          <w:szCs w:val="22"/>
        </w:rPr>
        <w:t xml:space="preserve"> To analyse challenges faced by caregivers, including caregiver burden, stress and access to support services.</w:t>
      </w:r>
    </w:p>
    <w:p w14:paraId="36AEF8C1" w14:textId="77777777" w:rsidR="001B7921" w:rsidRPr="00697D78" w:rsidRDefault="003E3F04">
      <w:pPr>
        <w:pStyle w:val="paragraph"/>
        <w:numPr>
          <w:ilvl w:val="0"/>
          <w:numId w:val="1"/>
        </w:numPr>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Objective 3:</w:t>
      </w:r>
      <w:r w:rsidRPr="00697D78">
        <w:rPr>
          <w:rFonts w:asciiTheme="minorBidi" w:hAnsiTheme="minorBidi" w:cstheme="minorBidi"/>
          <w:sz w:val="22"/>
          <w:szCs w:val="22"/>
        </w:rPr>
        <w:t xml:space="preserve"> To evaluate how existing health and social care systems respond to the needs of informal dementia caregivers.</w:t>
      </w:r>
    </w:p>
    <w:p w14:paraId="7FA3F3C5" w14:textId="571AB56D" w:rsidR="00BD2909" w:rsidRPr="00697D78" w:rsidRDefault="003E3F04">
      <w:pPr>
        <w:pStyle w:val="paragraph"/>
        <w:numPr>
          <w:ilvl w:val="0"/>
          <w:numId w:val="1"/>
        </w:numPr>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b/>
          <w:bCs/>
          <w:sz w:val="22"/>
          <w:szCs w:val="22"/>
        </w:rPr>
        <w:t>Objective 4:</w:t>
      </w:r>
      <w:r w:rsidRPr="00697D78">
        <w:rPr>
          <w:rFonts w:asciiTheme="minorBidi" w:hAnsiTheme="minorBidi" w:cstheme="minorBidi"/>
          <w:sz w:val="22"/>
          <w:szCs w:val="22"/>
        </w:rPr>
        <w:t xml:space="preserve"> To provide recommendations to improve caregiver support, service accessibility and policy development.</w:t>
      </w:r>
    </w:p>
    <w:p w14:paraId="23B29F13" w14:textId="57F6A329" w:rsidR="005C2AF4" w:rsidRPr="00C00B86" w:rsidRDefault="00BD2909">
      <w:pPr>
        <w:pStyle w:val="Heading2"/>
        <w:numPr>
          <w:ilvl w:val="1"/>
          <w:numId w:val="4"/>
        </w:numPr>
        <w:spacing w:before="240" w:after="240"/>
        <w:jc w:val="left"/>
        <w:rPr>
          <w:rFonts w:asciiTheme="minorBidi" w:hAnsiTheme="minorBidi" w:cstheme="minorBidi"/>
          <w:b/>
          <w:bCs/>
          <w:color w:val="auto"/>
          <w:szCs w:val="24"/>
        </w:rPr>
      </w:pPr>
      <w:bookmarkStart w:id="5" w:name="_Toc234072633"/>
      <w:r w:rsidRPr="00C00B86">
        <w:rPr>
          <w:rStyle w:val="normaltextrun"/>
          <w:rFonts w:asciiTheme="minorBidi" w:hAnsiTheme="minorBidi" w:cstheme="minorBidi"/>
          <w:b/>
          <w:bCs/>
          <w:color w:val="auto"/>
          <w:szCs w:val="24"/>
        </w:rPr>
        <w:t>Conclusion</w:t>
      </w:r>
      <w:bookmarkEnd w:id="5"/>
      <w:r w:rsidRPr="00C00B86">
        <w:rPr>
          <w:rStyle w:val="eop"/>
          <w:rFonts w:asciiTheme="minorBidi" w:hAnsiTheme="minorBidi" w:cstheme="minorBidi"/>
          <w:b/>
          <w:bCs/>
          <w:color w:val="auto"/>
          <w:szCs w:val="24"/>
        </w:rPr>
        <w:t> </w:t>
      </w:r>
    </w:p>
    <w:p w14:paraId="64E573F2" w14:textId="4518949F" w:rsidR="00BD2909" w:rsidRPr="00697D78" w:rsidRDefault="00973D9D" w:rsidP="009A654D">
      <w:pPr>
        <w:pStyle w:val="paragraph"/>
        <w:spacing w:before="240" w:beforeAutospacing="0" w:after="240" w:afterAutospacing="0" w:line="360" w:lineRule="auto"/>
        <w:textAlignment w:val="baseline"/>
        <w:rPr>
          <w:rFonts w:asciiTheme="minorBidi" w:hAnsiTheme="minorBidi" w:cstheme="minorBidi"/>
          <w:sz w:val="22"/>
          <w:szCs w:val="22"/>
        </w:rPr>
      </w:pPr>
      <w:r w:rsidRPr="00697D78">
        <w:rPr>
          <w:rFonts w:asciiTheme="minorBidi" w:hAnsiTheme="minorBidi" w:cstheme="minorBidi"/>
          <w:sz w:val="22"/>
          <w:szCs w:val="22"/>
        </w:rPr>
        <w:t>This chapter has revealed that dementia is an increasing health and care concern within the boundaries of the UK and the important role of informal carers. It has set the boundaries for the key concepts employed in the dissertation and why there is a need for research on caregiver experiences. The rationale revealed that carers can encounter significant emotional, physical, social and financial pressures and be met with inconsistent support. The study's aim and objectives are clearly stated, offering direction for the systematic review. The literature will now be discussed in depth regarding the phenomenon of caregiver burden, emotional wellbeing, social experiences, practical issues, support services and literature gaps in the current UK context in Chapter 2.  </w:t>
      </w:r>
      <w:r w:rsidR="00BD2909" w:rsidRPr="00697D78">
        <w:rPr>
          <w:rStyle w:val="normaltextrun"/>
          <w:rFonts w:asciiTheme="minorBidi" w:hAnsiTheme="minorBidi" w:cstheme="minorBidi"/>
          <w:sz w:val="22"/>
          <w:szCs w:val="22"/>
        </w:rPr>
        <w:t> </w:t>
      </w:r>
      <w:r w:rsidR="00BD2909" w:rsidRPr="00697D78">
        <w:rPr>
          <w:rStyle w:val="eop"/>
          <w:rFonts w:asciiTheme="minorBidi" w:hAnsiTheme="minorBidi" w:cstheme="minorBidi"/>
          <w:sz w:val="22"/>
          <w:szCs w:val="22"/>
        </w:rPr>
        <w:t> </w:t>
      </w:r>
    </w:p>
    <w:p w14:paraId="4A886E55" w14:textId="77777777" w:rsidR="00730C3C" w:rsidRDefault="00730C3C" w:rsidP="002315FD">
      <w:pPr>
        <w:spacing w:before="240" w:after="240"/>
        <w:rPr>
          <w:rFonts w:ascii="Times New Roman" w:hAnsi="Times New Roman" w:cs="Times New Roman"/>
          <w:sz w:val="24"/>
          <w:szCs w:val="24"/>
        </w:rPr>
      </w:pPr>
    </w:p>
    <w:p w14:paraId="52690AD5" w14:textId="77777777" w:rsidR="00697D78" w:rsidRDefault="00697D78" w:rsidP="002315FD">
      <w:pPr>
        <w:spacing w:before="240" w:after="240"/>
        <w:rPr>
          <w:rFonts w:ascii="Times New Roman" w:hAnsi="Times New Roman" w:cs="Times New Roman"/>
          <w:sz w:val="24"/>
          <w:szCs w:val="24"/>
        </w:rPr>
      </w:pPr>
    </w:p>
    <w:p w14:paraId="64DB7B8D" w14:textId="77777777" w:rsidR="00190489" w:rsidRPr="00807E1E" w:rsidRDefault="00190489" w:rsidP="002315FD">
      <w:pPr>
        <w:spacing w:before="240" w:after="240"/>
        <w:rPr>
          <w:rFonts w:ascii="Times New Roman" w:hAnsi="Times New Roman" w:cs="Times New Roman"/>
          <w:sz w:val="24"/>
          <w:szCs w:val="24"/>
        </w:rPr>
      </w:pPr>
    </w:p>
    <w:p w14:paraId="25DDDB21" w14:textId="77777777" w:rsidR="00703D6B" w:rsidRPr="00807E1E" w:rsidRDefault="00703D6B" w:rsidP="002315FD">
      <w:pPr>
        <w:spacing w:before="240" w:after="240"/>
        <w:rPr>
          <w:rFonts w:ascii="Times New Roman" w:hAnsi="Times New Roman" w:cs="Times New Roman"/>
          <w:sz w:val="24"/>
          <w:szCs w:val="24"/>
        </w:rPr>
      </w:pPr>
    </w:p>
    <w:p w14:paraId="33D4B98F" w14:textId="117F906D" w:rsidR="000D0641" w:rsidRPr="006526C0" w:rsidRDefault="00815432" w:rsidP="00575860">
      <w:pPr>
        <w:pStyle w:val="Heading1"/>
        <w:spacing w:before="240" w:after="240" w:line="360" w:lineRule="auto"/>
        <w:ind w:left="0"/>
        <w:rPr>
          <w:rFonts w:asciiTheme="minorBidi" w:hAnsiTheme="minorBidi" w:cstheme="minorBidi"/>
        </w:rPr>
      </w:pPr>
      <w:bookmarkStart w:id="6" w:name="_Toc234072634"/>
      <w:r w:rsidRPr="006526C0">
        <w:rPr>
          <w:rFonts w:asciiTheme="minorBidi" w:hAnsiTheme="minorBidi" w:cstheme="minorBidi"/>
        </w:rPr>
        <w:lastRenderedPageBreak/>
        <w:t xml:space="preserve">Chapter 2: </w:t>
      </w:r>
      <w:r w:rsidR="00BD2909" w:rsidRPr="006526C0">
        <w:rPr>
          <w:rFonts w:asciiTheme="minorBidi" w:hAnsiTheme="minorBidi" w:cstheme="minorBidi"/>
        </w:rPr>
        <w:t xml:space="preserve">Background </w:t>
      </w:r>
      <w:r w:rsidR="00F44833" w:rsidRPr="006526C0">
        <w:rPr>
          <w:rFonts w:asciiTheme="minorBidi" w:hAnsiTheme="minorBidi" w:cstheme="minorBidi"/>
        </w:rPr>
        <w:t xml:space="preserve">Information and </w:t>
      </w:r>
      <w:r w:rsidR="00BD2909" w:rsidRPr="006526C0">
        <w:rPr>
          <w:rFonts w:asciiTheme="minorBidi" w:hAnsiTheme="minorBidi" w:cstheme="minorBidi"/>
        </w:rPr>
        <w:t>Analysis</w:t>
      </w:r>
      <w:bookmarkEnd w:id="6"/>
    </w:p>
    <w:p w14:paraId="223734F5" w14:textId="060E3D33" w:rsidR="00BD2909" w:rsidRPr="006526C0" w:rsidRDefault="00BD2909">
      <w:pPr>
        <w:pStyle w:val="Heading2"/>
        <w:numPr>
          <w:ilvl w:val="1"/>
          <w:numId w:val="3"/>
        </w:numPr>
        <w:spacing w:before="240" w:after="240"/>
        <w:jc w:val="left"/>
        <w:rPr>
          <w:rFonts w:asciiTheme="minorBidi" w:hAnsiTheme="minorBidi" w:cstheme="minorBidi"/>
          <w:b/>
          <w:bCs/>
          <w:color w:val="auto"/>
          <w:szCs w:val="24"/>
        </w:rPr>
      </w:pPr>
      <w:bookmarkStart w:id="7" w:name="_Toc234072635"/>
      <w:r w:rsidRPr="006526C0">
        <w:rPr>
          <w:rStyle w:val="normaltextrun"/>
          <w:rFonts w:asciiTheme="minorBidi" w:hAnsiTheme="minorBidi" w:cstheme="minorBidi"/>
          <w:b/>
          <w:bCs/>
          <w:color w:val="auto"/>
          <w:szCs w:val="24"/>
        </w:rPr>
        <w:t>Introduction</w:t>
      </w:r>
      <w:bookmarkEnd w:id="7"/>
    </w:p>
    <w:p w14:paraId="1ADF7C27" w14:textId="7E69F7EA" w:rsidR="00BD2909" w:rsidRPr="006526C0" w:rsidRDefault="00901444" w:rsidP="00815432">
      <w:pPr>
        <w:pStyle w:val="paragraph"/>
        <w:spacing w:before="240" w:beforeAutospacing="0" w:after="240" w:afterAutospacing="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t>This chapter sets up the historical, theoretical and international</w:t>
      </w:r>
      <w:r w:rsidR="00994719" w:rsidRPr="006526C0">
        <w:rPr>
          <w:rFonts w:asciiTheme="minorBidi" w:hAnsiTheme="minorBidi" w:cstheme="minorBidi"/>
          <w:sz w:val="22"/>
          <w:szCs w:val="22"/>
        </w:rPr>
        <w:t xml:space="preserve"> and </w:t>
      </w:r>
      <w:r w:rsidRPr="006526C0">
        <w:rPr>
          <w:rFonts w:asciiTheme="minorBidi" w:hAnsiTheme="minorBidi" w:cstheme="minorBidi"/>
          <w:sz w:val="22"/>
          <w:szCs w:val="22"/>
        </w:rPr>
        <w:t>United Kingdom context for the experiences of informal carers of people with dementia. It examines the reasons behind the change in the awareness of dementia, the growing significance of family-based care, theories of the role of the carer and current policy reactions to elucidate why dementia care has become an important health and social care context. The chapter does not report any of the results of the systematic review. It rather sets the general context necessary to make sense of subsequent support, which relates to the emotional, physical, social and practical context of caregivers. It also takes into account the growing international attention and recognition of informal carers in international policies and UK legislation as having rights, needs and wellbeing outcomes. Such background is important because the experience of carers is influenced not only by the nature of the dementia, but also by the attitudes of the public and family relationships, as well as what services are available, financial factors and the effectiveness of health and social care systems.</w:t>
      </w:r>
      <w:r w:rsidR="00BD2909" w:rsidRPr="006526C0">
        <w:rPr>
          <w:rStyle w:val="normaltextrun"/>
          <w:rFonts w:asciiTheme="minorBidi" w:hAnsiTheme="minorBidi" w:cstheme="minorBidi"/>
          <w:sz w:val="22"/>
          <w:szCs w:val="22"/>
        </w:rPr>
        <w:t> </w:t>
      </w:r>
      <w:r w:rsidR="00BD2909" w:rsidRPr="006526C0">
        <w:rPr>
          <w:rStyle w:val="eop"/>
          <w:rFonts w:asciiTheme="minorBidi" w:eastAsia="Calibri Light" w:hAnsiTheme="minorBidi" w:cstheme="minorBidi"/>
          <w:sz w:val="22"/>
          <w:szCs w:val="22"/>
        </w:rPr>
        <w:t>  </w:t>
      </w:r>
    </w:p>
    <w:p w14:paraId="52457009" w14:textId="0B30660A" w:rsidR="00BD2909" w:rsidRPr="0093166A" w:rsidRDefault="00BD2909">
      <w:pPr>
        <w:pStyle w:val="Heading2"/>
        <w:numPr>
          <w:ilvl w:val="1"/>
          <w:numId w:val="3"/>
        </w:numPr>
        <w:spacing w:before="240" w:after="240"/>
        <w:jc w:val="left"/>
        <w:rPr>
          <w:rFonts w:asciiTheme="minorBidi" w:hAnsiTheme="minorBidi" w:cstheme="minorBidi"/>
          <w:b/>
          <w:bCs/>
          <w:color w:val="auto"/>
          <w:szCs w:val="24"/>
        </w:rPr>
      </w:pPr>
      <w:bookmarkStart w:id="8" w:name="_Toc234072636"/>
      <w:r w:rsidRPr="0093166A">
        <w:rPr>
          <w:rStyle w:val="normaltextrun"/>
          <w:rFonts w:asciiTheme="minorBidi" w:hAnsiTheme="minorBidi" w:cstheme="minorBidi"/>
          <w:b/>
          <w:bCs/>
          <w:color w:val="auto"/>
          <w:szCs w:val="24"/>
        </w:rPr>
        <w:t>Historical Background</w:t>
      </w:r>
      <w:bookmarkEnd w:id="8"/>
    </w:p>
    <w:p w14:paraId="6CEFD87C" w14:textId="2C68E732" w:rsidR="008E57AA" w:rsidRPr="006526C0" w:rsidRDefault="004920D4" w:rsidP="00815432">
      <w:pPr>
        <w:spacing w:before="240" w:after="240"/>
        <w:jc w:val="left"/>
        <w:rPr>
          <w:rFonts w:asciiTheme="minorBidi" w:hAnsiTheme="minorBidi"/>
        </w:rPr>
      </w:pPr>
      <w:r w:rsidRPr="006526C0">
        <w:rPr>
          <w:rFonts w:asciiTheme="minorBidi" w:hAnsiTheme="minorBidi"/>
        </w:rPr>
        <w:t>Dementia care is moving from a medical approach to dementia to a time in which it's more accepted that there are social, relationship and care needs as well. In 1906, a German psychiatrist named Alois Alzheimer let us know about his patient, a woman with memory loss, confusion and changes in her behaviour, that there was something new to explore</w:t>
      </w:r>
      <w:r w:rsidR="00ED52FC" w:rsidRPr="006526C0">
        <w:rPr>
          <w:rFonts w:asciiTheme="minorBidi" w:hAnsiTheme="minorBidi"/>
        </w:rPr>
        <w:t xml:space="preserve"> (Alzheimer's Disease International, 2025)</w:t>
      </w:r>
      <w:r w:rsidRPr="006526C0">
        <w:rPr>
          <w:rFonts w:asciiTheme="minorBidi" w:hAnsiTheme="minorBidi"/>
        </w:rPr>
        <w:t>. Almost throughout the 20th century, dementia was regarded as an inevitable consequence of old age</w:t>
      </w:r>
      <w:r w:rsidR="00E91DF0" w:rsidRPr="006526C0">
        <w:rPr>
          <w:rFonts w:asciiTheme="minorBidi" w:hAnsiTheme="minorBidi"/>
        </w:rPr>
        <w:t xml:space="preserve">, </w:t>
      </w:r>
      <w:r w:rsidRPr="006526C0">
        <w:rPr>
          <w:rFonts w:asciiTheme="minorBidi" w:hAnsiTheme="minorBidi"/>
        </w:rPr>
        <w:t>those who were very severely affected were cared for in institutional environments. Neurological research since then has identified that dementia is not a natural consequence of ageing, but rather a set of progressive diseases which impair memory, communication, thinking and everyday life</w:t>
      </w:r>
      <w:r w:rsidR="009243CE" w:rsidRPr="006526C0">
        <w:rPr>
          <w:rFonts w:asciiTheme="minorBidi" w:hAnsiTheme="minorBidi"/>
        </w:rPr>
        <w:t xml:space="preserve"> (Tryphena </w:t>
      </w:r>
      <w:r w:rsidR="009243CE" w:rsidRPr="006526C0">
        <w:rPr>
          <w:rFonts w:asciiTheme="minorBidi" w:hAnsiTheme="minorBidi"/>
          <w:i/>
          <w:iCs/>
        </w:rPr>
        <w:t>et al.</w:t>
      </w:r>
      <w:r w:rsidR="009243CE" w:rsidRPr="006526C0">
        <w:rPr>
          <w:rFonts w:asciiTheme="minorBidi" w:hAnsiTheme="minorBidi"/>
        </w:rPr>
        <w:t>, 2024)</w:t>
      </w:r>
      <w:r w:rsidRPr="006526C0">
        <w:rPr>
          <w:rFonts w:asciiTheme="minorBidi" w:hAnsiTheme="minorBidi"/>
        </w:rPr>
        <w:t>. This shifted emphasis of dementia care from merely symptom management to supporting individuals to live the best life possible while gaining and sustaining independence. It also underscored the pivotal role of the caring of families and friends that takes place at home.</w:t>
      </w:r>
    </w:p>
    <w:p w14:paraId="012B45BA" w14:textId="57D39DA2" w:rsidR="00173809" w:rsidRPr="006526C0" w:rsidRDefault="004920D4" w:rsidP="00815432">
      <w:pPr>
        <w:spacing w:before="240" w:after="240"/>
        <w:jc w:val="left"/>
        <w:rPr>
          <w:rFonts w:asciiTheme="minorBidi" w:hAnsiTheme="minorBidi"/>
        </w:rPr>
      </w:pPr>
      <w:r w:rsidRPr="006526C0">
        <w:rPr>
          <w:rFonts w:asciiTheme="minorBidi" w:hAnsiTheme="minorBidi"/>
        </w:rPr>
        <w:t xml:space="preserve">This led to the growing dependence on informal care, with the building up of community-based care. With the decreasing costs of long-stay institutions and the increasing focus on independent living as policy, there was a growing role for spouses, adult children and relatives to assist in a person's personal care, medication, household and financial tasks, </w:t>
      </w:r>
      <w:r w:rsidRPr="006526C0">
        <w:rPr>
          <w:rFonts w:asciiTheme="minorBidi" w:hAnsiTheme="minorBidi"/>
        </w:rPr>
        <w:lastRenderedPageBreak/>
        <w:t>appointing people for services and supervising them</w:t>
      </w:r>
      <w:r w:rsidR="003031CC" w:rsidRPr="006526C0">
        <w:rPr>
          <w:rFonts w:asciiTheme="minorBidi" w:hAnsiTheme="minorBidi"/>
        </w:rPr>
        <w:t xml:space="preserve"> (ADB, 2021)</w:t>
      </w:r>
      <w:r w:rsidRPr="006526C0">
        <w:rPr>
          <w:rFonts w:asciiTheme="minorBidi" w:hAnsiTheme="minorBidi"/>
        </w:rPr>
        <w:t>. In the 1980s, there was some research that began to identify emotional, physical and practical burdens associated with caregiving. The Zarit, Reever and Bach-Peterson (1980) scale (ZRB) is an important scale developed that demonstrated that caring for could impact health, relationships, work and economic safety</w:t>
      </w:r>
      <w:r w:rsidR="00474BCC" w:rsidRPr="006526C0">
        <w:rPr>
          <w:rFonts w:asciiTheme="minorBidi" w:hAnsiTheme="minorBidi"/>
        </w:rPr>
        <w:t xml:space="preserve"> (APA, 2020)</w:t>
      </w:r>
      <w:r w:rsidRPr="006526C0">
        <w:rPr>
          <w:rFonts w:asciiTheme="minorBidi" w:hAnsiTheme="minorBidi"/>
        </w:rPr>
        <w:t>. This was significant because it challenged the notion that family care was necessarily always available and always sustainable. In the UK, the Carers (Recognition and Services) Act 1995 gave the opportunity to carers to seek a carer's assessment of their capacity to provide and continue to provide care</w:t>
      </w:r>
      <w:r w:rsidR="00DF423B" w:rsidRPr="006526C0">
        <w:rPr>
          <w:rFonts w:asciiTheme="minorBidi" w:hAnsiTheme="minorBidi"/>
        </w:rPr>
        <w:t xml:space="preserve"> (Legislation.gov.uk, 2015)</w:t>
      </w:r>
      <w:r w:rsidRPr="006526C0">
        <w:rPr>
          <w:rFonts w:asciiTheme="minorBidi" w:hAnsiTheme="minorBidi"/>
        </w:rPr>
        <w:t>. This is an early step towards seeing carers as people in need of help and support, not just as a free, unpaid labour force to deliver health and social care services.</w:t>
      </w:r>
    </w:p>
    <w:p w14:paraId="253E48A4" w14:textId="6502419A" w:rsidR="00866609" w:rsidRPr="006526C0" w:rsidRDefault="004920D4" w:rsidP="00815432">
      <w:pPr>
        <w:spacing w:before="240" w:after="240"/>
        <w:jc w:val="left"/>
        <w:rPr>
          <w:rStyle w:val="normaltextrun"/>
          <w:rFonts w:asciiTheme="minorBidi" w:hAnsiTheme="minorBidi"/>
        </w:rPr>
      </w:pPr>
      <w:r w:rsidRPr="006526C0">
        <w:rPr>
          <w:rFonts w:asciiTheme="minorBidi" w:hAnsiTheme="minorBidi"/>
        </w:rPr>
        <w:t>In the UK, the issue of dementia began to dominate the scene in the late 2000s. The National Dementia Strategy Living Well with Dementia was launched in 2009 and was communication-led with themes of diagnosis, awareness and quality of care</w:t>
      </w:r>
      <w:r w:rsidR="00746A1B" w:rsidRPr="006526C0">
        <w:rPr>
          <w:rFonts w:asciiTheme="minorBidi" w:hAnsiTheme="minorBidi"/>
        </w:rPr>
        <w:t xml:space="preserve"> (Department of Health and Social Care, 2009)</w:t>
      </w:r>
      <w:r w:rsidRPr="006526C0">
        <w:rPr>
          <w:rFonts w:asciiTheme="minorBidi" w:hAnsiTheme="minorBidi"/>
        </w:rPr>
        <w:t xml:space="preserve">. This was then followed by the Prime Minister's Challenge on Dementia 2020, which resulted in over 50 commitments made in relation to dementia research, diagnosis, care, awareness and support for those living with dementia </w:t>
      </w:r>
      <w:r w:rsidR="0018142F" w:rsidRPr="006526C0">
        <w:rPr>
          <w:rFonts w:asciiTheme="minorBidi" w:hAnsiTheme="minorBidi"/>
        </w:rPr>
        <w:t>(Department of Health, 2016)</w:t>
      </w:r>
      <w:r w:rsidRPr="006526C0">
        <w:rPr>
          <w:rFonts w:asciiTheme="minorBidi" w:hAnsiTheme="minorBidi"/>
        </w:rPr>
        <w:t>. Additionally, campaigns like Dementia Friends helped to raise the public's level of understanding</w:t>
      </w:r>
      <w:r w:rsidR="007750F8" w:rsidRPr="006526C0">
        <w:rPr>
          <w:rFonts w:asciiTheme="minorBidi" w:hAnsiTheme="minorBidi"/>
        </w:rPr>
        <w:t>, b</w:t>
      </w:r>
      <w:r w:rsidRPr="006526C0">
        <w:rPr>
          <w:rFonts w:asciiTheme="minorBidi" w:hAnsiTheme="minorBidi"/>
        </w:rPr>
        <w:t>ut progress in policy has not necessarily led to equitable access to concrete services</w:t>
      </w:r>
      <w:r w:rsidR="00D0619D" w:rsidRPr="006526C0">
        <w:rPr>
          <w:rFonts w:asciiTheme="minorBidi" w:hAnsiTheme="minorBidi"/>
        </w:rPr>
        <w:t xml:space="preserve"> (Cahill and Pierce, 2025)</w:t>
      </w:r>
      <w:r w:rsidRPr="006526C0">
        <w:rPr>
          <w:rFonts w:asciiTheme="minorBidi" w:hAnsiTheme="minorBidi"/>
        </w:rPr>
        <w:t>. There can still be a delay in assessing needs, a fragmentation of services and a lack of respite and significant variation between local authorities. Hence, the evolution of dementia care has been marked by a paradoxical relationship between increasing awareness of the right to carers and the need for family carers who happen to be unpaid.</w:t>
      </w:r>
    </w:p>
    <w:p w14:paraId="4C48092F" w14:textId="5264889A" w:rsidR="00BD2909" w:rsidRPr="00415FBE" w:rsidRDefault="00BD2909">
      <w:pPr>
        <w:pStyle w:val="Heading2"/>
        <w:numPr>
          <w:ilvl w:val="1"/>
          <w:numId w:val="3"/>
        </w:numPr>
        <w:spacing w:before="240" w:after="240"/>
        <w:jc w:val="left"/>
        <w:rPr>
          <w:rFonts w:asciiTheme="minorBidi" w:hAnsiTheme="minorBidi" w:cstheme="minorBidi"/>
          <w:b/>
          <w:bCs/>
          <w:color w:val="auto"/>
          <w:szCs w:val="24"/>
        </w:rPr>
      </w:pPr>
      <w:bookmarkStart w:id="9" w:name="_Toc234072637"/>
      <w:r w:rsidRPr="00415FBE">
        <w:rPr>
          <w:rStyle w:val="normaltextrun"/>
          <w:rFonts w:asciiTheme="minorBidi" w:hAnsiTheme="minorBidi" w:cstheme="minorBidi"/>
          <w:b/>
          <w:bCs/>
          <w:color w:val="auto"/>
          <w:szCs w:val="24"/>
        </w:rPr>
        <w:t>Theoretical Background</w:t>
      </w:r>
      <w:bookmarkEnd w:id="9"/>
    </w:p>
    <w:p w14:paraId="0D48D907" w14:textId="5C007F51" w:rsidR="00FD0635" w:rsidRPr="006526C0" w:rsidRDefault="00D35442"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t>Pearlin et al. (1990) developed the Stress Process Model, which is applicable to informal dementia care, given that stress can be experienced through demands of caring in addition to general life stressors</w:t>
      </w:r>
      <w:r w:rsidR="00AA5DE4" w:rsidRPr="006526C0">
        <w:rPr>
          <w:rFonts w:asciiTheme="minorBidi" w:hAnsiTheme="minorBidi" w:cstheme="minorBidi"/>
          <w:sz w:val="22"/>
          <w:szCs w:val="22"/>
        </w:rPr>
        <w:t xml:space="preserve"> (Judge, Menne and Whitlatch, 2009)</w:t>
      </w:r>
      <w:r w:rsidRPr="006526C0">
        <w:rPr>
          <w:rFonts w:asciiTheme="minorBidi" w:hAnsiTheme="minorBidi" w:cstheme="minorBidi"/>
          <w:sz w:val="22"/>
          <w:szCs w:val="22"/>
        </w:rPr>
        <w:t xml:space="preserve">. Common primary stressors are behavioural changes, communication difficulties, sleep disruption and increased dependency. Other stress-emblazoning hazards can be money problems, work changes, family tensions and social isolation. The model is aware of the variation of caregiver experience based on coping resources, social support system and personal factors. </w:t>
      </w:r>
      <w:r w:rsidR="002C69EE" w:rsidRPr="006526C0">
        <w:rPr>
          <w:rFonts w:asciiTheme="minorBidi" w:hAnsiTheme="minorBidi" w:cstheme="minorBidi"/>
          <w:sz w:val="22"/>
          <w:szCs w:val="22"/>
        </w:rPr>
        <w:t>However</w:t>
      </w:r>
      <w:r w:rsidRPr="006526C0">
        <w:rPr>
          <w:rFonts w:asciiTheme="minorBidi" w:hAnsiTheme="minorBidi" w:cstheme="minorBidi"/>
          <w:sz w:val="22"/>
          <w:szCs w:val="22"/>
        </w:rPr>
        <w:t xml:space="preserve"> it largely looks at the level of individual stress and neglects other issues, including poverty and poor funding of social care and differential access to services.</w:t>
      </w:r>
    </w:p>
    <w:p w14:paraId="4F47E2B9" w14:textId="5312AE61" w:rsidR="00D4001E" w:rsidRPr="006526C0" w:rsidRDefault="00D35442"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lastRenderedPageBreak/>
        <w:t>According to the Transactional Model of Stress and Coping by Lazarus and Folkman (1984), the generation of stress will rely on caregivers' perceptions and actions towards caring situations</w:t>
      </w:r>
      <w:r w:rsidR="001867B0" w:rsidRPr="006526C0">
        <w:rPr>
          <w:rFonts w:asciiTheme="minorBidi" w:hAnsiTheme="minorBidi" w:cstheme="minorBidi"/>
          <w:sz w:val="22"/>
          <w:szCs w:val="22"/>
        </w:rPr>
        <w:t xml:space="preserve"> (Kivak, 2024)</w:t>
      </w:r>
      <w:r w:rsidRPr="006526C0">
        <w:rPr>
          <w:rFonts w:asciiTheme="minorBidi" w:hAnsiTheme="minorBidi" w:cstheme="minorBidi"/>
          <w:sz w:val="22"/>
          <w:szCs w:val="22"/>
        </w:rPr>
        <w:t>. For instance, for a caregiver, asking a question multiple times, wandering, or aggression might feel distinct from one another, as compared to a different person with similar circumstances. The model categorises coping into problem-focused coping (seeking dementia education, asking for a carer's assessment for themselves or others) and emotion-focused coping (counselling, peer support and sharing of responsibilities with relatives)</w:t>
      </w:r>
      <w:r w:rsidR="004A14AE" w:rsidRPr="006526C0">
        <w:rPr>
          <w:rFonts w:asciiTheme="minorBidi" w:hAnsiTheme="minorBidi" w:cstheme="minorBidi"/>
          <w:sz w:val="22"/>
          <w:szCs w:val="22"/>
        </w:rPr>
        <w:t xml:space="preserve"> </w:t>
      </w:r>
      <w:r w:rsidR="00D268A9" w:rsidRPr="006526C0">
        <w:rPr>
          <w:rFonts w:asciiTheme="minorBidi" w:hAnsiTheme="minorBidi" w:cstheme="minorBidi"/>
          <w:sz w:val="22"/>
          <w:szCs w:val="22"/>
        </w:rPr>
        <w:t>(Janse, 2021)</w:t>
      </w:r>
      <w:r w:rsidRPr="006526C0">
        <w:rPr>
          <w:rFonts w:asciiTheme="minorBidi" w:hAnsiTheme="minorBidi" w:cstheme="minorBidi"/>
          <w:sz w:val="22"/>
          <w:szCs w:val="22"/>
        </w:rPr>
        <w:t>. Though helpful in understanding individual differences, the model may underestimate scenarios in which difficulties faced by carers are insurmountable as a result of the lack of, or difficult access to, services and cost.</w:t>
      </w:r>
    </w:p>
    <w:p w14:paraId="7F4C4BC1" w14:textId="77777777" w:rsidR="000C4EB3" w:rsidRPr="006526C0" w:rsidRDefault="00D35442" w:rsidP="00815432">
      <w:pPr>
        <w:pStyle w:val="paragraph"/>
        <w:spacing w:before="240" w:after="240" w:line="360" w:lineRule="auto"/>
        <w:textAlignment w:val="baseline"/>
        <w:rPr>
          <w:rFonts w:asciiTheme="minorBidi" w:hAnsiTheme="minorBidi" w:cstheme="minorBidi"/>
          <w:sz w:val="22"/>
          <w:szCs w:val="22"/>
        </w:rPr>
      </w:pPr>
      <w:proofErr w:type="spellStart"/>
      <w:r w:rsidRPr="006526C0">
        <w:rPr>
          <w:rFonts w:asciiTheme="minorBidi" w:hAnsiTheme="minorBidi" w:cstheme="minorBidi"/>
          <w:sz w:val="22"/>
          <w:szCs w:val="22"/>
        </w:rPr>
        <w:t>Kitwood</w:t>
      </w:r>
      <w:proofErr w:type="spellEnd"/>
      <w:r w:rsidRPr="006526C0">
        <w:rPr>
          <w:rFonts w:asciiTheme="minorBidi" w:hAnsiTheme="minorBidi" w:cstheme="minorBidi"/>
          <w:sz w:val="22"/>
          <w:szCs w:val="22"/>
        </w:rPr>
        <w:t xml:space="preserve"> (1997) and person-centred care, as a concept, believe that dementia care should be about dignity, identity, relationships and inclusion as well as only about cognitive decline</w:t>
      </w:r>
      <w:r w:rsidR="005111ED" w:rsidRPr="006526C0">
        <w:rPr>
          <w:rFonts w:asciiTheme="minorBidi" w:hAnsiTheme="minorBidi" w:cstheme="minorBidi"/>
          <w:sz w:val="22"/>
          <w:szCs w:val="22"/>
        </w:rPr>
        <w:t xml:space="preserve"> (Hennelly </w:t>
      </w:r>
      <w:r w:rsidR="005111ED" w:rsidRPr="006526C0">
        <w:rPr>
          <w:rFonts w:asciiTheme="minorBidi" w:hAnsiTheme="minorBidi" w:cstheme="minorBidi"/>
          <w:i/>
          <w:iCs/>
          <w:sz w:val="22"/>
          <w:szCs w:val="22"/>
        </w:rPr>
        <w:t>et al.</w:t>
      </w:r>
      <w:r w:rsidR="005111ED" w:rsidRPr="006526C0">
        <w:rPr>
          <w:rFonts w:asciiTheme="minorBidi" w:hAnsiTheme="minorBidi" w:cstheme="minorBidi"/>
          <w:sz w:val="22"/>
          <w:szCs w:val="22"/>
        </w:rPr>
        <w:t>, 2018)</w:t>
      </w:r>
      <w:r w:rsidRPr="006526C0">
        <w:rPr>
          <w:rFonts w:asciiTheme="minorBidi" w:hAnsiTheme="minorBidi" w:cstheme="minorBidi"/>
          <w:sz w:val="22"/>
          <w:szCs w:val="22"/>
        </w:rPr>
        <w:t xml:space="preserve">. Informal carers may also attempt to keep up with routines, preferences and emotional well-being, as well as taking care of the practical care. </w:t>
      </w:r>
      <w:r w:rsidR="00A75122" w:rsidRPr="006526C0">
        <w:rPr>
          <w:rFonts w:asciiTheme="minorBidi" w:hAnsiTheme="minorBidi" w:cstheme="minorBidi"/>
          <w:sz w:val="22"/>
          <w:szCs w:val="22"/>
        </w:rPr>
        <w:t>However</w:t>
      </w:r>
      <w:r w:rsidRPr="006526C0">
        <w:rPr>
          <w:rFonts w:asciiTheme="minorBidi" w:hAnsiTheme="minorBidi" w:cstheme="minorBidi"/>
          <w:sz w:val="22"/>
          <w:szCs w:val="22"/>
        </w:rPr>
        <w:t>, Person-centred care may be challenging when carers are overworked, inexperienced and cannot access respite.</w:t>
      </w:r>
    </w:p>
    <w:p w14:paraId="1787DF7C" w14:textId="660F9822" w:rsidR="00BD2909" w:rsidRPr="006526C0" w:rsidRDefault="00D35442"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t>It is important that caregiver burden is also considered, and typically assessed with instruments like the Zarit Burden Interview</w:t>
      </w:r>
      <w:r w:rsidR="00F97852" w:rsidRPr="006526C0">
        <w:rPr>
          <w:rFonts w:asciiTheme="minorBidi" w:hAnsiTheme="minorBidi" w:cstheme="minorBidi"/>
          <w:sz w:val="22"/>
          <w:szCs w:val="22"/>
        </w:rPr>
        <w:t xml:space="preserve">, </w:t>
      </w:r>
      <w:r w:rsidRPr="006526C0">
        <w:rPr>
          <w:rFonts w:asciiTheme="minorBidi" w:hAnsiTheme="minorBidi" w:cstheme="minorBidi"/>
          <w:sz w:val="22"/>
          <w:szCs w:val="22"/>
        </w:rPr>
        <w:t>used to assess or gauge strain and enable professionals to know when help is needed. Yet they might be thinking too negatively about experiences and not considering the resistance, love and contentment that come from caring. These theories demonstrate that care demands, coping resources, relationships, and the social and health care system</w:t>
      </w:r>
      <w:r w:rsidR="00C25617" w:rsidRPr="006526C0">
        <w:rPr>
          <w:rFonts w:asciiTheme="minorBidi" w:hAnsiTheme="minorBidi" w:cstheme="minorBidi"/>
          <w:sz w:val="22"/>
          <w:szCs w:val="22"/>
        </w:rPr>
        <w:t xml:space="preserve"> and </w:t>
      </w:r>
      <w:r w:rsidRPr="006526C0">
        <w:rPr>
          <w:rFonts w:asciiTheme="minorBidi" w:hAnsiTheme="minorBidi" w:cstheme="minorBidi"/>
          <w:sz w:val="22"/>
          <w:szCs w:val="22"/>
        </w:rPr>
        <w:t xml:space="preserve">caregiver's environment all impact the caregiver's experience. </w:t>
      </w:r>
      <w:r w:rsidR="00BD2909" w:rsidRPr="006526C0">
        <w:rPr>
          <w:rStyle w:val="eop"/>
          <w:rFonts w:asciiTheme="minorBidi" w:eastAsia="Calibri Light" w:hAnsiTheme="minorBidi" w:cstheme="minorBidi"/>
          <w:sz w:val="22"/>
          <w:szCs w:val="22"/>
        </w:rPr>
        <w:t> </w:t>
      </w:r>
    </w:p>
    <w:p w14:paraId="486A5837" w14:textId="3C1C87A5" w:rsidR="00BD2909" w:rsidRPr="002F70C7" w:rsidRDefault="00BD2909">
      <w:pPr>
        <w:pStyle w:val="Heading2"/>
        <w:numPr>
          <w:ilvl w:val="1"/>
          <w:numId w:val="3"/>
        </w:numPr>
        <w:spacing w:before="240" w:after="240"/>
        <w:jc w:val="left"/>
        <w:rPr>
          <w:rFonts w:asciiTheme="minorBidi" w:hAnsiTheme="minorBidi" w:cstheme="minorBidi"/>
          <w:b/>
          <w:bCs/>
          <w:color w:val="auto"/>
          <w:szCs w:val="24"/>
        </w:rPr>
      </w:pPr>
      <w:bookmarkStart w:id="10" w:name="_Toc234072638"/>
      <w:r w:rsidRPr="002F70C7">
        <w:rPr>
          <w:rStyle w:val="normaltextrun"/>
          <w:rFonts w:asciiTheme="minorBidi" w:hAnsiTheme="minorBidi" w:cstheme="minorBidi"/>
          <w:b/>
          <w:bCs/>
          <w:color w:val="auto"/>
          <w:szCs w:val="24"/>
        </w:rPr>
        <w:t>International Context</w:t>
      </w:r>
      <w:bookmarkEnd w:id="10"/>
    </w:p>
    <w:p w14:paraId="49ECD3F7" w14:textId="021C730D" w:rsidR="00FB154D" w:rsidRPr="006526C0" w:rsidRDefault="00CC6E5B"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t xml:space="preserve">Dementia is a worldwide public health concern. In 2021, there were about 57 million worldwide individuals with dementia, and nearly 10 million new cases annually </w:t>
      </w:r>
      <w:r w:rsidR="00526AD7" w:rsidRPr="006526C0">
        <w:rPr>
          <w:rFonts w:asciiTheme="minorBidi" w:hAnsiTheme="minorBidi" w:cstheme="minorBidi"/>
          <w:sz w:val="22"/>
          <w:szCs w:val="22"/>
        </w:rPr>
        <w:t>(CHP, 2025)</w:t>
      </w:r>
      <w:r w:rsidRPr="006526C0">
        <w:rPr>
          <w:rFonts w:asciiTheme="minorBidi" w:hAnsiTheme="minorBidi" w:cstheme="minorBidi"/>
          <w:sz w:val="22"/>
          <w:szCs w:val="22"/>
        </w:rPr>
        <w:t>. Over 60% of people with dementia reside in the LMICs, where diagnosis, specialist services and carer supports may be scarce</w:t>
      </w:r>
      <w:r w:rsidR="00EF466D" w:rsidRPr="006526C0">
        <w:rPr>
          <w:rFonts w:asciiTheme="minorBidi" w:hAnsiTheme="minorBidi" w:cstheme="minorBidi"/>
          <w:sz w:val="22"/>
          <w:szCs w:val="22"/>
        </w:rPr>
        <w:t xml:space="preserve"> (Oyinlola, 2024)</w:t>
      </w:r>
      <w:r w:rsidRPr="006526C0">
        <w:rPr>
          <w:rFonts w:asciiTheme="minorBidi" w:hAnsiTheme="minorBidi" w:cstheme="minorBidi"/>
          <w:sz w:val="22"/>
          <w:szCs w:val="22"/>
        </w:rPr>
        <w:t>. Countries were called upon to develop national dementia strategies by the World Health Organization Global Action Plan on the Public Health Response to Dementia 2017 to 2025, with an emphasis on increasing the diagnosis of dementia and building capacity in the workforce and among informal carers</w:t>
      </w:r>
      <w:r w:rsidR="00A7772B" w:rsidRPr="006526C0">
        <w:rPr>
          <w:rFonts w:asciiTheme="minorBidi" w:hAnsiTheme="minorBidi" w:cstheme="minorBidi"/>
          <w:sz w:val="22"/>
          <w:szCs w:val="22"/>
        </w:rPr>
        <w:t xml:space="preserve"> (WHO, 2017)</w:t>
      </w:r>
      <w:r w:rsidRPr="006526C0">
        <w:rPr>
          <w:rFonts w:asciiTheme="minorBidi" w:hAnsiTheme="minorBidi" w:cstheme="minorBidi"/>
          <w:sz w:val="22"/>
          <w:szCs w:val="22"/>
        </w:rPr>
        <w:t>. However, this development has not been consistent, as high-income countries tend to have more extensive and developed services than lower-income countries, where service provision is often centred on family care.</w:t>
      </w:r>
    </w:p>
    <w:p w14:paraId="6EF5A345" w14:textId="1A95D236" w:rsidR="00863673" w:rsidRPr="006526C0" w:rsidRDefault="00CC6E5B"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lastRenderedPageBreak/>
        <w:t xml:space="preserve">However, Japan is a key case study as having one of the oldest populations in the </w:t>
      </w:r>
      <w:r w:rsidR="00F0071E" w:rsidRPr="006526C0">
        <w:rPr>
          <w:rFonts w:asciiTheme="minorBidi" w:hAnsiTheme="minorBidi" w:cstheme="minorBidi"/>
          <w:sz w:val="22"/>
          <w:szCs w:val="22"/>
        </w:rPr>
        <w:t>world and</w:t>
      </w:r>
      <w:r w:rsidRPr="006526C0">
        <w:rPr>
          <w:rFonts w:asciiTheme="minorBidi" w:hAnsiTheme="minorBidi" w:cstheme="minorBidi"/>
          <w:sz w:val="22"/>
          <w:szCs w:val="22"/>
        </w:rPr>
        <w:t xml:space="preserve"> has developed a number of national dementia strategies. In Japan, the policy emphasis on dementia has been on enabling those with dementia to remain in familiar communities and reducing stigma with dementia-friendly programmes since 2012. From the period of 2019 to 2025, it has over 100 policy measures and 74 performance indicators in its National Framework for the Promotion of Dementia Policies</w:t>
      </w:r>
      <w:r w:rsidR="00562C29" w:rsidRPr="006526C0">
        <w:rPr>
          <w:rFonts w:asciiTheme="minorBidi" w:hAnsiTheme="minorBidi" w:cstheme="minorBidi"/>
          <w:sz w:val="22"/>
          <w:szCs w:val="22"/>
        </w:rPr>
        <w:t xml:space="preserve"> (Tewari, 2025)</w:t>
      </w:r>
      <w:r w:rsidRPr="006526C0">
        <w:rPr>
          <w:rFonts w:asciiTheme="minorBidi" w:hAnsiTheme="minorBidi" w:cstheme="minorBidi"/>
          <w:sz w:val="22"/>
          <w:szCs w:val="22"/>
        </w:rPr>
        <w:t xml:space="preserve">. Social inclusion and community awareness and support have increased, but considerable unpaid care continues, especially by women, within the family. </w:t>
      </w:r>
      <w:r w:rsidR="004C5C69" w:rsidRPr="006526C0">
        <w:rPr>
          <w:rFonts w:asciiTheme="minorBidi" w:hAnsiTheme="minorBidi" w:cstheme="minorBidi"/>
          <w:sz w:val="22"/>
          <w:szCs w:val="22"/>
        </w:rPr>
        <w:t>W</w:t>
      </w:r>
      <w:r w:rsidRPr="006526C0">
        <w:rPr>
          <w:rFonts w:asciiTheme="minorBidi" w:hAnsiTheme="minorBidi" w:cstheme="minorBidi"/>
          <w:sz w:val="22"/>
          <w:szCs w:val="22"/>
        </w:rPr>
        <w:t>hile stigma can be reduced in dementia-friendly communities, the emotional, physical and practical burdens of caring for a family member with dementia are not necessarily eliminated.</w:t>
      </w:r>
    </w:p>
    <w:p w14:paraId="302C6B72" w14:textId="3C416F33" w:rsidR="00BD2909" w:rsidRPr="006526C0" w:rsidRDefault="00CC6E5B" w:rsidP="00815432">
      <w:pPr>
        <w:pStyle w:val="paragraph"/>
        <w:spacing w:before="240" w:after="240" w:line="360" w:lineRule="auto"/>
        <w:textAlignment w:val="baseline"/>
        <w:rPr>
          <w:rFonts w:asciiTheme="minorBidi" w:hAnsiTheme="minorBidi" w:cstheme="minorBidi"/>
          <w:sz w:val="22"/>
          <w:szCs w:val="22"/>
        </w:rPr>
      </w:pPr>
      <w:r w:rsidRPr="006526C0">
        <w:rPr>
          <w:rFonts w:asciiTheme="minorBidi" w:hAnsiTheme="minorBidi" w:cstheme="minorBidi"/>
          <w:sz w:val="22"/>
          <w:szCs w:val="22"/>
        </w:rPr>
        <w:t xml:space="preserve">The Australian example is also helpful. By 2024, there were around 425,000 Australians living with dementia, and this number is expected to reach nearly 1.1 million by 2065 </w:t>
      </w:r>
      <w:r w:rsidR="00E47AB9" w:rsidRPr="006526C0">
        <w:rPr>
          <w:rFonts w:asciiTheme="minorBidi" w:hAnsiTheme="minorBidi" w:cstheme="minorBidi"/>
          <w:sz w:val="22"/>
          <w:szCs w:val="22"/>
        </w:rPr>
        <w:t>(Australian Institute of Health and Welfare, 2024)</w:t>
      </w:r>
      <w:r w:rsidRPr="006526C0">
        <w:rPr>
          <w:rFonts w:asciiTheme="minorBidi" w:hAnsiTheme="minorBidi" w:cstheme="minorBidi"/>
          <w:sz w:val="22"/>
          <w:szCs w:val="22"/>
        </w:rPr>
        <w:t>. Australia's National Dementia Action Plan (NDAP) 2024-2034 contains priorities around diagnosis, post-diagnosis support, dementia workforce development, carer support and dementia inclusion.</w:t>
      </w:r>
      <w:r w:rsidR="00D02703" w:rsidRPr="006526C0">
        <w:rPr>
          <w:rFonts w:asciiTheme="minorBidi" w:hAnsiTheme="minorBidi" w:cstheme="minorBidi"/>
          <w:sz w:val="22"/>
          <w:szCs w:val="22"/>
        </w:rPr>
        <w:t xml:space="preserve"> (RACGP, 2024)</w:t>
      </w:r>
      <w:r w:rsidRPr="006526C0">
        <w:rPr>
          <w:rFonts w:asciiTheme="minorBidi" w:hAnsiTheme="minorBidi" w:cstheme="minorBidi"/>
          <w:sz w:val="22"/>
          <w:szCs w:val="22"/>
        </w:rPr>
        <w:t xml:space="preserve"> </w:t>
      </w:r>
      <w:r w:rsidR="005D6AAC" w:rsidRPr="006526C0">
        <w:rPr>
          <w:rFonts w:asciiTheme="minorBidi" w:hAnsiTheme="minorBidi" w:cstheme="minorBidi"/>
          <w:sz w:val="22"/>
          <w:szCs w:val="22"/>
        </w:rPr>
        <w:t>I</w:t>
      </w:r>
      <w:r w:rsidRPr="006526C0">
        <w:rPr>
          <w:rFonts w:asciiTheme="minorBidi" w:hAnsiTheme="minorBidi" w:cstheme="minorBidi"/>
          <w:sz w:val="22"/>
          <w:szCs w:val="22"/>
        </w:rPr>
        <w:t>t will be monitored on a yearly basis with a national dashboard</w:t>
      </w:r>
      <w:r w:rsidR="0012141E" w:rsidRPr="006526C0">
        <w:rPr>
          <w:rFonts w:asciiTheme="minorBidi" w:hAnsiTheme="minorBidi" w:cstheme="minorBidi"/>
          <w:sz w:val="22"/>
          <w:szCs w:val="22"/>
        </w:rPr>
        <w:t>, b</w:t>
      </w:r>
      <w:r w:rsidRPr="006526C0">
        <w:rPr>
          <w:rFonts w:asciiTheme="minorBidi" w:hAnsiTheme="minorBidi" w:cstheme="minorBidi"/>
          <w:sz w:val="22"/>
          <w:szCs w:val="22"/>
        </w:rPr>
        <w:t>ut there are issues regarding access to services in rural areas, diverse cultures and federal versus state responsibilities. Comparisons with the UK make</w:t>
      </w:r>
      <w:r w:rsidR="00F75C99" w:rsidRPr="006526C0">
        <w:rPr>
          <w:rFonts w:asciiTheme="minorBidi" w:hAnsiTheme="minorBidi" w:cstheme="minorBidi"/>
          <w:sz w:val="22"/>
          <w:szCs w:val="22"/>
        </w:rPr>
        <w:t>s</w:t>
      </w:r>
      <w:r w:rsidRPr="006526C0">
        <w:rPr>
          <w:rFonts w:asciiTheme="minorBidi" w:hAnsiTheme="minorBidi" w:cstheme="minorBidi"/>
          <w:sz w:val="22"/>
          <w:szCs w:val="22"/>
        </w:rPr>
        <w:t xml:space="preserve"> it clear that, whilst important, national plans rely on reliable funding, integrated services and meaningful carer involvement for their impact. </w:t>
      </w:r>
      <w:r w:rsidR="00BD2909" w:rsidRPr="006526C0">
        <w:rPr>
          <w:rStyle w:val="eop"/>
          <w:rFonts w:asciiTheme="minorBidi" w:eastAsia="Calibri Light" w:hAnsiTheme="minorBidi" w:cstheme="minorBidi"/>
          <w:sz w:val="22"/>
          <w:szCs w:val="22"/>
        </w:rPr>
        <w:t> </w:t>
      </w:r>
    </w:p>
    <w:p w14:paraId="5827529B" w14:textId="20698D87" w:rsidR="00BD2909" w:rsidRPr="00F0071E" w:rsidRDefault="00BD2909">
      <w:pPr>
        <w:pStyle w:val="paragraph"/>
        <w:numPr>
          <w:ilvl w:val="1"/>
          <w:numId w:val="3"/>
        </w:numPr>
        <w:spacing w:before="240" w:beforeAutospacing="0" w:after="240" w:afterAutospacing="0" w:line="360" w:lineRule="auto"/>
        <w:textAlignment w:val="baseline"/>
        <w:rPr>
          <w:rFonts w:asciiTheme="minorBidi" w:hAnsiTheme="minorBidi" w:cstheme="minorBidi"/>
        </w:rPr>
      </w:pPr>
      <w:bookmarkStart w:id="11" w:name="_Toc234072639"/>
      <w:r w:rsidRPr="00F0071E">
        <w:rPr>
          <w:rStyle w:val="Heading2Char"/>
          <w:rFonts w:asciiTheme="minorBidi" w:hAnsiTheme="minorBidi" w:cstheme="minorBidi"/>
          <w:b/>
          <w:bCs/>
          <w:color w:val="auto"/>
          <w:szCs w:val="24"/>
        </w:rPr>
        <w:t>Nationa</w:t>
      </w:r>
      <w:r w:rsidR="001529F7" w:rsidRPr="00F0071E">
        <w:rPr>
          <w:rStyle w:val="Heading2Char"/>
          <w:rFonts w:asciiTheme="minorBidi" w:hAnsiTheme="minorBidi" w:cstheme="minorBidi"/>
          <w:b/>
          <w:bCs/>
          <w:color w:val="auto"/>
          <w:szCs w:val="24"/>
        </w:rPr>
        <w:t>l</w:t>
      </w:r>
      <w:r w:rsidRPr="00F0071E">
        <w:rPr>
          <w:rStyle w:val="Heading2Char"/>
          <w:rFonts w:asciiTheme="minorBidi" w:hAnsiTheme="minorBidi" w:cstheme="minorBidi"/>
          <w:b/>
          <w:bCs/>
          <w:color w:val="auto"/>
          <w:szCs w:val="24"/>
        </w:rPr>
        <w:t xml:space="preserve"> UK Context</w:t>
      </w:r>
      <w:bookmarkEnd w:id="11"/>
    </w:p>
    <w:p w14:paraId="66951C3D" w14:textId="3029704D" w:rsidR="00AC386C" w:rsidRPr="006526C0" w:rsidRDefault="004B78E5" w:rsidP="00815432">
      <w:pPr>
        <w:spacing w:before="240" w:after="240"/>
        <w:jc w:val="left"/>
        <w:rPr>
          <w:rFonts w:asciiTheme="minorBidi" w:hAnsiTheme="minorBidi"/>
        </w:rPr>
      </w:pPr>
      <w:r w:rsidRPr="006526C0">
        <w:rPr>
          <w:rFonts w:asciiTheme="minorBidi" w:hAnsiTheme="minorBidi"/>
        </w:rPr>
        <w:t xml:space="preserve">Dementia affects a great deal in terms of health and social care within the UK. In the UK, there are currently around 982,000 people living with dementia, projected to be around 1.4 million by 2040 </w:t>
      </w:r>
      <w:r w:rsidR="00566B8C" w:rsidRPr="006526C0">
        <w:rPr>
          <w:rFonts w:asciiTheme="minorBidi" w:hAnsiTheme="minorBidi"/>
        </w:rPr>
        <w:t>(Alzheimer’s, 2024)</w:t>
      </w:r>
      <w:r w:rsidRPr="006526C0">
        <w:rPr>
          <w:rFonts w:asciiTheme="minorBidi" w:hAnsiTheme="minorBidi"/>
        </w:rPr>
        <w:t>. In 2024, the estimated cost of dementia was £42 billion</w:t>
      </w:r>
      <w:r w:rsidR="00D72A61" w:rsidRPr="006526C0">
        <w:rPr>
          <w:rFonts w:asciiTheme="minorBidi" w:hAnsiTheme="minorBidi"/>
        </w:rPr>
        <w:t xml:space="preserve">, </w:t>
      </w:r>
      <w:r w:rsidRPr="006526C0">
        <w:rPr>
          <w:rFonts w:asciiTheme="minorBidi" w:hAnsiTheme="minorBidi"/>
        </w:rPr>
        <w:t>potentially increasing to £90 billion by 2040</w:t>
      </w:r>
      <w:r w:rsidR="002C5F72" w:rsidRPr="006526C0">
        <w:rPr>
          <w:rFonts w:asciiTheme="minorBidi" w:hAnsiTheme="minorBidi"/>
        </w:rPr>
        <w:t xml:space="preserve"> (</w:t>
      </w:r>
      <w:proofErr w:type="spellStart"/>
      <w:r w:rsidR="002C5F72" w:rsidRPr="006526C0">
        <w:rPr>
          <w:rFonts w:asciiTheme="minorBidi" w:hAnsiTheme="minorBidi"/>
        </w:rPr>
        <w:t>CarnallFarrar</w:t>
      </w:r>
      <w:proofErr w:type="spellEnd"/>
      <w:r w:rsidR="002C5F72" w:rsidRPr="006526C0">
        <w:rPr>
          <w:rFonts w:asciiTheme="minorBidi" w:hAnsiTheme="minorBidi"/>
        </w:rPr>
        <w:t>, 2024)</w:t>
      </w:r>
      <w:r w:rsidRPr="006526C0">
        <w:rPr>
          <w:rFonts w:asciiTheme="minorBidi" w:hAnsiTheme="minorBidi"/>
        </w:rPr>
        <w:t>. The costs of informal care make up about half of the total cost of dementia and are a vast contribution provided by family members and friends.</w:t>
      </w:r>
    </w:p>
    <w:p w14:paraId="4E396A9A" w14:textId="387680A3" w:rsidR="000058BF" w:rsidRPr="006526C0" w:rsidRDefault="004B78E5" w:rsidP="00815432">
      <w:pPr>
        <w:spacing w:before="240" w:after="240"/>
        <w:jc w:val="left"/>
        <w:rPr>
          <w:rFonts w:asciiTheme="minorBidi" w:hAnsiTheme="minorBidi"/>
        </w:rPr>
      </w:pPr>
      <w:r w:rsidRPr="006526C0">
        <w:rPr>
          <w:rFonts w:asciiTheme="minorBidi" w:hAnsiTheme="minorBidi"/>
        </w:rPr>
        <w:t>In England, diagnosis rates have been improving, with 65.6% of those over 65 years of age now estimated to have been diagnosed with dementia by March 2025. But this was just below the national expectation of 66.7%</w:t>
      </w:r>
      <w:r w:rsidR="00A51316" w:rsidRPr="006526C0">
        <w:rPr>
          <w:rFonts w:asciiTheme="minorBidi" w:eastAsia="Times New Roman" w:hAnsiTheme="minorBidi"/>
          <w:kern w:val="0"/>
          <w:lang w:eastAsia="en-US"/>
          <w14:ligatures w14:val="none"/>
        </w:rPr>
        <w:t xml:space="preserve"> </w:t>
      </w:r>
      <w:r w:rsidR="00A51316" w:rsidRPr="006526C0">
        <w:rPr>
          <w:rFonts w:asciiTheme="minorBidi" w:hAnsiTheme="minorBidi"/>
        </w:rPr>
        <w:t>(NHS England, 2024)</w:t>
      </w:r>
      <w:r w:rsidRPr="006526C0">
        <w:rPr>
          <w:rFonts w:asciiTheme="minorBidi" w:hAnsiTheme="minorBidi"/>
        </w:rPr>
        <w:t>. They are important for diagnosis as they can give access to information, treatment and support, but this does not mean carers will find support, psychological support or training at the time it is needed.</w:t>
      </w:r>
    </w:p>
    <w:p w14:paraId="57EED495" w14:textId="568824A5" w:rsidR="00B6168B" w:rsidRPr="006526C0" w:rsidRDefault="004B78E5" w:rsidP="00815432">
      <w:pPr>
        <w:spacing w:before="240" w:after="240"/>
        <w:jc w:val="left"/>
        <w:rPr>
          <w:rFonts w:asciiTheme="minorBidi" w:hAnsiTheme="minorBidi"/>
        </w:rPr>
      </w:pPr>
      <w:r w:rsidRPr="006526C0">
        <w:rPr>
          <w:rFonts w:asciiTheme="minorBidi" w:hAnsiTheme="minorBidi"/>
        </w:rPr>
        <w:t xml:space="preserve">There is a growing legal recognition of the rights of carers across the four nations of the UK, but in varying ways. In England, the Care Act 2014 mandates that local authorities undertake </w:t>
      </w:r>
      <w:r w:rsidRPr="006526C0">
        <w:rPr>
          <w:rFonts w:asciiTheme="minorBidi" w:hAnsiTheme="minorBidi"/>
        </w:rPr>
        <w:lastRenderedPageBreak/>
        <w:t>a carer assessment if they meet the criteria to be assessed</w:t>
      </w:r>
      <w:r w:rsidR="00D52B82" w:rsidRPr="006526C0">
        <w:rPr>
          <w:rFonts w:asciiTheme="minorBidi" w:hAnsiTheme="minorBidi"/>
        </w:rPr>
        <w:t xml:space="preserve">, </w:t>
      </w:r>
      <w:r w:rsidRPr="006526C0">
        <w:rPr>
          <w:rFonts w:asciiTheme="minorBidi" w:hAnsiTheme="minorBidi"/>
        </w:rPr>
        <w:t>tak</w:t>
      </w:r>
      <w:r w:rsidR="00D52B82" w:rsidRPr="006526C0">
        <w:rPr>
          <w:rFonts w:asciiTheme="minorBidi" w:hAnsiTheme="minorBidi"/>
        </w:rPr>
        <w:t>ing</w:t>
      </w:r>
      <w:r w:rsidRPr="006526C0">
        <w:rPr>
          <w:rFonts w:asciiTheme="minorBidi" w:hAnsiTheme="minorBidi"/>
        </w:rPr>
        <w:t xml:space="preserve"> into account the welfare, employment, education, relationships and capacity of the carer to be able to continue caring</w:t>
      </w:r>
      <w:r w:rsidR="009A7BCA" w:rsidRPr="006526C0">
        <w:rPr>
          <w:rFonts w:asciiTheme="minorBidi" w:hAnsiTheme="minorBidi"/>
        </w:rPr>
        <w:t xml:space="preserve"> (SCIE, 2024)</w:t>
      </w:r>
      <w:r w:rsidRPr="006526C0">
        <w:rPr>
          <w:rFonts w:asciiTheme="minorBidi" w:hAnsiTheme="minorBidi"/>
        </w:rPr>
        <w:t>. Welfare support for carers is the same in Wales, where there is provision for equality of rights to assessment and support planning in the Social Services and Well-being (Wales) Act 2014</w:t>
      </w:r>
      <w:r w:rsidR="007F4717" w:rsidRPr="006526C0">
        <w:rPr>
          <w:rFonts w:asciiTheme="minorBidi" w:hAnsiTheme="minorBidi"/>
        </w:rPr>
        <w:t xml:space="preserve"> (Welsh </w:t>
      </w:r>
      <w:r w:rsidR="00F0071E" w:rsidRPr="006526C0">
        <w:rPr>
          <w:rFonts w:asciiTheme="minorBidi" w:hAnsiTheme="minorBidi"/>
        </w:rPr>
        <w:t>Government,</w:t>
      </w:r>
      <w:r w:rsidR="007F4717" w:rsidRPr="006526C0">
        <w:rPr>
          <w:rFonts w:asciiTheme="minorBidi" w:hAnsiTheme="minorBidi"/>
        </w:rPr>
        <w:t xml:space="preserve"> 2014)</w:t>
      </w:r>
      <w:r w:rsidRPr="006526C0">
        <w:rPr>
          <w:rFonts w:asciiTheme="minorBidi" w:hAnsiTheme="minorBidi"/>
        </w:rPr>
        <w:t>. In Scotland the Carers (Scotland) Act 2016 will put in place a requirement for a local authority to provide an Adult Carer Support Plan</w:t>
      </w:r>
      <w:r w:rsidR="00A40630" w:rsidRPr="006526C0">
        <w:rPr>
          <w:rFonts w:asciiTheme="minorBidi" w:hAnsiTheme="minorBidi"/>
        </w:rPr>
        <w:t xml:space="preserve"> (The Scottish Government, 2017)</w:t>
      </w:r>
      <w:r w:rsidRPr="006526C0">
        <w:rPr>
          <w:rFonts w:asciiTheme="minorBidi" w:hAnsiTheme="minorBidi"/>
        </w:rPr>
        <w:t xml:space="preserve">. </w:t>
      </w:r>
      <w:r w:rsidR="00141577" w:rsidRPr="006526C0">
        <w:rPr>
          <w:rFonts w:asciiTheme="minorBidi" w:hAnsiTheme="minorBidi"/>
        </w:rPr>
        <w:t>However,</w:t>
      </w:r>
      <w:r w:rsidRPr="006526C0">
        <w:rPr>
          <w:rFonts w:asciiTheme="minorBidi" w:hAnsiTheme="minorBidi"/>
        </w:rPr>
        <w:t xml:space="preserve"> having assessment rights does</w:t>
      </w:r>
      <w:r w:rsidR="00262322" w:rsidRPr="006526C0">
        <w:rPr>
          <w:rFonts w:asciiTheme="minorBidi" w:hAnsiTheme="minorBidi"/>
        </w:rPr>
        <w:t xml:space="preserve"> </w:t>
      </w:r>
      <w:r w:rsidRPr="006526C0">
        <w:rPr>
          <w:rFonts w:asciiTheme="minorBidi" w:hAnsiTheme="minorBidi"/>
        </w:rPr>
        <w:t>n</w:t>
      </w:r>
      <w:r w:rsidR="00262322" w:rsidRPr="006526C0">
        <w:rPr>
          <w:rFonts w:asciiTheme="minorBidi" w:hAnsiTheme="minorBidi"/>
        </w:rPr>
        <w:t>o</w:t>
      </w:r>
      <w:r w:rsidRPr="006526C0">
        <w:rPr>
          <w:rFonts w:asciiTheme="minorBidi" w:hAnsiTheme="minorBidi"/>
        </w:rPr>
        <w:t>t necessarily imply access to quality services. Eligibility criteria and waiting time, workforce shortages, and local authority budgets can have an impact on whether or not carers receive meaningful support following assessment.</w:t>
      </w:r>
    </w:p>
    <w:p w14:paraId="02A0B77E" w14:textId="513FE76F" w:rsidR="00F470FB" w:rsidRPr="006526C0" w:rsidRDefault="004B78E5" w:rsidP="00815432">
      <w:pPr>
        <w:spacing w:before="240" w:after="240"/>
        <w:jc w:val="left"/>
        <w:rPr>
          <w:rFonts w:asciiTheme="minorBidi" w:hAnsiTheme="minorBidi"/>
        </w:rPr>
      </w:pPr>
      <w:r w:rsidRPr="006526C0">
        <w:rPr>
          <w:rFonts w:asciiTheme="minorBidi" w:hAnsiTheme="minorBidi"/>
        </w:rPr>
        <w:t xml:space="preserve">The Birmingham and Solihull Dementia Strategy 2023 to 2028 </w:t>
      </w:r>
      <w:r w:rsidR="00961CA2" w:rsidRPr="006526C0">
        <w:rPr>
          <w:rFonts w:asciiTheme="minorBidi" w:hAnsiTheme="minorBidi"/>
        </w:rPr>
        <w:t>offer</w:t>
      </w:r>
      <w:r w:rsidRPr="006526C0">
        <w:rPr>
          <w:rFonts w:asciiTheme="minorBidi" w:hAnsiTheme="minorBidi"/>
        </w:rPr>
        <w:t xml:space="preserve"> a valuable local case study</w:t>
      </w:r>
      <w:r w:rsidR="005A3927" w:rsidRPr="006526C0">
        <w:rPr>
          <w:rFonts w:asciiTheme="minorBidi" w:hAnsiTheme="minorBidi"/>
        </w:rPr>
        <w:t>,</w:t>
      </w:r>
      <w:r w:rsidRPr="006526C0">
        <w:rPr>
          <w:rFonts w:asciiTheme="minorBidi" w:hAnsiTheme="minorBidi"/>
        </w:rPr>
        <w:t xml:space="preserve"> focus</w:t>
      </w:r>
      <w:r w:rsidR="005A3927" w:rsidRPr="006526C0">
        <w:rPr>
          <w:rFonts w:asciiTheme="minorBidi" w:hAnsiTheme="minorBidi"/>
        </w:rPr>
        <w:t>ing</w:t>
      </w:r>
      <w:r w:rsidRPr="006526C0">
        <w:rPr>
          <w:rFonts w:asciiTheme="minorBidi" w:hAnsiTheme="minorBidi"/>
        </w:rPr>
        <w:t xml:space="preserve"> on accessible information, prompt diagnosis, supporting carers, preventing crises and personalised care and is being developed by the Integrated Care Board, Birmingham City Council and Solihull Metropolitan Borough Council</w:t>
      </w:r>
      <w:r w:rsidR="00923704" w:rsidRPr="006526C0">
        <w:rPr>
          <w:rFonts w:asciiTheme="minorBidi" w:hAnsiTheme="minorBidi"/>
        </w:rPr>
        <w:t xml:space="preserve"> (BirminghamSolihull, 2025)</w:t>
      </w:r>
      <w:r w:rsidRPr="006526C0">
        <w:rPr>
          <w:rFonts w:asciiTheme="minorBidi" w:hAnsiTheme="minorBidi"/>
        </w:rPr>
        <w:t>. Birmingham Carers Hub also has a Dementia Carers Hub which can give you advice and run groups as well as provide awareness sessions, carers' assessment and referrals for respite, statutory services</w:t>
      </w:r>
      <w:r w:rsidR="00E03B7B" w:rsidRPr="006526C0">
        <w:rPr>
          <w:rFonts w:asciiTheme="minorBidi" w:hAnsiTheme="minorBidi"/>
        </w:rPr>
        <w:t xml:space="preserve"> (Birmingham Carers Hub, 2025)</w:t>
      </w:r>
      <w:r w:rsidRPr="006526C0">
        <w:rPr>
          <w:rFonts w:asciiTheme="minorBidi" w:hAnsiTheme="minorBidi"/>
        </w:rPr>
        <w:t>. Inequalities in ethnicity minority communities, migrants, LGBTQIA, people who experience homelessness and people with learning disabilities are recognised as part of the strategy</w:t>
      </w:r>
      <w:r w:rsidR="00F70B4B" w:rsidRPr="006526C0">
        <w:rPr>
          <w:rFonts w:asciiTheme="minorBidi" w:hAnsiTheme="minorBidi"/>
        </w:rPr>
        <w:t xml:space="preserve">, </w:t>
      </w:r>
      <w:r w:rsidRPr="006526C0">
        <w:rPr>
          <w:rFonts w:asciiTheme="minorBidi" w:hAnsiTheme="minorBidi"/>
        </w:rPr>
        <w:t>constitut</w:t>
      </w:r>
      <w:r w:rsidR="00F70B4B" w:rsidRPr="006526C0">
        <w:rPr>
          <w:rFonts w:asciiTheme="minorBidi" w:hAnsiTheme="minorBidi"/>
        </w:rPr>
        <w:t>ing</w:t>
      </w:r>
      <w:r w:rsidRPr="006526C0">
        <w:rPr>
          <w:rFonts w:asciiTheme="minorBidi" w:hAnsiTheme="minorBidi"/>
        </w:rPr>
        <w:t xml:space="preserve"> a more inclusive attitude towards providing care for people suffering from dementia in the locality. Yet, services are not available to all carers. Access may be limited by language, transportation, stigma and/or the inability to leave the person with dementia alone.</w:t>
      </w:r>
    </w:p>
    <w:p w14:paraId="1CD397E1" w14:textId="50525C2F" w:rsidR="00BD2909" w:rsidRPr="00F0071E" w:rsidRDefault="00BD2909">
      <w:pPr>
        <w:pStyle w:val="Heading2"/>
        <w:numPr>
          <w:ilvl w:val="1"/>
          <w:numId w:val="3"/>
        </w:numPr>
        <w:spacing w:before="240" w:after="240"/>
        <w:jc w:val="left"/>
        <w:rPr>
          <w:rFonts w:asciiTheme="minorBidi" w:hAnsiTheme="minorBidi" w:cstheme="minorBidi"/>
          <w:b/>
          <w:bCs/>
          <w:color w:val="auto"/>
          <w:szCs w:val="24"/>
        </w:rPr>
      </w:pPr>
      <w:bookmarkStart w:id="12" w:name="_Toc234072640"/>
      <w:r w:rsidRPr="00F0071E">
        <w:rPr>
          <w:rStyle w:val="normaltextrun"/>
          <w:rFonts w:asciiTheme="minorBidi" w:hAnsiTheme="minorBidi" w:cstheme="minorBidi"/>
          <w:b/>
          <w:bCs/>
          <w:color w:val="auto"/>
          <w:szCs w:val="24"/>
        </w:rPr>
        <w:t>Conclusion</w:t>
      </w:r>
      <w:bookmarkEnd w:id="12"/>
    </w:p>
    <w:p w14:paraId="407ABDAE" w14:textId="42030A9D" w:rsidR="00880B2D" w:rsidRPr="00F769DE" w:rsidRDefault="002223F3" w:rsidP="00F769DE">
      <w:pPr>
        <w:pStyle w:val="paragraph"/>
        <w:spacing w:before="240" w:beforeAutospacing="0" w:after="240" w:afterAutospacing="0" w:line="360" w:lineRule="auto"/>
        <w:textAlignment w:val="baseline"/>
        <w:rPr>
          <w:rFonts w:asciiTheme="minorBidi" w:hAnsiTheme="minorBidi" w:cstheme="minorBidi"/>
          <w:sz w:val="22"/>
          <w:szCs w:val="22"/>
        </w:rPr>
        <w:sectPr w:rsidR="00880B2D" w:rsidRPr="00F769DE">
          <w:footerReference w:type="default" r:id="rId9"/>
          <w:pgSz w:w="11906" w:h="16838"/>
          <w:pgMar w:top="1440" w:right="1440" w:bottom="1440" w:left="1440" w:header="708" w:footer="708" w:gutter="0"/>
          <w:cols w:space="708"/>
          <w:docGrid w:linePitch="360"/>
        </w:sectPr>
      </w:pPr>
      <w:r w:rsidRPr="006526C0">
        <w:rPr>
          <w:rFonts w:asciiTheme="minorBidi" w:hAnsiTheme="minorBidi" w:cstheme="minorBidi"/>
          <w:sz w:val="22"/>
          <w:szCs w:val="22"/>
        </w:rPr>
        <w:t>The</w:t>
      </w:r>
      <w:r w:rsidR="005D7999" w:rsidRPr="006526C0">
        <w:rPr>
          <w:rFonts w:asciiTheme="minorBidi" w:hAnsiTheme="minorBidi" w:cstheme="minorBidi"/>
          <w:sz w:val="22"/>
          <w:szCs w:val="22"/>
        </w:rPr>
        <w:t xml:space="preserve"> general overview of the experiences of informal carers with dementia care has been provided. </w:t>
      </w:r>
      <w:r w:rsidR="00321428" w:rsidRPr="006526C0">
        <w:rPr>
          <w:rFonts w:asciiTheme="minorBidi" w:hAnsiTheme="minorBidi" w:cstheme="minorBidi"/>
          <w:sz w:val="22"/>
          <w:szCs w:val="22"/>
        </w:rPr>
        <w:t>D</w:t>
      </w:r>
      <w:r w:rsidR="005D7999" w:rsidRPr="006526C0">
        <w:rPr>
          <w:rFonts w:asciiTheme="minorBidi" w:hAnsiTheme="minorBidi" w:cstheme="minorBidi"/>
          <w:sz w:val="22"/>
          <w:szCs w:val="22"/>
        </w:rPr>
        <w:t>ementia care has evolved from mainly institutional and medically based to being more person-centred and having a community-based focus. Theoretical perspectives suggest that care demands, coping resources, relationships, social support and structural conditions are all important factors affecting the caregivers' experiences. However, international evidence illustrates the need for dementia plans, community inclusion and policy commitments as well as the ongoing need for more family-planned care that is undertaken on an unpaid basis. In the UK, although there is legislation with important rights for carers to assessment and support, this differs in quality and availability. This background justifies and leads to the next chapter of the systematic review methodology to identify, select, critically appraise and synthesise UK evidence on informal dementia caregivers.</w:t>
      </w:r>
      <w:r w:rsidR="00BD2909" w:rsidRPr="006526C0">
        <w:rPr>
          <w:rStyle w:val="normaltextrun"/>
          <w:rFonts w:asciiTheme="minorBidi" w:hAnsiTheme="minorBidi" w:cstheme="minorBidi"/>
          <w:sz w:val="22"/>
          <w:szCs w:val="22"/>
        </w:rPr>
        <w:t> </w:t>
      </w:r>
      <w:r w:rsidR="00BD2909" w:rsidRPr="006526C0">
        <w:rPr>
          <w:rStyle w:val="eop"/>
          <w:rFonts w:asciiTheme="minorBidi" w:eastAsia="Calibri Light" w:hAnsiTheme="minorBidi" w:cstheme="minorBidi"/>
          <w:sz w:val="22"/>
          <w:szCs w:val="22"/>
        </w:rPr>
        <w:t> </w:t>
      </w:r>
    </w:p>
    <w:p w14:paraId="398427E3" w14:textId="7A0EFA8E" w:rsidR="00292A36" w:rsidRPr="00992741" w:rsidRDefault="00F769DE" w:rsidP="00F769DE">
      <w:pPr>
        <w:pStyle w:val="Heading1"/>
        <w:spacing w:before="240" w:after="240" w:line="360" w:lineRule="auto"/>
        <w:ind w:left="0"/>
        <w:jc w:val="both"/>
        <w:rPr>
          <w:rFonts w:asciiTheme="minorBidi" w:hAnsiTheme="minorBidi" w:cstheme="minorBidi"/>
        </w:rPr>
      </w:pPr>
      <w:bookmarkStart w:id="13" w:name="_Toc234072641"/>
      <w:r w:rsidRPr="00992741">
        <w:rPr>
          <w:rFonts w:asciiTheme="minorBidi" w:hAnsiTheme="minorBidi" w:cstheme="minorBidi"/>
        </w:rPr>
        <w:lastRenderedPageBreak/>
        <w:t xml:space="preserve">Chapter 3: </w:t>
      </w:r>
      <w:r w:rsidR="00E325CF" w:rsidRPr="00992741">
        <w:rPr>
          <w:rFonts w:asciiTheme="minorBidi" w:hAnsiTheme="minorBidi" w:cstheme="minorBidi"/>
        </w:rPr>
        <w:t>Methods and Search Strategy</w:t>
      </w:r>
      <w:bookmarkEnd w:id="13"/>
      <w:r w:rsidR="00E325CF" w:rsidRPr="00992741">
        <w:rPr>
          <w:rFonts w:asciiTheme="minorBidi" w:hAnsiTheme="minorBidi" w:cstheme="minorBidi"/>
        </w:rPr>
        <w:t xml:space="preserve"> </w:t>
      </w:r>
    </w:p>
    <w:p w14:paraId="5A7AB555" w14:textId="522DB826" w:rsidR="003A66FD" w:rsidRPr="00992741" w:rsidRDefault="00292A36">
      <w:pPr>
        <w:pStyle w:val="Heading2"/>
        <w:numPr>
          <w:ilvl w:val="1"/>
          <w:numId w:val="2"/>
        </w:numPr>
        <w:spacing w:before="240" w:after="240"/>
        <w:jc w:val="left"/>
        <w:rPr>
          <w:rFonts w:asciiTheme="minorBidi" w:hAnsiTheme="minorBidi" w:cstheme="minorBidi"/>
          <w:b/>
          <w:bCs/>
          <w:color w:val="auto"/>
          <w:szCs w:val="24"/>
        </w:rPr>
      </w:pPr>
      <w:bookmarkStart w:id="14" w:name="_Toc234072642"/>
      <w:r w:rsidRPr="00992741">
        <w:rPr>
          <w:rFonts w:asciiTheme="minorBidi" w:hAnsiTheme="minorBidi" w:cstheme="minorBidi"/>
          <w:b/>
          <w:bCs/>
          <w:color w:val="auto"/>
          <w:szCs w:val="24"/>
        </w:rPr>
        <w:t>Introduction</w:t>
      </w:r>
      <w:bookmarkEnd w:id="14"/>
    </w:p>
    <w:p w14:paraId="6CBC7EFF" w14:textId="42857E6A" w:rsidR="003A66FD" w:rsidRPr="00992741" w:rsidRDefault="003D661F" w:rsidP="005E4409">
      <w:pPr>
        <w:spacing w:before="240" w:after="240"/>
        <w:jc w:val="left"/>
        <w:rPr>
          <w:rFonts w:asciiTheme="minorBidi" w:hAnsiTheme="minorBidi"/>
        </w:rPr>
      </w:pPr>
      <w:r w:rsidRPr="00992741">
        <w:rPr>
          <w:rFonts w:asciiTheme="minorBidi" w:hAnsiTheme="minorBidi"/>
        </w:rPr>
        <w:t>This chapter outlines the desk-based methodology</w:t>
      </w:r>
      <w:r w:rsidR="00E6711A" w:rsidRPr="00992741">
        <w:rPr>
          <w:rFonts w:asciiTheme="minorBidi" w:hAnsiTheme="minorBidi"/>
        </w:rPr>
        <w:t xml:space="preserve">, </w:t>
      </w:r>
      <w:r w:rsidRPr="00992741">
        <w:rPr>
          <w:rFonts w:asciiTheme="minorBidi" w:hAnsiTheme="minorBidi"/>
        </w:rPr>
        <w:t>employed for the whole of United Kingdom, a systematic review of informal carers of people with dementia. The methodology poster provided a summary of the search strategy, eligibility criteria, source validation, thematic analysis and ethics. In this chapter, these stages are extended and illustrate how evidence was identified, selected and analysed.</w:t>
      </w:r>
    </w:p>
    <w:p w14:paraId="644CE1D2" w14:textId="1341036F" w:rsidR="009E5B14" w:rsidRPr="00EE7F34" w:rsidRDefault="00292A36">
      <w:pPr>
        <w:pStyle w:val="Heading2"/>
        <w:numPr>
          <w:ilvl w:val="1"/>
          <w:numId w:val="2"/>
        </w:numPr>
        <w:spacing w:before="240" w:after="240"/>
        <w:jc w:val="left"/>
        <w:rPr>
          <w:rFonts w:asciiTheme="minorBidi" w:hAnsiTheme="minorBidi" w:cstheme="minorBidi"/>
          <w:b/>
          <w:bCs/>
          <w:color w:val="auto"/>
          <w:szCs w:val="24"/>
        </w:rPr>
      </w:pPr>
      <w:bookmarkStart w:id="15" w:name="_Toc234072643"/>
      <w:r w:rsidRPr="00EE7F34">
        <w:rPr>
          <w:rFonts w:asciiTheme="minorBidi" w:hAnsiTheme="minorBidi" w:cstheme="minorBidi"/>
          <w:b/>
          <w:bCs/>
          <w:color w:val="auto"/>
          <w:szCs w:val="24"/>
        </w:rPr>
        <w:t>Search Strategy</w:t>
      </w:r>
      <w:bookmarkEnd w:id="15"/>
      <w:r w:rsidRPr="00EE7F34">
        <w:rPr>
          <w:rFonts w:asciiTheme="minorBidi" w:hAnsiTheme="minorBidi" w:cstheme="minorBidi"/>
          <w:b/>
          <w:bCs/>
          <w:color w:val="auto"/>
          <w:szCs w:val="24"/>
        </w:rPr>
        <w:t xml:space="preserve"> </w:t>
      </w:r>
    </w:p>
    <w:p w14:paraId="0C51DD71" w14:textId="77777777" w:rsidR="00874605" w:rsidRDefault="0039647B" w:rsidP="005E4409">
      <w:pPr>
        <w:spacing w:before="240" w:after="240"/>
        <w:jc w:val="left"/>
        <w:rPr>
          <w:rFonts w:asciiTheme="minorBidi" w:hAnsiTheme="minorBidi"/>
        </w:rPr>
      </w:pPr>
      <w:r w:rsidRPr="00992741">
        <w:rPr>
          <w:rFonts w:asciiTheme="minorBidi" w:hAnsiTheme="minorBidi"/>
        </w:rPr>
        <w:t>S</w:t>
      </w:r>
      <w:r w:rsidR="003A55F1" w:rsidRPr="00992741">
        <w:rPr>
          <w:rFonts w:asciiTheme="minorBidi" w:hAnsiTheme="minorBidi"/>
        </w:rPr>
        <w:t>earch strategy was used based on the project title, aim and objectives</w:t>
      </w:r>
      <w:r w:rsidR="00383B16" w:rsidRPr="00992741">
        <w:rPr>
          <w:rFonts w:asciiTheme="minorBidi" w:hAnsiTheme="minorBidi"/>
        </w:rPr>
        <w:t xml:space="preserve"> such </w:t>
      </w:r>
      <w:r w:rsidR="00D027A3" w:rsidRPr="00992741">
        <w:rPr>
          <w:rFonts w:asciiTheme="minorBidi" w:hAnsiTheme="minorBidi"/>
        </w:rPr>
        <w:t>as Dementia</w:t>
      </w:r>
      <w:r w:rsidR="003A55F1" w:rsidRPr="00992741">
        <w:rPr>
          <w:rFonts w:asciiTheme="minorBidi" w:hAnsiTheme="minorBidi"/>
        </w:rPr>
        <w:t>, informal carers and caregiver burden, as well as support services in the UK were all key themes. Some alternative terms were used to broaden the search, including family carer, unpaid carer, Alzheimer's disease, stress, respite and health and social care.</w:t>
      </w:r>
    </w:p>
    <w:p w14:paraId="2B6E24C0" w14:textId="77777777" w:rsidR="008F771A" w:rsidRDefault="003A55F1" w:rsidP="005E4409">
      <w:pPr>
        <w:spacing w:before="240" w:after="240"/>
        <w:jc w:val="left"/>
        <w:rPr>
          <w:rFonts w:asciiTheme="minorBidi" w:hAnsiTheme="minorBidi"/>
        </w:rPr>
      </w:pPr>
      <w:r w:rsidRPr="00992741">
        <w:rPr>
          <w:rFonts w:asciiTheme="minorBidi" w:hAnsiTheme="minorBidi"/>
        </w:rPr>
        <w:t>Boolean operators enhanced relevance</w:t>
      </w:r>
      <w:r w:rsidR="002B6DC0" w:rsidRPr="00992741">
        <w:rPr>
          <w:rFonts w:asciiTheme="minorBidi" w:hAnsiTheme="minorBidi"/>
        </w:rPr>
        <w:t xml:space="preserve"> </w:t>
      </w:r>
      <w:r w:rsidRPr="00992741">
        <w:rPr>
          <w:rFonts w:asciiTheme="minorBidi" w:hAnsiTheme="minorBidi"/>
        </w:rPr>
        <w:t>OR combined similar terms AND connected key concepts and NOT was used to exclude studies that focused only on paid care workers. Typical search</w:t>
      </w:r>
      <w:r w:rsidR="002D5CDD" w:rsidRPr="00992741">
        <w:rPr>
          <w:rFonts w:asciiTheme="minorBidi" w:hAnsiTheme="minorBidi"/>
        </w:rPr>
        <w:t xml:space="preserve"> were </w:t>
      </w:r>
      <w:r w:rsidRPr="00992741">
        <w:rPr>
          <w:rFonts w:asciiTheme="minorBidi" w:hAnsiTheme="minorBidi"/>
        </w:rPr>
        <w:t>dementia AND informal carer AND caregiver experience AND UK.</w:t>
      </w:r>
    </w:p>
    <w:p w14:paraId="0293381E" w14:textId="1242E594" w:rsidR="00D13A82" w:rsidRPr="00992741" w:rsidRDefault="003A55F1" w:rsidP="005E4409">
      <w:pPr>
        <w:spacing w:before="240" w:after="240"/>
        <w:jc w:val="left"/>
        <w:rPr>
          <w:rFonts w:asciiTheme="minorBidi" w:hAnsiTheme="minorBidi"/>
        </w:rPr>
      </w:pPr>
      <w:r w:rsidRPr="00992741">
        <w:rPr>
          <w:rFonts w:asciiTheme="minorBidi" w:hAnsiTheme="minorBidi"/>
        </w:rPr>
        <w:t>It structured the process, enabl</w:t>
      </w:r>
      <w:r w:rsidR="00C74761" w:rsidRPr="00992741">
        <w:rPr>
          <w:rFonts w:asciiTheme="minorBidi" w:hAnsiTheme="minorBidi"/>
        </w:rPr>
        <w:t>ing</w:t>
      </w:r>
      <w:r w:rsidRPr="00992741">
        <w:rPr>
          <w:rFonts w:asciiTheme="minorBidi" w:hAnsiTheme="minorBidi"/>
        </w:rPr>
        <w:t xml:space="preserve"> greater transparency and repeatability</w:t>
      </w:r>
      <w:r w:rsidR="0060702A" w:rsidRPr="00992741">
        <w:rPr>
          <w:rFonts w:asciiTheme="minorBidi" w:hAnsiTheme="minorBidi"/>
        </w:rPr>
        <w:t xml:space="preserve"> (Milovich, Riemenschneider and Krey, 2026)</w:t>
      </w:r>
      <w:r w:rsidR="00B36AF4" w:rsidRPr="00992741">
        <w:rPr>
          <w:rFonts w:asciiTheme="minorBidi" w:hAnsiTheme="minorBidi"/>
        </w:rPr>
        <w:t>.</w:t>
      </w:r>
    </w:p>
    <w:p w14:paraId="57AFDE7A" w14:textId="3798FD89" w:rsidR="00B575E2" w:rsidRPr="00881344" w:rsidRDefault="00292A36">
      <w:pPr>
        <w:pStyle w:val="Heading2"/>
        <w:numPr>
          <w:ilvl w:val="1"/>
          <w:numId w:val="2"/>
        </w:numPr>
        <w:spacing w:before="240" w:after="240"/>
        <w:jc w:val="left"/>
        <w:rPr>
          <w:rFonts w:asciiTheme="minorBidi" w:hAnsiTheme="minorBidi" w:cstheme="minorBidi"/>
          <w:b/>
          <w:bCs/>
          <w:color w:val="auto"/>
          <w:szCs w:val="24"/>
        </w:rPr>
      </w:pPr>
      <w:bookmarkStart w:id="16" w:name="_Toc234072644"/>
      <w:r w:rsidRPr="00881344">
        <w:rPr>
          <w:rFonts w:asciiTheme="minorBidi" w:hAnsiTheme="minorBidi" w:cstheme="minorBidi"/>
          <w:b/>
          <w:bCs/>
          <w:color w:val="auto"/>
          <w:szCs w:val="24"/>
        </w:rPr>
        <w:t>Searching for Information</w:t>
      </w:r>
      <w:bookmarkEnd w:id="16"/>
    </w:p>
    <w:p w14:paraId="036A86C2" w14:textId="4FCAC9AD" w:rsidR="00BB632A" w:rsidRPr="00395C0C" w:rsidRDefault="00243C1C" w:rsidP="00BB632A">
      <w:pPr>
        <w:spacing w:before="240" w:after="240"/>
        <w:jc w:val="left"/>
        <w:rPr>
          <w:rFonts w:asciiTheme="minorBidi" w:hAnsiTheme="minorBidi"/>
          <w:lang w:val="en-US" w:eastAsia="en-US"/>
        </w:rPr>
      </w:pPr>
      <w:r w:rsidRPr="00395C0C">
        <w:rPr>
          <w:rFonts w:asciiTheme="minorBidi" w:hAnsiTheme="minorBidi"/>
          <w:lang w:eastAsia="en-US"/>
        </w:rPr>
        <w:t xml:space="preserve">Relevant literature was found using the search engines PubMed, CINAHL, Google Scholar and the University's online library. </w:t>
      </w:r>
      <w:r w:rsidR="005928CA" w:rsidRPr="00395C0C">
        <w:rPr>
          <w:rFonts w:asciiTheme="minorBidi" w:hAnsiTheme="minorBidi"/>
          <w:lang w:val="en-US" w:eastAsia="en-US"/>
        </w:rPr>
        <w:t>PubMed was chosen because it displays a wealth of medical, public health and dementia research (Kaskie et al., 2025). CINAHL was selected as it has nursing, social care and caregiver literature. Google Scholar was used to search for further peer-reviewed studies and reports</w:t>
      </w:r>
      <w:r w:rsidR="00D02E15" w:rsidRPr="00395C0C">
        <w:rPr>
          <w:rFonts w:asciiTheme="minorBidi" w:hAnsiTheme="minorBidi"/>
          <w:lang w:val="en-US" w:eastAsia="en-US"/>
        </w:rPr>
        <w:t xml:space="preserve">, </w:t>
      </w:r>
      <w:r w:rsidR="005928CA" w:rsidRPr="00395C0C">
        <w:rPr>
          <w:rFonts w:asciiTheme="minorBidi" w:hAnsiTheme="minorBidi"/>
          <w:lang w:val="en-US" w:eastAsia="en-US"/>
        </w:rPr>
        <w:t>citation links, full-text journal articles, e-books and policy documents were accessed via the University's online library.</w:t>
      </w:r>
    </w:p>
    <w:p w14:paraId="6F09D47B" w14:textId="05DBDFA2" w:rsidR="00B575E2" w:rsidRPr="00992741" w:rsidRDefault="00243C1C" w:rsidP="005E4409">
      <w:pPr>
        <w:spacing w:before="240" w:after="240"/>
        <w:jc w:val="left"/>
        <w:rPr>
          <w:rFonts w:asciiTheme="minorBidi" w:hAnsiTheme="minorBidi"/>
          <w:lang w:eastAsia="en-US"/>
        </w:rPr>
      </w:pPr>
      <w:r w:rsidRPr="00992741">
        <w:rPr>
          <w:rFonts w:asciiTheme="minorBidi" w:hAnsiTheme="minorBidi"/>
          <w:lang w:eastAsia="en-US"/>
        </w:rPr>
        <w:t>Full-text journal articles, e-books and relevant policy documents were provided by university library. To ensure that the evidence was representative of the current UK context of dementia-care policy and services, only English-language full-text publications between 2013 and 2025 were considered. Results were also filtered for studies taking place in the UK</w:t>
      </w:r>
      <w:r w:rsidR="008C663F" w:rsidRPr="00992741">
        <w:rPr>
          <w:rFonts w:asciiTheme="minorBidi" w:hAnsiTheme="minorBidi"/>
          <w:lang w:eastAsia="en-US"/>
        </w:rPr>
        <w:t xml:space="preserve">, </w:t>
      </w:r>
      <w:r w:rsidRPr="00992741">
        <w:rPr>
          <w:rFonts w:asciiTheme="minorBidi" w:hAnsiTheme="minorBidi"/>
          <w:lang w:eastAsia="en-US"/>
        </w:rPr>
        <w:t xml:space="preserve">studies in England, Scotland, Wales, Northern Ireland or the UK were considered. Initially, the titles and abstracts have been examined, and clearly irrelevant material has </w:t>
      </w:r>
      <w:r w:rsidRPr="00992741">
        <w:rPr>
          <w:rFonts w:asciiTheme="minorBidi" w:hAnsiTheme="minorBidi"/>
          <w:lang w:eastAsia="en-US"/>
        </w:rPr>
        <w:lastRenderedPageBreak/>
        <w:t>been excluded. Search terms were narrowed if too many results were retrieved in order to guard against missing relevant information</w:t>
      </w:r>
      <w:r w:rsidR="003A2E62" w:rsidRPr="00992741">
        <w:rPr>
          <w:rFonts w:asciiTheme="minorBidi" w:hAnsiTheme="minorBidi"/>
          <w:lang w:eastAsia="en-US"/>
        </w:rPr>
        <w:t xml:space="preserve"> (Lub.lu.se, 2025)</w:t>
      </w:r>
      <w:r w:rsidRPr="00992741">
        <w:rPr>
          <w:rFonts w:asciiTheme="minorBidi" w:hAnsiTheme="minorBidi"/>
          <w:lang w:eastAsia="en-US"/>
        </w:rPr>
        <w:t>. For instance, the word “caregiver” yielded international evidence and pro-carer literature which, for the purposes of this study, was combined with “UK”, “family carer” and “unpaid carer” to increase relevance. Information on author, year, location of study, purpose, research design, participant group, key findings and decision on inclusion was recorded using a source-tracking table. This established a "trail" that allowed for study selection and facilitated the later thematic analysis.</w:t>
      </w:r>
    </w:p>
    <w:p w14:paraId="77272085" w14:textId="27464747" w:rsidR="007529A9" w:rsidRPr="00585CC3" w:rsidRDefault="00292A36">
      <w:pPr>
        <w:pStyle w:val="Heading2"/>
        <w:numPr>
          <w:ilvl w:val="1"/>
          <w:numId w:val="2"/>
        </w:numPr>
        <w:spacing w:before="240" w:after="240"/>
        <w:jc w:val="left"/>
        <w:rPr>
          <w:rFonts w:asciiTheme="minorBidi" w:hAnsiTheme="minorBidi" w:cstheme="minorBidi"/>
          <w:b/>
          <w:bCs/>
          <w:color w:val="auto"/>
          <w:szCs w:val="24"/>
        </w:rPr>
      </w:pPr>
      <w:bookmarkStart w:id="17" w:name="_Toc234072645"/>
      <w:r w:rsidRPr="00585CC3">
        <w:rPr>
          <w:rFonts w:asciiTheme="minorBidi" w:hAnsiTheme="minorBidi" w:cstheme="minorBidi"/>
          <w:b/>
          <w:bCs/>
          <w:color w:val="auto"/>
          <w:szCs w:val="24"/>
        </w:rPr>
        <w:t>Research Validatio</w:t>
      </w:r>
      <w:r w:rsidR="004642B5" w:rsidRPr="00585CC3">
        <w:rPr>
          <w:rFonts w:asciiTheme="minorBidi" w:hAnsiTheme="minorBidi" w:cstheme="minorBidi"/>
          <w:b/>
          <w:bCs/>
          <w:color w:val="auto"/>
          <w:szCs w:val="24"/>
        </w:rPr>
        <w:t>n</w:t>
      </w:r>
      <w:bookmarkEnd w:id="17"/>
    </w:p>
    <w:p w14:paraId="1C1CD00C" w14:textId="6A156176" w:rsidR="00B575E2" w:rsidRPr="001644B9" w:rsidRDefault="005069E4" w:rsidP="005E4409">
      <w:pPr>
        <w:spacing w:before="240" w:after="240"/>
        <w:jc w:val="left"/>
        <w:rPr>
          <w:rFonts w:asciiTheme="minorBidi" w:hAnsiTheme="minorBidi"/>
          <w:lang w:val="en-US" w:eastAsia="en-US"/>
        </w:rPr>
      </w:pPr>
      <w:r w:rsidRPr="00992741">
        <w:rPr>
          <w:rFonts w:asciiTheme="minorBidi" w:hAnsiTheme="minorBidi"/>
          <w:lang w:eastAsia="en-US"/>
        </w:rPr>
        <w:t xml:space="preserve">Sources were evaluated through initial screening and the CRAAP test (Currency, Relevance, Authority, Accuracy and Purpose). Articles were scanned to determine if the focus was on informal dementia carers in the UK in the title, abstract, introduction or conclusion of the article. The emphasis was placed on recent, peer-reviewed research and government </w:t>
      </w:r>
      <w:r w:rsidRPr="00E8600E">
        <w:rPr>
          <w:rFonts w:asciiTheme="minorBidi" w:hAnsiTheme="minorBidi"/>
          <w:lang w:eastAsia="en-US"/>
        </w:rPr>
        <w:t xml:space="preserve">reports, NHS guidance and recognised organisations of people with dementia. Relevance was judged based on whether sources discussed caregiver experiences, burden, wellbeing, support needs, and health and social care responses. </w:t>
      </w:r>
      <w:r w:rsidR="008C20A7" w:rsidRPr="00E8600E">
        <w:rPr>
          <w:rFonts w:asciiTheme="minorBidi" w:hAnsiTheme="minorBidi"/>
          <w:lang w:val="en-US" w:eastAsia="en-US"/>
        </w:rPr>
        <w:t xml:space="preserve">Authenticities were measured by looking at the research design, sample, research results, reference, and limitations stated in the research </w:t>
      </w:r>
      <w:r w:rsidR="00E053D3" w:rsidRPr="00E8600E">
        <w:rPr>
          <w:rFonts w:asciiTheme="minorBidi" w:hAnsiTheme="minorBidi"/>
          <w:lang w:eastAsia="en-US"/>
        </w:rPr>
        <w:t>(Slater and Hasson, 2024)</w:t>
      </w:r>
      <w:r w:rsidRPr="00E8600E">
        <w:rPr>
          <w:rFonts w:asciiTheme="minorBidi" w:hAnsiTheme="minorBidi"/>
          <w:lang w:eastAsia="en-US"/>
        </w:rPr>
        <w:t>. Purpose was assessed for any potential bias, especially in advocacy report</w:t>
      </w:r>
      <w:r w:rsidR="00790E43" w:rsidRPr="00E8600E">
        <w:rPr>
          <w:rFonts w:asciiTheme="minorBidi" w:hAnsiTheme="minorBidi"/>
          <w:lang w:eastAsia="en-US"/>
        </w:rPr>
        <w:t>s.</w:t>
      </w:r>
      <w:r w:rsidR="001644B9" w:rsidRPr="00E8600E">
        <w:rPr>
          <w:rFonts w:ascii="Times New Roman" w:eastAsia="Times New Roman" w:hAnsi="Times New Roman" w:cs="Times New Roman"/>
          <w:kern w:val="0"/>
          <w:sz w:val="24"/>
          <w:szCs w:val="24"/>
          <w:lang w:val="en-US" w:eastAsia="en-US"/>
          <w14:ligatures w14:val="none"/>
        </w:rPr>
        <w:t xml:space="preserve"> </w:t>
      </w:r>
      <w:r w:rsidR="001644B9" w:rsidRPr="00E8600E">
        <w:rPr>
          <w:rFonts w:asciiTheme="minorBidi" w:hAnsiTheme="minorBidi"/>
          <w:lang w:val="en-US" w:eastAsia="en-US"/>
        </w:rPr>
        <w:t>An opinion source or non-UK source was not as preferable as a peer-reviewed UK research study with a clear research design, participant information, findings and limitations.</w:t>
      </w:r>
      <w:r w:rsidRPr="00E8600E">
        <w:rPr>
          <w:rFonts w:asciiTheme="minorBidi" w:hAnsiTheme="minorBidi"/>
          <w:lang w:eastAsia="en-US"/>
        </w:rPr>
        <w:t xml:space="preserve"> Source selection was done in line with the CRAAP test, but critical appraisal was not replaced by the CRAAP test </w:t>
      </w:r>
      <w:r w:rsidR="002722AF" w:rsidRPr="00E8600E">
        <w:rPr>
          <w:rFonts w:asciiTheme="minorBidi" w:hAnsiTheme="minorBidi"/>
          <w:lang w:eastAsia="en-US"/>
        </w:rPr>
        <w:t>(Kurpiel, 2025)</w:t>
      </w:r>
      <w:r w:rsidRPr="00E8600E">
        <w:rPr>
          <w:rFonts w:asciiTheme="minorBidi" w:hAnsiTheme="minorBidi"/>
          <w:lang w:eastAsia="en-US"/>
        </w:rPr>
        <w:t>.</w:t>
      </w:r>
    </w:p>
    <w:p w14:paraId="0E7E3997" w14:textId="05112BDB" w:rsidR="00FB1242" w:rsidRPr="006D33B0" w:rsidRDefault="00292A36">
      <w:pPr>
        <w:pStyle w:val="Heading2"/>
        <w:numPr>
          <w:ilvl w:val="1"/>
          <w:numId w:val="2"/>
        </w:numPr>
        <w:spacing w:before="240" w:after="240"/>
        <w:jc w:val="left"/>
        <w:rPr>
          <w:rFonts w:asciiTheme="minorBidi" w:hAnsiTheme="minorBidi" w:cstheme="minorBidi"/>
          <w:b/>
          <w:bCs/>
          <w:color w:val="auto"/>
          <w:szCs w:val="24"/>
        </w:rPr>
      </w:pPr>
      <w:bookmarkStart w:id="18" w:name="_Toc234072646"/>
      <w:r w:rsidRPr="006D33B0">
        <w:rPr>
          <w:rStyle w:val="Heading2Char"/>
          <w:rFonts w:asciiTheme="minorBidi" w:hAnsiTheme="minorBidi" w:cstheme="minorBidi"/>
          <w:b/>
          <w:bCs/>
          <w:color w:val="auto"/>
          <w:szCs w:val="24"/>
        </w:rPr>
        <w:t>Inclusion and Exclusion Criteria</w:t>
      </w:r>
      <w:bookmarkEnd w:id="18"/>
    </w:p>
    <w:p w14:paraId="0F092309" w14:textId="44D04919" w:rsidR="00272D2E" w:rsidRPr="00992741" w:rsidRDefault="00DD4114" w:rsidP="005E4409">
      <w:pPr>
        <w:spacing w:before="240" w:after="240"/>
        <w:jc w:val="left"/>
        <w:rPr>
          <w:rFonts w:asciiTheme="minorBidi" w:hAnsiTheme="minorBidi"/>
          <w:lang w:eastAsia="en-US"/>
        </w:rPr>
      </w:pPr>
      <w:r w:rsidRPr="00992741">
        <w:rPr>
          <w:rFonts w:asciiTheme="minorBidi" w:hAnsiTheme="minorBidi"/>
          <w:lang w:eastAsia="en-US"/>
        </w:rPr>
        <w:t>A review of the literature was conducted, which comprised of UK based peer-reviewed journal articles as well as government reports and policy documents spanning from 2013 to 2025. The sources needed to be from the English language and needed to be full-text and exclusively focused on informal carers' experiences, burden, wellbeing or support needs. Studies, including ones regarding relatives, partners, friends or other unpaid carers, were accepted. Sources were not included if published before 2013, if the study was conducted in a country other than the UK, if the study only included paid care workers, if it was a duplicate source or if the full text source was unavailable. These criteria helped ensure that the review would focus on keeping it current, relevant and focused on the UK application.</w:t>
      </w:r>
    </w:p>
    <w:p w14:paraId="01A5598C" w14:textId="5155A4A5" w:rsidR="0021364B" w:rsidRPr="00355123" w:rsidRDefault="00292A36">
      <w:pPr>
        <w:pStyle w:val="Heading2"/>
        <w:numPr>
          <w:ilvl w:val="1"/>
          <w:numId w:val="2"/>
        </w:numPr>
        <w:spacing w:before="240" w:after="240"/>
        <w:jc w:val="left"/>
        <w:rPr>
          <w:rFonts w:asciiTheme="minorBidi" w:hAnsiTheme="minorBidi" w:cstheme="minorBidi"/>
          <w:b/>
          <w:bCs/>
          <w:color w:val="auto"/>
          <w:szCs w:val="24"/>
        </w:rPr>
      </w:pPr>
      <w:bookmarkStart w:id="19" w:name="_Toc234072647"/>
      <w:r w:rsidRPr="00355123">
        <w:rPr>
          <w:rFonts w:asciiTheme="minorBidi" w:hAnsiTheme="minorBidi" w:cstheme="minorBidi"/>
          <w:b/>
          <w:bCs/>
          <w:color w:val="auto"/>
          <w:szCs w:val="24"/>
        </w:rPr>
        <w:lastRenderedPageBreak/>
        <w:t>Analysing Research</w:t>
      </w:r>
      <w:bookmarkEnd w:id="19"/>
    </w:p>
    <w:p w14:paraId="2E824043" w14:textId="77777777" w:rsidR="0031126F" w:rsidRPr="00355123" w:rsidRDefault="003F2662" w:rsidP="009915D7">
      <w:pPr>
        <w:spacing w:before="240"/>
        <w:jc w:val="left"/>
        <w:rPr>
          <w:rFonts w:asciiTheme="minorBidi" w:hAnsiTheme="minorBidi"/>
          <w:lang w:eastAsia="en-US"/>
        </w:rPr>
      </w:pPr>
      <w:r w:rsidRPr="00355123">
        <w:rPr>
          <w:rFonts w:asciiTheme="minorBidi" w:hAnsiTheme="minorBidi"/>
          <w:lang w:eastAsia="en-US"/>
        </w:rPr>
        <w:t>This chosen literature was analysed using thematic analysis. The full text of each source was read, and the findings pertinent to the objectives of the study were documented in a source-tracking and coding table (Naeem et al., 2023). Emotional strain, guilt, sleep disruption, practical care demands, financial pressures, social isolation, respite and service navigation and unmet support needs were among the initial codes.</w:t>
      </w:r>
    </w:p>
    <w:p w14:paraId="5C77A9BD" w14:textId="051067F9" w:rsidR="00EA74CF" w:rsidRPr="00355123" w:rsidRDefault="003F2662" w:rsidP="009915D7">
      <w:pPr>
        <w:spacing w:before="240"/>
        <w:jc w:val="left"/>
        <w:rPr>
          <w:rFonts w:asciiTheme="minorBidi" w:hAnsiTheme="minorBidi"/>
          <w:lang w:eastAsia="en-US"/>
        </w:rPr>
      </w:pPr>
      <w:r w:rsidRPr="00355123">
        <w:rPr>
          <w:rFonts w:asciiTheme="minorBidi" w:hAnsiTheme="minorBidi"/>
          <w:lang w:eastAsia="en-US"/>
        </w:rPr>
        <w:t xml:space="preserve">Comparisons were made between similar codes from the different studies and categorized into broader classes. These categories were then narrowed down to three key themes: </w:t>
      </w:r>
      <w:r w:rsidR="00701FC3" w:rsidRPr="00355123">
        <w:rPr>
          <w:rFonts w:asciiTheme="minorBidi" w:hAnsiTheme="minorBidi"/>
          <w:lang w:eastAsia="en-US"/>
        </w:rPr>
        <w:t>E</w:t>
      </w:r>
      <w:r w:rsidRPr="00355123">
        <w:rPr>
          <w:rFonts w:asciiTheme="minorBidi" w:hAnsiTheme="minorBidi"/>
          <w:lang w:eastAsia="en-US"/>
        </w:rPr>
        <w:t>motional stress and uncertainty</w:t>
      </w:r>
      <w:r w:rsidR="00701FC3" w:rsidRPr="00355123">
        <w:rPr>
          <w:rFonts w:asciiTheme="minorBidi" w:hAnsiTheme="minorBidi"/>
          <w:lang w:eastAsia="en-US"/>
        </w:rPr>
        <w:t>, C</w:t>
      </w:r>
      <w:r w:rsidRPr="00355123">
        <w:rPr>
          <w:rFonts w:asciiTheme="minorBidi" w:hAnsiTheme="minorBidi"/>
          <w:lang w:eastAsia="en-US"/>
        </w:rPr>
        <w:t>are burden and organization of care</w:t>
      </w:r>
      <w:r w:rsidR="00701FC3" w:rsidRPr="00355123">
        <w:rPr>
          <w:rFonts w:asciiTheme="minorBidi" w:hAnsiTheme="minorBidi"/>
          <w:lang w:eastAsia="en-US"/>
        </w:rPr>
        <w:t xml:space="preserve"> </w:t>
      </w:r>
      <w:r w:rsidRPr="00355123">
        <w:rPr>
          <w:rFonts w:asciiTheme="minorBidi" w:hAnsiTheme="minorBidi"/>
          <w:lang w:eastAsia="en-US"/>
        </w:rPr>
        <w:t xml:space="preserve">and </w:t>
      </w:r>
      <w:r w:rsidR="00701FC3" w:rsidRPr="00355123">
        <w:rPr>
          <w:rFonts w:asciiTheme="minorBidi" w:hAnsiTheme="minorBidi"/>
          <w:lang w:eastAsia="en-US"/>
        </w:rPr>
        <w:t>C</w:t>
      </w:r>
      <w:r w:rsidRPr="00355123">
        <w:rPr>
          <w:rFonts w:asciiTheme="minorBidi" w:hAnsiTheme="minorBidi"/>
          <w:lang w:eastAsia="en-US"/>
        </w:rPr>
        <w:t>ommunication needs during health and social care third parties. The findings were collated across the sources included and maintained using a spreadsheet and colour coding system for an easy audit trail.</w:t>
      </w:r>
    </w:p>
    <w:p w14:paraId="34D844F4" w14:textId="56722F62" w:rsidR="00B01396" w:rsidRPr="00B10818" w:rsidRDefault="00292A36">
      <w:pPr>
        <w:pStyle w:val="Heading2"/>
        <w:numPr>
          <w:ilvl w:val="1"/>
          <w:numId w:val="2"/>
        </w:numPr>
        <w:spacing w:before="240" w:after="240"/>
        <w:jc w:val="left"/>
        <w:rPr>
          <w:rFonts w:asciiTheme="minorBidi" w:hAnsiTheme="minorBidi" w:cstheme="minorBidi"/>
          <w:b/>
          <w:bCs/>
          <w:color w:val="auto"/>
          <w:szCs w:val="24"/>
        </w:rPr>
      </w:pPr>
      <w:bookmarkStart w:id="20" w:name="_Toc234072648"/>
      <w:r w:rsidRPr="00B10818">
        <w:rPr>
          <w:rFonts w:asciiTheme="minorBidi" w:hAnsiTheme="minorBidi" w:cstheme="minorBidi"/>
          <w:b/>
          <w:bCs/>
          <w:color w:val="auto"/>
          <w:szCs w:val="24"/>
        </w:rPr>
        <w:t>Ethical Considerations</w:t>
      </w:r>
      <w:bookmarkEnd w:id="20"/>
      <w:r w:rsidRPr="00B10818">
        <w:rPr>
          <w:rFonts w:asciiTheme="minorBidi" w:hAnsiTheme="minorBidi" w:cstheme="minorBidi"/>
          <w:b/>
          <w:bCs/>
          <w:color w:val="auto"/>
          <w:szCs w:val="24"/>
        </w:rPr>
        <w:t xml:space="preserve"> </w:t>
      </w:r>
    </w:p>
    <w:p w14:paraId="5569F915" w14:textId="79F7689A" w:rsidR="001C3AF6" w:rsidRPr="00992741" w:rsidRDefault="00DA5C56" w:rsidP="005E4409">
      <w:pPr>
        <w:spacing w:before="240" w:after="240"/>
        <w:jc w:val="left"/>
        <w:rPr>
          <w:rFonts w:asciiTheme="minorBidi" w:hAnsiTheme="minorBidi"/>
          <w:lang w:eastAsia="en-US"/>
        </w:rPr>
      </w:pPr>
      <w:r w:rsidRPr="00992741">
        <w:rPr>
          <w:rFonts w:asciiTheme="minorBidi" w:hAnsiTheme="minorBidi"/>
          <w:lang w:eastAsia="en-US"/>
        </w:rPr>
        <w:t xml:space="preserve">This was secondary research, and </w:t>
      </w:r>
      <w:r w:rsidR="00DA77C4" w:rsidRPr="00992741">
        <w:rPr>
          <w:rFonts w:asciiTheme="minorBidi" w:hAnsiTheme="minorBidi"/>
          <w:lang w:eastAsia="en-US"/>
        </w:rPr>
        <w:t>no</w:t>
      </w:r>
      <w:r w:rsidRPr="00992741">
        <w:rPr>
          <w:rFonts w:asciiTheme="minorBidi" w:hAnsiTheme="minorBidi"/>
          <w:lang w:eastAsia="en-US"/>
        </w:rPr>
        <w:t xml:space="preserve"> participants nor interviews performed or personal data collected. Ethical concerns, including academic honesty, truth in reporting, and intellectual property</w:t>
      </w:r>
      <w:r w:rsidR="003E573E" w:rsidRPr="00992741">
        <w:rPr>
          <w:rFonts w:asciiTheme="minorBidi" w:hAnsiTheme="minorBidi"/>
          <w:lang w:eastAsia="en-US"/>
        </w:rPr>
        <w:t xml:space="preserve"> were taken into </w:t>
      </w:r>
      <w:r w:rsidR="008B1593" w:rsidRPr="00992741">
        <w:rPr>
          <w:rFonts w:asciiTheme="minorBidi" w:hAnsiTheme="minorBidi"/>
          <w:lang w:eastAsia="en-US"/>
        </w:rPr>
        <w:t>consideration</w:t>
      </w:r>
      <w:r w:rsidRPr="00992741">
        <w:rPr>
          <w:rFonts w:asciiTheme="minorBidi" w:hAnsiTheme="minorBidi"/>
          <w:lang w:eastAsia="en-US"/>
        </w:rPr>
        <w:t>. With the help of Harvard referencing, every source was cited, and the material was paraphrased carefully not to plagiarise. The findings were presented and interpreted fairly and were not presented out of context. To minimize any selection bias, the same criteria of inclusion and exclusion were used throughout the study. Only evidence that had been made available to the public was utilized, and databases and copyright restrictions were complied with. These measures helped to advance transparency and credibility</w:t>
      </w:r>
      <w:r w:rsidR="00D23A47" w:rsidRPr="00992741">
        <w:rPr>
          <w:rFonts w:asciiTheme="minorBidi" w:hAnsiTheme="minorBidi"/>
          <w:lang w:eastAsia="en-US"/>
        </w:rPr>
        <w:t xml:space="preserve"> (Hargrove, 2025)</w:t>
      </w:r>
      <w:r w:rsidRPr="00992741">
        <w:rPr>
          <w:rFonts w:asciiTheme="minorBidi" w:hAnsiTheme="minorBidi"/>
          <w:lang w:eastAsia="en-US"/>
        </w:rPr>
        <w:t>.</w:t>
      </w:r>
    </w:p>
    <w:p w14:paraId="7F51675F" w14:textId="3721651A" w:rsidR="00292A36" w:rsidRPr="00B2073D" w:rsidRDefault="00292A36">
      <w:pPr>
        <w:pStyle w:val="Heading2"/>
        <w:numPr>
          <w:ilvl w:val="1"/>
          <w:numId w:val="2"/>
        </w:numPr>
        <w:spacing w:before="240" w:after="240"/>
        <w:jc w:val="left"/>
        <w:rPr>
          <w:rFonts w:asciiTheme="minorBidi" w:hAnsiTheme="minorBidi" w:cstheme="minorBidi"/>
          <w:b/>
          <w:bCs/>
          <w:color w:val="auto"/>
          <w:szCs w:val="24"/>
        </w:rPr>
      </w:pPr>
      <w:bookmarkStart w:id="21" w:name="_Toc234072649"/>
      <w:r w:rsidRPr="00B2073D">
        <w:rPr>
          <w:rFonts w:asciiTheme="minorBidi" w:hAnsiTheme="minorBidi" w:cstheme="minorBidi"/>
          <w:b/>
          <w:bCs/>
          <w:color w:val="auto"/>
          <w:szCs w:val="24"/>
        </w:rPr>
        <w:t>Chapter Conclusion</w:t>
      </w:r>
      <w:bookmarkEnd w:id="21"/>
    </w:p>
    <w:p w14:paraId="55B4C446" w14:textId="3C5CFC87" w:rsidR="00C17A49" w:rsidRPr="00992741" w:rsidRDefault="008776E8" w:rsidP="005E4409">
      <w:pPr>
        <w:spacing w:before="240" w:after="240"/>
        <w:jc w:val="left"/>
        <w:rPr>
          <w:rFonts w:asciiTheme="minorBidi" w:hAnsiTheme="minorBidi"/>
        </w:rPr>
      </w:pPr>
      <w:r w:rsidRPr="00992741">
        <w:rPr>
          <w:rFonts w:asciiTheme="minorBidi" w:hAnsiTheme="minorBidi"/>
        </w:rPr>
        <w:t>This chapter outli</w:t>
      </w:r>
      <w:r w:rsidR="00787187" w:rsidRPr="00992741">
        <w:rPr>
          <w:rFonts w:asciiTheme="minorBidi" w:hAnsiTheme="minorBidi"/>
        </w:rPr>
        <w:t>nes</w:t>
      </w:r>
      <w:r w:rsidRPr="00992741">
        <w:rPr>
          <w:rFonts w:asciiTheme="minorBidi" w:hAnsiTheme="minorBidi"/>
        </w:rPr>
        <w:t xml:space="preserve"> the process used to identify, assess and analyse the literature relating to informal carers of dementia in the UK. An academic target search six strategy was used involving relevant keywords, Boolean operators and academic databases. The sources were screened using inclusion and exclusion criteria, evaluated using the CRAAP test, and organized thematically</w:t>
      </w:r>
      <w:r w:rsidR="008674EF" w:rsidRPr="00992741">
        <w:rPr>
          <w:rFonts w:asciiTheme="minorBidi" w:hAnsiTheme="minorBidi"/>
        </w:rPr>
        <w:t xml:space="preserve">, </w:t>
      </w:r>
      <w:r w:rsidRPr="00992741">
        <w:rPr>
          <w:rFonts w:asciiTheme="minorBidi" w:hAnsiTheme="minorBidi"/>
        </w:rPr>
        <w:t>offer</w:t>
      </w:r>
      <w:r w:rsidR="008674EF" w:rsidRPr="00992741">
        <w:rPr>
          <w:rFonts w:asciiTheme="minorBidi" w:hAnsiTheme="minorBidi"/>
        </w:rPr>
        <w:t>ing</w:t>
      </w:r>
      <w:r w:rsidRPr="00992741">
        <w:rPr>
          <w:rFonts w:asciiTheme="minorBidi" w:hAnsiTheme="minorBidi"/>
        </w:rPr>
        <w:t xml:space="preserve"> </w:t>
      </w:r>
      <w:r w:rsidR="000F10F5" w:rsidRPr="00992741">
        <w:rPr>
          <w:rFonts w:asciiTheme="minorBidi" w:hAnsiTheme="minorBidi"/>
        </w:rPr>
        <w:t>s</w:t>
      </w:r>
      <w:r w:rsidRPr="00992741">
        <w:rPr>
          <w:rFonts w:asciiTheme="minorBidi" w:hAnsiTheme="minorBidi"/>
        </w:rPr>
        <w:t>ystematic blueprint for the review process. The findings are clustered around themes of caregiver experiences in relation to challenges and support needs.</w:t>
      </w:r>
    </w:p>
    <w:p w14:paraId="4F6EFE0C" w14:textId="77777777" w:rsidR="00786A15" w:rsidRPr="00807E1E" w:rsidRDefault="00786A15" w:rsidP="002315FD">
      <w:pPr>
        <w:spacing w:before="240" w:after="240"/>
        <w:rPr>
          <w:rFonts w:ascii="Times New Roman" w:hAnsi="Times New Roman" w:cs="Times New Roman"/>
          <w:sz w:val="24"/>
          <w:szCs w:val="24"/>
        </w:rPr>
      </w:pPr>
    </w:p>
    <w:p w14:paraId="3E27A013" w14:textId="5448CAA1" w:rsidR="001C3AF6" w:rsidRPr="008320EA" w:rsidRDefault="00625F8F">
      <w:pPr>
        <w:pStyle w:val="Heading1"/>
        <w:numPr>
          <w:ilvl w:val="0"/>
          <w:numId w:val="6"/>
        </w:numPr>
        <w:spacing w:before="240" w:after="240" w:line="360" w:lineRule="auto"/>
        <w:jc w:val="center"/>
        <w:rPr>
          <w:rFonts w:asciiTheme="minorBidi" w:hAnsiTheme="minorBidi" w:cstheme="minorBidi"/>
        </w:rPr>
      </w:pPr>
      <w:bookmarkStart w:id="22" w:name="_Toc234072650"/>
      <w:r w:rsidRPr="008320EA">
        <w:rPr>
          <w:rFonts w:asciiTheme="minorBidi" w:hAnsiTheme="minorBidi" w:cstheme="minorBidi"/>
        </w:rPr>
        <w:lastRenderedPageBreak/>
        <w:t xml:space="preserve">Chapter 4: </w:t>
      </w:r>
      <w:r w:rsidR="001C3AF6" w:rsidRPr="008320EA">
        <w:rPr>
          <w:rFonts w:asciiTheme="minorBidi" w:hAnsiTheme="minorBidi" w:cstheme="minorBidi"/>
        </w:rPr>
        <w:t>Findings and Discussion</w:t>
      </w:r>
      <w:bookmarkEnd w:id="22"/>
    </w:p>
    <w:p w14:paraId="367F223F" w14:textId="73863D7A" w:rsidR="00636D9A" w:rsidRPr="00F15C60" w:rsidRDefault="001C3AF6">
      <w:pPr>
        <w:pStyle w:val="Heading2"/>
        <w:numPr>
          <w:ilvl w:val="1"/>
          <w:numId w:val="2"/>
        </w:numPr>
        <w:spacing w:before="240" w:after="240"/>
        <w:jc w:val="left"/>
        <w:rPr>
          <w:rFonts w:asciiTheme="minorBidi" w:hAnsiTheme="minorBidi" w:cstheme="minorBidi"/>
          <w:b/>
          <w:bCs/>
          <w:color w:val="auto"/>
          <w:szCs w:val="24"/>
        </w:rPr>
      </w:pPr>
      <w:bookmarkStart w:id="23" w:name="_Toc234072651"/>
      <w:r w:rsidRPr="00F15C60">
        <w:rPr>
          <w:rFonts w:asciiTheme="minorBidi" w:hAnsiTheme="minorBidi" w:cstheme="minorBidi"/>
          <w:b/>
          <w:bCs/>
          <w:color w:val="auto"/>
          <w:szCs w:val="24"/>
        </w:rPr>
        <w:t>Introduction</w:t>
      </w:r>
      <w:bookmarkEnd w:id="23"/>
    </w:p>
    <w:p w14:paraId="7B6D738E" w14:textId="6C799B66" w:rsidR="002865F5" w:rsidRPr="008320EA" w:rsidRDefault="00EA1E47" w:rsidP="00825CAB">
      <w:pPr>
        <w:spacing w:before="240" w:after="240"/>
        <w:jc w:val="left"/>
        <w:rPr>
          <w:rFonts w:asciiTheme="minorBidi" w:hAnsiTheme="minorBidi"/>
        </w:rPr>
      </w:pPr>
      <w:r w:rsidRPr="008320EA">
        <w:rPr>
          <w:rFonts w:asciiTheme="minorBidi" w:hAnsiTheme="minorBidi"/>
        </w:rPr>
        <w:t>In this chapter, results from the systematic review of the UK evidence on informal carers for people living with dementia are discussed. Describes and then explores themes from the thematic analysis</w:t>
      </w:r>
      <w:r w:rsidR="00307E32" w:rsidRPr="008320EA">
        <w:rPr>
          <w:rFonts w:asciiTheme="minorBidi" w:hAnsiTheme="minorBidi"/>
        </w:rPr>
        <w:t xml:space="preserve"> of </w:t>
      </w:r>
      <w:r w:rsidRPr="008320EA">
        <w:rPr>
          <w:rFonts w:asciiTheme="minorBidi" w:hAnsiTheme="minorBidi"/>
        </w:rPr>
        <w:t xml:space="preserve">emotional strain, practical care demands, information and service navigation, unmet support needs, and social and culturally appropriate support. Issues for the future, practice and policy are discussed in Chapter 5. </w:t>
      </w:r>
      <w:r w:rsidR="001C3AF6" w:rsidRPr="008320EA">
        <w:rPr>
          <w:rFonts w:asciiTheme="minorBidi" w:hAnsiTheme="minorBidi"/>
        </w:rPr>
        <w:t xml:space="preserve"> </w:t>
      </w:r>
    </w:p>
    <w:p w14:paraId="2739E815" w14:textId="1EF94CAE" w:rsidR="00636D9A" w:rsidRPr="006D6E39" w:rsidRDefault="001C3AF6">
      <w:pPr>
        <w:pStyle w:val="Heading2"/>
        <w:numPr>
          <w:ilvl w:val="1"/>
          <w:numId w:val="2"/>
        </w:numPr>
        <w:spacing w:before="240" w:after="240"/>
        <w:jc w:val="left"/>
        <w:rPr>
          <w:rFonts w:asciiTheme="minorBidi" w:hAnsiTheme="minorBidi" w:cstheme="minorBidi"/>
          <w:b/>
          <w:bCs/>
          <w:color w:val="auto"/>
          <w:szCs w:val="24"/>
        </w:rPr>
      </w:pPr>
      <w:bookmarkStart w:id="24" w:name="_Toc234072652"/>
      <w:r w:rsidRPr="006D6E39">
        <w:rPr>
          <w:rFonts w:asciiTheme="minorBidi" w:hAnsiTheme="minorBidi" w:cstheme="minorBidi"/>
          <w:b/>
          <w:bCs/>
          <w:color w:val="auto"/>
          <w:szCs w:val="24"/>
        </w:rPr>
        <w:t>Thematic Analysis</w:t>
      </w:r>
      <w:bookmarkEnd w:id="24"/>
      <w:r w:rsidRPr="006D6E39">
        <w:rPr>
          <w:rFonts w:asciiTheme="minorBidi" w:hAnsiTheme="minorBidi" w:cstheme="minorBidi"/>
          <w:b/>
          <w:bCs/>
          <w:color w:val="auto"/>
          <w:szCs w:val="24"/>
        </w:rPr>
        <w:t xml:space="preserve"> </w:t>
      </w:r>
    </w:p>
    <w:p w14:paraId="3B39D7B4" w14:textId="7B7D8747" w:rsidR="00636D9A" w:rsidRPr="008320EA" w:rsidRDefault="00DF3ED7" w:rsidP="00825CAB">
      <w:pPr>
        <w:spacing w:before="240" w:after="240"/>
        <w:jc w:val="left"/>
        <w:rPr>
          <w:rFonts w:asciiTheme="minorBidi" w:hAnsiTheme="minorBidi"/>
        </w:rPr>
      </w:pPr>
      <w:r w:rsidRPr="008320EA">
        <w:rPr>
          <w:rFonts w:asciiTheme="minorBidi" w:hAnsiTheme="minorBidi"/>
        </w:rPr>
        <w:t xml:space="preserve">A thematic analysis involves identifying, analysing and reporting patterns of meaning that emerge in the data </w:t>
      </w:r>
      <w:r w:rsidR="00924889" w:rsidRPr="008320EA">
        <w:rPr>
          <w:rFonts w:asciiTheme="minorBidi" w:hAnsiTheme="minorBidi"/>
        </w:rPr>
        <w:t xml:space="preserve">(Braun and Clarke, 2006). </w:t>
      </w:r>
      <w:r w:rsidRPr="008320EA">
        <w:rPr>
          <w:rFonts w:asciiTheme="minorBidi" w:hAnsiTheme="minorBidi"/>
        </w:rPr>
        <w:t xml:space="preserve">For this review, the criteria for the dataset were selected UK studies on informal caring of people with dementia. Each article was read in full, and findings were noted in the source-tracking and coding table, and initial codes were assigned (stress, guilt, sleep disruption, safety monitoring, care coordination, unclear information, limited respite, and social isolation). Analogous codes were </w:t>
      </w:r>
      <w:r w:rsidR="0058668C" w:rsidRPr="008320EA">
        <w:rPr>
          <w:rFonts w:asciiTheme="minorBidi" w:hAnsiTheme="minorBidi"/>
        </w:rPr>
        <w:t>analysed</w:t>
      </w:r>
      <w:r w:rsidRPr="008320EA">
        <w:rPr>
          <w:rFonts w:asciiTheme="minorBidi" w:hAnsiTheme="minorBidi"/>
        </w:rPr>
        <w:t xml:space="preserve"> in comparison to other studies and combined under larger categories</w:t>
      </w:r>
      <w:r w:rsidR="006234E7" w:rsidRPr="008320EA">
        <w:rPr>
          <w:rFonts w:asciiTheme="minorBidi" w:hAnsiTheme="minorBidi"/>
        </w:rPr>
        <w:t xml:space="preserve"> (Bingham, 2023)</w:t>
      </w:r>
      <w:r w:rsidRPr="008320EA">
        <w:rPr>
          <w:rFonts w:asciiTheme="minorBidi" w:hAnsiTheme="minorBidi"/>
        </w:rPr>
        <w:t>. These were further broken down into five themes</w:t>
      </w:r>
      <w:r w:rsidR="0067690E" w:rsidRPr="008320EA">
        <w:rPr>
          <w:rFonts w:asciiTheme="minorBidi" w:hAnsiTheme="minorBidi"/>
        </w:rPr>
        <w:t xml:space="preserve"> </w:t>
      </w:r>
      <w:r w:rsidRPr="008320EA">
        <w:rPr>
          <w:rFonts w:asciiTheme="minorBidi" w:hAnsiTheme="minorBidi"/>
        </w:rPr>
        <w:t>emotional discomfort and uncertainty</w:t>
      </w:r>
      <w:r w:rsidR="00386492" w:rsidRPr="008320EA">
        <w:rPr>
          <w:rFonts w:asciiTheme="minorBidi" w:hAnsiTheme="minorBidi"/>
        </w:rPr>
        <w:t xml:space="preserve">, </w:t>
      </w:r>
      <w:r w:rsidRPr="008320EA">
        <w:rPr>
          <w:rFonts w:asciiTheme="minorBidi" w:hAnsiTheme="minorBidi"/>
        </w:rPr>
        <w:t>practical caregiving responsibilities and coordination</w:t>
      </w:r>
      <w:r w:rsidR="00356D68" w:rsidRPr="008320EA">
        <w:rPr>
          <w:rFonts w:asciiTheme="minorBidi" w:hAnsiTheme="minorBidi"/>
        </w:rPr>
        <w:t xml:space="preserve">, </w:t>
      </w:r>
      <w:r w:rsidRPr="008320EA">
        <w:rPr>
          <w:rFonts w:asciiTheme="minorBidi" w:hAnsiTheme="minorBidi"/>
        </w:rPr>
        <w:t>information needs and service navigation</w:t>
      </w:r>
      <w:r w:rsidR="00F92633" w:rsidRPr="008320EA">
        <w:rPr>
          <w:rFonts w:asciiTheme="minorBidi" w:hAnsiTheme="minorBidi"/>
        </w:rPr>
        <w:t xml:space="preserve">, </w:t>
      </w:r>
      <w:r w:rsidRPr="008320EA">
        <w:rPr>
          <w:rFonts w:asciiTheme="minorBidi" w:hAnsiTheme="minorBidi"/>
        </w:rPr>
        <w:t>unmet support needs and fragmented care and social engagement, dignity and culturally appropriate support. This design helped to go beyond describing individual studies to identifying common experiences of caregivers that appeared in the evidence base. It is important</w:t>
      </w:r>
      <w:r w:rsidR="00122F03" w:rsidRPr="008320EA">
        <w:rPr>
          <w:rFonts w:asciiTheme="minorBidi" w:hAnsiTheme="minorBidi"/>
        </w:rPr>
        <w:t xml:space="preserve"> </w:t>
      </w:r>
      <w:r w:rsidRPr="008320EA">
        <w:rPr>
          <w:rFonts w:asciiTheme="minorBidi" w:hAnsiTheme="minorBidi"/>
        </w:rPr>
        <w:t>to note that these themes are not to be interpreted with caution, as some of the studies included represented community care, end-of-life care, social-care assessments and inpatient services. Each theme is discussed in relation to the research objectives in the following sections.</w:t>
      </w:r>
    </w:p>
    <w:p w14:paraId="1E614ABD" w14:textId="5B66DAF0" w:rsidR="001C3AF6" w:rsidRPr="00830EB3" w:rsidRDefault="001C3AF6">
      <w:pPr>
        <w:pStyle w:val="Heading2"/>
        <w:numPr>
          <w:ilvl w:val="1"/>
          <w:numId w:val="2"/>
        </w:numPr>
        <w:spacing w:before="240" w:after="240"/>
        <w:jc w:val="left"/>
        <w:rPr>
          <w:rFonts w:asciiTheme="minorBidi" w:hAnsiTheme="minorBidi" w:cstheme="minorBidi"/>
          <w:b/>
          <w:bCs/>
          <w:color w:val="auto"/>
          <w:szCs w:val="24"/>
        </w:rPr>
      </w:pPr>
      <w:bookmarkStart w:id="25" w:name="_Toc234072653"/>
      <w:r w:rsidRPr="00830EB3">
        <w:rPr>
          <w:rFonts w:asciiTheme="minorBidi" w:hAnsiTheme="minorBidi" w:cstheme="minorBidi"/>
          <w:b/>
          <w:bCs/>
          <w:color w:val="auto"/>
          <w:szCs w:val="24"/>
        </w:rPr>
        <w:t>Theme</w:t>
      </w:r>
      <w:r w:rsidR="004835BB" w:rsidRPr="00830EB3">
        <w:rPr>
          <w:rFonts w:asciiTheme="minorBidi" w:hAnsiTheme="minorBidi" w:cstheme="minorBidi"/>
          <w:b/>
          <w:bCs/>
          <w:color w:val="auto"/>
          <w:szCs w:val="24"/>
        </w:rPr>
        <w:t xml:space="preserve"> 1: Emotional Strain, Uncertainty and Anticipatory Loss</w:t>
      </w:r>
      <w:bookmarkEnd w:id="25"/>
    </w:p>
    <w:p w14:paraId="3FDD5501" w14:textId="0E039524" w:rsidR="00A700E5" w:rsidRPr="008320EA" w:rsidRDefault="00ED5653" w:rsidP="00825CAB">
      <w:pPr>
        <w:spacing w:before="240" w:after="240"/>
        <w:jc w:val="left"/>
        <w:rPr>
          <w:rFonts w:asciiTheme="minorBidi" w:hAnsiTheme="minorBidi"/>
        </w:rPr>
      </w:pPr>
      <w:r w:rsidRPr="008320EA">
        <w:rPr>
          <w:rFonts w:asciiTheme="minorBidi" w:hAnsiTheme="minorBidi"/>
        </w:rPr>
        <w:t>The emotional burden of having as a relative or friend one who suffers from a progressive and unpredictable condition is the</w:t>
      </w:r>
      <w:r w:rsidR="009E44A7" w:rsidRPr="008320EA">
        <w:rPr>
          <w:rFonts w:asciiTheme="minorBidi" w:hAnsiTheme="minorBidi"/>
        </w:rPr>
        <w:t xml:space="preserve"> </w:t>
      </w:r>
      <w:r w:rsidR="00610048" w:rsidRPr="008320EA">
        <w:rPr>
          <w:rFonts w:asciiTheme="minorBidi" w:hAnsiTheme="minorBidi"/>
        </w:rPr>
        <w:t xml:space="preserve">first </w:t>
      </w:r>
      <w:r w:rsidRPr="008320EA">
        <w:rPr>
          <w:rFonts w:asciiTheme="minorBidi" w:hAnsiTheme="minorBidi"/>
        </w:rPr>
        <w:t>theme. For this review, emotional strain comprised stress, guilt, fear, sadness, exhausted, and uncertainty regarding future care. Anticipatory loss is a form of grief that may occur when changes in memory, communication, personality and independence are seen by carers prior to bereavement</w:t>
      </w:r>
      <w:r w:rsidR="006B2AD7" w:rsidRPr="008320EA">
        <w:rPr>
          <w:rFonts w:asciiTheme="minorBidi" w:hAnsiTheme="minorBidi"/>
        </w:rPr>
        <w:t xml:space="preserve"> (</w:t>
      </w:r>
      <w:proofErr w:type="spellStart"/>
      <w:r w:rsidR="006B2AD7" w:rsidRPr="008320EA">
        <w:rPr>
          <w:rFonts w:asciiTheme="minorBidi" w:hAnsiTheme="minorBidi"/>
        </w:rPr>
        <w:t>Ernstmeyer</w:t>
      </w:r>
      <w:proofErr w:type="spellEnd"/>
      <w:r w:rsidR="006B2AD7" w:rsidRPr="008320EA">
        <w:rPr>
          <w:rFonts w:asciiTheme="minorBidi" w:hAnsiTheme="minorBidi"/>
        </w:rPr>
        <w:t xml:space="preserve"> and Christman, 2021)</w:t>
      </w:r>
      <w:r w:rsidRPr="008320EA">
        <w:rPr>
          <w:rFonts w:asciiTheme="minorBidi" w:hAnsiTheme="minorBidi"/>
        </w:rPr>
        <w:t>. The theme follows Objective 1</w:t>
      </w:r>
      <w:r w:rsidR="003B670E" w:rsidRPr="008320EA">
        <w:rPr>
          <w:rFonts w:asciiTheme="minorBidi" w:hAnsiTheme="minorBidi"/>
        </w:rPr>
        <w:t xml:space="preserve"> </w:t>
      </w:r>
      <w:r w:rsidRPr="008320EA">
        <w:rPr>
          <w:rFonts w:asciiTheme="minorBidi" w:hAnsiTheme="minorBidi"/>
        </w:rPr>
        <w:t xml:space="preserve">an exploration of informal dementia </w:t>
      </w:r>
      <w:r w:rsidR="00814550" w:rsidRPr="008320EA">
        <w:rPr>
          <w:rFonts w:asciiTheme="minorBidi" w:hAnsiTheme="minorBidi"/>
        </w:rPr>
        <w:t>caregiving</w:t>
      </w:r>
      <w:r w:rsidRPr="008320EA">
        <w:rPr>
          <w:rFonts w:asciiTheme="minorBidi" w:hAnsiTheme="minorBidi"/>
        </w:rPr>
        <w:t xml:space="preserve"> in the UK that explores emotional and psychological issues. In the UK alone, there are around </w:t>
      </w:r>
      <w:r w:rsidRPr="008320EA">
        <w:rPr>
          <w:rFonts w:asciiTheme="minorBidi" w:hAnsiTheme="minorBidi"/>
        </w:rPr>
        <w:lastRenderedPageBreak/>
        <w:t>670,000 paid carers of individuals with dementia</w:t>
      </w:r>
      <w:r w:rsidR="00ED6B90" w:rsidRPr="008320EA">
        <w:rPr>
          <w:rFonts w:asciiTheme="minorBidi" w:hAnsiTheme="minorBidi"/>
        </w:rPr>
        <w:t xml:space="preserve">, </w:t>
      </w:r>
      <w:r w:rsidR="00DA7A17" w:rsidRPr="008320EA">
        <w:rPr>
          <w:rFonts w:asciiTheme="minorBidi" w:hAnsiTheme="minorBidi"/>
        </w:rPr>
        <w:t>giving</w:t>
      </w:r>
      <w:r w:rsidRPr="008320EA">
        <w:rPr>
          <w:rFonts w:asciiTheme="minorBidi" w:hAnsiTheme="minorBidi"/>
        </w:rPr>
        <w:t xml:space="preserve"> a scale of the problem and not necessarily the level of distress</w:t>
      </w:r>
      <w:r w:rsidR="004A5874" w:rsidRPr="008320EA">
        <w:rPr>
          <w:rFonts w:asciiTheme="minorBidi" w:hAnsiTheme="minorBidi"/>
        </w:rPr>
        <w:t xml:space="preserve"> (Hargreaves, </w:t>
      </w:r>
      <w:proofErr w:type="spellStart"/>
      <w:r w:rsidR="004A5874" w:rsidRPr="008320EA">
        <w:rPr>
          <w:rFonts w:asciiTheme="minorBidi" w:hAnsiTheme="minorBidi"/>
        </w:rPr>
        <w:t>Sbaffi</w:t>
      </w:r>
      <w:proofErr w:type="spellEnd"/>
      <w:r w:rsidR="004A5874" w:rsidRPr="008320EA">
        <w:rPr>
          <w:rFonts w:asciiTheme="minorBidi" w:hAnsiTheme="minorBidi"/>
        </w:rPr>
        <w:t xml:space="preserve"> and Ford, 2023)</w:t>
      </w:r>
      <w:r w:rsidRPr="008320EA">
        <w:rPr>
          <w:rFonts w:asciiTheme="minorBidi" w:hAnsiTheme="minorBidi"/>
        </w:rPr>
        <w:t>. However, it has greater implications in wider UK survey data</w:t>
      </w:r>
      <w:r w:rsidR="0041009D" w:rsidRPr="008320EA">
        <w:rPr>
          <w:rFonts w:asciiTheme="minorBidi" w:hAnsiTheme="minorBidi"/>
        </w:rPr>
        <w:t xml:space="preserve">, </w:t>
      </w:r>
      <w:r w:rsidRPr="008320EA">
        <w:rPr>
          <w:rFonts w:asciiTheme="minorBidi" w:hAnsiTheme="minorBidi"/>
        </w:rPr>
        <w:t>with Carers UK's survey 2025 revealing that 74% of unpaid carers said they were stressed or anxious, and 40% were in feelings of depression</w:t>
      </w:r>
      <w:r w:rsidR="00140CED" w:rsidRPr="008320EA">
        <w:rPr>
          <w:rFonts w:asciiTheme="minorBidi" w:hAnsiTheme="minorBidi"/>
        </w:rPr>
        <w:t xml:space="preserve"> (</w:t>
      </w:r>
      <w:proofErr w:type="spellStart"/>
      <w:r w:rsidR="00140CED" w:rsidRPr="008320EA">
        <w:rPr>
          <w:rFonts w:asciiTheme="minorBidi" w:hAnsiTheme="minorBidi"/>
        </w:rPr>
        <w:t>CarersUK</w:t>
      </w:r>
      <w:proofErr w:type="spellEnd"/>
      <w:r w:rsidR="00140CED" w:rsidRPr="008320EA">
        <w:rPr>
          <w:rFonts w:asciiTheme="minorBidi" w:hAnsiTheme="minorBidi"/>
        </w:rPr>
        <w:t>, 2025)</w:t>
      </w:r>
      <w:r w:rsidRPr="008320EA">
        <w:rPr>
          <w:rFonts w:asciiTheme="minorBidi" w:hAnsiTheme="minorBidi"/>
        </w:rPr>
        <w:t>. These figures are not specific to dementia and are therefore only contextually evidence.</w:t>
      </w:r>
    </w:p>
    <w:p w14:paraId="3B61C3F9" w14:textId="1F9E376B" w:rsidR="005A1307" w:rsidRPr="008320EA" w:rsidRDefault="00E20C1B" w:rsidP="00825CAB">
      <w:pPr>
        <w:spacing w:before="240" w:after="240"/>
        <w:jc w:val="left"/>
        <w:rPr>
          <w:rFonts w:asciiTheme="minorBidi" w:hAnsiTheme="minorBidi"/>
        </w:rPr>
      </w:pPr>
      <w:r w:rsidRPr="008320EA">
        <w:rPr>
          <w:rFonts w:asciiTheme="minorBidi" w:hAnsiTheme="minorBidi"/>
        </w:rPr>
        <w:t>T</w:t>
      </w:r>
      <w:r w:rsidR="00ED5653" w:rsidRPr="008320EA">
        <w:rPr>
          <w:rFonts w:asciiTheme="minorBidi" w:hAnsiTheme="minorBidi"/>
        </w:rPr>
        <w:t>here was no single reaction to emotional strain</w:t>
      </w:r>
      <w:r w:rsidR="00241AAC" w:rsidRPr="008320EA">
        <w:rPr>
          <w:rFonts w:asciiTheme="minorBidi" w:hAnsiTheme="minorBidi"/>
        </w:rPr>
        <w:t xml:space="preserve">, as </w:t>
      </w:r>
      <w:r w:rsidR="00A9381B" w:rsidRPr="008320EA">
        <w:rPr>
          <w:rFonts w:asciiTheme="minorBidi" w:hAnsiTheme="minorBidi"/>
        </w:rPr>
        <w:t>57</w:t>
      </w:r>
      <w:r w:rsidR="00446E92" w:rsidRPr="008320EA">
        <w:rPr>
          <w:rFonts w:asciiTheme="minorBidi" w:hAnsiTheme="minorBidi"/>
        </w:rPr>
        <w:t xml:space="preserve"> </w:t>
      </w:r>
      <w:r w:rsidR="007730A4" w:rsidRPr="008320EA">
        <w:rPr>
          <w:rFonts w:asciiTheme="minorBidi" w:hAnsiTheme="minorBidi"/>
        </w:rPr>
        <w:t>,</w:t>
      </w:r>
      <w:r w:rsidR="00ED5653" w:rsidRPr="008320EA">
        <w:rPr>
          <w:rFonts w:asciiTheme="minorBidi" w:hAnsiTheme="minorBidi"/>
        </w:rPr>
        <w:t>47 of whom were carers</w:t>
      </w:r>
      <w:r w:rsidR="007730A4" w:rsidRPr="008320EA">
        <w:rPr>
          <w:rFonts w:asciiTheme="minorBidi" w:hAnsiTheme="minorBidi"/>
        </w:rPr>
        <w:t>,</w:t>
      </w:r>
      <w:r w:rsidR="00ED5653" w:rsidRPr="008320EA">
        <w:rPr>
          <w:rFonts w:asciiTheme="minorBidi" w:hAnsiTheme="minorBidi"/>
        </w:rPr>
        <w:t xml:space="preserve"> families in England were interviewed by Davies et al. 2017, including carers supporting their family member after diagnosis, current carers, and bereaved carers</w:t>
      </w:r>
      <w:r w:rsidR="000D1479" w:rsidRPr="008320EA">
        <w:rPr>
          <w:rFonts w:asciiTheme="minorBidi" w:hAnsiTheme="minorBidi"/>
        </w:rPr>
        <w:t xml:space="preserve"> (Davies </w:t>
      </w:r>
      <w:r w:rsidR="000D1479" w:rsidRPr="008320EA">
        <w:rPr>
          <w:rFonts w:asciiTheme="minorBidi" w:hAnsiTheme="minorBidi"/>
          <w:i/>
          <w:iCs/>
        </w:rPr>
        <w:t>et al.</w:t>
      </w:r>
      <w:r w:rsidR="000D1479" w:rsidRPr="008320EA">
        <w:rPr>
          <w:rFonts w:asciiTheme="minorBidi" w:hAnsiTheme="minorBidi"/>
        </w:rPr>
        <w:t>, 2016)</w:t>
      </w:r>
      <w:r w:rsidR="00ED5653" w:rsidRPr="008320EA">
        <w:rPr>
          <w:rFonts w:asciiTheme="minorBidi" w:hAnsiTheme="minorBidi"/>
        </w:rPr>
        <w:t xml:space="preserve">. Participants conceptualised good dementia care as a means of safeguarding dignity, identity and </w:t>
      </w:r>
      <w:r w:rsidR="00814550" w:rsidRPr="008320EA">
        <w:rPr>
          <w:rFonts w:asciiTheme="minorBidi" w:hAnsiTheme="minorBidi"/>
        </w:rPr>
        <w:t>relationships and</w:t>
      </w:r>
      <w:r w:rsidR="00561D9D" w:rsidRPr="008320EA">
        <w:rPr>
          <w:rFonts w:asciiTheme="minorBidi" w:hAnsiTheme="minorBidi"/>
        </w:rPr>
        <w:t xml:space="preserve"> </w:t>
      </w:r>
      <w:r w:rsidR="00ED5653" w:rsidRPr="008320EA">
        <w:rPr>
          <w:rFonts w:asciiTheme="minorBidi" w:hAnsiTheme="minorBidi"/>
        </w:rPr>
        <w:t>not just treating symptoms. Their suffering grew as they felt that formal services were “ignorant of ‘the person within' dementia.” The study also included descriptions of conflicts between family carers and systematised care services</w:t>
      </w:r>
      <w:r w:rsidR="00773AA3" w:rsidRPr="008320EA">
        <w:rPr>
          <w:rFonts w:asciiTheme="minorBidi" w:hAnsiTheme="minorBidi"/>
        </w:rPr>
        <w:t>, and c</w:t>
      </w:r>
      <w:r w:rsidR="00ED5653" w:rsidRPr="008320EA">
        <w:rPr>
          <w:rFonts w:asciiTheme="minorBidi" w:hAnsiTheme="minorBidi"/>
        </w:rPr>
        <w:t>onflict was said not only to involve symptom development, but also the carer's perceived need to protect a family member's preferences and identity. The involvement of carers at various stages in a dementia pathway helped to illustrate ongoing uncertainty</w:t>
      </w:r>
      <w:r w:rsidR="00626CC4" w:rsidRPr="008320EA">
        <w:rPr>
          <w:rFonts w:asciiTheme="minorBidi" w:hAnsiTheme="minorBidi"/>
        </w:rPr>
        <w:t xml:space="preserve">, however </w:t>
      </w:r>
      <w:r w:rsidR="00ED5653" w:rsidRPr="008320EA">
        <w:rPr>
          <w:rFonts w:asciiTheme="minorBidi" w:hAnsiTheme="minorBidi"/>
        </w:rPr>
        <w:t>recruitment via a third sector stream of carers may have excluded carers with less access to carer supports.</w:t>
      </w:r>
    </w:p>
    <w:p w14:paraId="1B77C8E7" w14:textId="0742E213" w:rsidR="00B659C8" w:rsidRPr="008320EA" w:rsidRDefault="00ED5653" w:rsidP="00825CAB">
      <w:pPr>
        <w:spacing w:before="240" w:after="240"/>
        <w:jc w:val="left"/>
        <w:rPr>
          <w:rFonts w:asciiTheme="minorBidi" w:hAnsiTheme="minorBidi"/>
        </w:rPr>
      </w:pPr>
      <w:proofErr w:type="spellStart"/>
      <w:r w:rsidRPr="008320EA">
        <w:rPr>
          <w:rFonts w:asciiTheme="minorBidi" w:hAnsiTheme="minorBidi"/>
        </w:rPr>
        <w:t>Wolverson</w:t>
      </w:r>
      <w:proofErr w:type="spellEnd"/>
      <w:r w:rsidRPr="008320EA">
        <w:rPr>
          <w:rFonts w:asciiTheme="minorBidi" w:hAnsiTheme="minorBidi"/>
        </w:rPr>
        <w:t xml:space="preserve"> et al. (2023) illustrate how this burden can be increased during a crisis. In their UK study, they interviewed 7 carers of a family member who had spent a period in a mental health ward in the last five years</w:t>
      </w:r>
      <w:r w:rsidR="00B64052" w:rsidRPr="008320EA">
        <w:rPr>
          <w:rFonts w:asciiTheme="minorBidi" w:hAnsiTheme="minorBidi"/>
        </w:rPr>
        <w:t xml:space="preserve"> (</w:t>
      </w:r>
      <w:proofErr w:type="spellStart"/>
      <w:r w:rsidR="00B64052" w:rsidRPr="008320EA">
        <w:rPr>
          <w:rFonts w:asciiTheme="minorBidi" w:hAnsiTheme="minorBidi"/>
        </w:rPr>
        <w:t>Wolverson</w:t>
      </w:r>
      <w:proofErr w:type="spellEnd"/>
      <w:r w:rsidR="00B64052" w:rsidRPr="008320EA">
        <w:rPr>
          <w:rFonts w:asciiTheme="minorBidi" w:hAnsiTheme="minorBidi"/>
        </w:rPr>
        <w:t xml:space="preserve"> </w:t>
      </w:r>
      <w:r w:rsidR="00B64052" w:rsidRPr="008320EA">
        <w:rPr>
          <w:rFonts w:asciiTheme="minorBidi" w:hAnsiTheme="minorBidi"/>
          <w:i/>
          <w:iCs/>
        </w:rPr>
        <w:t>et al.</w:t>
      </w:r>
      <w:r w:rsidR="00B64052" w:rsidRPr="008320EA">
        <w:rPr>
          <w:rFonts w:asciiTheme="minorBidi" w:hAnsiTheme="minorBidi"/>
        </w:rPr>
        <w:t>, 2023)</w:t>
      </w:r>
      <w:r w:rsidRPr="008320EA">
        <w:rPr>
          <w:rFonts w:asciiTheme="minorBidi" w:hAnsiTheme="minorBidi"/>
        </w:rPr>
        <w:t>. There were no voluntary admissions</w:t>
      </w:r>
      <w:r w:rsidR="00C5221F" w:rsidRPr="008320EA">
        <w:rPr>
          <w:rFonts w:asciiTheme="minorBidi" w:hAnsiTheme="minorBidi"/>
        </w:rPr>
        <w:t xml:space="preserve"> and</w:t>
      </w:r>
      <w:r w:rsidRPr="008320EA">
        <w:rPr>
          <w:rFonts w:asciiTheme="minorBidi" w:hAnsiTheme="minorBidi"/>
        </w:rPr>
        <w:t xml:space="preserve"> all admissions were under the Mental Health Act 1983, and five carers reported that the process of sectioning was traumatic. Participants said they felt excluded from decisions, and that made them feel afraid, sleep deprived, guilty, and that they had lost their rights. This suggests that only when there is behavioural distress or risk and hospitalisation occurs, does uncertainty become acute. Some carers, however, also felt a sense of relief with a safer environment and compassionate staff within the ward. The guilt and relief may then not be mutually exclusive experiences</w:t>
      </w:r>
      <w:r w:rsidR="005101DE" w:rsidRPr="008320EA">
        <w:rPr>
          <w:rFonts w:asciiTheme="minorBidi" w:hAnsiTheme="minorBidi"/>
        </w:rPr>
        <w:t xml:space="preserve"> (Samson, 2026)</w:t>
      </w:r>
      <w:r w:rsidRPr="008320EA">
        <w:rPr>
          <w:rFonts w:asciiTheme="minorBidi" w:hAnsiTheme="minorBidi"/>
        </w:rPr>
        <w:t xml:space="preserve">. Given that four of the admissions took place during the COVID-19 pandemic, it is important to note that this small sample may not reflect the broader base of dementia </w:t>
      </w:r>
      <w:r w:rsidR="008F7EFD" w:rsidRPr="008320EA">
        <w:rPr>
          <w:rFonts w:asciiTheme="minorBidi" w:hAnsiTheme="minorBidi"/>
        </w:rPr>
        <w:t>care but</w:t>
      </w:r>
      <w:r w:rsidRPr="008320EA">
        <w:rPr>
          <w:rFonts w:asciiTheme="minorBidi" w:hAnsiTheme="minorBidi"/>
        </w:rPr>
        <w:t xml:space="preserve"> rather give an insight into care in a high-risk environment.</w:t>
      </w:r>
    </w:p>
    <w:p w14:paraId="0538DC0D" w14:textId="329D583C" w:rsidR="00A956B4" w:rsidRPr="008320EA" w:rsidRDefault="00ED5653" w:rsidP="00825CAB">
      <w:pPr>
        <w:spacing w:before="240" w:after="240"/>
        <w:jc w:val="left"/>
        <w:rPr>
          <w:rFonts w:asciiTheme="minorBidi" w:hAnsiTheme="minorBidi"/>
        </w:rPr>
      </w:pPr>
      <w:r w:rsidRPr="008320EA">
        <w:rPr>
          <w:rFonts w:asciiTheme="minorBidi" w:hAnsiTheme="minorBidi"/>
        </w:rPr>
        <w:t>Emotional experiences were also a product of cultural and relational dimensions. Baghirathan and colleagues (2020) carried out a study to interview and conduct focus groups with 76 participants within South Asian, African Caribbean and Chinese communities in Bristol to discuss caregiving</w:t>
      </w:r>
      <w:r w:rsidR="005645F7" w:rsidRPr="008320EA">
        <w:rPr>
          <w:rFonts w:asciiTheme="minorBidi" w:hAnsiTheme="minorBidi"/>
        </w:rPr>
        <w:t xml:space="preserve"> (Baghirathan </w:t>
      </w:r>
      <w:r w:rsidR="005645F7" w:rsidRPr="008320EA">
        <w:rPr>
          <w:rFonts w:asciiTheme="minorBidi" w:hAnsiTheme="minorBidi"/>
          <w:i/>
          <w:iCs/>
        </w:rPr>
        <w:t>et al.</w:t>
      </w:r>
      <w:r w:rsidR="005645F7" w:rsidRPr="008320EA">
        <w:rPr>
          <w:rFonts w:asciiTheme="minorBidi" w:hAnsiTheme="minorBidi"/>
        </w:rPr>
        <w:t>, 2018)</w:t>
      </w:r>
      <w:r w:rsidRPr="008320EA">
        <w:rPr>
          <w:rFonts w:asciiTheme="minorBidi" w:hAnsiTheme="minorBidi"/>
        </w:rPr>
        <w:t xml:space="preserve">. The authors introduced the notion </w:t>
      </w:r>
      <w:r w:rsidRPr="008320EA">
        <w:rPr>
          <w:rFonts w:asciiTheme="minorBidi" w:hAnsiTheme="minorBidi"/>
        </w:rPr>
        <w:lastRenderedPageBreak/>
        <w:t>of “fear of diminishment”, which was expressed by carers desiring support, but they feared that formal solutions would diminish their authority, identity or dignity. The experience of emotional distress was thus correlated with cultural respectfulness and the safety of the support. It undermines the notion that a lack of formal service use means there is no need or unwillingness to engage with services</w:t>
      </w:r>
      <w:r w:rsidR="009A16FF" w:rsidRPr="008320EA">
        <w:rPr>
          <w:rFonts w:asciiTheme="minorBidi" w:hAnsiTheme="minorBidi"/>
        </w:rPr>
        <w:t xml:space="preserve">, </w:t>
      </w:r>
      <w:r w:rsidRPr="008320EA">
        <w:rPr>
          <w:rFonts w:asciiTheme="minorBidi" w:hAnsiTheme="minorBidi"/>
        </w:rPr>
        <w:t>alternatively be due to fear of stigma, fear of miscommunication or a lack of control</w:t>
      </w:r>
      <w:r w:rsidR="00C6045D" w:rsidRPr="008320EA">
        <w:rPr>
          <w:rFonts w:asciiTheme="minorBidi" w:hAnsiTheme="minorBidi"/>
        </w:rPr>
        <w:t xml:space="preserve"> (Stephan </w:t>
      </w:r>
      <w:r w:rsidR="00C6045D" w:rsidRPr="008320EA">
        <w:rPr>
          <w:rFonts w:asciiTheme="minorBidi" w:hAnsiTheme="minorBidi"/>
          <w:i/>
          <w:iCs/>
        </w:rPr>
        <w:t>et al.</w:t>
      </w:r>
      <w:r w:rsidR="00C6045D" w:rsidRPr="008320EA">
        <w:rPr>
          <w:rFonts w:asciiTheme="minorBidi" w:hAnsiTheme="minorBidi"/>
        </w:rPr>
        <w:t>, 2018)</w:t>
      </w:r>
      <w:r w:rsidRPr="008320EA">
        <w:rPr>
          <w:rFonts w:asciiTheme="minorBidi" w:hAnsiTheme="minorBidi"/>
        </w:rPr>
        <w:t>. The study was conducted across one city and three communities, but with a large qualitative data set, it points to the need to challenge the generic notion of supports to caregivers.</w:t>
      </w:r>
    </w:p>
    <w:p w14:paraId="1B6372A7" w14:textId="4400F203" w:rsidR="00480488" w:rsidRPr="008320EA" w:rsidRDefault="00ED5653" w:rsidP="00825CAB">
      <w:pPr>
        <w:spacing w:before="240" w:after="240"/>
        <w:jc w:val="left"/>
        <w:rPr>
          <w:rFonts w:asciiTheme="minorBidi" w:hAnsiTheme="minorBidi"/>
        </w:rPr>
      </w:pPr>
      <w:r w:rsidRPr="008320EA">
        <w:rPr>
          <w:rFonts w:asciiTheme="minorBidi" w:hAnsiTheme="minorBidi"/>
        </w:rPr>
        <w:t xml:space="preserve">Mapping navigations of information and services was also associated with uncertainty. Hargreaves, </w:t>
      </w:r>
      <w:proofErr w:type="spellStart"/>
      <w:r w:rsidRPr="008320EA">
        <w:rPr>
          <w:rFonts w:asciiTheme="minorBidi" w:hAnsiTheme="minorBidi"/>
        </w:rPr>
        <w:t>Sbaffi</w:t>
      </w:r>
      <w:proofErr w:type="spellEnd"/>
      <w:r w:rsidRPr="008320EA">
        <w:rPr>
          <w:rFonts w:asciiTheme="minorBidi" w:hAnsiTheme="minorBidi"/>
        </w:rPr>
        <w:t xml:space="preserve"> and Ford (2023) identified that information seeking was sometimes burdensome and that carers' emotions can be overlooked through their study with 20 informal carers</w:t>
      </w:r>
      <w:r w:rsidR="009303B1" w:rsidRPr="008320EA">
        <w:rPr>
          <w:rFonts w:asciiTheme="minorBidi" w:hAnsiTheme="minorBidi"/>
        </w:rPr>
        <w:t xml:space="preserve"> (Hargreaves, </w:t>
      </w:r>
      <w:proofErr w:type="spellStart"/>
      <w:r w:rsidR="009303B1" w:rsidRPr="008320EA">
        <w:rPr>
          <w:rFonts w:asciiTheme="minorBidi" w:hAnsiTheme="minorBidi"/>
        </w:rPr>
        <w:t>Sbaffi</w:t>
      </w:r>
      <w:proofErr w:type="spellEnd"/>
      <w:r w:rsidR="009303B1" w:rsidRPr="008320EA">
        <w:rPr>
          <w:rFonts w:asciiTheme="minorBidi" w:hAnsiTheme="minorBidi"/>
        </w:rPr>
        <w:t xml:space="preserve"> and Ford, 2023)</w:t>
      </w:r>
      <w:r w:rsidRPr="008320EA">
        <w:rPr>
          <w:rFonts w:asciiTheme="minorBidi" w:hAnsiTheme="minorBidi"/>
        </w:rPr>
        <w:t>. This connects Theme 1 to Themes 3 and 4</w:t>
      </w:r>
      <w:r w:rsidR="00F21FBF" w:rsidRPr="008320EA">
        <w:rPr>
          <w:rFonts w:asciiTheme="minorBidi" w:hAnsiTheme="minorBidi"/>
        </w:rPr>
        <w:t xml:space="preserve"> as a</w:t>
      </w:r>
      <w:r w:rsidRPr="008320EA">
        <w:rPr>
          <w:rFonts w:asciiTheme="minorBidi" w:hAnsiTheme="minorBidi"/>
        </w:rPr>
        <w:t>mbiguous guidance and disjointed routes can perpetuate anxiety, guilt and a sense of helplessness. Labelled 'stress process model', the finding is in line with Pearlin et al. (1990), who posited that emotional strain is a function of primary stressors, and secondary stressors</w:t>
      </w:r>
      <w:r w:rsidR="005A02E2" w:rsidRPr="008320EA">
        <w:rPr>
          <w:rFonts w:asciiTheme="minorBidi" w:hAnsiTheme="minorBidi"/>
        </w:rPr>
        <w:t xml:space="preserve"> (Pearlin </w:t>
      </w:r>
      <w:r w:rsidR="005A02E2" w:rsidRPr="008320EA">
        <w:rPr>
          <w:rFonts w:asciiTheme="minorBidi" w:hAnsiTheme="minorBidi"/>
          <w:i/>
          <w:iCs/>
        </w:rPr>
        <w:t>et al.</w:t>
      </w:r>
      <w:r w:rsidR="005A02E2" w:rsidRPr="008320EA">
        <w:rPr>
          <w:rFonts w:asciiTheme="minorBidi" w:hAnsiTheme="minorBidi"/>
        </w:rPr>
        <w:t>, 1990)</w:t>
      </w:r>
      <w:r w:rsidR="008E1138" w:rsidRPr="008320EA">
        <w:rPr>
          <w:rFonts w:asciiTheme="minorBidi" w:hAnsiTheme="minorBidi"/>
        </w:rPr>
        <w:t>.</w:t>
      </w:r>
    </w:p>
    <w:p w14:paraId="07A4EEF6" w14:textId="1D3B3CD3" w:rsidR="00881336" w:rsidRPr="008320EA" w:rsidRDefault="00ED5653" w:rsidP="00825CAB">
      <w:pPr>
        <w:spacing w:before="240" w:after="240"/>
        <w:jc w:val="left"/>
        <w:rPr>
          <w:rFonts w:asciiTheme="minorBidi" w:hAnsiTheme="minorBidi"/>
        </w:rPr>
      </w:pPr>
      <w:r w:rsidRPr="008320EA">
        <w:rPr>
          <w:rFonts w:asciiTheme="minorBidi" w:hAnsiTheme="minorBidi"/>
        </w:rPr>
        <w:t xml:space="preserve">Carers in England have the right to be assessed if they have support needs as a result of being a </w:t>
      </w:r>
      <w:r w:rsidR="005F727E" w:rsidRPr="008320EA">
        <w:rPr>
          <w:rFonts w:asciiTheme="minorBidi" w:hAnsiTheme="minorBidi"/>
        </w:rPr>
        <w:t>career</w:t>
      </w:r>
      <w:r w:rsidRPr="008320EA">
        <w:rPr>
          <w:rFonts w:asciiTheme="minorBidi" w:hAnsiTheme="minorBidi"/>
        </w:rPr>
        <w:t xml:space="preserve"> that impact on the care recipient's wellbeing. However, being legally entitled to support does not necessarily result in an effective provision of support. Giebel et al. (2024) spoke with 21 unpaid carers in England and identified some issues with awareness of, and access to, TNAs and not having needs met following assessment</w:t>
      </w:r>
      <w:r w:rsidR="006D5666" w:rsidRPr="008320EA">
        <w:rPr>
          <w:rFonts w:asciiTheme="minorBidi" w:hAnsiTheme="minorBidi"/>
        </w:rPr>
        <w:t xml:space="preserve"> (Giebel </w:t>
      </w:r>
      <w:r w:rsidR="006D5666" w:rsidRPr="008320EA">
        <w:rPr>
          <w:rFonts w:asciiTheme="minorBidi" w:hAnsiTheme="minorBidi"/>
          <w:i/>
          <w:iCs/>
        </w:rPr>
        <w:t>et al.</w:t>
      </w:r>
      <w:r w:rsidR="006D5666" w:rsidRPr="008320EA">
        <w:rPr>
          <w:rFonts w:asciiTheme="minorBidi" w:hAnsiTheme="minorBidi"/>
        </w:rPr>
        <w:t>, 2024)</w:t>
      </w:r>
      <w:r w:rsidRPr="008320EA">
        <w:rPr>
          <w:rFonts w:asciiTheme="minorBidi" w:hAnsiTheme="minorBidi"/>
        </w:rPr>
        <w:t xml:space="preserve">. Taken together, the theme serves to demonstrate that dementia care is an ongoing emotional process of distress, uncertainty, grief, guilt and sometimes </w:t>
      </w:r>
      <w:r w:rsidR="00994BA5" w:rsidRPr="008320EA">
        <w:rPr>
          <w:rFonts w:asciiTheme="minorBidi" w:hAnsiTheme="minorBidi"/>
        </w:rPr>
        <w:t>relief, accomplishing</w:t>
      </w:r>
      <w:r w:rsidRPr="008320EA">
        <w:rPr>
          <w:rFonts w:asciiTheme="minorBidi" w:hAnsiTheme="minorBidi"/>
        </w:rPr>
        <w:t xml:space="preserve"> Objective 1. These experiences are influenced by the trajectory of the illness</w:t>
      </w:r>
      <w:r w:rsidR="00CD1DE9" w:rsidRPr="008320EA">
        <w:rPr>
          <w:rFonts w:asciiTheme="minorBidi" w:hAnsiTheme="minorBidi"/>
        </w:rPr>
        <w:t xml:space="preserve">, </w:t>
      </w:r>
      <w:r w:rsidRPr="008320EA">
        <w:rPr>
          <w:rFonts w:asciiTheme="minorBidi" w:hAnsiTheme="minorBidi"/>
        </w:rPr>
        <w:t>relationships, culture and responses to services</w:t>
      </w:r>
      <w:r w:rsidR="00063843" w:rsidRPr="008320EA">
        <w:rPr>
          <w:rFonts w:asciiTheme="minorBidi" w:hAnsiTheme="minorBidi"/>
        </w:rPr>
        <w:t xml:space="preserve"> </w:t>
      </w:r>
      <w:r w:rsidRPr="008320EA">
        <w:rPr>
          <w:rFonts w:asciiTheme="minorBidi" w:hAnsiTheme="minorBidi"/>
        </w:rPr>
        <w:t>and are tightly coupled to real-life needs for care and access to support.</w:t>
      </w:r>
    </w:p>
    <w:p w14:paraId="620F671D" w14:textId="11A1A057" w:rsidR="001C3AF6" w:rsidRPr="008320EA" w:rsidRDefault="001C3AF6">
      <w:pPr>
        <w:pStyle w:val="Heading2"/>
        <w:numPr>
          <w:ilvl w:val="1"/>
          <w:numId w:val="2"/>
        </w:numPr>
        <w:spacing w:before="240" w:after="240"/>
        <w:jc w:val="left"/>
        <w:rPr>
          <w:rFonts w:asciiTheme="minorBidi" w:hAnsiTheme="minorBidi" w:cstheme="minorBidi"/>
          <w:b/>
          <w:bCs/>
          <w:color w:val="auto"/>
          <w:sz w:val="22"/>
          <w:szCs w:val="22"/>
        </w:rPr>
      </w:pPr>
      <w:bookmarkStart w:id="26" w:name="_Toc234072654"/>
      <w:r w:rsidRPr="008320EA">
        <w:rPr>
          <w:rFonts w:asciiTheme="minorBidi" w:hAnsiTheme="minorBidi" w:cstheme="minorBidi"/>
          <w:b/>
          <w:bCs/>
          <w:color w:val="auto"/>
          <w:sz w:val="22"/>
          <w:szCs w:val="22"/>
        </w:rPr>
        <w:t>Theme 2</w:t>
      </w:r>
      <w:r w:rsidR="008C3C21" w:rsidRPr="008320EA">
        <w:rPr>
          <w:rFonts w:asciiTheme="minorBidi" w:hAnsiTheme="minorBidi" w:cstheme="minorBidi"/>
          <w:b/>
          <w:bCs/>
          <w:color w:val="auto"/>
          <w:sz w:val="22"/>
          <w:szCs w:val="22"/>
        </w:rPr>
        <w:t>: Practical Caregiving Demands and Care Coordination</w:t>
      </w:r>
      <w:bookmarkEnd w:id="26"/>
    </w:p>
    <w:p w14:paraId="16629A4A" w14:textId="57BADF98" w:rsidR="00F152BD" w:rsidRPr="008320EA" w:rsidRDefault="00C34E7F" w:rsidP="00825CAB">
      <w:pPr>
        <w:spacing w:before="240" w:after="240"/>
        <w:jc w:val="left"/>
        <w:rPr>
          <w:rFonts w:asciiTheme="minorBidi" w:hAnsiTheme="minorBidi"/>
        </w:rPr>
      </w:pPr>
      <w:r w:rsidRPr="008320EA">
        <w:rPr>
          <w:rFonts w:asciiTheme="minorBidi" w:hAnsiTheme="minorBidi"/>
        </w:rPr>
        <w:t>When considering caring for a person with dementia, Practical caregiving demands are everyday activities that informal carers do to keep the person safe, comfortable and engaged with services. These can involve giving support with personal care, support with medication, shopping, meals, facilitation of movement, supervision, appointment attendance, management of finances, responding to changes in someone's behaviour, and planning for future care</w:t>
      </w:r>
      <w:r w:rsidR="00FC6B02" w:rsidRPr="008320EA">
        <w:rPr>
          <w:rFonts w:asciiTheme="minorBidi" w:hAnsiTheme="minorBidi"/>
        </w:rPr>
        <w:t xml:space="preserve"> (Coulter </w:t>
      </w:r>
      <w:r w:rsidR="00FC6B02" w:rsidRPr="008320EA">
        <w:rPr>
          <w:rFonts w:asciiTheme="minorBidi" w:hAnsiTheme="minorBidi"/>
          <w:i/>
          <w:iCs/>
        </w:rPr>
        <w:t>et al.</w:t>
      </w:r>
      <w:r w:rsidR="00FC6B02" w:rsidRPr="008320EA">
        <w:rPr>
          <w:rFonts w:asciiTheme="minorBidi" w:hAnsiTheme="minorBidi"/>
        </w:rPr>
        <w:t>, 2015)</w:t>
      </w:r>
      <w:r w:rsidRPr="008320EA">
        <w:rPr>
          <w:rFonts w:asciiTheme="minorBidi" w:hAnsiTheme="minorBidi"/>
        </w:rPr>
        <w:t xml:space="preserve">. Care coordination is the extra activities involved in communicating with professionals, booking appointments, providing a flow of information </w:t>
      </w:r>
      <w:r w:rsidRPr="008320EA">
        <w:rPr>
          <w:rFonts w:asciiTheme="minorBidi" w:hAnsiTheme="minorBidi"/>
        </w:rPr>
        <w:lastRenderedPageBreak/>
        <w:t>between services and helping to implement the care plan</w:t>
      </w:r>
      <w:r w:rsidR="00F03D8E" w:rsidRPr="008320EA">
        <w:rPr>
          <w:rFonts w:asciiTheme="minorBidi" w:hAnsiTheme="minorBidi"/>
        </w:rPr>
        <w:t xml:space="preserve"> (Kianfar </w:t>
      </w:r>
      <w:r w:rsidR="00F03D8E" w:rsidRPr="008320EA">
        <w:rPr>
          <w:rFonts w:asciiTheme="minorBidi" w:hAnsiTheme="minorBidi"/>
          <w:i/>
          <w:iCs/>
        </w:rPr>
        <w:t>et al.</w:t>
      </w:r>
      <w:r w:rsidR="00F03D8E" w:rsidRPr="008320EA">
        <w:rPr>
          <w:rFonts w:asciiTheme="minorBidi" w:hAnsiTheme="minorBidi"/>
        </w:rPr>
        <w:t>, 2019)</w:t>
      </w:r>
      <w:r w:rsidRPr="008320EA">
        <w:rPr>
          <w:rFonts w:asciiTheme="minorBidi" w:hAnsiTheme="minorBidi"/>
        </w:rPr>
        <w:t>. This theme looks at the physical and practical lives of the informal dementia carers and the difficulties they have in undertaking their caring role and seeking assistance, meet</w:t>
      </w:r>
      <w:r w:rsidR="004D44FE" w:rsidRPr="008320EA">
        <w:rPr>
          <w:rFonts w:asciiTheme="minorBidi" w:hAnsiTheme="minorBidi"/>
        </w:rPr>
        <w:t>ing</w:t>
      </w:r>
      <w:r w:rsidRPr="008320EA">
        <w:rPr>
          <w:rFonts w:asciiTheme="minorBidi" w:hAnsiTheme="minorBidi"/>
        </w:rPr>
        <w:t xml:space="preserve"> criteria of Objectives 1 and 2.</w:t>
      </w:r>
    </w:p>
    <w:p w14:paraId="547E8327" w14:textId="53AEE941" w:rsidR="007A7481" w:rsidRPr="008320EA" w:rsidRDefault="00C34E7F" w:rsidP="00825CAB">
      <w:pPr>
        <w:spacing w:before="240" w:after="240"/>
        <w:jc w:val="left"/>
        <w:rPr>
          <w:rFonts w:asciiTheme="minorBidi" w:hAnsiTheme="minorBidi"/>
        </w:rPr>
      </w:pPr>
      <w:r w:rsidRPr="008320EA">
        <w:rPr>
          <w:rFonts w:asciiTheme="minorBidi" w:hAnsiTheme="minorBidi"/>
        </w:rPr>
        <w:t>The burden of dementia care is practically important as dementia is progressive and needs for support tends to grow over time. As memory, communication, movement and judgment deteriorate, carers might transition from providing intermittent assistance to continual supervision</w:t>
      </w:r>
      <w:r w:rsidR="00BA071A" w:rsidRPr="008320EA">
        <w:rPr>
          <w:rFonts w:asciiTheme="minorBidi" w:hAnsiTheme="minorBidi"/>
        </w:rPr>
        <w:t xml:space="preserve"> (</w:t>
      </w:r>
      <w:proofErr w:type="spellStart"/>
      <w:r w:rsidR="00BA071A" w:rsidRPr="008320EA">
        <w:rPr>
          <w:rFonts w:asciiTheme="minorBidi" w:hAnsiTheme="minorBidi"/>
        </w:rPr>
        <w:t>Sunjaya</w:t>
      </w:r>
      <w:proofErr w:type="spellEnd"/>
      <w:r w:rsidR="00BA071A" w:rsidRPr="008320EA">
        <w:rPr>
          <w:rFonts w:asciiTheme="minorBidi" w:hAnsiTheme="minorBidi"/>
        </w:rPr>
        <w:t xml:space="preserve"> </w:t>
      </w:r>
      <w:r w:rsidR="00BA071A" w:rsidRPr="008320EA">
        <w:rPr>
          <w:rFonts w:asciiTheme="minorBidi" w:hAnsiTheme="minorBidi"/>
          <w:i/>
          <w:iCs/>
        </w:rPr>
        <w:t>et al.</w:t>
      </w:r>
      <w:r w:rsidR="00BA071A" w:rsidRPr="008320EA">
        <w:rPr>
          <w:rFonts w:asciiTheme="minorBidi" w:hAnsiTheme="minorBidi"/>
        </w:rPr>
        <w:t>, 2025)</w:t>
      </w:r>
      <w:r w:rsidRPr="008320EA">
        <w:rPr>
          <w:rFonts w:asciiTheme="minorBidi" w:hAnsiTheme="minorBidi"/>
        </w:rPr>
        <w:t>. Medication checker, fall prevention, addressing incontinence, intervening with confusion, and ensuring that the person eats, drinks and goes to appointments. Evidence on the impact of unpaid caring on broader physical consequences</w:t>
      </w:r>
      <w:r w:rsidR="00BA3F83" w:rsidRPr="008320EA">
        <w:rPr>
          <w:rFonts w:asciiTheme="minorBidi" w:hAnsiTheme="minorBidi"/>
        </w:rPr>
        <w:t xml:space="preserve">, as </w:t>
      </w:r>
      <w:r w:rsidRPr="008320EA">
        <w:rPr>
          <w:rFonts w:asciiTheme="minorBidi" w:hAnsiTheme="minorBidi"/>
        </w:rPr>
        <w:t>42% of unpaid carers felt their physical health was worse for caring, and 30% considered their physical health to be very bad</w:t>
      </w:r>
      <w:r w:rsidR="00052397" w:rsidRPr="008320EA">
        <w:rPr>
          <w:rFonts w:asciiTheme="minorBidi" w:hAnsiTheme="minorBidi"/>
        </w:rPr>
        <w:t xml:space="preserve"> </w:t>
      </w:r>
      <w:r w:rsidR="00E85E92" w:rsidRPr="008320EA">
        <w:rPr>
          <w:rFonts w:asciiTheme="minorBidi" w:hAnsiTheme="minorBidi"/>
        </w:rPr>
        <w:t>(Carers UK, 2023)</w:t>
      </w:r>
      <w:r w:rsidRPr="008320EA">
        <w:rPr>
          <w:rFonts w:asciiTheme="minorBidi" w:hAnsiTheme="minorBidi"/>
        </w:rPr>
        <w:t>. While these are not specific to dementia carers, it is useful to have these figures as sometimes, with dementia care, there can be long periods of supervision, and the level of practical care is high.</w:t>
      </w:r>
    </w:p>
    <w:p w14:paraId="21AB6AFD" w14:textId="01146A71" w:rsidR="00C22B9B" w:rsidRPr="008320EA" w:rsidRDefault="00C34E7F" w:rsidP="00825CAB">
      <w:pPr>
        <w:spacing w:before="240" w:after="240"/>
        <w:jc w:val="left"/>
        <w:rPr>
          <w:rFonts w:asciiTheme="minorBidi" w:hAnsiTheme="minorBidi"/>
        </w:rPr>
      </w:pPr>
      <w:r w:rsidRPr="008320EA">
        <w:rPr>
          <w:rFonts w:asciiTheme="minorBidi" w:hAnsiTheme="minorBidi"/>
        </w:rPr>
        <w:t xml:space="preserve">While considering the economic importance of practical care also highlights the degree to which family members contribute to the UK dementia-care system. It has been estimated that in 2024, dementia cost the UK £42.5 billion, with around 77% of this cost attributed to social care and unpaid care </w:t>
      </w:r>
      <w:r w:rsidR="00AB2F50" w:rsidRPr="008320EA">
        <w:rPr>
          <w:rFonts w:asciiTheme="minorBidi" w:hAnsiTheme="minorBidi"/>
        </w:rPr>
        <w:t xml:space="preserve">(Alzheimer's Society, 2024). </w:t>
      </w:r>
      <w:r w:rsidRPr="008320EA">
        <w:rPr>
          <w:rFonts w:asciiTheme="minorBidi" w:hAnsiTheme="minorBidi"/>
        </w:rPr>
        <w:t>Unpaid care is the highest cost, consuming about half the total cost of dementia</w:t>
      </w:r>
      <w:r w:rsidR="007A0AB8" w:rsidRPr="008320EA">
        <w:rPr>
          <w:rFonts w:asciiTheme="minorBidi" w:hAnsiTheme="minorBidi"/>
        </w:rPr>
        <w:t xml:space="preserve">, </w:t>
      </w:r>
      <w:r w:rsidRPr="008320EA">
        <w:rPr>
          <w:rFonts w:asciiTheme="minorBidi" w:hAnsiTheme="minorBidi"/>
        </w:rPr>
        <w:t>demonstrat</w:t>
      </w:r>
      <w:r w:rsidR="007A0AB8" w:rsidRPr="008320EA">
        <w:rPr>
          <w:rFonts w:asciiTheme="minorBidi" w:hAnsiTheme="minorBidi"/>
        </w:rPr>
        <w:t>ing</w:t>
      </w:r>
      <w:r w:rsidRPr="008320EA">
        <w:rPr>
          <w:rFonts w:asciiTheme="minorBidi" w:hAnsiTheme="minorBidi"/>
        </w:rPr>
        <w:t xml:space="preserve"> that emotional support is not the only role of informal carers, as they play a key role in day-to-day service provisioning. But if the care is not paid for in any way, then it can become an issue. Families can be asked to take on more complex care as their children grow </w:t>
      </w:r>
      <w:r w:rsidR="005F727E" w:rsidRPr="008320EA">
        <w:rPr>
          <w:rFonts w:asciiTheme="minorBidi" w:hAnsiTheme="minorBidi"/>
        </w:rPr>
        <w:t>older but</w:t>
      </w:r>
      <w:r w:rsidRPr="008320EA">
        <w:rPr>
          <w:rFonts w:asciiTheme="minorBidi" w:hAnsiTheme="minorBidi"/>
        </w:rPr>
        <w:t xml:space="preserve"> receive no training to do so and no respite or coordination</w:t>
      </w:r>
      <w:r w:rsidR="00282F17" w:rsidRPr="008320EA">
        <w:rPr>
          <w:rFonts w:asciiTheme="minorBidi" w:hAnsiTheme="minorBidi"/>
        </w:rPr>
        <w:t xml:space="preserve"> (Askeland </w:t>
      </w:r>
      <w:r w:rsidR="00282F17" w:rsidRPr="008320EA">
        <w:rPr>
          <w:rFonts w:asciiTheme="minorBidi" w:hAnsiTheme="minorBidi"/>
          <w:i/>
          <w:iCs/>
        </w:rPr>
        <w:t>et al.</w:t>
      </w:r>
      <w:r w:rsidR="00282F17" w:rsidRPr="008320EA">
        <w:rPr>
          <w:rFonts w:asciiTheme="minorBidi" w:hAnsiTheme="minorBidi"/>
        </w:rPr>
        <w:t>, 2025)</w:t>
      </w:r>
      <w:r w:rsidRPr="008320EA">
        <w:rPr>
          <w:rFonts w:asciiTheme="minorBidi" w:hAnsiTheme="minorBidi"/>
        </w:rPr>
        <w:t>. There may also be a practical burden on the carer's health, work and capacity to continue to provide care as the condition of dementia worsens.</w:t>
      </w:r>
    </w:p>
    <w:p w14:paraId="5A131AEB" w14:textId="5A1DB907" w:rsidR="0033315D" w:rsidRPr="008320EA" w:rsidRDefault="00C34E7F" w:rsidP="00825CAB">
      <w:pPr>
        <w:spacing w:before="240" w:after="240"/>
        <w:jc w:val="left"/>
        <w:rPr>
          <w:rFonts w:asciiTheme="minorBidi" w:hAnsiTheme="minorBidi"/>
        </w:rPr>
      </w:pPr>
      <w:r w:rsidRPr="008320EA">
        <w:rPr>
          <w:rFonts w:asciiTheme="minorBidi" w:hAnsiTheme="minorBidi"/>
        </w:rPr>
        <w:t xml:space="preserve">Wherever services are fragmented, the carers play a clear role as care coordinators, as illustrated by Bunn et al. (2017). In order to do a qualitative study, they selected 28 demented persons, 33 family carers and 56 health professionals from the South and </w:t>
      </w:r>
      <w:r w:rsidR="005F727E" w:rsidRPr="008320EA">
        <w:rPr>
          <w:rFonts w:asciiTheme="minorBidi" w:hAnsiTheme="minorBidi"/>
        </w:rPr>
        <w:t>Northeast</w:t>
      </w:r>
      <w:r w:rsidRPr="008320EA">
        <w:rPr>
          <w:rFonts w:asciiTheme="minorBidi" w:hAnsiTheme="minorBidi"/>
        </w:rPr>
        <w:t xml:space="preserve"> of England</w:t>
      </w:r>
      <w:r w:rsidR="00FF0953" w:rsidRPr="008320EA">
        <w:rPr>
          <w:rFonts w:asciiTheme="minorBidi" w:hAnsiTheme="minorBidi"/>
        </w:rPr>
        <w:t xml:space="preserve"> (Bunn </w:t>
      </w:r>
      <w:r w:rsidR="00FF0953" w:rsidRPr="008320EA">
        <w:rPr>
          <w:rFonts w:asciiTheme="minorBidi" w:hAnsiTheme="minorBidi"/>
          <w:i/>
          <w:iCs/>
        </w:rPr>
        <w:t>et al.</w:t>
      </w:r>
      <w:r w:rsidR="00FF0953" w:rsidRPr="008320EA">
        <w:rPr>
          <w:rFonts w:asciiTheme="minorBidi" w:hAnsiTheme="minorBidi"/>
        </w:rPr>
        <w:t>, 2017)</w:t>
      </w:r>
      <w:r w:rsidRPr="008320EA">
        <w:rPr>
          <w:rFonts w:asciiTheme="minorBidi" w:hAnsiTheme="minorBidi"/>
        </w:rPr>
        <w:t>. Discussions revealed that in some instances, family carers acted as gatekeepers to health care services and continuity of care, especially when the person with dementia also had other long-term conditions. Carers had to provide information on symptoms, facilitate referrals and see most professionals who visited, while also making sure that recommendations were adhered to. The study found the following systems were often not aware of dementia</w:t>
      </w:r>
      <w:r w:rsidR="00F0570B" w:rsidRPr="008320EA">
        <w:rPr>
          <w:rFonts w:asciiTheme="minorBidi" w:hAnsiTheme="minorBidi"/>
        </w:rPr>
        <w:t xml:space="preserve"> </w:t>
      </w:r>
      <w:r w:rsidR="00ED3B5D" w:rsidRPr="008320EA">
        <w:rPr>
          <w:rFonts w:asciiTheme="minorBidi" w:hAnsiTheme="minorBidi"/>
        </w:rPr>
        <w:t xml:space="preserve">such as </w:t>
      </w:r>
      <w:r w:rsidRPr="008320EA">
        <w:rPr>
          <w:rFonts w:asciiTheme="minorBidi" w:hAnsiTheme="minorBidi"/>
        </w:rPr>
        <w:t xml:space="preserve">systems organised by telephone, systems with long wait times, and systems in which the clinical environment was difficult for </w:t>
      </w:r>
      <w:r w:rsidRPr="008320EA">
        <w:rPr>
          <w:rFonts w:asciiTheme="minorBidi" w:hAnsiTheme="minorBidi"/>
        </w:rPr>
        <w:lastRenderedPageBreak/>
        <w:t>people with dementia. While in some situations, staff members were flexible and compassionate in supporting these children, in other cases relied on the individual staff member and were not universal. Hence, the study argues for the importance of considering the persistence, confidence or knowledge of family members in the care coordination process alone.</w:t>
      </w:r>
    </w:p>
    <w:p w14:paraId="1C4BC941" w14:textId="3BFEC04E" w:rsidR="004043A8" w:rsidRPr="008320EA" w:rsidRDefault="00C34E7F" w:rsidP="00825CAB">
      <w:pPr>
        <w:spacing w:before="240" w:after="240"/>
        <w:jc w:val="left"/>
        <w:rPr>
          <w:rFonts w:asciiTheme="minorBidi" w:hAnsiTheme="minorBidi"/>
        </w:rPr>
      </w:pPr>
      <w:r w:rsidRPr="008320EA">
        <w:rPr>
          <w:rFonts w:asciiTheme="minorBidi" w:hAnsiTheme="minorBidi"/>
        </w:rPr>
        <w:t xml:space="preserve">Newton et al. (2016) further illustrate the pragmatic, everyday stressors associated with being safe and independent as a person living with HIV. The study they conducted in </w:t>
      </w:r>
      <w:r w:rsidR="005F727E" w:rsidRPr="008320EA">
        <w:rPr>
          <w:rFonts w:asciiTheme="minorBidi" w:hAnsiTheme="minorBidi"/>
        </w:rPr>
        <w:t>Northeast</w:t>
      </w:r>
      <w:r w:rsidRPr="008320EA">
        <w:rPr>
          <w:rFonts w:asciiTheme="minorBidi" w:hAnsiTheme="minorBidi"/>
        </w:rPr>
        <w:t xml:space="preserve"> England was made up of 56 people: 26 family carers, 13 persons with dementia and 17 general practitioners</w:t>
      </w:r>
      <w:r w:rsidR="00787ACC" w:rsidRPr="008320EA">
        <w:rPr>
          <w:rFonts w:asciiTheme="minorBidi" w:hAnsiTheme="minorBidi"/>
        </w:rPr>
        <w:t xml:space="preserve"> (Newton </w:t>
      </w:r>
      <w:r w:rsidR="00787ACC" w:rsidRPr="008320EA">
        <w:rPr>
          <w:rFonts w:asciiTheme="minorBidi" w:hAnsiTheme="minorBidi"/>
          <w:i/>
          <w:iCs/>
        </w:rPr>
        <w:t>et al.</w:t>
      </w:r>
      <w:r w:rsidR="00787ACC" w:rsidRPr="008320EA">
        <w:rPr>
          <w:rFonts w:asciiTheme="minorBidi" w:hAnsiTheme="minorBidi"/>
        </w:rPr>
        <w:t>, 2016)</w:t>
      </w:r>
      <w:r w:rsidRPr="008320EA">
        <w:rPr>
          <w:rFonts w:asciiTheme="minorBidi" w:hAnsiTheme="minorBidi"/>
        </w:rPr>
        <w:t xml:space="preserve">. Research ranged from perspectives relating to AT devices (ATDs) designed to increase safety, monitoring and independence. Carers identified potential benefits, in particular if technology could alleviate concerns about risks, for example, the risk of wandering off, falling, or not taking medication. </w:t>
      </w:r>
      <w:r w:rsidR="001B5B1F" w:rsidRPr="008320EA">
        <w:rPr>
          <w:rFonts w:asciiTheme="minorBidi" w:hAnsiTheme="minorBidi"/>
        </w:rPr>
        <w:t>However,</w:t>
      </w:r>
      <w:r w:rsidRPr="008320EA">
        <w:rPr>
          <w:rFonts w:asciiTheme="minorBidi" w:hAnsiTheme="minorBidi"/>
        </w:rPr>
        <w:t xml:space="preserve"> they also needed individualised information and assistance in order to obtain appropriate equipment and learn how to use it</w:t>
      </w:r>
      <w:r w:rsidR="003336DB" w:rsidRPr="008320EA">
        <w:rPr>
          <w:rFonts w:asciiTheme="minorBidi" w:hAnsiTheme="minorBidi"/>
        </w:rPr>
        <w:t xml:space="preserve">, </w:t>
      </w:r>
      <w:r w:rsidRPr="008320EA">
        <w:rPr>
          <w:rFonts w:asciiTheme="minorBidi" w:hAnsiTheme="minorBidi"/>
        </w:rPr>
        <w:t>demonstrat</w:t>
      </w:r>
      <w:r w:rsidR="003336DB" w:rsidRPr="008320EA">
        <w:rPr>
          <w:rFonts w:asciiTheme="minorBidi" w:hAnsiTheme="minorBidi"/>
        </w:rPr>
        <w:t>ing</w:t>
      </w:r>
      <w:r w:rsidRPr="008320EA">
        <w:rPr>
          <w:rFonts w:asciiTheme="minorBidi" w:hAnsiTheme="minorBidi"/>
        </w:rPr>
        <w:t xml:space="preserve"> that mere technology won't lighten the caregiver burden. Devices can provide reassurance, but carers will continue to be responsible for monitoring alerts and making decisions about and responding to concerns as they happen</w:t>
      </w:r>
      <w:r w:rsidR="00C3787E" w:rsidRPr="008320EA">
        <w:rPr>
          <w:rFonts w:asciiTheme="minorBidi" w:hAnsiTheme="minorBidi"/>
        </w:rPr>
        <w:t xml:space="preserve"> (Sriram, Jenkinson and Peters, 2020)</w:t>
      </w:r>
      <w:r w:rsidRPr="008320EA">
        <w:rPr>
          <w:rFonts w:asciiTheme="minorBidi" w:hAnsiTheme="minorBidi"/>
        </w:rPr>
        <w:t>. Technology, consequently, might not eliminate a job but rather change the role of practice. The findings also highlight equality issues, as the provision of devices and digital confidenc</w:t>
      </w:r>
      <w:r w:rsidR="00070465" w:rsidRPr="008320EA">
        <w:rPr>
          <w:rFonts w:asciiTheme="minorBidi" w:hAnsiTheme="minorBidi"/>
        </w:rPr>
        <w:t>e</w:t>
      </w:r>
      <w:r w:rsidRPr="008320EA">
        <w:rPr>
          <w:rFonts w:asciiTheme="minorBidi" w:hAnsiTheme="minorBidi"/>
        </w:rPr>
        <w:t xml:space="preserve"> in the local area might vary across carers.</w:t>
      </w:r>
    </w:p>
    <w:p w14:paraId="54766DEC" w14:textId="035313A6" w:rsidR="00060DE7" w:rsidRPr="008320EA" w:rsidRDefault="00C34E7F" w:rsidP="00825CAB">
      <w:pPr>
        <w:spacing w:before="240" w:after="240"/>
        <w:jc w:val="left"/>
        <w:rPr>
          <w:rFonts w:asciiTheme="minorBidi" w:hAnsiTheme="minorBidi"/>
        </w:rPr>
      </w:pPr>
      <w:r w:rsidRPr="008320EA">
        <w:rPr>
          <w:rFonts w:asciiTheme="minorBidi" w:hAnsiTheme="minorBidi"/>
        </w:rPr>
        <w:t>The experiences of older carers at the end of life also demonstrate the practical care and its relationship to decision-making and planning for the future. Davies et al. (2020) conducted a study involving interviews with 23 family carers of individuals with dementia in England, who were either current or former family carers</w:t>
      </w:r>
      <w:r w:rsidR="00677203" w:rsidRPr="008320EA">
        <w:rPr>
          <w:rFonts w:asciiTheme="minorBidi" w:hAnsiTheme="minorBidi"/>
        </w:rPr>
        <w:t xml:space="preserve"> (Davies </w:t>
      </w:r>
      <w:r w:rsidR="00677203" w:rsidRPr="008320EA">
        <w:rPr>
          <w:rFonts w:asciiTheme="minorBidi" w:hAnsiTheme="minorBidi"/>
          <w:i/>
          <w:iCs/>
        </w:rPr>
        <w:t>et al.</w:t>
      </w:r>
      <w:r w:rsidR="00677203" w:rsidRPr="008320EA">
        <w:rPr>
          <w:rFonts w:asciiTheme="minorBidi" w:hAnsiTheme="minorBidi"/>
        </w:rPr>
        <w:t>, 2020)</w:t>
      </w:r>
      <w:r w:rsidRPr="008320EA">
        <w:rPr>
          <w:rFonts w:asciiTheme="minorBidi" w:hAnsiTheme="minorBidi"/>
        </w:rPr>
        <w:t>. Participants reported a desire to feel ready, to have access to support, to be able to manage their own care, and to maintain control and coordination of care. This illustrates a need for practical aspects other than care provision. Sometimes carers will also have to make tough choices, such as when hospital admission is necessary, treatment, advance care planning, care-home placement and end-of-life preferences. Online support was identified as a possible means of delivering information and peer contact, although lots of carers appreciated face-to-face contact</w:t>
      </w:r>
      <w:r w:rsidR="00FE0F71" w:rsidRPr="008320EA">
        <w:rPr>
          <w:rFonts w:asciiTheme="minorBidi" w:hAnsiTheme="minorBidi"/>
        </w:rPr>
        <w:t xml:space="preserve"> (Joo </w:t>
      </w:r>
      <w:r w:rsidR="00FE0F71" w:rsidRPr="008320EA">
        <w:rPr>
          <w:rFonts w:asciiTheme="minorBidi" w:hAnsiTheme="minorBidi"/>
          <w:i/>
          <w:iCs/>
        </w:rPr>
        <w:t>et al.</w:t>
      </w:r>
      <w:r w:rsidR="00FE0F71" w:rsidRPr="008320EA">
        <w:rPr>
          <w:rFonts w:asciiTheme="minorBidi" w:hAnsiTheme="minorBidi"/>
        </w:rPr>
        <w:t>, 2022)</w:t>
      </w:r>
      <w:r w:rsidRPr="008320EA">
        <w:rPr>
          <w:rFonts w:asciiTheme="minorBidi" w:hAnsiTheme="minorBidi"/>
        </w:rPr>
        <w:t xml:space="preserve">. This is important as digital resources can support </w:t>
      </w:r>
      <w:r w:rsidR="005F727E" w:rsidRPr="008320EA">
        <w:rPr>
          <w:rFonts w:asciiTheme="minorBidi" w:hAnsiTheme="minorBidi"/>
        </w:rPr>
        <w:t>carers but</w:t>
      </w:r>
      <w:r w:rsidRPr="008320EA">
        <w:rPr>
          <w:rFonts w:asciiTheme="minorBidi" w:hAnsiTheme="minorBidi"/>
        </w:rPr>
        <w:t xml:space="preserve"> cannot take the place of professional relationships where professionals need reassurance, personalised advice or complex care planning.</w:t>
      </w:r>
    </w:p>
    <w:p w14:paraId="5170A765" w14:textId="16E6B458" w:rsidR="001509D7" w:rsidRPr="008320EA" w:rsidRDefault="00C34E7F" w:rsidP="00825CAB">
      <w:pPr>
        <w:spacing w:before="240" w:after="240"/>
        <w:jc w:val="left"/>
        <w:rPr>
          <w:rFonts w:asciiTheme="minorBidi" w:hAnsiTheme="minorBidi"/>
        </w:rPr>
      </w:pPr>
      <w:r w:rsidRPr="008320EA">
        <w:rPr>
          <w:rFonts w:asciiTheme="minorBidi" w:hAnsiTheme="minorBidi"/>
        </w:rPr>
        <w:t xml:space="preserve">Partridge, Keady and Morris (2025) give another real-life example of potential alterations to practical requirements when a person with dementia enters an NHS mental health in-patient </w:t>
      </w:r>
      <w:r w:rsidRPr="008320EA">
        <w:rPr>
          <w:rFonts w:asciiTheme="minorBidi" w:hAnsiTheme="minorBidi"/>
        </w:rPr>
        <w:lastRenderedPageBreak/>
        <w:t xml:space="preserve">ward. They studied 12 informal carers in 5 wards for the care of individuals with dementia in the </w:t>
      </w:r>
      <w:r w:rsidR="005F727E" w:rsidRPr="008320EA">
        <w:rPr>
          <w:rFonts w:asciiTheme="minorBidi" w:hAnsiTheme="minorBidi"/>
        </w:rPr>
        <w:t>Northwest</w:t>
      </w:r>
      <w:r w:rsidRPr="008320EA">
        <w:rPr>
          <w:rFonts w:asciiTheme="minorBidi" w:hAnsiTheme="minorBidi"/>
        </w:rPr>
        <w:t xml:space="preserve"> of England. Carers reported the shift of their role from hands-on care at home to being a 'visitor' in the hospital setting</w:t>
      </w:r>
      <w:r w:rsidR="00543AD3" w:rsidRPr="008320EA">
        <w:rPr>
          <w:rFonts w:asciiTheme="minorBidi" w:hAnsiTheme="minorBidi"/>
        </w:rPr>
        <w:t xml:space="preserve"> (Partridge, Keady and Morris, 2025)</w:t>
      </w:r>
      <w:r w:rsidRPr="008320EA">
        <w:rPr>
          <w:rFonts w:asciiTheme="minorBidi" w:hAnsiTheme="minorBidi"/>
        </w:rPr>
        <w:t xml:space="preserve">. Some felt relieved that staff had arranged things independently related to care and safety, which enabled them to get a better night's sleep and to ease the strain for a time, physically related to care. Carers, however, continued to be involved with visits, sharing personal knowledge with staff, supporting activities and contribution to discharge planning. This signals that admissions do not mark the end of </w:t>
      </w:r>
      <w:r w:rsidR="005F727E" w:rsidRPr="008320EA">
        <w:rPr>
          <w:rFonts w:asciiTheme="minorBidi" w:hAnsiTheme="minorBidi"/>
        </w:rPr>
        <w:t>caregiving but</w:t>
      </w:r>
      <w:r w:rsidRPr="008320EA">
        <w:rPr>
          <w:rFonts w:asciiTheme="minorBidi" w:hAnsiTheme="minorBidi"/>
        </w:rPr>
        <w:t xml:space="preserve"> rather means that caregiving changes. Difficulty communicating with the staff and a lack of clarity around arrangements on discharge were also found to be mixed. This provides corroboration to Bunn et al. (2017) in that carers can play a key role in coordination when formal services are in place.</w:t>
      </w:r>
    </w:p>
    <w:p w14:paraId="3E98EBA7" w14:textId="2794AA0D" w:rsidR="00733918" w:rsidRPr="008320EA" w:rsidRDefault="00C34E7F" w:rsidP="00825CAB">
      <w:pPr>
        <w:spacing w:before="240" w:after="240"/>
        <w:jc w:val="left"/>
        <w:rPr>
          <w:rFonts w:asciiTheme="minorBidi" w:hAnsiTheme="minorBidi"/>
        </w:rPr>
      </w:pPr>
      <w:r w:rsidRPr="008320EA">
        <w:rPr>
          <w:rFonts w:asciiTheme="minorBidi" w:hAnsiTheme="minorBidi"/>
        </w:rPr>
        <w:t>This can be understood by referring to the Stress Process Model. Pearlin et al. (1990) differentiate primary stressors from secondary stressors, in the sense that primary stressors relate to personal care, behavioural changes and supervision, and secondary stressors to employment disruption, curtailment of social involvement and conflicts with services. When this is combined with the lack of respite and the financial or communication issues, practical caring can be emotionally and physically challenging. This theme is also tied to the Care Act 2014, which could require local authorities within England to measure carers, as well as promote wellbeing</w:t>
      </w:r>
      <w:r w:rsidR="00641E00" w:rsidRPr="008320EA">
        <w:rPr>
          <w:rFonts w:asciiTheme="minorBidi" w:hAnsiTheme="minorBidi"/>
        </w:rPr>
        <w:t xml:space="preserve"> (GOV.UK, 2014)</w:t>
      </w:r>
      <w:r w:rsidRPr="008320EA">
        <w:rPr>
          <w:rFonts w:asciiTheme="minorBidi" w:hAnsiTheme="minorBidi"/>
        </w:rPr>
        <w:t>. However, if a Carer's Assessment is undertaken, this will not necessarily mean that practical or training support, or replacement care, will be available.</w:t>
      </w:r>
    </w:p>
    <w:p w14:paraId="0EBB78CA" w14:textId="3A1669B8" w:rsidR="002865F5" w:rsidRPr="008320EA" w:rsidRDefault="00C34E7F" w:rsidP="00825CAB">
      <w:pPr>
        <w:spacing w:before="240" w:after="240"/>
        <w:jc w:val="left"/>
        <w:rPr>
          <w:rFonts w:asciiTheme="minorBidi" w:hAnsiTheme="minorBidi"/>
        </w:rPr>
      </w:pPr>
      <w:r w:rsidRPr="008320EA">
        <w:rPr>
          <w:rFonts w:asciiTheme="minorBidi" w:hAnsiTheme="minorBidi"/>
        </w:rPr>
        <w:t>NICE guidance includes recommendations that carers of individuals with dementia are provided with tailored education, skills training and support, including guidance on how to respond to potential behaviour changes, how to maintain their wellbeing and how to access services</w:t>
      </w:r>
      <w:r w:rsidR="009E7E27" w:rsidRPr="008320EA">
        <w:rPr>
          <w:rFonts w:asciiTheme="minorBidi" w:eastAsia="Times New Roman" w:hAnsiTheme="minorBidi"/>
          <w:kern w:val="0"/>
          <w:lang w:eastAsia="en-US"/>
          <w14:ligatures w14:val="none"/>
        </w:rPr>
        <w:t xml:space="preserve"> </w:t>
      </w:r>
      <w:r w:rsidR="009E7E27" w:rsidRPr="008320EA">
        <w:rPr>
          <w:rFonts w:asciiTheme="minorBidi" w:hAnsiTheme="minorBidi"/>
        </w:rPr>
        <w:t xml:space="preserve">(NICE, 2018). </w:t>
      </w:r>
      <w:r w:rsidRPr="008320EA">
        <w:rPr>
          <w:rFonts w:asciiTheme="minorBidi" w:hAnsiTheme="minorBidi"/>
        </w:rPr>
        <w:t>This is significant as when carers are supported, practical aspects of care can be safer and more sustainable than learning by doing in a crisis. The overall evidence indicates that informal care and care coordination are complex and frequently happen "behind the scenes" of family life. It relates directly to Theme 1 as overload can make it more stressful and uncertain for people, and to later themes on information and the way services are navigated and support needs are not met. It thus underscores the importance of health and care for children and young people to be integrated and coordinated, with the involvement of carers.</w:t>
      </w:r>
    </w:p>
    <w:p w14:paraId="50C04BDB" w14:textId="59EB6AAB" w:rsidR="00CC59E0" w:rsidRPr="009D2171" w:rsidRDefault="001C3AF6">
      <w:pPr>
        <w:pStyle w:val="Heading2"/>
        <w:numPr>
          <w:ilvl w:val="1"/>
          <w:numId w:val="2"/>
        </w:numPr>
        <w:spacing w:before="240" w:after="240"/>
        <w:jc w:val="left"/>
        <w:rPr>
          <w:rFonts w:asciiTheme="minorBidi" w:hAnsiTheme="minorBidi" w:cstheme="minorBidi"/>
          <w:b/>
          <w:bCs/>
          <w:color w:val="auto"/>
          <w:szCs w:val="24"/>
        </w:rPr>
      </w:pPr>
      <w:bookmarkStart w:id="27" w:name="_Toc234072655"/>
      <w:r w:rsidRPr="009D2171">
        <w:rPr>
          <w:rFonts w:asciiTheme="minorBidi" w:hAnsiTheme="minorBidi" w:cstheme="minorBidi"/>
          <w:b/>
          <w:bCs/>
          <w:color w:val="auto"/>
          <w:szCs w:val="24"/>
        </w:rPr>
        <w:lastRenderedPageBreak/>
        <w:t>Theme 3</w:t>
      </w:r>
      <w:r w:rsidR="00CC59E0" w:rsidRPr="009D2171">
        <w:rPr>
          <w:rFonts w:asciiTheme="minorBidi" w:hAnsiTheme="minorBidi" w:cstheme="minorBidi"/>
          <w:b/>
          <w:bCs/>
          <w:color w:val="auto"/>
          <w:szCs w:val="24"/>
        </w:rPr>
        <w:t>: Information Needs and Navigating Health and Social Care Services</w:t>
      </w:r>
      <w:bookmarkEnd w:id="27"/>
    </w:p>
    <w:p w14:paraId="5EA86B5D" w14:textId="44B4BB7B" w:rsidR="00EA272F" w:rsidRPr="008320EA" w:rsidRDefault="00ED0940" w:rsidP="00825CAB">
      <w:pPr>
        <w:spacing w:before="240" w:after="240"/>
        <w:jc w:val="left"/>
        <w:rPr>
          <w:rFonts w:asciiTheme="minorBidi" w:hAnsiTheme="minorBidi"/>
        </w:rPr>
      </w:pPr>
      <w:r w:rsidRPr="008320EA">
        <w:rPr>
          <w:rFonts w:asciiTheme="minorBidi" w:hAnsiTheme="minorBidi"/>
        </w:rPr>
        <w:t>Information needs and service navigation refer to how the informal carers find out, understand and make use of advice, assessments, health services, social care, financial support and community resources</w:t>
      </w:r>
      <w:r w:rsidR="0074680B" w:rsidRPr="008320EA">
        <w:rPr>
          <w:rFonts w:asciiTheme="minorBidi" w:hAnsiTheme="minorBidi"/>
        </w:rPr>
        <w:t xml:space="preserve"> (Morgan, 2025)</w:t>
      </w:r>
      <w:r w:rsidRPr="008320EA">
        <w:rPr>
          <w:rFonts w:asciiTheme="minorBidi" w:hAnsiTheme="minorBidi"/>
        </w:rPr>
        <w:t>. This can cover help at the time of diagnosis, learning about the type of dementia, supporting behaviour changes, taking breaks, accessing benefits, having a Carer's Assessment and planning subsequent care for dementia carers. This theme is specifically relevant to Objectives 2 and 3, as it explores the issues arising from carers' lack of access to support and the suitability of how health and social care systems in the UK cater for carers' needs.</w:t>
      </w:r>
    </w:p>
    <w:p w14:paraId="39382995" w14:textId="3636031E" w:rsidR="00892FA3" w:rsidRPr="008320EA" w:rsidRDefault="00ED0940" w:rsidP="00825CAB">
      <w:pPr>
        <w:spacing w:before="240" w:after="240"/>
        <w:jc w:val="left"/>
        <w:rPr>
          <w:rFonts w:asciiTheme="minorBidi" w:hAnsiTheme="minorBidi"/>
        </w:rPr>
      </w:pPr>
      <w:r w:rsidRPr="008320EA">
        <w:rPr>
          <w:rFonts w:asciiTheme="minorBidi" w:hAnsiTheme="minorBidi"/>
        </w:rPr>
        <w:t>Accessible support is important due to the number of people living with Dementia in the UK, which is currently estimated to be around 982,000, predicted to rise to approximately 1.4 million by 2040</w:t>
      </w:r>
      <w:r w:rsidR="000B299C" w:rsidRPr="008320EA">
        <w:rPr>
          <w:rFonts w:asciiTheme="minorBidi" w:hAnsiTheme="minorBidi"/>
        </w:rPr>
        <w:t xml:space="preserve"> (Alzheimer’s, 2024)</w:t>
      </w:r>
      <w:r w:rsidRPr="008320EA">
        <w:rPr>
          <w:rFonts w:asciiTheme="minorBidi" w:hAnsiTheme="minorBidi"/>
        </w:rPr>
        <w:t>. Alzheimer's Society carried out a lived-experience survey in 2025, which included 3,487 people affected by dementia in England, Wales and Northern Ireland and 15 follow-up interviews</w:t>
      </w:r>
      <w:r w:rsidR="006C77F5" w:rsidRPr="008320EA">
        <w:rPr>
          <w:rFonts w:asciiTheme="minorBidi" w:hAnsiTheme="minorBidi"/>
        </w:rPr>
        <w:t xml:space="preserve"> (Alzheimer Europe, 2026)</w:t>
      </w:r>
      <w:r w:rsidRPr="008320EA">
        <w:rPr>
          <w:rFonts w:asciiTheme="minorBidi" w:hAnsiTheme="minorBidi"/>
        </w:rPr>
        <w:t>. It was discovered that 56% of unpaid carers were not aware of where to seek social care support, and 70% indicated that caring took a toll on their physical or mental health, social life or sense of isolation</w:t>
      </w:r>
      <w:r w:rsidR="0061600A" w:rsidRPr="008320EA">
        <w:rPr>
          <w:rFonts w:asciiTheme="minorBidi" w:hAnsiTheme="minorBidi"/>
        </w:rPr>
        <w:t xml:space="preserve"> (Dementia Community, 2025)</w:t>
      </w:r>
      <w:r w:rsidRPr="008320EA">
        <w:rPr>
          <w:rFonts w:asciiTheme="minorBidi" w:hAnsiTheme="minorBidi"/>
        </w:rPr>
        <w:t>. In addition, 63% found the process of making a dementia diagnosis to be stressful, whilst over a fifth of unpaid carers were not aware that any support was available. These statistics illustrate how substantial information gaps are not just administrative problems. They can cause an escalation of the caregiver burden, hinder access to care and confine the family to shouldering the burden of complex care.</w:t>
      </w:r>
    </w:p>
    <w:p w14:paraId="5087CCFA" w14:textId="70941E7C" w:rsidR="005C4F3D" w:rsidRPr="008320EA" w:rsidRDefault="00ED0940" w:rsidP="00825CAB">
      <w:pPr>
        <w:spacing w:before="240" w:after="240"/>
        <w:jc w:val="left"/>
        <w:rPr>
          <w:rFonts w:asciiTheme="minorBidi" w:hAnsiTheme="minorBidi"/>
        </w:rPr>
      </w:pPr>
      <w:r w:rsidRPr="008320EA">
        <w:rPr>
          <w:rFonts w:asciiTheme="minorBidi" w:hAnsiTheme="minorBidi"/>
        </w:rPr>
        <w:t>But it has to be understood that these figures have to be taken with a grain of salt. Use of this survey offers some helpful outcome data for this time, but it is subjective in nature and is only a snapshot of a moment in time and not necessarily true for all caregivers. However, the size of its sample base has revealed that the challenges of access and information are not unique.</w:t>
      </w:r>
    </w:p>
    <w:p w14:paraId="30CA0A14" w14:textId="36A586BA" w:rsidR="00716DA7" w:rsidRPr="008320EA" w:rsidRDefault="00ED0940" w:rsidP="00825CAB">
      <w:pPr>
        <w:spacing w:before="240" w:after="240"/>
        <w:jc w:val="left"/>
        <w:rPr>
          <w:rFonts w:asciiTheme="minorBidi" w:hAnsiTheme="minorBidi"/>
        </w:rPr>
      </w:pPr>
      <w:r w:rsidRPr="008320EA">
        <w:rPr>
          <w:rFonts w:asciiTheme="minorBidi" w:hAnsiTheme="minorBidi"/>
        </w:rPr>
        <w:t xml:space="preserve">Hargreaves, </w:t>
      </w:r>
      <w:proofErr w:type="spellStart"/>
      <w:r w:rsidRPr="008320EA">
        <w:rPr>
          <w:rFonts w:asciiTheme="minorBidi" w:hAnsiTheme="minorBidi"/>
        </w:rPr>
        <w:t>Sbaffi</w:t>
      </w:r>
      <w:proofErr w:type="spellEnd"/>
      <w:r w:rsidRPr="008320EA">
        <w:rPr>
          <w:rFonts w:asciiTheme="minorBidi" w:hAnsiTheme="minorBidi"/>
        </w:rPr>
        <w:t xml:space="preserve"> and Ford (2023) offer a real-life example from the UK using an interdisciplinary approach that includes the lived experience of informal carers with dementia within </w:t>
      </w:r>
      <w:r w:rsidR="001166E5" w:rsidRPr="008320EA">
        <w:rPr>
          <w:rFonts w:asciiTheme="minorBidi" w:hAnsiTheme="minorBidi"/>
        </w:rPr>
        <w:t>Northwest</w:t>
      </w:r>
      <w:r w:rsidRPr="008320EA">
        <w:rPr>
          <w:rFonts w:asciiTheme="minorBidi" w:hAnsiTheme="minorBidi"/>
        </w:rPr>
        <w:t xml:space="preserve"> England</w:t>
      </w:r>
      <w:r w:rsidR="0060510A" w:rsidRPr="008320EA">
        <w:rPr>
          <w:rFonts w:asciiTheme="minorBidi" w:hAnsiTheme="minorBidi"/>
        </w:rPr>
        <w:t xml:space="preserve"> </w:t>
      </w:r>
      <w:r w:rsidR="00573658" w:rsidRPr="008320EA">
        <w:rPr>
          <w:rFonts w:asciiTheme="minorBidi" w:hAnsiTheme="minorBidi"/>
        </w:rPr>
        <w:t>with</w:t>
      </w:r>
      <w:r w:rsidRPr="008320EA">
        <w:rPr>
          <w:rFonts w:asciiTheme="minorBidi" w:hAnsiTheme="minorBidi"/>
        </w:rPr>
        <w:t xml:space="preserve"> 20 informal dementia carers were chosen for the interviews.</w:t>
      </w:r>
      <w:r w:rsidR="00025AD1" w:rsidRPr="008320EA">
        <w:rPr>
          <w:rFonts w:asciiTheme="minorBidi" w:hAnsiTheme="minorBidi"/>
        </w:rPr>
        <w:t xml:space="preserve"> </w:t>
      </w:r>
      <w:r w:rsidRPr="008320EA">
        <w:rPr>
          <w:rFonts w:asciiTheme="minorBidi" w:hAnsiTheme="minorBidi"/>
        </w:rPr>
        <w:t>There were 15 women and five men with ages ranging from 45 to 92 years who had assisted their spouse, partner or parent for 6 months to 10 years prior to the survey</w:t>
      </w:r>
      <w:r w:rsidR="00D3678B" w:rsidRPr="008320EA">
        <w:rPr>
          <w:rFonts w:asciiTheme="minorBidi" w:hAnsiTheme="minorBidi"/>
        </w:rPr>
        <w:t xml:space="preserve"> (Hargreaves, </w:t>
      </w:r>
      <w:proofErr w:type="spellStart"/>
      <w:r w:rsidR="00D3678B" w:rsidRPr="008320EA">
        <w:rPr>
          <w:rFonts w:asciiTheme="minorBidi" w:hAnsiTheme="minorBidi"/>
        </w:rPr>
        <w:t>Sbaffi</w:t>
      </w:r>
      <w:proofErr w:type="spellEnd"/>
      <w:r w:rsidR="00D3678B" w:rsidRPr="008320EA">
        <w:rPr>
          <w:rFonts w:asciiTheme="minorBidi" w:hAnsiTheme="minorBidi"/>
        </w:rPr>
        <w:t xml:space="preserve"> and Ford, 2023)</w:t>
      </w:r>
      <w:r w:rsidRPr="008320EA">
        <w:rPr>
          <w:rFonts w:asciiTheme="minorBidi" w:hAnsiTheme="minorBidi"/>
        </w:rPr>
        <w:t xml:space="preserve">. Information seeking was said to be time-consuming, to provoke a lot of emotions and to require perseverance. A number of carers believed that professionals </w:t>
      </w:r>
      <w:r w:rsidRPr="008320EA">
        <w:rPr>
          <w:rFonts w:asciiTheme="minorBidi" w:hAnsiTheme="minorBidi"/>
        </w:rPr>
        <w:lastRenderedPageBreak/>
        <w:t xml:space="preserve">primarily </w:t>
      </w:r>
      <w:r w:rsidR="001166E5" w:rsidRPr="008320EA">
        <w:rPr>
          <w:rFonts w:asciiTheme="minorBidi" w:hAnsiTheme="minorBidi"/>
        </w:rPr>
        <w:t>centred</w:t>
      </w:r>
      <w:r w:rsidRPr="008320EA">
        <w:rPr>
          <w:rFonts w:asciiTheme="minorBidi" w:hAnsiTheme="minorBidi"/>
        </w:rPr>
        <w:t xml:space="preserve"> on the person with dementia and didn't discuss their own rights, needs or what support was available.</w:t>
      </w:r>
    </w:p>
    <w:p w14:paraId="20242001" w14:textId="13283BB4" w:rsidR="00F53DF7" w:rsidRPr="008320EA" w:rsidRDefault="00ED0940" w:rsidP="00825CAB">
      <w:pPr>
        <w:spacing w:before="240" w:after="240"/>
        <w:jc w:val="left"/>
        <w:rPr>
          <w:rFonts w:asciiTheme="minorBidi" w:hAnsiTheme="minorBidi"/>
        </w:rPr>
      </w:pPr>
      <w:r w:rsidRPr="008320EA">
        <w:rPr>
          <w:rFonts w:asciiTheme="minorBidi" w:hAnsiTheme="minorBidi"/>
        </w:rPr>
        <w:t>One highly significant discovery was that carers could often be provided with information that was too general, too late or inappropriate for the stage of caring that they were in. Some did not know where to get information, including emergency information, care homes, financial details, information on continence or local services. This required carers to access information from various websites, charities, support networks and acquaintances</w:t>
      </w:r>
      <w:r w:rsidR="00837E82" w:rsidRPr="008320EA">
        <w:rPr>
          <w:rFonts w:asciiTheme="minorBidi" w:hAnsiTheme="minorBidi"/>
        </w:rPr>
        <w:t xml:space="preserve"> (Meyer, 2017)</w:t>
      </w:r>
      <w:r w:rsidRPr="008320EA">
        <w:rPr>
          <w:rFonts w:asciiTheme="minorBidi" w:hAnsiTheme="minorBidi"/>
        </w:rPr>
        <w:t>. The research termed this a “information maze” as more sources of information do not signify easier access to support.</w:t>
      </w:r>
    </w:p>
    <w:p w14:paraId="0CC27A4A" w14:textId="37DA4F0A" w:rsidR="0025333D" w:rsidRPr="008320EA" w:rsidRDefault="00ED0940" w:rsidP="00825CAB">
      <w:pPr>
        <w:spacing w:before="240" w:after="240"/>
        <w:jc w:val="left"/>
        <w:rPr>
          <w:rFonts w:asciiTheme="minorBidi" w:hAnsiTheme="minorBidi"/>
        </w:rPr>
      </w:pPr>
      <w:r w:rsidRPr="008320EA">
        <w:rPr>
          <w:rFonts w:asciiTheme="minorBidi" w:hAnsiTheme="minorBidi"/>
        </w:rPr>
        <w:t>The study has also come up with positive experiences. Creators of contact with an Admiral Nurse, dementia specialist, peer group or local carer organisation were more confident and found contact to be more useful</w:t>
      </w:r>
      <w:r w:rsidR="00B11B82" w:rsidRPr="008320EA">
        <w:rPr>
          <w:rFonts w:asciiTheme="minorBidi" w:hAnsiTheme="minorBidi"/>
        </w:rPr>
        <w:t>,</w:t>
      </w:r>
      <w:r w:rsidRPr="008320EA">
        <w:rPr>
          <w:rFonts w:asciiTheme="minorBidi" w:hAnsiTheme="minorBidi"/>
        </w:rPr>
        <w:t xml:space="preserve"> </w:t>
      </w:r>
      <w:r w:rsidR="00DA4313" w:rsidRPr="008320EA">
        <w:rPr>
          <w:rFonts w:asciiTheme="minorBidi" w:hAnsiTheme="minorBidi"/>
        </w:rPr>
        <w:t>implying</w:t>
      </w:r>
      <w:r w:rsidRPr="008320EA">
        <w:rPr>
          <w:rFonts w:asciiTheme="minorBidi" w:hAnsiTheme="minorBidi"/>
        </w:rPr>
        <w:t xml:space="preserve"> that the more personalized, timely, and trusted the relationship, the better the information can be provided</w:t>
      </w:r>
      <w:r w:rsidR="00D856CA" w:rsidRPr="008320EA">
        <w:rPr>
          <w:rFonts w:asciiTheme="minorBidi" w:hAnsiTheme="minorBidi"/>
        </w:rPr>
        <w:t xml:space="preserve"> (Aldridge </w:t>
      </w:r>
      <w:r w:rsidR="00D856CA" w:rsidRPr="008320EA">
        <w:rPr>
          <w:rFonts w:asciiTheme="minorBidi" w:hAnsiTheme="minorBidi"/>
          <w:i/>
          <w:iCs/>
        </w:rPr>
        <w:t>et al.</w:t>
      </w:r>
      <w:r w:rsidR="00D856CA" w:rsidRPr="008320EA">
        <w:rPr>
          <w:rFonts w:asciiTheme="minorBidi" w:hAnsiTheme="minorBidi"/>
        </w:rPr>
        <w:t>, 2020)</w:t>
      </w:r>
      <w:r w:rsidRPr="008320EA">
        <w:rPr>
          <w:rFonts w:asciiTheme="minorBidi" w:hAnsiTheme="minorBidi"/>
        </w:rPr>
        <w:t xml:space="preserve">. </w:t>
      </w:r>
      <w:r w:rsidR="003276E1" w:rsidRPr="008320EA">
        <w:rPr>
          <w:rFonts w:asciiTheme="minorBidi" w:hAnsiTheme="minorBidi"/>
        </w:rPr>
        <w:t>However,</w:t>
      </w:r>
      <w:r w:rsidRPr="008320EA">
        <w:rPr>
          <w:rFonts w:asciiTheme="minorBidi" w:hAnsiTheme="minorBidi"/>
        </w:rPr>
        <w:t xml:space="preserve"> there was a small regional sample, and a high proportion of respondents were obtained via care or support groups, so that the experiences of isolated carers who do not work with services could not be adequately captured.</w:t>
      </w:r>
    </w:p>
    <w:p w14:paraId="5D26ED4C" w14:textId="76FFC5BB" w:rsidR="007508A7" w:rsidRPr="008320EA" w:rsidRDefault="00ED0940" w:rsidP="00825CAB">
      <w:pPr>
        <w:spacing w:before="240" w:after="240"/>
        <w:jc w:val="left"/>
        <w:rPr>
          <w:rFonts w:asciiTheme="minorBidi" w:hAnsiTheme="minorBidi"/>
        </w:rPr>
      </w:pPr>
      <w:r w:rsidRPr="008320EA">
        <w:rPr>
          <w:rFonts w:asciiTheme="minorBidi" w:hAnsiTheme="minorBidi"/>
        </w:rPr>
        <w:t>Another important case study of service navigation in England is that of Giebel et al. (2024). The study included 21 unpaid carers of people living with dementia and 6 social care or carers' assessors</w:t>
      </w:r>
      <w:r w:rsidR="00C023BE" w:rsidRPr="008320EA">
        <w:rPr>
          <w:rFonts w:asciiTheme="minorBidi" w:hAnsiTheme="minorBidi"/>
        </w:rPr>
        <w:t xml:space="preserve"> (Giebel </w:t>
      </w:r>
      <w:r w:rsidR="00C023BE" w:rsidRPr="008320EA">
        <w:rPr>
          <w:rFonts w:asciiTheme="minorBidi" w:hAnsiTheme="minorBidi"/>
          <w:i/>
          <w:iCs/>
        </w:rPr>
        <w:t>et al.</w:t>
      </w:r>
      <w:r w:rsidR="00C023BE" w:rsidRPr="008320EA">
        <w:rPr>
          <w:rFonts w:asciiTheme="minorBidi" w:hAnsiTheme="minorBidi"/>
        </w:rPr>
        <w:t>, 2024)</w:t>
      </w:r>
      <w:r w:rsidRPr="008320EA">
        <w:rPr>
          <w:rFonts w:asciiTheme="minorBidi" w:hAnsiTheme="minorBidi"/>
        </w:rPr>
        <w:t>. It was discovered that many carers were not aware that they had the right to request a Carer's Assessment and were not aware of how to start the assessment process. Whether or not the assessment process was well explained was suggested to have been improved by some who signed off, by participants only realising they had been assessed after the event.</w:t>
      </w:r>
    </w:p>
    <w:p w14:paraId="4513933B" w14:textId="4B141924" w:rsidR="008604D8" w:rsidRPr="008320EA" w:rsidRDefault="00ED0940" w:rsidP="00825CAB">
      <w:pPr>
        <w:spacing w:before="240" w:after="240"/>
        <w:jc w:val="left"/>
        <w:rPr>
          <w:rFonts w:asciiTheme="minorBidi" w:hAnsiTheme="minorBidi"/>
        </w:rPr>
      </w:pPr>
      <w:r w:rsidRPr="008320EA">
        <w:rPr>
          <w:rFonts w:asciiTheme="minorBidi" w:hAnsiTheme="minorBidi"/>
        </w:rPr>
        <w:t>This is important because the Care Act 2014 has a duty on English local authorities to assess carers where it is felt they may have current or future support needs</w:t>
      </w:r>
      <w:r w:rsidR="00B33487" w:rsidRPr="008320EA">
        <w:rPr>
          <w:rFonts w:asciiTheme="minorBidi" w:hAnsiTheme="minorBidi"/>
        </w:rPr>
        <w:t xml:space="preserve">, </w:t>
      </w:r>
      <w:r w:rsidRPr="008320EA">
        <w:rPr>
          <w:rFonts w:asciiTheme="minorBidi" w:hAnsiTheme="minorBidi"/>
        </w:rPr>
        <w:t>includ</w:t>
      </w:r>
      <w:r w:rsidR="00B33487" w:rsidRPr="008320EA">
        <w:rPr>
          <w:rFonts w:asciiTheme="minorBidi" w:hAnsiTheme="minorBidi"/>
        </w:rPr>
        <w:t>ing</w:t>
      </w:r>
      <w:r w:rsidRPr="008320EA">
        <w:rPr>
          <w:rFonts w:asciiTheme="minorBidi" w:hAnsiTheme="minorBidi"/>
        </w:rPr>
        <w:t xml:space="preserve"> issues of wellbeing, employment, education, relationships and the carer's capacity to continue to care</w:t>
      </w:r>
      <w:r w:rsidR="0010736C" w:rsidRPr="008320EA">
        <w:rPr>
          <w:rFonts w:asciiTheme="minorBidi" w:hAnsiTheme="minorBidi"/>
        </w:rPr>
        <w:t xml:space="preserve"> (Chard, 2025)</w:t>
      </w:r>
      <w:r w:rsidRPr="008320EA">
        <w:rPr>
          <w:rFonts w:asciiTheme="minorBidi" w:hAnsiTheme="minorBidi"/>
        </w:rPr>
        <w:t>. Giebel et al., however, discovered that practical support is often not realised where the law guarantees it. Funding restrictions, eligibility thresholds, staff pressures and limited local services prevented carers' needs from being met.</w:t>
      </w:r>
    </w:p>
    <w:p w14:paraId="61D76F5C" w14:textId="00E94881" w:rsidR="00A011C4" w:rsidRPr="008320EA" w:rsidRDefault="00ED0940" w:rsidP="00825CAB">
      <w:pPr>
        <w:spacing w:before="240" w:after="240"/>
        <w:jc w:val="left"/>
        <w:rPr>
          <w:rFonts w:asciiTheme="minorBidi" w:hAnsiTheme="minorBidi"/>
        </w:rPr>
      </w:pPr>
      <w:r w:rsidRPr="008320EA">
        <w:rPr>
          <w:rFonts w:asciiTheme="minorBidi" w:hAnsiTheme="minorBidi"/>
        </w:rPr>
        <w:t>Also noted in the study are financial consequences. Some £42 billion of the total cost of dementia in the UK is paid annually, with 63% of this cost paid directly by people with dementia and their families</w:t>
      </w:r>
      <w:r w:rsidR="00080CB6" w:rsidRPr="008320EA">
        <w:rPr>
          <w:rFonts w:asciiTheme="minorBidi" w:hAnsiTheme="minorBidi"/>
        </w:rPr>
        <w:t xml:space="preserve"> (Home Instead, 2026)</w:t>
      </w:r>
      <w:r w:rsidRPr="008320EA">
        <w:rPr>
          <w:rFonts w:asciiTheme="minorBidi" w:hAnsiTheme="minorBidi"/>
        </w:rPr>
        <w:t xml:space="preserve">. Unpaid care costs comprise approximately half of the overall cost of dementia, highlighting the significant role families </w:t>
      </w:r>
      <w:r w:rsidRPr="008320EA">
        <w:rPr>
          <w:rFonts w:asciiTheme="minorBidi" w:hAnsiTheme="minorBidi"/>
        </w:rPr>
        <w:lastRenderedPageBreak/>
        <w:t>play in the burden of dementia care. Poor information about assessment, assistance and financial support for care can thus impact the wellbeing of carers as well as household income and the viability of long-term care.</w:t>
      </w:r>
    </w:p>
    <w:p w14:paraId="27128F5D" w14:textId="391E9E33" w:rsidR="00B35045" w:rsidRPr="008320EA" w:rsidRDefault="00ED0940" w:rsidP="00825CAB">
      <w:pPr>
        <w:spacing w:before="240" w:after="240"/>
        <w:jc w:val="left"/>
        <w:rPr>
          <w:rFonts w:asciiTheme="minorBidi" w:hAnsiTheme="minorBidi"/>
        </w:rPr>
      </w:pPr>
      <w:r w:rsidRPr="008320EA">
        <w:rPr>
          <w:rFonts w:asciiTheme="minorBidi" w:hAnsiTheme="minorBidi"/>
        </w:rPr>
        <w:t xml:space="preserve">One caveat of Giebel et al. (2024) was that 76% of participants who were unpaid carers were from ethnically diverse backgrounds. These are not representative of all carers in the UK, and so any conclusions must be carefully interpreted. </w:t>
      </w:r>
      <w:r w:rsidR="00F44D63" w:rsidRPr="008320EA">
        <w:rPr>
          <w:rFonts w:asciiTheme="minorBidi" w:hAnsiTheme="minorBidi"/>
        </w:rPr>
        <w:t>However i</w:t>
      </w:r>
      <w:r w:rsidRPr="008320EA">
        <w:rPr>
          <w:rFonts w:asciiTheme="minorBidi" w:hAnsiTheme="minorBidi"/>
        </w:rPr>
        <w:t>t does suggest potential inequalities and, for example, when language, cultural expectation or mistrust of services are factors in access to services and support.</w:t>
      </w:r>
    </w:p>
    <w:p w14:paraId="298CF14E" w14:textId="196A73BA" w:rsidR="00E1378C" w:rsidRPr="008320EA" w:rsidRDefault="00ED0940" w:rsidP="00825CAB">
      <w:pPr>
        <w:spacing w:before="240" w:after="240"/>
        <w:jc w:val="left"/>
        <w:rPr>
          <w:rFonts w:asciiTheme="minorBidi" w:hAnsiTheme="minorBidi"/>
        </w:rPr>
      </w:pPr>
      <w:r w:rsidRPr="008320EA">
        <w:rPr>
          <w:rFonts w:asciiTheme="minorBidi" w:hAnsiTheme="minorBidi"/>
        </w:rPr>
        <w:t>Bunn et al. (2017) studied care navigation in two English urban areas with 28 people with dementia, 33 family carers and 56 health professionals. The study was conducted among individuals with dementia who had other illnesses (diabetes, stroke, and mobility problems). GPs often served a coordinating role between the hospital, social worker and specialist services and their families</w:t>
      </w:r>
      <w:r w:rsidR="002200D9" w:rsidRPr="008320EA">
        <w:rPr>
          <w:rFonts w:asciiTheme="minorBidi" w:hAnsiTheme="minorBidi"/>
        </w:rPr>
        <w:t xml:space="preserve"> (Home Instead, 2026)</w:t>
      </w:r>
      <w:r w:rsidRPr="008320EA">
        <w:rPr>
          <w:rFonts w:asciiTheme="minorBidi" w:hAnsiTheme="minorBidi"/>
        </w:rPr>
        <w:t>. They would go to appointments, describe the symptoms, provide information to health professionals and follow up care plans.</w:t>
      </w:r>
    </w:p>
    <w:p w14:paraId="45C23B13" w14:textId="532143E4" w:rsidR="004F4CDB" w:rsidRPr="008320EA" w:rsidRDefault="00ED0940" w:rsidP="00825CAB">
      <w:pPr>
        <w:spacing w:before="240" w:after="240"/>
        <w:jc w:val="left"/>
        <w:rPr>
          <w:rFonts w:asciiTheme="minorBidi" w:hAnsiTheme="minorBidi"/>
        </w:rPr>
      </w:pPr>
      <w:r w:rsidRPr="008320EA">
        <w:rPr>
          <w:rFonts w:asciiTheme="minorBidi" w:hAnsiTheme="minorBidi"/>
        </w:rPr>
        <w:t>Patients with dementia were identified as having a particular challenge if a telephone booking system is used, if there are long waits and if unfamiliar health care environments are encountered. For example, for people who required more specialist care, carers frequently had to 'make up for' poor coordination of all these other systems. There were positive experiences with staff who offered flexible and dementia responsive support</w:t>
      </w:r>
      <w:r w:rsidR="001E07AE" w:rsidRPr="008320EA">
        <w:rPr>
          <w:rFonts w:asciiTheme="minorBidi" w:hAnsiTheme="minorBidi"/>
        </w:rPr>
        <w:t xml:space="preserve">, </w:t>
      </w:r>
      <w:r w:rsidRPr="008320EA">
        <w:rPr>
          <w:rFonts w:asciiTheme="minorBidi" w:hAnsiTheme="minorBidi"/>
        </w:rPr>
        <w:t xml:space="preserve">however this was often person-dependent and not </w:t>
      </w:r>
      <w:r w:rsidR="00192F23" w:rsidRPr="008320EA">
        <w:rPr>
          <w:rFonts w:asciiTheme="minorBidi" w:hAnsiTheme="minorBidi"/>
        </w:rPr>
        <w:t>organized (Bastholm-</w:t>
      </w:r>
      <w:proofErr w:type="spellStart"/>
      <w:r w:rsidR="00192F23" w:rsidRPr="008320EA">
        <w:rPr>
          <w:rFonts w:asciiTheme="minorBidi" w:hAnsiTheme="minorBidi"/>
        </w:rPr>
        <w:t>Rahmner</w:t>
      </w:r>
      <w:proofErr w:type="spellEnd"/>
      <w:r w:rsidR="00192F23" w:rsidRPr="008320EA">
        <w:rPr>
          <w:rFonts w:asciiTheme="minorBidi" w:hAnsiTheme="minorBidi"/>
        </w:rPr>
        <w:t xml:space="preserve"> </w:t>
      </w:r>
      <w:r w:rsidR="00192F23" w:rsidRPr="008320EA">
        <w:rPr>
          <w:rFonts w:asciiTheme="minorBidi" w:hAnsiTheme="minorBidi"/>
          <w:i/>
          <w:iCs/>
        </w:rPr>
        <w:t>et al.</w:t>
      </w:r>
      <w:r w:rsidR="00192F23" w:rsidRPr="008320EA">
        <w:rPr>
          <w:rFonts w:asciiTheme="minorBidi" w:hAnsiTheme="minorBidi"/>
        </w:rPr>
        <w:t>, 2025)</w:t>
      </w:r>
      <w:r w:rsidRPr="008320EA">
        <w:rPr>
          <w:rFonts w:asciiTheme="minorBidi" w:hAnsiTheme="minorBidi"/>
        </w:rPr>
        <w:t>. Carers who lack confidence, are ill, don't speak English very well or have a job may be at a disadvantage in being less able to contest or deal with a complex pathway.</w:t>
      </w:r>
    </w:p>
    <w:p w14:paraId="3FDDBEF8" w14:textId="76A20DCB" w:rsidR="00C8040B" w:rsidRPr="008320EA" w:rsidRDefault="00ED0940" w:rsidP="00825CAB">
      <w:pPr>
        <w:spacing w:before="240" w:after="240"/>
        <w:jc w:val="left"/>
        <w:rPr>
          <w:rFonts w:asciiTheme="minorBidi" w:hAnsiTheme="minorBidi"/>
        </w:rPr>
      </w:pPr>
      <w:r w:rsidRPr="008320EA">
        <w:rPr>
          <w:rFonts w:asciiTheme="minorBidi" w:hAnsiTheme="minorBidi"/>
        </w:rPr>
        <w:t xml:space="preserve">The findings reveal that information can no longer be viewed as a leaflet that is handed out at the time of diagnosis. It is something that </w:t>
      </w:r>
      <w:r w:rsidR="00D80EE9" w:rsidRPr="008320EA">
        <w:rPr>
          <w:rFonts w:asciiTheme="minorBidi" w:hAnsiTheme="minorBidi"/>
        </w:rPr>
        <w:t>they</w:t>
      </w:r>
      <w:r w:rsidRPr="008320EA">
        <w:rPr>
          <w:rFonts w:asciiTheme="minorBidi" w:hAnsiTheme="minorBidi"/>
        </w:rPr>
        <w:t xml:space="preserve"> always needs and will change during the stages of dementia. Carers need practical advice, emotional support, financial advice and a good point of contact. NICE (2018) guidance includes provision for carers of people with dementia to receive education and skills training tailored to their needs, including information about the progress of dementia, communication, coping and changes in behaviour, etc</w:t>
      </w:r>
      <w:r w:rsidR="00D0312F" w:rsidRPr="008320EA">
        <w:rPr>
          <w:rFonts w:asciiTheme="minorBidi" w:hAnsiTheme="minorBidi"/>
        </w:rPr>
        <w:t xml:space="preserve"> (NICE, 2025)</w:t>
      </w:r>
      <w:r w:rsidRPr="008320EA">
        <w:rPr>
          <w:rFonts w:asciiTheme="minorBidi" w:hAnsiTheme="minorBidi"/>
        </w:rPr>
        <w:t>. Implementation, however, does not appear to be consistent as per the reviewed evidence.</w:t>
      </w:r>
    </w:p>
    <w:p w14:paraId="5B30197D" w14:textId="0BF7E375" w:rsidR="004D33D1" w:rsidRPr="008320EA" w:rsidRDefault="00ED0940" w:rsidP="00825CAB">
      <w:pPr>
        <w:spacing w:before="240" w:after="240"/>
        <w:jc w:val="left"/>
        <w:rPr>
          <w:rFonts w:asciiTheme="minorBidi" w:hAnsiTheme="minorBidi"/>
        </w:rPr>
      </w:pPr>
      <w:r w:rsidRPr="008320EA">
        <w:rPr>
          <w:rFonts w:asciiTheme="minorBidi" w:hAnsiTheme="minorBidi"/>
        </w:rPr>
        <w:t xml:space="preserve">This theme flows directly into Theme 1 by way of conveying unclear information, which leads to a heightened fear, guilt and uncertainty. It is also related to theme 2, as when carers fail to receive support in a timely manner, this increases their practical and care coordination </w:t>
      </w:r>
      <w:r w:rsidRPr="008320EA">
        <w:rPr>
          <w:rFonts w:asciiTheme="minorBidi" w:hAnsiTheme="minorBidi"/>
        </w:rPr>
        <w:lastRenderedPageBreak/>
        <w:t>responsibilities. As a whole, the results are aligned with Objectives 2 and 3 and illustrate how poor information flows and low knowledge of care services and rights may exacerbate the burden for caregivers. Thus, proactive, culturally relevant and readily available information around the caring journey, without requiring the carer to seek support, will improve dementia care.</w:t>
      </w:r>
    </w:p>
    <w:p w14:paraId="3AC5E236" w14:textId="474B70BA" w:rsidR="002865F5" w:rsidRPr="008320EA" w:rsidRDefault="001C3AF6">
      <w:pPr>
        <w:pStyle w:val="Heading2"/>
        <w:numPr>
          <w:ilvl w:val="1"/>
          <w:numId w:val="2"/>
        </w:numPr>
        <w:spacing w:before="240" w:after="240"/>
        <w:jc w:val="left"/>
        <w:rPr>
          <w:rFonts w:asciiTheme="minorBidi" w:hAnsiTheme="minorBidi" w:cstheme="minorBidi"/>
          <w:b/>
          <w:bCs/>
          <w:color w:val="auto"/>
          <w:sz w:val="22"/>
          <w:szCs w:val="22"/>
        </w:rPr>
      </w:pPr>
      <w:bookmarkStart w:id="28" w:name="_Toc234072656"/>
      <w:r w:rsidRPr="008320EA">
        <w:rPr>
          <w:rFonts w:asciiTheme="minorBidi" w:hAnsiTheme="minorBidi" w:cstheme="minorBidi"/>
          <w:b/>
          <w:bCs/>
          <w:color w:val="auto"/>
          <w:sz w:val="22"/>
          <w:szCs w:val="22"/>
        </w:rPr>
        <w:t>Chapter Conclusion</w:t>
      </w:r>
      <w:bookmarkEnd w:id="28"/>
      <w:r w:rsidRPr="008320EA">
        <w:rPr>
          <w:rFonts w:asciiTheme="minorBidi" w:hAnsiTheme="minorBidi" w:cstheme="minorBidi"/>
          <w:b/>
          <w:bCs/>
          <w:color w:val="auto"/>
          <w:sz w:val="22"/>
          <w:szCs w:val="22"/>
        </w:rPr>
        <w:t xml:space="preserve"> </w:t>
      </w:r>
    </w:p>
    <w:p w14:paraId="0FFE97CD" w14:textId="30BFD4DB" w:rsidR="009134AF" w:rsidRPr="008320EA" w:rsidRDefault="003C0693" w:rsidP="00825CAB">
      <w:pPr>
        <w:spacing w:before="240" w:after="240"/>
        <w:jc w:val="left"/>
        <w:rPr>
          <w:rFonts w:asciiTheme="minorBidi" w:hAnsiTheme="minorBidi"/>
        </w:rPr>
      </w:pPr>
      <w:r w:rsidRPr="008320EA">
        <w:rPr>
          <w:rFonts w:asciiTheme="minorBidi" w:hAnsiTheme="minorBidi"/>
        </w:rPr>
        <w:t>This chapter shared the results of a systematic review of UK systematic review evidence about informal caregivers of people living with dementia. The thematic analysis revealed the following three areas</w:t>
      </w:r>
      <w:r w:rsidR="00C85DF0" w:rsidRPr="008320EA">
        <w:rPr>
          <w:rFonts w:asciiTheme="minorBidi" w:hAnsiTheme="minorBidi"/>
        </w:rPr>
        <w:t xml:space="preserve"> such as </w:t>
      </w:r>
      <w:r w:rsidRPr="008320EA">
        <w:rPr>
          <w:rFonts w:asciiTheme="minorBidi" w:hAnsiTheme="minorBidi"/>
        </w:rPr>
        <w:t>emotional strain and uncertainty, practical aspects of caring and care coordination, and information needs relating to using health and social care services. The result indicated that caregivers are prone to stress and that their role is shifted, and support is not provided to them in a timely, personalised and clear manner. These themes are interlinked</w:t>
      </w:r>
      <w:r w:rsidR="005679CC" w:rsidRPr="008320EA">
        <w:rPr>
          <w:rFonts w:asciiTheme="minorBidi" w:hAnsiTheme="minorBidi"/>
        </w:rPr>
        <w:t xml:space="preserve"> with </w:t>
      </w:r>
      <w:r w:rsidRPr="008320EA">
        <w:rPr>
          <w:rFonts w:asciiTheme="minorBidi" w:hAnsiTheme="minorBidi"/>
        </w:rPr>
        <w:t>the demands of people may be increased by a lack of coordination of services and the practical caring of actions, creating an extra emotional burden. The results will be reviewed and discussed in the following chapter against the background of the previous literature, and implications for health and social care practice, policy and future caregiver support will be discussed.</w:t>
      </w:r>
    </w:p>
    <w:p w14:paraId="5334AA4E" w14:textId="77777777" w:rsidR="00A84DAE" w:rsidRPr="00807E1E" w:rsidRDefault="00A84DAE" w:rsidP="002315FD">
      <w:pPr>
        <w:spacing w:before="240" w:after="240"/>
        <w:rPr>
          <w:rFonts w:ascii="Times New Roman" w:hAnsi="Times New Roman" w:cs="Times New Roman"/>
          <w:sz w:val="24"/>
          <w:szCs w:val="24"/>
        </w:rPr>
      </w:pPr>
    </w:p>
    <w:p w14:paraId="03336CE3" w14:textId="77777777" w:rsidR="003D4502" w:rsidRPr="00807E1E" w:rsidRDefault="003D4502" w:rsidP="002315FD">
      <w:pPr>
        <w:spacing w:before="240" w:after="240"/>
        <w:rPr>
          <w:rFonts w:ascii="Times New Roman" w:hAnsi="Times New Roman" w:cs="Times New Roman"/>
          <w:sz w:val="24"/>
          <w:szCs w:val="24"/>
        </w:rPr>
      </w:pPr>
    </w:p>
    <w:p w14:paraId="77F95B86" w14:textId="77777777" w:rsidR="003D4502" w:rsidRPr="00807E1E" w:rsidRDefault="003D4502" w:rsidP="002315FD">
      <w:pPr>
        <w:spacing w:before="240" w:after="240"/>
        <w:rPr>
          <w:rFonts w:ascii="Times New Roman" w:hAnsi="Times New Roman" w:cs="Times New Roman"/>
          <w:sz w:val="24"/>
          <w:szCs w:val="24"/>
        </w:rPr>
      </w:pPr>
    </w:p>
    <w:p w14:paraId="39D5399C" w14:textId="77777777" w:rsidR="003D4502" w:rsidRDefault="003D4502" w:rsidP="002315FD">
      <w:pPr>
        <w:spacing w:before="240" w:after="240"/>
        <w:rPr>
          <w:rFonts w:ascii="Times New Roman" w:hAnsi="Times New Roman" w:cs="Times New Roman"/>
          <w:sz w:val="24"/>
          <w:szCs w:val="24"/>
        </w:rPr>
      </w:pPr>
    </w:p>
    <w:p w14:paraId="4853724C" w14:textId="77777777" w:rsidR="0072131B" w:rsidRDefault="0072131B" w:rsidP="002315FD">
      <w:pPr>
        <w:spacing w:before="240" w:after="240"/>
        <w:rPr>
          <w:rFonts w:ascii="Times New Roman" w:hAnsi="Times New Roman" w:cs="Times New Roman"/>
          <w:sz w:val="24"/>
          <w:szCs w:val="24"/>
        </w:rPr>
      </w:pPr>
    </w:p>
    <w:p w14:paraId="7F7A8F01" w14:textId="77777777" w:rsidR="0072131B" w:rsidRDefault="0072131B" w:rsidP="002315FD">
      <w:pPr>
        <w:spacing w:before="240" w:after="240"/>
        <w:rPr>
          <w:rFonts w:ascii="Times New Roman" w:hAnsi="Times New Roman" w:cs="Times New Roman"/>
          <w:sz w:val="24"/>
          <w:szCs w:val="24"/>
        </w:rPr>
      </w:pPr>
    </w:p>
    <w:p w14:paraId="273237CD" w14:textId="77777777" w:rsidR="0072131B" w:rsidRDefault="0072131B" w:rsidP="002315FD">
      <w:pPr>
        <w:spacing w:before="240" w:after="240"/>
        <w:rPr>
          <w:rFonts w:ascii="Times New Roman" w:hAnsi="Times New Roman" w:cs="Times New Roman"/>
          <w:sz w:val="24"/>
          <w:szCs w:val="24"/>
        </w:rPr>
      </w:pPr>
    </w:p>
    <w:p w14:paraId="4F93566C" w14:textId="77777777" w:rsidR="0072131B" w:rsidRDefault="0072131B" w:rsidP="002315FD">
      <w:pPr>
        <w:spacing w:before="240" w:after="240"/>
        <w:rPr>
          <w:rFonts w:ascii="Times New Roman" w:hAnsi="Times New Roman" w:cs="Times New Roman"/>
          <w:sz w:val="24"/>
          <w:szCs w:val="24"/>
        </w:rPr>
      </w:pPr>
    </w:p>
    <w:p w14:paraId="2DC864F7" w14:textId="77777777" w:rsidR="0072131B" w:rsidRPr="00807E1E" w:rsidRDefault="0072131B" w:rsidP="002315FD">
      <w:pPr>
        <w:spacing w:before="240" w:after="240"/>
        <w:rPr>
          <w:rFonts w:ascii="Times New Roman" w:hAnsi="Times New Roman" w:cs="Times New Roman"/>
          <w:sz w:val="24"/>
          <w:szCs w:val="24"/>
        </w:rPr>
      </w:pPr>
    </w:p>
    <w:p w14:paraId="673A9EEC" w14:textId="77777777" w:rsidR="003D4502" w:rsidRPr="00807E1E" w:rsidRDefault="003D4502" w:rsidP="002315FD">
      <w:pPr>
        <w:spacing w:before="240" w:after="240"/>
        <w:rPr>
          <w:rFonts w:ascii="Times New Roman" w:hAnsi="Times New Roman" w:cs="Times New Roman"/>
          <w:sz w:val="24"/>
          <w:szCs w:val="24"/>
        </w:rPr>
      </w:pPr>
    </w:p>
    <w:p w14:paraId="519EB35A" w14:textId="34D1E18B" w:rsidR="00636D9A" w:rsidRPr="00100F29" w:rsidRDefault="00100F29">
      <w:pPr>
        <w:pStyle w:val="Heading1"/>
        <w:numPr>
          <w:ilvl w:val="0"/>
          <w:numId w:val="7"/>
        </w:numPr>
        <w:spacing w:before="240" w:after="240" w:line="360" w:lineRule="auto"/>
        <w:rPr>
          <w:rFonts w:asciiTheme="minorBidi" w:hAnsiTheme="minorBidi" w:cstheme="minorBidi"/>
        </w:rPr>
      </w:pPr>
      <w:bookmarkStart w:id="29" w:name="_Toc234072657"/>
      <w:r w:rsidRPr="00100F29">
        <w:rPr>
          <w:rFonts w:asciiTheme="minorBidi" w:hAnsiTheme="minorBidi" w:cstheme="minorBidi"/>
        </w:rPr>
        <w:lastRenderedPageBreak/>
        <w:t xml:space="preserve">Chapter 5: </w:t>
      </w:r>
      <w:r w:rsidR="00636D9A" w:rsidRPr="00100F29">
        <w:rPr>
          <w:rFonts w:asciiTheme="minorBidi" w:hAnsiTheme="minorBidi" w:cstheme="minorBidi"/>
        </w:rPr>
        <w:t>Conclusion and Recommendations</w:t>
      </w:r>
      <w:bookmarkEnd w:id="29"/>
    </w:p>
    <w:p w14:paraId="2C633CBA" w14:textId="7D6E9166" w:rsidR="00636D9A" w:rsidRPr="00710F0B" w:rsidRDefault="00636D9A">
      <w:pPr>
        <w:pStyle w:val="Heading2"/>
        <w:numPr>
          <w:ilvl w:val="1"/>
          <w:numId w:val="2"/>
        </w:numPr>
        <w:spacing w:before="240" w:after="240"/>
        <w:jc w:val="left"/>
        <w:rPr>
          <w:rFonts w:asciiTheme="minorBidi" w:hAnsiTheme="minorBidi" w:cstheme="minorBidi"/>
          <w:b/>
          <w:bCs/>
          <w:color w:val="auto"/>
          <w:szCs w:val="24"/>
        </w:rPr>
      </w:pPr>
      <w:bookmarkStart w:id="30" w:name="_Toc234072658"/>
      <w:r w:rsidRPr="00710F0B">
        <w:rPr>
          <w:rFonts w:asciiTheme="minorBidi" w:hAnsiTheme="minorBidi" w:cstheme="minorBidi"/>
          <w:b/>
          <w:bCs/>
          <w:color w:val="auto"/>
          <w:szCs w:val="24"/>
        </w:rPr>
        <w:t>Overall Conclusion</w:t>
      </w:r>
      <w:bookmarkEnd w:id="30"/>
      <w:r w:rsidRPr="00710F0B">
        <w:rPr>
          <w:rFonts w:asciiTheme="minorBidi" w:hAnsiTheme="minorBidi" w:cstheme="minorBidi"/>
          <w:b/>
          <w:bCs/>
          <w:color w:val="auto"/>
          <w:szCs w:val="24"/>
        </w:rPr>
        <w:t xml:space="preserve"> </w:t>
      </w:r>
    </w:p>
    <w:p w14:paraId="0AA56080" w14:textId="44D2FE11" w:rsidR="003B1E32" w:rsidRPr="00100F29" w:rsidRDefault="003F264A" w:rsidP="00100F29">
      <w:pPr>
        <w:spacing w:before="240" w:after="240"/>
        <w:jc w:val="left"/>
        <w:rPr>
          <w:rFonts w:asciiTheme="minorBidi" w:hAnsiTheme="minorBidi"/>
        </w:rPr>
      </w:pPr>
      <w:r w:rsidRPr="00100F29">
        <w:rPr>
          <w:rFonts w:asciiTheme="minorBidi" w:hAnsiTheme="minorBidi"/>
        </w:rPr>
        <w:t xml:space="preserve">The evidence regarding informal carers' experiences of caring for people with a dementia diagnosis was systematically reviewed in the UK context. The results revealed that as dementia progresses, there is an emotional burden on caregivers, uncertainty and anticipatory loss. They also undertake a wide range of practical tasks such as personal care, monitoring safety, arranging appointments and supporting health and social care professionals with medication and communication. A key additional discovery was that many carers have difficulties accessing information, understanding entitlements and accessing the disjointed supports. Emotional, physical and psychological experiences were </w:t>
      </w:r>
      <w:r w:rsidR="0002476A" w:rsidRPr="00100F29">
        <w:rPr>
          <w:rFonts w:asciiTheme="minorBidi" w:hAnsiTheme="minorBidi"/>
        </w:rPr>
        <w:t>analysed</w:t>
      </w:r>
      <w:r w:rsidRPr="00100F29">
        <w:rPr>
          <w:rFonts w:asciiTheme="minorBidi" w:hAnsiTheme="minorBidi"/>
        </w:rPr>
        <w:t xml:space="preserve"> to achieve Objective 1. Caregiver burden, practical demands and barriers to caregiver support were identified to accomplish Objective 2. Objective 3 could be partly achieved by the fact that the review showed a variation in service responses largely based on evidence from England. Recommendations relating to improved service navigation, carer education and better practical support are included to address Objective 4. Informal carers play a vital role in the care of people affected by </w:t>
      </w:r>
      <w:r w:rsidR="00A66E4F" w:rsidRPr="00100F29">
        <w:rPr>
          <w:rFonts w:asciiTheme="minorBidi" w:hAnsiTheme="minorBidi"/>
        </w:rPr>
        <w:t>dementia but</w:t>
      </w:r>
      <w:r w:rsidRPr="00100F29">
        <w:rPr>
          <w:rFonts w:asciiTheme="minorBidi" w:hAnsiTheme="minorBidi"/>
        </w:rPr>
        <w:t xml:space="preserve"> need better support for them to be able to do that.</w:t>
      </w:r>
    </w:p>
    <w:p w14:paraId="48005ABF" w14:textId="4E89E2BE" w:rsidR="00636D9A" w:rsidRPr="00D805D9" w:rsidRDefault="005C5E80">
      <w:pPr>
        <w:pStyle w:val="Heading2"/>
        <w:numPr>
          <w:ilvl w:val="1"/>
          <w:numId w:val="2"/>
        </w:numPr>
        <w:spacing w:before="240" w:after="240"/>
        <w:jc w:val="left"/>
        <w:rPr>
          <w:rFonts w:asciiTheme="minorBidi" w:hAnsiTheme="minorBidi" w:cstheme="minorBidi"/>
          <w:b/>
          <w:bCs/>
          <w:color w:val="auto"/>
          <w:szCs w:val="24"/>
        </w:rPr>
      </w:pPr>
      <w:bookmarkStart w:id="31" w:name="_Toc234072659"/>
      <w:r w:rsidRPr="00D805D9">
        <w:rPr>
          <w:rFonts w:asciiTheme="minorBidi" w:hAnsiTheme="minorBidi" w:cstheme="minorBidi"/>
          <w:b/>
          <w:bCs/>
          <w:color w:val="auto"/>
          <w:szCs w:val="24"/>
        </w:rPr>
        <w:t>Recommendations</w:t>
      </w:r>
      <w:bookmarkEnd w:id="31"/>
      <w:r w:rsidR="00636D9A" w:rsidRPr="00D805D9">
        <w:rPr>
          <w:rFonts w:asciiTheme="minorBidi" w:hAnsiTheme="minorBidi" w:cstheme="minorBidi"/>
          <w:b/>
          <w:bCs/>
          <w:color w:val="auto"/>
          <w:szCs w:val="24"/>
        </w:rPr>
        <w:t xml:space="preserve"> </w:t>
      </w:r>
    </w:p>
    <w:p w14:paraId="66287672" w14:textId="77777777" w:rsidR="002B1D56" w:rsidRPr="00D805D9" w:rsidRDefault="00CD5461">
      <w:pPr>
        <w:pStyle w:val="Heading3"/>
        <w:numPr>
          <w:ilvl w:val="2"/>
          <w:numId w:val="2"/>
        </w:numPr>
        <w:spacing w:before="240" w:after="240"/>
        <w:jc w:val="left"/>
        <w:rPr>
          <w:rFonts w:asciiTheme="minorBidi" w:hAnsiTheme="minorBidi" w:cstheme="minorBidi"/>
          <w:b/>
          <w:bCs/>
          <w:color w:val="auto"/>
        </w:rPr>
      </w:pPr>
      <w:bookmarkStart w:id="32" w:name="_Toc234072660"/>
      <w:r w:rsidRPr="00D805D9">
        <w:rPr>
          <w:rFonts w:asciiTheme="minorBidi" w:hAnsiTheme="minorBidi" w:cstheme="minorBidi"/>
          <w:b/>
          <w:bCs/>
          <w:color w:val="auto"/>
        </w:rPr>
        <w:t>Introduce Proactive Dementia-Carer Navigation Support</w:t>
      </w:r>
      <w:bookmarkEnd w:id="32"/>
    </w:p>
    <w:p w14:paraId="637A49C2" w14:textId="5BA8F5F6" w:rsidR="00CD5461" w:rsidRPr="00100F29" w:rsidRDefault="002F6DB8" w:rsidP="00100F29">
      <w:pPr>
        <w:spacing w:before="240" w:after="240"/>
        <w:jc w:val="left"/>
        <w:rPr>
          <w:rFonts w:asciiTheme="minorBidi" w:hAnsiTheme="minorBidi"/>
        </w:rPr>
      </w:pPr>
      <w:r w:rsidRPr="00100F29">
        <w:rPr>
          <w:rFonts w:asciiTheme="minorBidi" w:hAnsiTheme="minorBidi"/>
        </w:rPr>
        <w:t>A dementia-carer navigation pathway should be set up by Integrated Care Boards, memory assessment services and local authorities that is proactive from the moment of diagnosis. Each individual carer</w:t>
      </w:r>
      <w:r w:rsidR="00381042" w:rsidRPr="00100F29">
        <w:rPr>
          <w:rFonts w:asciiTheme="minorBidi" w:hAnsiTheme="minorBidi"/>
        </w:rPr>
        <w:t xml:space="preserve">, </w:t>
      </w:r>
      <w:r w:rsidRPr="00100F29">
        <w:rPr>
          <w:rFonts w:asciiTheme="minorBidi" w:hAnsiTheme="minorBidi"/>
        </w:rPr>
        <w:t>with consent</w:t>
      </w:r>
      <w:r w:rsidR="00381042" w:rsidRPr="00100F29">
        <w:rPr>
          <w:rFonts w:asciiTheme="minorBidi" w:hAnsiTheme="minorBidi"/>
        </w:rPr>
        <w:t>,</w:t>
      </w:r>
      <w:r w:rsidRPr="00100F29">
        <w:rPr>
          <w:rFonts w:asciiTheme="minorBidi" w:hAnsiTheme="minorBidi"/>
        </w:rPr>
        <w:t xml:space="preserve"> should be offered a named contact, be this a dementia adviser, a guidance worker, a social prescriber or a designated care co-ordinator, to go over local information about support, carers' rights, benefits, respite and emergency pathways. This recommendation has been directly in response to the findings of Hargreaves, </w:t>
      </w:r>
      <w:proofErr w:type="spellStart"/>
      <w:r w:rsidRPr="00100F29">
        <w:rPr>
          <w:rFonts w:asciiTheme="minorBidi" w:hAnsiTheme="minorBidi"/>
        </w:rPr>
        <w:t>Sbaffi</w:t>
      </w:r>
      <w:proofErr w:type="spellEnd"/>
      <w:r w:rsidRPr="00100F29">
        <w:rPr>
          <w:rFonts w:asciiTheme="minorBidi" w:hAnsiTheme="minorBidi"/>
        </w:rPr>
        <w:t xml:space="preserve"> and Ford (2023), Bunn et al. (2017) and Giebel et al. (2024) that often the carers had to search for information on their own and had to coordinate fragmented services. During the year to December 2025, 331,400 people (64.7% of those with a recorded dementia diagnosis) had a dementia care plan or a dementia review, creating an existing point of service in the system through which carer information and referral could be provided</w:t>
      </w:r>
      <w:r w:rsidR="00BE7915" w:rsidRPr="00100F29">
        <w:rPr>
          <w:rFonts w:asciiTheme="minorBidi" w:hAnsiTheme="minorBidi"/>
        </w:rPr>
        <w:t xml:space="preserve"> (Petitt, 2025)</w:t>
      </w:r>
      <w:r w:rsidRPr="00100F29">
        <w:rPr>
          <w:rFonts w:asciiTheme="minorBidi" w:hAnsiTheme="minorBidi"/>
        </w:rPr>
        <w:t xml:space="preserve">. In the model that is practical, contact would be included soon after the diagnosis, a check-up when there are major changes in needs and clear signposting for when a crisis occurs. Limited capacity within local authority and uncertainty over the boundaries between NHS and social care </w:t>
      </w:r>
      <w:r w:rsidRPr="00100F29">
        <w:rPr>
          <w:rFonts w:asciiTheme="minorBidi" w:hAnsiTheme="minorBidi"/>
        </w:rPr>
        <w:lastRenderedPageBreak/>
        <w:t>services are other challenges, along with the shortage of workers. These barriers might be lowered through the implementation of shared referral protocols, integration of statutory services with provision from the Alzheimer's Society and the Carer's Trust and documentation that the carer has received information, a named contact and a Carer's Assessment. Potential indicators of success would be increased referrals, increased confidence as reported by carers, and fewer reports of unmet information needs.</w:t>
      </w:r>
    </w:p>
    <w:p w14:paraId="656C889E" w14:textId="7D0945BD" w:rsidR="00CD5461" w:rsidRPr="004B6B4B" w:rsidRDefault="00CD5461">
      <w:pPr>
        <w:pStyle w:val="Heading3"/>
        <w:numPr>
          <w:ilvl w:val="2"/>
          <w:numId w:val="2"/>
        </w:numPr>
        <w:spacing w:before="240" w:after="240"/>
        <w:jc w:val="left"/>
        <w:rPr>
          <w:rFonts w:asciiTheme="minorBidi" w:hAnsiTheme="minorBidi" w:cstheme="minorBidi"/>
          <w:b/>
          <w:bCs/>
          <w:color w:val="auto"/>
        </w:rPr>
      </w:pPr>
      <w:bookmarkStart w:id="33" w:name="_Toc234072661"/>
      <w:r w:rsidRPr="004B6B4B">
        <w:rPr>
          <w:rFonts w:asciiTheme="minorBidi" w:hAnsiTheme="minorBidi" w:cstheme="minorBidi"/>
          <w:b/>
          <w:bCs/>
          <w:color w:val="auto"/>
        </w:rPr>
        <w:t>Deliver Flexible, Repeated and Culturally Responsive Carer Education</w:t>
      </w:r>
      <w:bookmarkEnd w:id="33"/>
    </w:p>
    <w:p w14:paraId="0FC1F9E1" w14:textId="471CC62E" w:rsidR="00CD5461" w:rsidRPr="00100F29" w:rsidRDefault="00396A77" w:rsidP="00100F29">
      <w:pPr>
        <w:spacing w:before="240" w:after="240"/>
        <w:jc w:val="left"/>
        <w:rPr>
          <w:rFonts w:asciiTheme="minorBidi" w:hAnsiTheme="minorBidi"/>
        </w:rPr>
      </w:pPr>
      <w:r w:rsidRPr="00100F29">
        <w:rPr>
          <w:rFonts w:asciiTheme="minorBidi" w:hAnsiTheme="minorBidi"/>
        </w:rPr>
        <w:t>Health and social care should provide organised, repeated dementia-carer education at various stages of the caring experience</w:t>
      </w:r>
      <w:r w:rsidR="00F31D9C" w:rsidRPr="00100F29">
        <w:rPr>
          <w:rFonts w:asciiTheme="minorBidi" w:hAnsiTheme="minorBidi"/>
        </w:rPr>
        <w:t>, g</w:t>
      </w:r>
      <w:r w:rsidRPr="00100F29">
        <w:rPr>
          <w:rFonts w:asciiTheme="minorBidi" w:hAnsiTheme="minorBidi"/>
        </w:rPr>
        <w:t>iven at diagnosis and afterwards. Topics include information about the progression of dementia, how to communicate, behavioural changes, medication, safety, continence and how to arrange appointments, legal and financial information, self-care and future planning. Psychoeducation and skills training for carers of people with dementia are recommended by NICE (2018) and have a practical basis for this recommendation</w:t>
      </w:r>
      <w:r w:rsidR="002445CA" w:rsidRPr="00100F29">
        <w:rPr>
          <w:rFonts w:asciiTheme="minorBidi" w:hAnsiTheme="minorBidi"/>
        </w:rPr>
        <w:t xml:space="preserve"> (National Institute for Health and Care Excellence, 2018)</w:t>
      </w:r>
      <w:r w:rsidRPr="00100F29">
        <w:rPr>
          <w:rFonts w:asciiTheme="minorBidi" w:hAnsiTheme="minorBidi"/>
        </w:rPr>
        <w:t>. The results of this review identified that carers were frequently overwhelmed with feelings of not being adequately prepared for the development of greater dependency, behaviour changes, and transitions to hospital or residential settings. Access to training should be provided via short face-to-face, telephone support, printed resources and accessible online modules</w:t>
      </w:r>
      <w:r w:rsidR="004E07BC" w:rsidRPr="00100F29">
        <w:rPr>
          <w:rFonts w:asciiTheme="minorBidi" w:hAnsiTheme="minorBidi"/>
        </w:rPr>
        <w:t xml:space="preserve"> (Canadasafetytraining.com, 2025)</w:t>
      </w:r>
      <w:r w:rsidRPr="00100F29">
        <w:rPr>
          <w:rFonts w:asciiTheme="minorBidi" w:hAnsiTheme="minorBidi"/>
        </w:rPr>
        <w:t>. It is also necessary to provide sessions in the evening, interpreter services and culturally responsive resources, especially as Baghirathan et al. (2020) have cited concern that formal provision may not always be culturally safe or respectful. One of the greatest constraints is that a carer may not be able to attend, as they cannot leave the person with dementia alone, may have work commitments or may not have access to digital technology. This can be addressed by flexible delivery, provision of recorded materials, support with transport, replacement care and outreach work via GP practices, community groups and faith groups. Carers should be tested for their levels of confidence pre- and post-service delivery, and feedback should be used to adapt the content and accessibility of the service.</w:t>
      </w:r>
    </w:p>
    <w:p w14:paraId="1F9BF678" w14:textId="5F30FAAE" w:rsidR="00CD5461" w:rsidRPr="00ED4570" w:rsidRDefault="00CD5461">
      <w:pPr>
        <w:pStyle w:val="Heading3"/>
        <w:numPr>
          <w:ilvl w:val="2"/>
          <w:numId w:val="2"/>
        </w:numPr>
        <w:spacing w:before="240" w:after="240"/>
        <w:jc w:val="left"/>
        <w:rPr>
          <w:rFonts w:asciiTheme="minorBidi" w:hAnsiTheme="minorBidi" w:cstheme="minorBidi"/>
          <w:b/>
          <w:bCs/>
          <w:color w:val="auto"/>
        </w:rPr>
      </w:pPr>
      <w:bookmarkStart w:id="34" w:name="_Toc234072662"/>
      <w:r w:rsidRPr="00ED4570">
        <w:rPr>
          <w:rFonts w:asciiTheme="minorBidi" w:hAnsiTheme="minorBidi" w:cstheme="minorBidi"/>
          <w:b/>
          <w:bCs/>
          <w:color w:val="auto"/>
        </w:rPr>
        <w:t>Strengthen the Link Between Carer Assessments, Respite and Practical Support</w:t>
      </w:r>
      <w:bookmarkEnd w:id="34"/>
    </w:p>
    <w:p w14:paraId="0485DE99" w14:textId="2C1E8FB2" w:rsidR="00CD5461" w:rsidRPr="00100F29" w:rsidRDefault="00C60F3B" w:rsidP="00100F29">
      <w:pPr>
        <w:spacing w:before="240" w:after="240"/>
        <w:jc w:val="left"/>
        <w:rPr>
          <w:rFonts w:asciiTheme="minorBidi" w:hAnsiTheme="minorBidi"/>
        </w:rPr>
      </w:pPr>
      <w:r w:rsidRPr="00100F29">
        <w:rPr>
          <w:rFonts w:asciiTheme="minorBidi" w:hAnsiTheme="minorBidi"/>
        </w:rPr>
        <w:t xml:space="preserve">Local authorities should work so that Carer's Assessments lead to a clear and practical support plan and are not a barrier-free process. Local authorities under the Care Act 2014 are required to make an assessment of a carer if it seems that they might have a current or future support need. </w:t>
      </w:r>
      <w:r w:rsidR="00EA03A7" w:rsidRPr="00100F29">
        <w:rPr>
          <w:rFonts w:asciiTheme="minorBidi" w:hAnsiTheme="minorBidi"/>
        </w:rPr>
        <w:t>However</w:t>
      </w:r>
      <w:r w:rsidRPr="00100F29">
        <w:rPr>
          <w:rFonts w:asciiTheme="minorBidi" w:hAnsiTheme="minorBidi"/>
        </w:rPr>
        <w:t xml:space="preserve"> Giebel et al. (2024) identified that carers were not always </w:t>
      </w:r>
      <w:r w:rsidRPr="00100F29">
        <w:rPr>
          <w:rFonts w:asciiTheme="minorBidi" w:hAnsiTheme="minorBidi"/>
        </w:rPr>
        <w:lastRenderedPageBreak/>
        <w:t>aware of their rights and/or had problems accessing an assessment and/or were offered limited support following an assessment. Local authorities should ensure that each potential carer is given written details about the assessment process, a copy of their support plan, as well as a named contact and a planned review date</w:t>
      </w:r>
      <w:r w:rsidR="001C138C" w:rsidRPr="00100F29">
        <w:rPr>
          <w:rFonts w:asciiTheme="minorBidi" w:hAnsiTheme="minorBidi"/>
        </w:rPr>
        <w:t xml:space="preserve"> (</w:t>
      </w:r>
      <w:proofErr w:type="spellStart"/>
      <w:r w:rsidR="001C138C" w:rsidRPr="00100F29">
        <w:rPr>
          <w:rFonts w:asciiTheme="minorBidi" w:hAnsiTheme="minorBidi"/>
        </w:rPr>
        <w:t>Proceduresonline</w:t>
      </w:r>
      <w:proofErr w:type="spellEnd"/>
      <w:r w:rsidR="001C138C" w:rsidRPr="00100F29">
        <w:rPr>
          <w:rFonts w:asciiTheme="minorBidi" w:hAnsiTheme="minorBidi"/>
        </w:rPr>
        <w:t>, 2026)</w:t>
      </w:r>
      <w:r w:rsidR="007F0614" w:rsidRPr="00100F29">
        <w:rPr>
          <w:rFonts w:asciiTheme="minorBidi" w:hAnsiTheme="minorBidi"/>
        </w:rPr>
        <w:t xml:space="preserve">. </w:t>
      </w:r>
      <w:r w:rsidR="006A1A2F" w:rsidRPr="00100F29">
        <w:rPr>
          <w:rFonts w:asciiTheme="minorBidi" w:hAnsiTheme="minorBidi"/>
        </w:rPr>
        <w:t>D</w:t>
      </w:r>
      <w:r w:rsidRPr="00100F29">
        <w:rPr>
          <w:rFonts w:asciiTheme="minorBidi" w:hAnsiTheme="minorBidi"/>
        </w:rPr>
        <w:t xml:space="preserve">espite, emotional wellbeing, employment, financial advice, peer support and home adaptations and emergency contingency planning are all considerations for support plans. This is also significant as unpaid care costs around </w:t>
      </w:r>
      <w:r w:rsidR="005F56D2" w:rsidRPr="00100F29">
        <w:rPr>
          <w:rFonts w:asciiTheme="minorBidi" w:hAnsiTheme="minorBidi"/>
        </w:rPr>
        <w:t>half</w:t>
      </w:r>
      <w:r w:rsidRPr="00100F29">
        <w:rPr>
          <w:rFonts w:asciiTheme="minorBidi" w:hAnsiTheme="minorBidi"/>
        </w:rPr>
        <w:t xml:space="preserve"> of the cost of dementia in the UK</w:t>
      </w:r>
      <w:r w:rsidR="00B94DDD" w:rsidRPr="00100F29">
        <w:rPr>
          <w:rFonts w:asciiTheme="minorBidi" w:hAnsiTheme="minorBidi"/>
        </w:rPr>
        <w:t xml:space="preserve">, </w:t>
      </w:r>
      <w:r w:rsidRPr="00100F29">
        <w:rPr>
          <w:rFonts w:asciiTheme="minorBidi" w:hAnsiTheme="minorBidi"/>
        </w:rPr>
        <w:t>that is currently, family carers bear a significant proportion of the cost of supporting those with dementia</w:t>
      </w:r>
      <w:r w:rsidR="008C48F0" w:rsidRPr="00100F29">
        <w:rPr>
          <w:rFonts w:asciiTheme="minorBidi" w:hAnsiTheme="minorBidi"/>
        </w:rPr>
        <w:t xml:space="preserve"> (Dementia Researcher, 2024)</w:t>
      </w:r>
      <w:r w:rsidRPr="00100F29">
        <w:rPr>
          <w:rFonts w:asciiTheme="minorBidi" w:hAnsiTheme="minorBidi"/>
        </w:rPr>
        <w:t>. Finance is a key issue, and differences in each locality's eligibility limits and the availability of respite are both problems</w:t>
      </w:r>
      <w:r w:rsidR="00A13F30" w:rsidRPr="00100F29">
        <w:rPr>
          <w:rFonts w:asciiTheme="minorBidi" w:hAnsiTheme="minorBidi"/>
        </w:rPr>
        <w:t xml:space="preserve"> (Samsi </w:t>
      </w:r>
      <w:r w:rsidR="00A13F30" w:rsidRPr="00100F29">
        <w:rPr>
          <w:rFonts w:asciiTheme="minorBidi" w:hAnsiTheme="minorBidi"/>
          <w:i/>
          <w:iCs/>
        </w:rPr>
        <w:t>et al.</w:t>
      </w:r>
      <w:r w:rsidR="00A13F30" w:rsidRPr="00100F29">
        <w:rPr>
          <w:rFonts w:asciiTheme="minorBidi" w:hAnsiTheme="minorBidi"/>
        </w:rPr>
        <w:t>, 2023)</w:t>
      </w:r>
      <w:r w:rsidRPr="00100F29">
        <w:rPr>
          <w:rFonts w:asciiTheme="minorBidi" w:hAnsiTheme="minorBidi"/>
        </w:rPr>
        <w:t>. A realistic answer would be for Integrated Care Boards and local authorities to commission targeted respite and carer support for those who are at greatest risk of burnout</w:t>
      </w:r>
      <w:r w:rsidR="002025FD" w:rsidRPr="00100F29">
        <w:rPr>
          <w:rFonts w:asciiTheme="minorBidi" w:hAnsiTheme="minorBidi"/>
        </w:rPr>
        <w:t>,</w:t>
      </w:r>
      <w:r w:rsidRPr="00100F29">
        <w:rPr>
          <w:rFonts w:asciiTheme="minorBidi" w:hAnsiTheme="minorBidi"/>
        </w:rPr>
        <w:t xml:space="preserve"> for example, to carers with poor health, many caring hours or fewer family members. The monitor should include whether carers are supported and if they are affected by reduced strain and are able to continue caring safely.</w:t>
      </w:r>
    </w:p>
    <w:p w14:paraId="2BDFC52E" w14:textId="77777777" w:rsidR="000400E4" w:rsidRPr="00807E1E" w:rsidRDefault="000400E4" w:rsidP="00BE367C">
      <w:pPr>
        <w:spacing w:before="240" w:after="240"/>
        <w:rPr>
          <w:rFonts w:ascii="Times New Roman" w:hAnsi="Times New Roman" w:cs="Times New Roman"/>
          <w:sz w:val="24"/>
          <w:szCs w:val="24"/>
        </w:rPr>
      </w:pPr>
    </w:p>
    <w:p w14:paraId="56D4A76C" w14:textId="77777777" w:rsidR="003D4502" w:rsidRPr="00807E1E" w:rsidRDefault="003D4502" w:rsidP="00BE367C">
      <w:pPr>
        <w:spacing w:before="240" w:after="240"/>
        <w:rPr>
          <w:rFonts w:ascii="Times New Roman" w:hAnsi="Times New Roman" w:cs="Times New Roman"/>
          <w:sz w:val="24"/>
          <w:szCs w:val="24"/>
        </w:rPr>
      </w:pPr>
    </w:p>
    <w:p w14:paraId="14A539AC" w14:textId="77777777" w:rsidR="003D4502" w:rsidRPr="00807E1E" w:rsidRDefault="003D4502" w:rsidP="00BE367C">
      <w:pPr>
        <w:spacing w:before="240" w:after="240"/>
        <w:rPr>
          <w:rFonts w:ascii="Times New Roman" w:hAnsi="Times New Roman" w:cs="Times New Roman"/>
          <w:sz w:val="24"/>
          <w:szCs w:val="24"/>
        </w:rPr>
      </w:pPr>
    </w:p>
    <w:p w14:paraId="13D1B09A" w14:textId="77777777" w:rsidR="003D4502" w:rsidRPr="00807E1E" w:rsidRDefault="003D4502" w:rsidP="00BE367C">
      <w:pPr>
        <w:spacing w:before="240" w:after="240"/>
        <w:rPr>
          <w:rFonts w:ascii="Times New Roman" w:hAnsi="Times New Roman" w:cs="Times New Roman"/>
          <w:sz w:val="24"/>
          <w:szCs w:val="24"/>
        </w:rPr>
      </w:pPr>
    </w:p>
    <w:p w14:paraId="49980A52" w14:textId="77777777" w:rsidR="003D4502" w:rsidRPr="00807E1E" w:rsidRDefault="003D4502" w:rsidP="00BE367C">
      <w:pPr>
        <w:spacing w:before="240" w:after="240"/>
        <w:rPr>
          <w:rFonts w:ascii="Times New Roman" w:hAnsi="Times New Roman" w:cs="Times New Roman"/>
          <w:sz w:val="24"/>
          <w:szCs w:val="24"/>
        </w:rPr>
      </w:pPr>
    </w:p>
    <w:p w14:paraId="030B0883" w14:textId="77777777" w:rsidR="003D4502" w:rsidRDefault="003D4502" w:rsidP="00BE367C">
      <w:pPr>
        <w:spacing w:before="240" w:after="240"/>
        <w:rPr>
          <w:rFonts w:ascii="Times New Roman" w:hAnsi="Times New Roman" w:cs="Times New Roman"/>
          <w:sz w:val="24"/>
          <w:szCs w:val="24"/>
        </w:rPr>
      </w:pPr>
    </w:p>
    <w:p w14:paraId="495613E8" w14:textId="77777777" w:rsidR="0000423B" w:rsidRDefault="0000423B" w:rsidP="00BE367C">
      <w:pPr>
        <w:spacing w:before="240" w:after="240"/>
        <w:rPr>
          <w:rFonts w:ascii="Times New Roman" w:hAnsi="Times New Roman" w:cs="Times New Roman"/>
          <w:sz w:val="24"/>
          <w:szCs w:val="24"/>
        </w:rPr>
      </w:pPr>
    </w:p>
    <w:p w14:paraId="5D9E2334" w14:textId="77777777" w:rsidR="0000423B" w:rsidRDefault="0000423B" w:rsidP="00BE367C">
      <w:pPr>
        <w:spacing w:before="240" w:after="240"/>
        <w:rPr>
          <w:rFonts w:ascii="Times New Roman" w:hAnsi="Times New Roman" w:cs="Times New Roman"/>
          <w:sz w:val="24"/>
          <w:szCs w:val="24"/>
        </w:rPr>
      </w:pPr>
    </w:p>
    <w:p w14:paraId="62C406CA" w14:textId="77777777" w:rsidR="0000423B" w:rsidRPr="00807E1E" w:rsidRDefault="0000423B" w:rsidP="00BE367C">
      <w:pPr>
        <w:spacing w:before="240" w:after="240"/>
        <w:rPr>
          <w:rFonts w:ascii="Times New Roman" w:hAnsi="Times New Roman" w:cs="Times New Roman"/>
          <w:sz w:val="24"/>
          <w:szCs w:val="24"/>
        </w:rPr>
      </w:pPr>
    </w:p>
    <w:p w14:paraId="0FA4AC77" w14:textId="77777777" w:rsidR="003D4502" w:rsidRDefault="003D4502" w:rsidP="00BE367C">
      <w:pPr>
        <w:spacing w:before="240" w:after="240"/>
        <w:rPr>
          <w:rFonts w:ascii="Times New Roman" w:hAnsi="Times New Roman" w:cs="Times New Roman"/>
          <w:sz w:val="24"/>
          <w:szCs w:val="24"/>
        </w:rPr>
      </w:pPr>
    </w:p>
    <w:p w14:paraId="2DA081B4" w14:textId="77777777" w:rsidR="00171BCC" w:rsidRPr="00807E1E" w:rsidRDefault="00171BCC" w:rsidP="00BE367C">
      <w:pPr>
        <w:spacing w:before="240" w:after="240"/>
        <w:rPr>
          <w:rFonts w:ascii="Times New Roman" w:hAnsi="Times New Roman" w:cs="Times New Roman"/>
          <w:sz w:val="24"/>
          <w:szCs w:val="24"/>
        </w:rPr>
      </w:pPr>
    </w:p>
    <w:p w14:paraId="2900234A" w14:textId="77777777" w:rsidR="003D4502" w:rsidRPr="00807E1E" w:rsidRDefault="003D4502" w:rsidP="00BE367C">
      <w:pPr>
        <w:spacing w:before="240" w:after="240"/>
        <w:rPr>
          <w:rFonts w:ascii="Times New Roman" w:hAnsi="Times New Roman" w:cs="Times New Roman"/>
          <w:sz w:val="24"/>
          <w:szCs w:val="24"/>
        </w:rPr>
      </w:pPr>
    </w:p>
    <w:p w14:paraId="2EE69DD1" w14:textId="0482C051" w:rsidR="00211184" w:rsidRPr="00F3210F" w:rsidRDefault="00F3210F">
      <w:pPr>
        <w:pStyle w:val="Heading1"/>
        <w:numPr>
          <w:ilvl w:val="0"/>
          <w:numId w:val="8"/>
        </w:numPr>
        <w:spacing w:before="240" w:after="240" w:line="360" w:lineRule="auto"/>
        <w:rPr>
          <w:rFonts w:asciiTheme="minorBidi" w:hAnsiTheme="minorBidi" w:cstheme="minorBidi"/>
        </w:rPr>
      </w:pPr>
      <w:bookmarkStart w:id="35" w:name="_Toc234072663"/>
      <w:r w:rsidRPr="00F3210F">
        <w:rPr>
          <w:rFonts w:asciiTheme="minorBidi" w:hAnsiTheme="minorBidi" w:cstheme="minorBidi"/>
        </w:rPr>
        <w:lastRenderedPageBreak/>
        <w:t xml:space="preserve">Chapter 6: </w:t>
      </w:r>
      <w:r w:rsidR="00211184" w:rsidRPr="00F3210F">
        <w:rPr>
          <w:rFonts w:asciiTheme="minorBidi" w:hAnsiTheme="minorBidi" w:cstheme="minorBidi"/>
        </w:rPr>
        <w:t>References and Appendices</w:t>
      </w:r>
      <w:bookmarkEnd w:id="35"/>
      <w:r w:rsidR="00211184" w:rsidRPr="00F3210F">
        <w:rPr>
          <w:rFonts w:asciiTheme="minorBidi" w:hAnsiTheme="minorBidi" w:cstheme="minorBidi"/>
        </w:rPr>
        <w:t xml:space="preserve"> </w:t>
      </w:r>
    </w:p>
    <w:p w14:paraId="485124E6" w14:textId="44138DB1" w:rsidR="00402602" w:rsidRPr="008343F4" w:rsidRDefault="00621776">
      <w:pPr>
        <w:pStyle w:val="Heading2"/>
        <w:numPr>
          <w:ilvl w:val="1"/>
          <w:numId w:val="2"/>
        </w:numPr>
        <w:spacing w:before="240" w:after="240"/>
        <w:jc w:val="left"/>
        <w:rPr>
          <w:rFonts w:asciiTheme="minorBidi" w:hAnsiTheme="minorBidi" w:cstheme="minorBidi"/>
          <w:b/>
          <w:bCs/>
          <w:color w:val="auto"/>
          <w:szCs w:val="24"/>
        </w:rPr>
      </w:pPr>
      <w:bookmarkStart w:id="36" w:name="_Toc234072664"/>
      <w:r w:rsidRPr="008343F4">
        <w:rPr>
          <w:rFonts w:asciiTheme="minorBidi" w:hAnsiTheme="minorBidi" w:cstheme="minorBidi"/>
          <w:b/>
          <w:bCs/>
          <w:color w:val="auto"/>
          <w:szCs w:val="24"/>
        </w:rPr>
        <w:t>References</w:t>
      </w:r>
      <w:bookmarkEnd w:id="36"/>
      <w:r w:rsidRPr="008343F4">
        <w:rPr>
          <w:rFonts w:asciiTheme="minorBidi" w:hAnsiTheme="minorBidi" w:cstheme="minorBidi"/>
          <w:b/>
          <w:bCs/>
          <w:color w:val="auto"/>
          <w:szCs w:val="24"/>
        </w:rPr>
        <w:t xml:space="preserve"> </w:t>
      </w:r>
    </w:p>
    <w:p w14:paraId="0EBC171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ADB (2021) </w:t>
      </w:r>
      <w:r w:rsidRPr="00171BCC">
        <w:rPr>
          <w:rFonts w:asciiTheme="minorBidi" w:hAnsiTheme="minorBidi" w:cstheme="minorBidi"/>
          <w:i/>
          <w:iCs/>
          <w:sz w:val="22"/>
          <w:szCs w:val="22"/>
        </w:rPr>
        <w:t xml:space="preserve">Country </w:t>
      </w:r>
      <w:proofErr w:type="spellStart"/>
      <w:r w:rsidRPr="00171BCC">
        <w:rPr>
          <w:rFonts w:asciiTheme="minorBidi" w:hAnsiTheme="minorBidi" w:cstheme="minorBidi"/>
          <w:i/>
          <w:iCs/>
          <w:sz w:val="22"/>
          <w:szCs w:val="22"/>
        </w:rPr>
        <w:t>DiagnostiC</w:t>
      </w:r>
      <w:proofErr w:type="spellEnd"/>
      <w:r w:rsidRPr="00171BCC">
        <w:rPr>
          <w:rFonts w:asciiTheme="minorBidi" w:hAnsiTheme="minorBidi" w:cstheme="minorBidi"/>
          <w:i/>
          <w:iCs/>
          <w:sz w:val="22"/>
          <w:szCs w:val="22"/>
        </w:rPr>
        <w:t xml:space="preserve"> </w:t>
      </w:r>
      <w:proofErr w:type="spellStart"/>
      <w:r w:rsidRPr="00171BCC">
        <w:rPr>
          <w:rFonts w:asciiTheme="minorBidi" w:hAnsiTheme="minorBidi" w:cstheme="minorBidi"/>
          <w:i/>
          <w:iCs/>
          <w:sz w:val="22"/>
          <w:szCs w:val="22"/>
        </w:rPr>
        <w:t>stuDy</w:t>
      </w:r>
      <w:proofErr w:type="spellEnd"/>
      <w:r w:rsidRPr="00171BCC">
        <w:rPr>
          <w:rFonts w:asciiTheme="minorBidi" w:hAnsiTheme="minorBidi" w:cstheme="minorBidi"/>
          <w:i/>
          <w:iCs/>
          <w:sz w:val="22"/>
          <w:szCs w:val="22"/>
        </w:rPr>
        <w:t xml:space="preserve"> on Long-term Care in </w:t>
      </w:r>
      <w:proofErr w:type="spellStart"/>
      <w:r w:rsidRPr="00171BCC">
        <w:rPr>
          <w:rFonts w:asciiTheme="minorBidi" w:hAnsiTheme="minorBidi" w:cstheme="minorBidi"/>
          <w:i/>
          <w:iCs/>
          <w:sz w:val="22"/>
          <w:szCs w:val="22"/>
        </w:rPr>
        <w:t>sri</w:t>
      </w:r>
      <w:proofErr w:type="spellEnd"/>
      <w:r w:rsidRPr="00171BCC">
        <w:rPr>
          <w:rFonts w:asciiTheme="minorBidi" w:hAnsiTheme="minorBidi" w:cstheme="minorBidi"/>
          <w:i/>
          <w:iCs/>
          <w:sz w:val="22"/>
          <w:szCs w:val="22"/>
        </w:rPr>
        <w:t xml:space="preserve"> Lanka</w:t>
      </w:r>
      <w:r w:rsidRPr="00171BCC">
        <w:rPr>
          <w:rFonts w:asciiTheme="minorBidi" w:hAnsiTheme="minorBidi" w:cstheme="minorBidi"/>
          <w:sz w:val="22"/>
          <w:szCs w:val="22"/>
        </w:rPr>
        <w:t>. Available at: https://www.adb.org/sites/default/files/publication/710721/sri-lanka-diagnostic-study-long-term-care.pdf.</w:t>
      </w:r>
    </w:p>
    <w:p w14:paraId="60CDED7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Al-</w:t>
      </w:r>
      <w:proofErr w:type="spellStart"/>
      <w:r w:rsidRPr="00171BCC">
        <w:rPr>
          <w:rFonts w:asciiTheme="minorBidi" w:hAnsiTheme="minorBidi" w:cstheme="minorBidi"/>
          <w:sz w:val="22"/>
          <w:szCs w:val="22"/>
        </w:rPr>
        <w:t>Khabori</w:t>
      </w:r>
      <w:proofErr w:type="spellEnd"/>
      <w:r w:rsidRPr="00171BCC">
        <w:rPr>
          <w:rFonts w:asciiTheme="minorBidi" w:hAnsiTheme="minorBidi" w:cstheme="minorBidi"/>
          <w:sz w:val="22"/>
          <w:szCs w:val="22"/>
        </w:rPr>
        <w:t xml:space="preserve">, M. and Rasool, W. (2021) ‘Introduction to Systematic Reviews and Meta-analyses of Therapeutic Studies’, </w:t>
      </w:r>
      <w:r w:rsidRPr="00171BCC">
        <w:rPr>
          <w:rFonts w:asciiTheme="minorBidi" w:hAnsiTheme="minorBidi" w:cstheme="minorBidi"/>
          <w:i/>
          <w:iCs/>
          <w:sz w:val="22"/>
          <w:szCs w:val="22"/>
        </w:rPr>
        <w:t>Oman Medical Journal</w:t>
      </w:r>
      <w:r w:rsidRPr="00171BCC">
        <w:rPr>
          <w:rFonts w:asciiTheme="minorBidi" w:hAnsiTheme="minorBidi" w:cstheme="minorBidi"/>
          <w:sz w:val="22"/>
          <w:szCs w:val="22"/>
        </w:rPr>
        <w:t>, 37(5). Available at: https://doi.org/10.5001/omj.2022.42.</w:t>
      </w:r>
    </w:p>
    <w:p w14:paraId="571B1B6F"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Aldridge, Z., Oliver, E., Gardener, H. and Dening, K.H. (2020) ‘Admiral Nursing—A Model of Specialist Dementia Care in Acute Hospitals’, </w:t>
      </w:r>
      <w:r w:rsidRPr="00171BCC">
        <w:rPr>
          <w:rFonts w:asciiTheme="minorBidi" w:hAnsiTheme="minorBidi" w:cstheme="minorBidi"/>
          <w:i/>
          <w:iCs/>
          <w:sz w:val="22"/>
          <w:szCs w:val="22"/>
        </w:rPr>
        <w:t>SAGE Open Nursing</w:t>
      </w:r>
      <w:r w:rsidRPr="00171BCC">
        <w:rPr>
          <w:rFonts w:asciiTheme="minorBidi" w:hAnsiTheme="minorBidi" w:cstheme="minorBidi"/>
          <w:sz w:val="22"/>
          <w:szCs w:val="22"/>
        </w:rPr>
        <w:t>, 6(6), pp. 1–11. Available at: https://doi.org/10.1177/2377960820952677.</w:t>
      </w:r>
    </w:p>
    <w:p w14:paraId="45F8562D"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Alkhaldi, M., Lindsey, L. and Richardson, C. (2025) ‘Role of informal carers in medication management for people with long-term conditions: a systematic review’, </w:t>
      </w:r>
      <w:r w:rsidRPr="00171BCC">
        <w:rPr>
          <w:rFonts w:asciiTheme="minorBidi" w:hAnsiTheme="minorBidi" w:cstheme="minorBidi"/>
          <w:i/>
          <w:iCs/>
          <w:sz w:val="22"/>
          <w:szCs w:val="22"/>
        </w:rPr>
        <w:t>BMJ Open</w:t>
      </w:r>
      <w:r w:rsidRPr="00171BCC">
        <w:rPr>
          <w:rFonts w:asciiTheme="minorBidi" w:hAnsiTheme="minorBidi" w:cstheme="minorBidi"/>
          <w:sz w:val="22"/>
          <w:szCs w:val="22"/>
        </w:rPr>
        <w:t>, 15(2), pp. e094443–e094443. Available at: https://doi.org/10.1136/bmjopen-2024-094443.</w:t>
      </w:r>
    </w:p>
    <w:p w14:paraId="630EE8EB"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Alzheimer Europe (2026) </w:t>
      </w:r>
      <w:r w:rsidRPr="00171BCC">
        <w:rPr>
          <w:rFonts w:asciiTheme="minorBidi" w:hAnsiTheme="minorBidi" w:cstheme="minorBidi"/>
          <w:i/>
          <w:iCs/>
          <w:sz w:val="22"/>
          <w:szCs w:val="22"/>
        </w:rPr>
        <w:t>UK Alzheimer’s Society will use results from ‘Lived experiences of dementia 2025’ survey to drive national government and health and care systems to act by helping inform policy and practice solutions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Alzheimer Europe</w:t>
      </w:r>
      <w:r w:rsidRPr="00171BCC">
        <w:rPr>
          <w:rFonts w:asciiTheme="minorBidi" w:hAnsiTheme="minorBidi" w:cstheme="minorBidi"/>
          <w:sz w:val="22"/>
          <w:szCs w:val="22"/>
        </w:rPr>
        <w:t>. Available at: https://www.alzheimer-europe.org/news/uk-alzheimers-society-will-use-results-lived-experiences-dementia-2025-survey-drive-national?language_content_entity=en (Accessed: 21 June 2026).</w:t>
      </w:r>
    </w:p>
    <w:p w14:paraId="4E0A60C7"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Alzheimer’s (2024) </w:t>
      </w:r>
      <w:r w:rsidRPr="00171BCC">
        <w:rPr>
          <w:rFonts w:asciiTheme="minorBidi" w:hAnsiTheme="minorBidi" w:cstheme="minorBidi"/>
          <w:i/>
          <w:iCs/>
          <w:sz w:val="22"/>
          <w:szCs w:val="22"/>
        </w:rPr>
        <w:t>The economic impact of dementia</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Alzheimer’s Society</w:t>
      </w:r>
      <w:r w:rsidRPr="00171BCC">
        <w:rPr>
          <w:rFonts w:asciiTheme="minorBidi" w:hAnsiTheme="minorBidi" w:cstheme="minorBidi"/>
          <w:sz w:val="22"/>
          <w:szCs w:val="22"/>
        </w:rPr>
        <w:t>. Available at: https://www.alzheimers.org.uk/what-we-do/policy-and-influencing/economic-impact-of-dementia.</w:t>
      </w:r>
    </w:p>
    <w:p w14:paraId="7F2F9139"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Alzheimer's Association (2025) </w:t>
      </w:r>
      <w:r w:rsidRPr="00171BCC">
        <w:rPr>
          <w:rFonts w:asciiTheme="minorBidi" w:hAnsiTheme="minorBidi" w:cstheme="minorBidi"/>
          <w:i/>
          <w:iCs/>
          <w:sz w:val="22"/>
          <w:szCs w:val="22"/>
        </w:rPr>
        <w:t xml:space="preserve">What is </w:t>
      </w:r>
      <w:proofErr w:type="gramStart"/>
      <w:r w:rsidRPr="00171BCC">
        <w:rPr>
          <w:rFonts w:asciiTheme="minorBidi" w:hAnsiTheme="minorBidi" w:cstheme="minorBidi"/>
          <w:i/>
          <w:iCs/>
          <w:sz w:val="22"/>
          <w:szCs w:val="22"/>
        </w:rPr>
        <w:t>dementia?</w:t>
      </w:r>
      <w:r w:rsidRPr="00171BCC">
        <w:rPr>
          <w:rFonts w:asciiTheme="minorBidi" w:hAnsiTheme="minorBidi" w:cstheme="minorBidi"/>
          <w:sz w:val="22"/>
          <w:szCs w:val="22"/>
        </w:rPr>
        <w:t>,</w:t>
      </w:r>
      <w:proofErr w:type="gramEnd"/>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Alzheimer’s Association</w:t>
      </w:r>
      <w:r w:rsidRPr="00171BCC">
        <w:rPr>
          <w:rFonts w:asciiTheme="minorBidi" w:hAnsiTheme="minorBidi" w:cstheme="minorBidi"/>
          <w:sz w:val="22"/>
          <w:szCs w:val="22"/>
        </w:rPr>
        <w:t>. Available at: https://www.alz.org/alzheimers-dementia/what-is-dementia.</w:t>
      </w:r>
    </w:p>
    <w:p w14:paraId="5EE33D3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Alzheimer's Disease International (2025) </w:t>
      </w:r>
      <w:r w:rsidRPr="00171BCC">
        <w:rPr>
          <w:rFonts w:asciiTheme="minorBidi" w:hAnsiTheme="minorBidi" w:cstheme="minorBidi"/>
          <w:i/>
          <w:iCs/>
          <w:sz w:val="22"/>
          <w:szCs w:val="22"/>
        </w:rPr>
        <w:t>ADI - Alois Alzheimer</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Alzheimer’s Disease International</w:t>
      </w:r>
      <w:r w:rsidRPr="00171BCC">
        <w:rPr>
          <w:rFonts w:asciiTheme="minorBidi" w:hAnsiTheme="minorBidi" w:cstheme="minorBidi"/>
          <w:sz w:val="22"/>
          <w:szCs w:val="22"/>
        </w:rPr>
        <w:t>. Alzheimer’s Disease International. Available at: https://www.alzint.org/about/dementia-facts-figures/types-of-dementia/alzheimers-disease/alois-alzheimer/.</w:t>
      </w:r>
    </w:p>
    <w:p w14:paraId="4EB0CE49"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lastRenderedPageBreak/>
        <w:t xml:space="preserve">Alzheimer's Society (2024) </w:t>
      </w:r>
      <w:r w:rsidRPr="00171BCC">
        <w:rPr>
          <w:rFonts w:asciiTheme="minorBidi" w:hAnsiTheme="minorBidi" w:cstheme="minorBidi"/>
          <w:i/>
          <w:iCs/>
          <w:sz w:val="22"/>
          <w:szCs w:val="22"/>
        </w:rPr>
        <w:t xml:space="preserve">What are the costs of dementia diagnosis and care in the </w:t>
      </w:r>
      <w:proofErr w:type="gramStart"/>
      <w:r w:rsidRPr="00171BCC">
        <w:rPr>
          <w:rFonts w:asciiTheme="minorBidi" w:hAnsiTheme="minorBidi" w:cstheme="minorBidi"/>
          <w:i/>
          <w:iCs/>
          <w:sz w:val="22"/>
          <w:szCs w:val="22"/>
        </w:rPr>
        <w:t>UK?</w:t>
      </w:r>
      <w:r w:rsidRPr="00171BCC">
        <w:rPr>
          <w:rFonts w:asciiTheme="minorBidi" w:hAnsiTheme="minorBidi" w:cstheme="minorBidi"/>
          <w:sz w:val="22"/>
          <w:szCs w:val="22"/>
        </w:rPr>
        <w:t>,</w:t>
      </w:r>
      <w:proofErr w:type="gramEnd"/>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Alzheimer’s Society</w:t>
      </w:r>
      <w:r w:rsidRPr="00171BCC">
        <w:rPr>
          <w:rFonts w:asciiTheme="minorBidi" w:hAnsiTheme="minorBidi" w:cstheme="minorBidi"/>
          <w:sz w:val="22"/>
          <w:szCs w:val="22"/>
        </w:rPr>
        <w:t>. Available at: https://www.alzheimers.org.uk/what-we-do/policy-and-influencing/dementia-scale-impact-numbers.</w:t>
      </w:r>
    </w:p>
    <w:p w14:paraId="6FE695CB"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APA (2020) ‘Zarit Burden Interview’, </w:t>
      </w:r>
      <w:r w:rsidRPr="00171BCC">
        <w:rPr>
          <w:rFonts w:asciiTheme="minorBidi" w:hAnsiTheme="minorBidi" w:cstheme="minorBidi"/>
          <w:i/>
          <w:iCs/>
          <w:sz w:val="22"/>
          <w:szCs w:val="22"/>
        </w:rPr>
        <w:t>https://www.apa.org</w:t>
      </w:r>
      <w:r w:rsidRPr="00171BCC">
        <w:rPr>
          <w:rFonts w:asciiTheme="minorBidi" w:hAnsiTheme="minorBidi" w:cstheme="minorBidi"/>
          <w:sz w:val="22"/>
          <w:szCs w:val="22"/>
        </w:rPr>
        <w:t>, June. Available at: https://www.apa.org/pi/about/publications/caregivers/practice-settings/assessment/tools/zarit.</w:t>
      </w:r>
    </w:p>
    <w:p w14:paraId="7C0D6D5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Askeland, S., Guise, V., Aase, K. and </w:t>
      </w:r>
      <w:proofErr w:type="spellStart"/>
      <w:r w:rsidRPr="00171BCC">
        <w:rPr>
          <w:rFonts w:asciiTheme="minorBidi" w:hAnsiTheme="minorBidi" w:cstheme="minorBidi"/>
          <w:sz w:val="22"/>
          <w:szCs w:val="22"/>
        </w:rPr>
        <w:t>Sogstad</w:t>
      </w:r>
      <w:proofErr w:type="spellEnd"/>
      <w:r w:rsidRPr="00171BCC">
        <w:rPr>
          <w:rFonts w:asciiTheme="minorBidi" w:hAnsiTheme="minorBidi" w:cstheme="minorBidi"/>
          <w:sz w:val="22"/>
          <w:szCs w:val="22"/>
        </w:rPr>
        <w:t xml:space="preserve">, M.K.R. (2025) ‘Families’ Strategies for Navigating Care for Their Child </w:t>
      </w:r>
      <w:proofErr w:type="gramStart"/>
      <w:r w:rsidRPr="00171BCC">
        <w:rPr>
          <w:rFonts w:asciiTheme="minorBidi" w:hAnsiTheme="minorBidi" w:cstheme="minorBidi"/>
          <w:sz w:val="22"/>
          <w:szCs w:val="22"/>
        </w:rPr>
        <w:t>With</w:t>
      </w:r>
      <w:proofErr w:type="gramEnd"/>
      <w:r w:rsidRPr="00171BCC">
        <w:rPr>
          <w:rFonts w:asciiTheme="minorBidi" w:hAnsiTheme="minorBidi" w:cstheme="minorBidi"/>
          <w:sz w:val="22"/>
          <w:szCs w:val="22"/>
        </w:rPr>
        <w:t xml:space="preserve"> Cerebral Palsy: A Qualitative Study’, </w:t>
      </w:r>
      <w:r w:rsidRPr="00171BCC">
        <w:rPr>
          <w:rFonts w:asciiTheme="minorBidi" w:hAnsiTheme="minorBidi" w:cstheme="minorBidi"/>
          <w:i/>
          <w:iCs/>
          <w:sz w:val="22"/>
          <w:szCs w:val="22"/>
        </w:rPr>
        <w:t>Health Expectations</w:t>
      </w:r>
      <w:r w:rsidRPr="00171BCC">
        <w:rPr>
          <w:rFonts w:asciiTheme="minorBidi" w:hAnsiTheme="minorBidi" w:cstheme="minorBidi"/>
          <w:sz w:val="22"/>
          <w:szCs w:val="22"/>
        </w:rPr>
        <w:t>, 28(2). Available at: https://doi.org/10.1111/hex.70197.</w:t>
      </w:r>
    </w:p>
    <w:p w14:paraId="2A280E9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Australian Institute of Health and Welfare (2024) </w:t>
      </w:r>
      <w:r w:rsidRPr="00171BCC">
        <w:rPr>
          <w:rFonts w:asciiTheme="minorBidi" w:hAnsiTheme="minorBidi" w:cstheme="minorBidi"/>
          <w:i/>
          <w:iCs/>
          <w:sz w:val="22"/>
          <w:szCs w:val="22"/>
        </w:rPr>
        <w:t>Dementia in Australia</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Australian Institute of Health and Welfare</w:t>
      </w:r>
      <w:r w:rsidRPr="00171BCC">
        <w:rPr>
          <w:rFonts w:asciiTheme="minorBidi" w:hAnsiTheme="minorBidi" w:cstheme="minorBidi"/>
          <w:sz w:val="22"/>
          <w:szCs w:val="22"/>
        </w:rPr>
        <w:t>. Australian Government. Available at: https://www.aihw.gov.au/reports/dementia/dementia-in-aus/contents/summary.</w:t>
      </w:r>
    </w:p>
    <w:p w14:paraId="5DC4F0C0"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Baghirathan, S., Cheston, R., Hui, R., Chacon, A., Shears, P. and Currie, K. (2018) ‘A grounded theory analysis of the experiences of carers for people living with dementia from three BAME communities: Balancing the need for support against fears of being diminished’, </w:t>
      </w:r>
      <w:r w:rsidRPr="00171BCC">
        <w:rPr>
          <w:rFonts w:asciiTheme="minorBidi" w:hAnsiTheme="minorBidi" w:cstheme="minorBidi"/>
          <w:i/>
          <w:iCs/>
          <w:sz w:val="22"/>
          <w:szCs w:val="22"/>
        </w:rPr>
        <w:t>Dementia</w:t>
      </w:r>
      <w:r w:rsidRPr="00171BCC">
        <w:rPr>
          <w:rFonts w:asciiTheme="minorBidi" w:hAnsiTheme="minorBidi" w:cstheme="minorBidi"/>
          <w:sz w:val="22"/>
          <w:szCs w:val="22"/>
        </w:rPr>
        <w:t>, 19(5), p. 147130121880471. Available at: https://doi.org/10.1177/1471301218804714.</w:t>
      </w:r>
    </w:p>
    <w:p w14:paraId="6754E88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Bastholm-</w:t>
      </w:r>
      <w:proofErr w:type="spellStart"/>
      <w:r w:rsidRPr="00171BCC">
        <w:rPr>
          <w:rFonts w:asciiTheme="minorBidi" w:hAnsiTheme="minorBidi" w:cstheme="minorBidi"/>
          <w:sz w:val="22"/>
          <w:szCs w:val="22"/>
        </w:rPr>
        <w:t>Rahmner</w:t>
      </w:r>
      <w:proofErr w:type="spellEnd"/>
      <w:r w:rsidRPr="00171BCC">
        <w:rPr>
          <w:rFonts w:asciiTheme="minorBidi" w:hAnsiTheme="minorBidi" w:cstheme="minorBidi"/>
          <w:sz w:val="22"/>
          <w:szCs w:val="22"/>
        </w:rPr>
        <w:t>, P., Schmidt-Mende, K., Modig, K. and Bergqvist, M. (2025) ‘Living well with dementia: a qualitative interview study on family caregivers’ call for more person- and family-</w:t>
      </w:r>
      <w:proofErr w:type="spellStart"/>
      <w:r w:rsidRPr="00171BCC">
        <w:rPr>
          <w:rFonts w:asciiTheme="minorBidi" w:hAnsiTheme="minorBidi" w:cstheme="minorBidi"/>
          <w:sz w:val="22"/>
          <w:szCs w:val="22"/>
        </w:rPr>
        <w:t>centered</w:t>
      </w:r>
      <w:proofErr w:type="spellEnd"/>
      <w:r w:rsidRPr="00171BCC">
        <w:rPr>
          <w:rFonts w:asciiTheme="minorBidi" w:hAnsiTheme="minorBidi" w:cstheme="minorBidi"/>
          <w:sz w:val="22"/>
          <w:szCs w:val="22"/>
        </w:rPr>
        <w:t xml:space="preserve"> dementia support’, </w:t>
      </w:r>
      <w:r w:rsidRPr="00171BCC">
        <w:rPr>
          <w:rFonts w:asciiTheme="minorBidi" w:hAnsiTheme="minorBidi" w:cstheme="minorBidi"/>
          <w:i/>
          <w:iCs/>
          <w:sz w:val="22"/>
          <w:szCs w:val="22"/>
        </w:rPr>
        <w:t>BMC Geriatrics</w:t>
      </w:r>
      <w:r w:rsidRPr="00171BCC">
        <w:rPr>
          <w:rFonts w:asciiTheme="minorBidi" w:hAnsiTheme="minorBidi" w:cstheme="minorBidi"/>
          <w:sz w:val="22"/>
          <w:szCs w:val="22"/>
        </w:rPr>
        <w:t>, 25(1). Available at: https://doi.org/10.1186/s12877-025-06429-z.</w:t>
      </w:r>
    </w:p>
    <w:p w14:paraId="3F69DA76"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Bingham, A.J. (2023) ‘From data management to actionable findings: A five-phase process of qualitative data analysis’, </w:t>
      </w:r>
      <w:r w:rsidRPr="00171BCC">
        <w:rPr>
          <w:rFonts w:asciiTheme="minorBidi" w:hAnsiTheme="minorBidi" w:cstheme="minorBidi"/>
          <w:i/>
          <w:iCs/>
          <w:sz w:val="22"/>
          <w:szCs w:val="22"/>
        </w:rPr>
        <w:t>International Journal of Qualitative Methods</w:t>
      </w:r>
      <w:r w:rsidRPr="00171BCC">
        <w:rPr>
          <w:rFonts w:asciiTheme="minorBidi" w:hAnsiTheme="minorBidi" w:cstheme="minorBidi"/>
          <w:sz w:val="22"/>
          <w:szCs w:val="22"/>
        </w:rPr>
        <w:t>, 22(22), pp. 1–11. Available at: https://doi.org/10.1177/16094069231183620.</w:t>
      </w:r>
    </w:p>
    <w:p w14:paraId="5AEEC306"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Birmingham Carers Hub (2025) </w:t>
      </w:r>
      <w:r w:rsidRPr="00171BCC">
        <w:rPr>
          <w:rFonts w:asciiTheme="minorBidi" w:hAnsiTheme="minorBidi" w:cstheme="minorBidi"/>
          <w:i/>
          <w:iCs/>
          <w:sz w:val="22"/>
          <w:szCs w:val="22"/>
        </w:rPr>
        <w:t>Dementia Carers Hub</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Birmingham Carers Hub</w:t>
      </w:r>
      <w:r w:rsidRPr="00171BCC">
        <w:rPr>
          <w:rFonts w:asciiTheme="minorBidi" w:hAnsiTheme="minorBidi" w:cstheme="minorBidi"/>
          <w:sz w:val="22"/>
          <w:szCs w:val="22"/>
        </w:rPr>
        <w:t>. Available at: https://birminghamcarershub.org.uk/carer-support/dementia-carers-hub/.</w:t>
      </w:r>
    </w:p>
    <w:p w14:paraId="14BC951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BirminghamSolihull (2025) </w:t>
      </w:r>
      <w:r w:rsidRPr="00171BCC">
        <w:rPr>
          <w:rFonts w:asciiTheme="minorBidi" w:hAnsiTheme="minorBidi" w:cstheme="minorBidi"/>
          <w:i/>
          <w:iCs/>
          <w:sz w:val="22"/>
          <w:szCs w:val="22"/>
        </w:rPr>
        <w:t xml:space="preserve">Our Dementia </w:t>
      </w:r>
      <w:proofErr w:type="gramStart"/>
      <w:r w:rsidRPr="00171BCC">
        <w:rPr>
          <w:rFonts w:asciiTheme="minorBidi" w:hAnsiTheme="minorBidi" w:cstheme="minorBidi"/>
          <w:i/>
          <w:iCs/>
          <w:sz w:val="22"/>
          <w:szCs w:val="22"/>
        </w:rPr>
        <w:t>Strategy :</w:t>
      </w:r>
      <w:proofErr w:type="gramEnd"/>
      <w:r w:rsidRPr="00171BCC">
        <w:rPr>
          <w:rFonts w:asciiTheme="minorBidi" w:hAnsiTheme="minorBidi" w:cstheme="minorBidi"/>
          <w:i/>
          <w:iCs/>
          <w:sz w:val="22"/>
          <w:szCs w:val="22"/>
        </w:rPr>
        <w:t>: NHS Birmingham and Solihull</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www.birminghamsolihull.icb.nhs.uk</w:t>
      </w:r>
      <w:r w:rsidRPr="00171BCC">
        <w:rPr>
          <w:rFonts w:asciiTheme="minorBidi" w:hAnsiTheme="minorBidi" w:cstheme="minorBidi"/>
          <w:sz w:val="22"/>
          <w:szCs w:val="22"/>
        </w:rPr>
        <w:t>. Available at: https://www.birminghamsolihull.icb.nhs.uk/health-information/dementia/our-dementia-strategy.</w:t>
      </w:r>
    </w:p>
    <w:p w14:paraId="21AFAFD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lastRenderedPageBreak/>
        <w:t xml:space="preserve">Braun, V. and Clarke, V. (2006) ‘A step-by-step Process of Thematic Analysis to Develop a Conceptual Model in Qualitative Research’, </w:t>
      </w:r>
      <w:r w:rsidRPr="00171BCC">
        <w:rPr>
          <w:rFonts w:asciiTheme="minorBidi" w:hAnsiTheme="minorBidi" w:cstheme="minorBidi"/>
          <w:i/>
          <w:iCs/>
          <w:sz w:val="22"/>
          <w:szCs w:val="22"/>
        </w:rPr>
        <w:t>International Journal of Qualitative Methods</w:t>
      </w:r>
      <w:r w:rsidRPr="00171BCC">
        <w:rPr>
          <w:rFonts w:asciiTheme="minorBidi" w:hAnsiTheme="minorBidi" w:cstheme="minorBidi"/>
          <w:sz w:val="22"/>
          <w:szCs w:val="22"/>
        </w:rPr>
        <w:t>, 22(1), pp. 1–18. Available at: https://doi.org/10.1177/16094069231205789.</w:t>
      </w:r>
    </w:p>
    <w:p w14:paraId="6BFA0FA4"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Bunn, F., Burn, A.-M., Robinson, L., Poole, M., Rait, G., Brayne, C., Schoeman, J., Norton, S. and Goodman, C. (2017) ‘Healthcare organisation and delivery for people with dementia and comorbidity: a qualitative study exploring the views of patients, carers and professionals’, </w:t>
      </w:r>
      <w:r w:rsidRPr="00171BCC">
        <w:rPr>
          <w:rFonts w:asciiTheme="minorBidi" w:hAnsiTheme="minorBidi" w:cstheme="minorBidi"/>
          <w:i/>
          <w:iCs/>
          <w:sz w:val="22"/>
          <w:szCs w:val="22"/>
        </w:rPr>
        <w:t>BMJ Open</w:t>
      </w:r>
      <w:r w:rsidRPr="00171BCC">
        <w:rPr>
          <w:rFonts w:asciiTheme="minorBidi" w:hAnsiTheme="minorBidi" w:cstheme="minorBidi"/>
          <w:sz w:val="22"/>
          <w:szCs w:val="22"/>
        </w:rPr>
        <w:t>, 7(1), p. e013067. Available at: https://doi.org/10.1136/bmjopen-2016-013067.</w:t>
      </w:r>
    </w:p>
    <w:p w14:paraId="7336F16C"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Cahill, S. and Pierce, M. (2025) </w:t>
      </w:r>
      <w:r w:rsidRPr="00171BCC">
        <w:rPr>
          <w:rFonts w:asciiTheme="minorBidi" w:hAnsiTheme="minorBidi" w:cstheme="minorBidi"/>
          <w:i/>
          <w:iCs/>
          <w:sz w:val="22"/>
          <w:szCs w:val="22"/>
        </w:rPr>
        <w:t>DEVELOPING AND IMPLEMENTING DEMENTIA POLICY IN IRELAND</w:t>
      </w:r>
      <w:r w:rsidRPr="00171BCC">
        <w:rPr>
          <w:rFonts w:asciiTheme="minorBidi" w:hAnsiTheme="minorBidi" w:cstheme="minorBidi"/>
          <w:sz w:val="22"/>
          <w:szCs w:val="22"/>
        </w:rPr>
        <w:t>. Available at: https://www.atlanticphilanthropies.org/wp-content/uploads/2018/01/Developing-and-Implementing-Dementia-Policy-in-Ireland.pdf.</w:t>
      </w:r>
    </w:p>
    <w:p w14:paraId="1DD8BD57"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Canadasafetytraining.com (2025) </w:t>
      </w:r>
      <w:r w:rsidRPr="00171BCC">
        <w:rPr>
          <w:rFonts w:asciiTheme="minorBidi" w:hAnsiTheme="minorBidi" w:cstheme="minorBidi"/>
          <w:i/>
          <w:iCs/>
          <w:sz w:val="22"/>
          <w:szCs w:val="22"/>
        </w:rPr>
        <w:t>Blended Learning | Combination of In-Person and Online Training</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Canadasafetytraining.com</w:t>
      </w:r>
      <w:r w:rsidRPr="00171BCC">
        <w:rPr>
          <w:rFonts w:asciiTheme="minorBidi" w:hAnsiTheme="minorBidi" w:cstheme="minorBidi"/>
          <w:sz w:val="22"/>
          <w:szCs w:val="22"/>
        </w:rPr>
        <w:t>. Available at: https://www.canadasafetytraining.com/Safety_Blog/blended-learning-combination-of-in-person-online-training.aspx.</w:t>
      </w:r>
    </w:p>
    <w:p w14:paraId="1EE464E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Carers UK (2023) </w:t>
      </w:r>
      <w:r w:rsidRPr="00171BCC">
        <w:rPr>
          <w:rFonts w:asciiTheme="minorBidi" w:hAnsiTheme="minorBidi" w:cstheme="minorBidi"/>
          <w:i/>
          <w:iCs/>
          <w:sz w:val="22"/>
          <w:szCs w:val="22"/>
        </w:rPr>
        <w:t>Key facts and figures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Carers UK</w:t>
      </w:r>
      <w:r w:rsidRPr="00171BCC">
        <w:rPr>
          <w:rFonts w:asciiTheme="minorBidi" w:hAnsiTheme="minorBidi" w:cstheme="minorBidi"/>
          <w:sz w:val="22"/>
          <w:szCs w:val="22"/>
        </w:rPr>
        <w:t>. Available at: https://www.carersuk.org/policy-and-research/key-facts-and-figures/.</w:t>
      </w:r>
    </w:p>
    <w:p w14:paraId="3AFF075F"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proofErr w:type="spellStart"/>
      <w:r w:rsidRPr="00171BCC">
        <w:rPr>
          <w:rFonts w:asciiTheme="minorBidi" w:hAnsiTheme="minorBidi" w:cstheme="minorBidi"/>
          <w:sz w:val="22"/>
          <w:szCs w:val="22"/>
        </w:rPr>
        <w:t>CarersUK</w:t>
      </w:r>
      <w:proofErr w:type="spellEnd"/>
      <w:r w:rsidRPr="00171BCC">
        <w:rPr>
          <w:rFonts w:asciiTheme="minorBidi" w:hAnsiTheme="minorBidi" w:cstheme="minorBidi"/>
          <w:sz w:val="22"/>
          <w:szCs w:val="22"/>
        </w:rPr>
        <w:t xml:space="preserve"> (2025) </w:t>
      </w:r>
      <w:r w:rsidRPr="00171BCC">
        <w:rPr>
          <w:rFonts w:asciiTheme="minorBidi" w:hAnsiTheme="minorBidi" w:cstheme="minorBidi"/>
          <w:i/>
          <w:iCs/>
          <w:sz w:val="22"/>
          <w:szCs w:val="22"/>
        </w:rPr>
        <w:t>The cost of caring -the impact of caring across carers’ lives State of Caring 2025</w:t>
      </w:r>
      <w:r w:rsidRPr="00171BCC">
        <w:rPr>
          <w:rFonts w:asciiTheme="minorBidi" w:hAnsiTheme="minorBidi" w:cstheme="minorBidi"/>
          <w:sz w:val="22"/>
          <w:szCs w:val="22"/>
        </w:rPr>
        <w:t>. Available at: https://www.carersuk.org/media/upzd0h2y/state-of-caring-2025-cost-of-caring-report_v2.pdf.</w:t>
      </w:r>
    </w:p>
    <w:p w14:paraId="64CA961C"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proofErr w:type="spellStart"/>
      <w:r w:rsidRPr="00171BCC">
        <w:rPr>
          <w:rFonts w:asciiTheme="minorBidi" w:hAnsiTheme="minorBidi" w:cstheme="minorBidi"/>
          <w:sz w:val="22"/>
          <w:szCs w:val="22"/>
        </w:rPr>
        <w:t>CarnallFarrar</w:t>
      </w:r>
      <w:proofErr w:type="spellEnd"/>
      <w:r w:rsidRPr="00171BCC">
        <w:rPr>
          <w:rFonts w:asciiTheme="minorBidi" w:hAnsiTheme="minorBidi" w:cstheme="minorBidi"/>
          <w:sz w:val="22"/>
          <w:szCs w:val="22"/>
        </w:rPr>
        <w:t xml:space="preserve"> (2024) </w:t>
      </w:r>
      <w:r w:rsidRPr="00171BCC">
        <w:rPr>
          <w:rFonts w:asciiTheme="minorBidi" w:hAnsiTheme="minorBidi" w:cstheme="minorBidi"/>
          <w:i/>
          <w:iCs/>
          <w:sz w:val="22"/>
          <w:szCs w:val="22"/>
        </w:rPr>
        <w:t>The economic and healthcare burden of dementia in the UK</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CF</w:t>
      </w:r>
      <w:r w:rsidRPr="00171BCC">
        <w:rPr>
          <w:rFonts w:asciiTheme="minorBidi" w:hAnsiTheme="minorBidi" w:cstheme="minorBidi"/>
          <w:sz w:val="22"/>
          <w:szCs w:val="22"/>
        </w:rPr>
        <w:t>. Available at: https://www.carnallfarrar.com/case-studies/the-economic-and-healthcare-burden-of-dementia-in-the-uk/.</w:t>
      </w:r>
    </w:p>
    <w:p w14:paraId="4AED9EC4"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Chard, K. (2025) </w:t>
      </w:r>
      <w:r w:rsidRPr="00171BCC">
        <w:rPr>
          <w:rFonts w:asciiTheme="minorBidi" w:hAnsiTheme="minorBidi" w:cstheme="minorBidi"/>
          <w:i/>
          <w:iCs/>
          <w:sz w:val="22"/>
          <w:szCs w:val="22"/>
        </w:rPr>
        <w:t>Exploring social inclusion and participation: assessing the impact of the Care Act (2014) on the social experience of being a carer Date of submission for examination (April 2022) 2 Acknowledgements</w:t>
      </w:r>
      <w:r w:rsidRPr="00171BCC">
        <w:rPr>
          <w:rFonts w:asciiTheme="minorBidi" w:hAnsiTheme="minorBidi" w:cstheme="minorBidi"/>
          <w:sz w:val="22"/>
          <w:szCs w:val="22"/>
        </w:rPr>
        <w:t>. Available at: https://repository.essex.ac.uk/33644/1/CHARD%20thesis_final.pdf.</w:t>
      </w:r>
    </w:p>
    <w:p w14:paraId="18F0A2F1"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CHP (2025) </w:t>
      </w:r>
      <w:r w:rsidRPr="00171BCC">
        <w:rPr>
          <w:rFonts w:asciiTheme="minorBidi" w:hAnsiTheme="minorBidi" w:cstheme="minorBidi"/>
          <w:i/>
          <w:iCs/>
          <w:sz w:val="22"/>
          <w:szCs w:val="22"/>
        </w:rPr>
        <w:t>Understanding Dementia</w:t>
      </w:r>
      <w:r w:rsidRPr="00171BCC">
        <w:rPr>
          <w:rFonts w:asciiTheme="minorBidi" w:hAnsiTheme="minorBidi" w:cstheme="minorBidi"/>
          <w:sz w:val="22"/>
          <w:szCs w:val="22"/>
        </w:rPr>
        <w:t>. Available at: https://www.chp.gov.hk/files/pdf/ncd_watch_aug_2025_en.pdf.</w:t>
      </w:r>
    </w:p>
    <w:p w14:paraId="62A7B3F1"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Coulter, A., Entwistle, V.A., Eccles, A., Ryan, S., Shepperd, S. and Perera, R. (2015) ‘Personalised care planning for adults with chronic or long-term health conditions’, </w:t>
      </w:r>
      <w:r w:rsidRPr="00171BCC">
        <w:rPr>
          <w:rFonts w:asciiTheme="minorBidi" w:hAnsiTheme="minorBidi" w:cstheme="minorBidi"/>
          <w:i/>
          <w:iCs/>
          <w:sz w:val="22"/>
          <w:szCs w:val="22"/>
        </w:rPr>
        <w:t xml:space="preserve">Cochrane </w:t>
      </w:r>
      <w:r w:rsidRPr="00171BCC">
        <w:rPr>
          <w:rFonts w:asciiTheme="minorBidi" w:hAnsiTheme="minorBidi" w:cstheme="minorBidi"/>
          <w:i/>
          <w:iCs/>
          <w:sz w:val="22"/>
          <w:szCs w:val="22"/>
        </w:rPr>
        <w:lastRenderedPageBreak/>
        <w:t>Database of Systematic Reviews</w:t>
      </w:r>
      <w:r w:rsidRPr="00171BCC">
        <w:rPr>
          <w:rFonts w:asciiTheme="minorBidi" w:hAnsiTheme="minorBidi" w:cstheme="minorBidi"/>
          <w:sz w:val="22"/>
          <w:szCs w:val="22"/>
        </w:rPr>
        <w:t>, 3(3). Available at: https://doi.org/10.1002/14651858.cd010523.pub2.</w:t>
      </w:r>
    </w:p>
    <w:p w14:paraId="56AF0DD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Davies, N., Iliffe, S., Hopwood, J., Walker, N., Ross, J., Rait, G. and Walters, K. (2020) ‘The key aspects of online support that older family carers of people with dementia want at the end of life: A qualitative study - UCL Discovery’, </w:t>
      </w:r>
      <w:r w:rsidRPr="00171BCC">
        <w:rPr>
          <w:rFonts w:asciiTheme="minorBidi" w:hAnsiTheme="minorBidi" w:cstheme="minorBidi"/>
          <w:i/>
          <w:iCs/>
          <w:sz w:val="22"/>
          <w:szCs w:val="22"/>
        </w:rPr>
        <w:t>Ucl.ac.uk</w:t>
      </w:r>
      <w:r w:rsidRPr="00171BCC">
        <w:rPr>
          <w:rFonts w:asciiTheme="minorBidi" w:hAnsiTheme="minorBidi" w:cstheme="minorBidi"/>
          <w:sz w:val="22"/>
          <w:szCs w:val="22"/>
        </w:rPr>
        <w:t xml:space="preserve"> [Preprint]. Available at: https://discovery.ucl.ac.uk/id/eprint/10077635/3/Davies%20CADRE%20overall%20qual%20paperR1_110619_no%20field%20codes_clean.pdf.</w:t>
      </w:r>
    </w:p>
    <w:p w14:paraId="14B2395D"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Davies, N., Rait, G., Maio, L. and Iliffe, S. (2016) ‘Family caregivers’ conceptualisation of quality end-of-life care for people with dementia: A qualitative study’, </w:t>
      </w:r>
      <w:r w:rsidRPr="00171BCC">
        <w:rPr>
          <w:rFonts w:asciiTheme="minorBidi" w:hAnsiTheme="minorBidi" w:cstheme="minorBidi"/>
          <w:i/>
          <w:iCs/>
          <w:sz w:val="22"/>
          <w:szCs w:val="22"/>
        </w:rPr>
        <w:t>Palliative Medicine</w:t>
      </w:r>
      <w:r w:rsidRPr="00171BCC">
        <w:rPr>
          <w:rFonts w:asciiTheme="minorBidi" w:hAnsiTheme="minorBidi" w:cstheme="minorBidi"/>
          <w:sz w:val="22"/>
          <w:szCs w:val="22"/>
        </w:rPr>
        <w:t>, 31(8), pp. 726–733. Available at: https://doi.org/10.1177/0269216316673552.</w:t>
      </w:r>
    </w:p>
    <w:p w14:paraId="144F52DE"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Dementia Community (2025) </w:t>
      </w:r>
      <w:r w:rsidRPr="00171BCC">
        <w:rPr>
          <w:rFonts w:asciiTheme="minorBidi" w:hAnsiTheme="minorBidi" w:cstheme="minorBidi"/>
          <w:i/>
          <w:iCs/>
          <w:sz w:val="22"/>
          <w:szCs w:val="22"/>
        </w:rPr>
        <w:t xml:space="preserve">‘Lived experiences of dementia 2025’ survey report </w:t>
      </w:r>
      <w:proofErr w:type="gramStart"/>
      <w:r w:rsidRPr="00171BCC">
        <w:rPr>
          <w:rFonts w:asciiTheme="minorBidi" w:hAnsiTheme="minorBidi" w:cstheme="minorBidi"/>
          <w:i/>
          <w:iCs/>
          <w:sz w:val="22"/>
          <w:szCs w:val="22"/>
        </w:rPr>
        <w:t>published  –</w:t>
      </w:r>
      <w:proofErr w:type="gramEnd"/>
      <w:r w:rsidRPr="00171BCC">
        <w:rPr>
          <w:rFonts w:asciiTheme="minorBidi" w:hAnsiTheme="minorBidi" w:cstheme="minorBidi"/>
          <w:i/>
          <w:iCs/>
          <w:sz w:val="22"/>
          <w:szCs w:val="22"/>
        </w:rPr>
        <w:t xml:space="preserve"> Dementia Community</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Journalofdementiacare.co.uk</w:t>
      </w:r>
      <w:r w:rsidRPr="00171BCC">
        <w:rPr>
          <w:rFonts w:asciiTheme="minorBidi" w:hAnsiTheme="minorBidi" w:cstheme="minorBidi"/>
          <w:sz w:val="22"/>
          <w:szCs w:val="22"/>
        </w:rPr>
        <w:t>. Available at: https://journalofdementiacare.co.uk/lived-experiences-of-dementia-2025-survey-report-published (Accessed: 21 June 2026).</w:t>
      </w:r>
    </w:p>
    <w:p w14:paraId="422ADD5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Dementia Researcher (2024) </w:t>
      </w:r>
      <w:r w:rsidRPr="00171BCC">
        <w:rPr>
          <w:rFonts w:asciiTheme="minorBidi" w:hAnsiTheme="minorBidi" w:cstheme="minorBidi"/>
          <w:i/>
          <w:iCs/>
          <w:sz w:val="22"/>
          <w:szCs w:val="22"/>
        </w:rPr>
        <w:t>UK Dementia Care Costs Reach £42billion, Alzheimer’s Society</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www.dementiaresearcher.nihr.ac.uk</w:t>
      </w:r>
      <w:r w:rsidRPr="00171BCC">
        <w:rPr>
          <w:rFonts w:asciiTheme="minorBidi" w:hAnsiTheme="minorBidi" w:cstheme="minorBidi"/>
          <w:sz w:val="22"/>
          <w:szCs w:val="22"/>
        </w:rPr>
        <w:t>. Available at: https://www.dementiaresearcher.nihr.ac.uk/uk-dementia-care-costs-reach-42billion-alzheimers-society/.</w:t>
      </w:r>
    </w:p>
    <w:p w14:paraId="0179885B"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Department of Health (2016) </w:t>
      </w:r>
      <w:r w:rsidRPr="00171BCC">
        <w:rPr>
          <w:rFonts w:asciiTheme="minorBidi" w:hAnsiTheme="minorBidi" w:cstheme="minorBidi"/>
          <w:i/>
          <w:iCs/>
          <w:sz w:val="22"/>
          <w:szCs w:val="22"/>
        </w:rPr>
        <w:t>Prime Minister’s Challenge on Dementia 2020 Implementation Plan</w:t>
      </w:r>
      <w:r w:rsidRPr="00171BCC">
        <w:rPr>
          <w:rFonts w:asciiTheme="minorBidi" w:hAnsiTheme="minorBidi" w:cstheme="minorBidi"/>
          <w:sz w:val="22"/>
          <w:szCs w:val="22"/>
        </w:rPr>
        <w:t>. Available at: https://assets.publishing.service.gov.uk/media/5a816d6040f0b62305b8ee55/PM_Dementia-main_acc.pdf.</w:t>
      </w:r>
    </w:p>
    <w:p w14:paraId="2E70BE50"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Department of Health and Social Care (2009) </w:t>
      </w:r>
      <w:r w:rsidRPr="00171BCC">
        <w:rPr>
          <w:rFonts w:asciiTheme="minorBidi" w:hAnsiTheme="minorBidi" w:cstheme="minorBidi"/>
          <w:i/>
          <w:iCs/>
          <w:sz w:val="22"/>
          <w:szCs w:val="22"/>
        </w:rPr>
        <w:t xml:space="preserve">Living Well </w:t>
      </w:r>
      <w:proofErr w:type="gramStart"/>
      <w:r w:rsidRPr="00171BCC">
        <w:rPr>
          <w:rFonts w:asciiTheme="minorBidi" w:hAnsiTheme="minorBidi" w:cstheme="minorBidi"/>
          <w:i/>
          <w:iCs/>
          <w:sz w:val="22"/>
          <w:szCs w:val="22"/>
        </w:rPr>
        <w:t>With</w:t>
      </w:r>
      <w:proofErr w:type="gramEnd"/>
      <w:r w:rsidRPr="00171BCC">
        <w:rPr>
          <w:rFonts w:asciiTheme="minorBidi" w:hAnsiTheme="minorBidi" w:cstheme="minorBidi"/>
          <w:i/>
          <w:iCs/>
          <w:sz w:val="22"/>
          <w:szCs w:val="22"/>
        </w:rPr>
        <w:t xml:space="preserve"> Dementia: a national dementia strategy</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GOV.UK</w:t>
      </w:r>
      <w:r w:rsidRPr="00171BCC">
        <w:rPr>
          <w:rFonts w:asciiTheme="minorBidi" w:hAnsiTheme="minorBidi" w:cstheme="minorBidi"/>
          <w:sz w:val="22"/>
          <w:szCs w:val="22"/>
        </w:rPr>
        <w:t>. Available at: https://www.gov.uk/government/publications/living-well-with-dementia-a-national-dementia-strategy.</w:t>
      </w:r>
    </w:p>
    <w:p w14:paraId="3641BFD5"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Ernstmeyer, K. and Christman, E. (2021) </w:t>
      </w:r>
      <w:r w:rsidRPr="00171BCC">
        <w:rPr>
          <w:rFonts w:asciiTheme="minorBidi" w:hAnsiTheme="minorBidi" w:cstheme="minorBidi"/>
          <w:i/>
          <w:iCs/>
          <w:sz w:val="22"/>
          <w:szCs w:val="22"/>
        </w:rPr>
        <w:t>Grief and loss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National Library of Medicine</w:t>
      </w:r>
      <w:r w:rsidRPr="00171BCC">
        <w:rPr>
          <w:rFonts w:asciiTheme="minorBidi" w:hAnsiTheme="minorBidi" w:cstheme="minorBidi"/>
          <w:sz w:val="22"/>
          <w:szCs w:val="22"/>
        </w:rPr>
        <w:t>. Chippewa Valley Technical College. Available at: https://www.ncbi.nlm.nih.gov/books/NBK591827/.</w:t>
      </w:r>
    </w:p>
    <w:p w14:paraId="13691946"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Giebel, C., Watson, J., Dickinson, J., Gabbay, M., Halpin, K., Harding, A. and Swarbrick, C. (2024) ‘Do people with dementia and carers get what they need? Barriers in social care and </w:t>
      </w:r>
      <w:r w:rsidRPr="00171BCC">
        <w:rPr>
          <w:rFonts w:asciiTheme="minorBidi" w:hAnsiTheme="minorBidi" w:cstheme="minorBidi"/>
          <w:sz w:val="22"/>
          <w:szCs w:val="22"/>
        </w:rPr>
        <w:lastRenderedPageBreak/>
        <w:t xml:space="preserve">carers needs assessments’, </w:t>
      </w:r>
      <w:r w:rsidRPr="00171BCC">
        <w:rPr>
          <w:rFonts w:asciiTheme="minorBidi" w:hAnsiTheme="minorBidi" w:cstheme="minorBidi"/>
          <w:i/>
          <w:iCs/>
          <w:sz w:val="22"/>
          <w:szCs w:val="22"/>
        </w:rPr>
        <w:t>Dementia (London, England)</w:t>
      </w:r>
      <w:r w:rsidRPr="00171BCC">
        <w:rPr>
          <w:rFonts w:asciiTheme="minorBidi" w:hAnsiTheme="minorBidi" w:cstheme="minorBidi"/>
          <w:sz w:val="22"/>
          <w:szCs w:val="22"/>
        </w:rPr>
        <w:t>, 23(4), p. 14713012241237673. Available at: https://doi.org/10.1177/14713012241237673.</w:t>
      </w:r>
    </w:p>
    <w:p w14:paraId="41FB47C7"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GOV.UK (2014) </w:t>
      </w:r>
      <w:r w:rsidRPr="00171BCC">
        <w:rPr>
          <w:rFonts w:asciiTheme="minorBidi" w:hAnsiTheme="minorBidi" w:cstheme="minorBidi"/>
          <w:i/>
          <w:iCs/>
          <w:sz w:val="22"/>
          <w:szCs w:val="22"/>
        </w:rPr>
        <w:t>Care Act 2014</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Legislation.gov.uk</w:t>
      </w:r>
      <w:r w:rsidRPr="00171BCC">
        <w:rPr>
          <w:rFonts w:asciiTheme="minorBidi" w:hAnsiTheme="minorBidi" w:cstheme="minorBidi"/>
          <w:sz w:val="22"/>
          <w:szCs w:val="22"/>
        </w:rPr>
        <w:t>. Available at: https://www.legislation.gov.uk/id/ukpga/2014/23.</w:t>
      </w:r>
    </w:p>
    <w:p w14:paraId="5FFD83B8"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Hargreaves, S., Sbaffi, L. and Ford, N. (2023) ‘Information seeking amongst informal caregivers of people with dementia: a qualitative study - White Rose Research Online’, </w:t>
      </w:r>
      <w:r w:rsidRPr="00171BCC">
        <w:rPr>
          <w:rFonts w:asciiTheme="minorBidi" w:hAnsiTheme="minorBidi" w:cstheme="minorBidi"/>
          <w:i/>
          <w:iCs/>
          <w:sz w:val="22"/>
          <w:szCs w:val="22"/>
        </w:rPr>
        <w:t>Whiterose.ac.uk</w:t>
      </w:r>
      <w:r w:rsidRPr="00171BCC">
        <w:rPr>
          <w:rFonts w:asciiTheme="minorBidi" w:hAnsiTheme="minorBidi" w:cstheme="minorBidi"/>
          <w:sz w:val="22"/>
          <w:szCs w:val="22"/>
        </w:rPr>
        <w:t xml:space="preserve"> [Preprint]. Available at: https://eprints.whiterose.ac.uk/id/eprint/187776/3/Information%20seeking%20amongst%20informal%20caregivers%20of%20people%20with%20dementia_a%20qualitative%20study_White_Rose.pdf.</w:t>
      </w:r>
    </w:p>
    <w:p w14:paraId="1BB30F4D"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Hargrove, C. (2025) </w:t>
      </w:r>
      <w:r w:rsidRPr="00171BCC">
        <w:rPr>
          <w:rFonts w:asciiTheme="minorBidi" w:hAnsiTheme="minorBidi" w:cstheme="minorBidi"/>
          <w:i/>
          <w:iCs/>
          <w:sz w:val="22"/>
          <w:szCs w:val="22"/>
        </w:rPr>
        <w:t>Ethical Considerations in Business: Integrity, Transparency, and Accountability</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WordPress</w:t>
      </w:r>
      <w:r w:rsidRPr="00171BCC">
        <w:rPr>
          <w:rFonts w:asciiTheme="minorBidi" w:hAnsiTheme="minorBidi" w:cstheme="minorBidi"/>
          <w:sz w:val="22"/>
          <w:szCs w:val="22"/>
        </w:rPr>
        <w:t>. Available at: https://journalista.co.uk/ethical-considerations-integrity-transparency-accountability/.</w:t>
      </w:r>
    </w:p>
    <w:p w14:paraId="3F5EAE3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Hennelly, N., Cooney, A., Houghton, C. and O’Shea, E. (2018) ‘The experiences and perceptions of personhood for people living with dementia: A qualitative evidence synthesis protocol’, </w:t>
      </w:r>
      <w:r w:rsidRPr="00171BCC">
        <w:rPr>
          <w:rFonts w:asciiTheme="minorBidi" w:hAnsiTheme="minorBidi" w:cstheme="minorBidi"/>
          <w:i/>
          <w:iCs/>
          <w:sz w:val="22"/>
          <w:szCs w:val="22"/>
        </w:rPr>
        <w:t>HRB Open Research</w:t>
      </w:r>
      <w:r w:rsidRPr="00171BCC">
        <w:rPr>
          <w:rFonts w:asciiTheme="minorBidi" w:hAnsiTheme="minorBidi" w:cstheme="minorBidi"/>
          <w:sz w:val="22"/>
          <w:szCs w:val="22"/>
        </w:rPr>
        <w:t>, 1(1), p. 18. Available at: https://doi.org/10.12688/hrbopenres.12845.1.</w:t>
      </w:r>
    </w:p>
    <w:p w14:paraId="2E4DC155"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Home Instead (2026) </w:t>
      </w:r>
      <w:r w:rsidRPr="00171BCC">
        <w:rPr>
          <w:rFonts w:asciiTheme="minorBidi" w:hAnsiTheme="minorBidi" w:cstheme="minorBidi"/>
          <w:i/>
          <w:iCs/>
          <w:sz w:val="22"/>
          <w:szCs w:val="22"/>
        </w:rPr>
        <w:t xml:space="preserve">The Cost </w:t>
      </w:r>
      <w:proofErr w:type="gramStart"/>
      <w:r w:rsidRPr="00171BCC">
        <w:rPr>
          <w:rFonts w:asciiTheme="minorBidi" w:hAnsiTheme="minorBidi" w:cstheme="minorBidi"/>
          <w:i/>
          <w:iCs/>
          <w:sz w:val="22"/>
          <w:szCs w:val="22"/>
        </w:rPr>
        <w:t>Of</w:t>
      </w:r>
      <w:proofErr w:type="gramEnd"/>
      <w:r w:rsidRPr="00171BCC">
        <w:rPr>
          <w:rFonts w:asciiTheme="minorBidi" w:hAnsiTheme="minorBidi" w:cstheme="minorBidi"/>
          <w:i/>
          <w:iCs/>
          <w:sz w:val="22"/>
          <w:szCs w:val="22"/>
        </w:rPr>
        <w:t xml:space="preserve"> Dementia Care </w:t>
      </w:r>
      <w:proofErr w:type="gramStart"/>
      <w:r w:rsidRPr="00171BCC">
        <w:rPr>
          <w:rFonts w:asciiTheme="minorBidi" w:hAnsiTheme="minorBidi" w:cstheme="minorBidi"/>
          <w:i/>
          <w:iCs/>
          <w:sz w:val="22"/>
          <w:szCs w:val="22"/>
        </w:rPr>
        <w:t>At</w:t>
      </w:r>
      <w:proofErr w:type="gramEnd"/>
      <w:r w:rsidRPr="00171BCC">
        <w:rPr>
          <w:rFonts w:asciiTheme="minorBidi" w:hAnsiTheme="minorBidi" w:cstheme="minorBidi"/>
          <w:i/>
          <w:iCs/>
          <w:sz w:val="22"/>
          <w:szCs w:val="22"/>
        </w:rPr>
        <w:t xml:space="preserve"> Home | Home Instead</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Home Instead</w:t>
      </w:r>
      <w:r w:rsidRPr="00171BCC">
        <w:rPr>
          <w:rFonts w:asciiTheme="minorBidi" w:hAnsiTheme="minorBidi" w:cstheme="minorBidi"/>
          <w:sz w:val="22"/>
          <w:szCs w:val="22"/>
        </w:rPr>
        <w:t>. Available at: https://www.homeinstead.co.uk/care/specialist/dementia/care-costs/ (Accessed: 21 June 2026).</w:t>
      </w:r>
    </w:p>
    <w:p w14:paraId="77FE957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Janse, B. (2021) </w:t>
      </w:r>
      <w:r w:rsidRPr="00171BCC">
        <w:rPr>
          <w:rFonts w:asciiTheme="minorBidi" w:hAnsiTheme="minorBidi" w:cstheme="minorBidi"/>
          <w:i/>
          <w:iCs/>
          <w:sz w:val="22"/>
          <w:szCs w:val="22"/>
        </w:rPr>
        <w:t>Transactional theory of stress and coping</w:t>
      </w:r>
      <w:r w:rsidRPr="00171BCC">
        <w:rPr>
          <w:rFonts w:asciiTheme="minorBidi" w:hAnsiTheme="minorBidi" w:cstheme="minorBidi"/>
          <w:sz w:val="22"/>
          <w:szCs w:val="22"/>
        </w:rPr>
        <w:t xml:space="preserve">, </w:t>
      </w:r>
      <w:proofErr w:type="spellStart"/>
      <w:r w:rsidRPr="00171BCC">
        <w:rPr>
          <w:rFonts w:asciiTheme="minorBidi" w:hAnsiTheme="minorBidi" w:cstheme="minorBidi"/>
          <w:i/>
          <w:iCs/>
          <w:sz w:val="22"/>
          <w:szCs w:val="22"/>
        </w:rPr>
        <w:t>toolshero</w:t>
      </w:r>
      <w:proofErr w:type="spellEnd"/>
      <w:r w:rsidRPr="00171BCC">
        <w:rPr>
          <w:rFonts w:asciiTheme="minorBidi" w:hAnsiTheme="minorBidi" w:cstheme="minorBidi"/>
          <w:sz w:val="22"/>
          <w:szCs w:val="22"/>
        </w:rPr>
        <w:t>. Available at: https://www.toolshero.com/psychology/transactional-theory-of-stress-and-coping/.</w:t>
      </w:r>
    </w:p>
    <w:p w14:paraId="7CB81FC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Joo, J.H., Bone, L., Forte, J., Kirley, E., Lynch, T. and </w:t>
      </w:r>
      <w:proofErr w:type="spellStart"/>
      <w:r w:rsidRPr="00171BCC">
        <w:rPr>
          <w:rFonts w:asciiTheme="minorBidi" w:hAnsiTheme="minorBidi" w:cstheme="minorBidi"/>
          <w:sz w:val="22"/>
          <w:szCs w:val="22"/>
        </w:rPr>
        <w:t>Aboumatar</w:t>
      </w:r>
      <w:proofErr w:type="spellEnd"/>
      <w:r w:rsidRPr="00171BCC">
        <w:rPr>
          <w:rFonts w:asciiTheme="minorBidi" w:hAnsiTheme="minorBidi" w:cstheme="minorBidi"/>
          <w:sz w:val="22"/>
          <w:szCs w:val="22"/>
        </w:rPr>
        <w:t xml:space="preserve">, H. (2022) ‘The Benefits and Challenges of Established Peer Support Programmes for patients, Informal caregivers, and Healthcare Providers’, </w:t>
      </w:r>
      <w:r w:rsidRPr="00171BCC">
        <w:rPr>
          <w:rFonts w:asciiTheme="minorBidi" w:hAnsiTheme="minorBidi" w:cstheme="minorBidi"/>
          <w:i/>
          <w:iCs/>
          <w:sz w:val="22"/>
          <w:szCs w:val="22"/>
        </w:rPr>
        <w:t>Family Practice</w:t>
      </w:r>
      <w:r w:rsidRPr="00171BCC">
        <w:rPr>
          <w:rFonts w:asciiTheme="minorBidi" w:hAnsiTheme="minorBidi" w:cstheme="minorBidi"/>
          <w:sz w:val="22"/>
          <w:szCs w:val="22"/>
        </w:rPr>
        <w:t>, 39(5), pp. 903–912. Available at: https://pmc.ncbi.nlm.nih.gov/articles/PMC9508871/.</w:t>
      </w:r>
    </w:p>
    <w:p w14:paraId="3EA764A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Judge, K.S., Menne, H.L. and Whitlatch, C.J. (2009) ‘Stress Process Model for Individuals </w:t>
      </w:r>
      <w:proofErr w:type="gramStart"/>
      <w:r w:rsidRPr="00171BCC">
        <w:rPr>
          <w:rFonts w:asciiTheme="minorBidi" w:hAnsiTheme="minorBidi" w:cstheme="minorBidi"/>
          <w:sz w:val="22"/>
          <w:szCs w:val="22"/>
        </w:rPr>
        <w:t>With</w:t>
      </w:r>
      <w:proofErr w:type="gramEnd"/>
      <w:r w:rsidRPr="00171BCC">
        <w:rPr>
          <w:rFonts w:asciiTheme="minorBidi" w:hAnsiTheme="minorBidi" w:cstheme="minorBidi"/>
          <w:sz w:val="22"/>
          <w:szCs w:val="22"/>
        </w:rPr>
        <w:t xml:space="preserve"> Dementia’, </w:t>
      </w:r>
      <w:r w:rsidRPr="00171BCC">
        <w:rPr>
          <w:rFonts w:asciiTheme="minorBidi" w:hAnsiTheme="minorBidi" w:cstheme="minorBidi"/>
          <w:i/>
          <w:iCs/>
          <w:sz w:val="22"/>
          <w:szCs w:val="22"/>
        </w:rPr>
        <w:t>The Gerontologist</w:t>
      </w:r>
      <w:r w:rsidRPr="00171BCC">
        <w:rPr>
          <w:rFonts w:asciiTheme="minorBidi" w:hAnsiTheme="minorBidi" w:cstheme="minorBidi"/>
          <w:sz w:val="22"/>
          <w:szCs w:val="22"/>
        </w:rPr>
        <w:t>, 50(3), pp. 294–302. Available at: https://doi.org/10.1093/geront/gnp162.</w:t>
      </w:r>
    </w:p>
    <w:p w14:paraId="36CDAC18"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Kaskie, B., Bobitt, J., Shah, Y. and </w:t>
      </w:r>
      <w:proofErr w:type="spellStart"/>
      <w:r w:rsidRPr="00171BCC">
        <w:rPr>
          <w:rFonts w:asciiTheme="minorBidi" w:hAnsiTheme="minorBidi" w:cstheme="minorBidi"/>
          <w:sz w:val="22"/>
          <w:szCs w:val="22"/>
        </w:rPr>
        <w:t>Khasawinah</w:t>
      </w:r>
      <w:proofErr w:type="spellEnd"/>
      <w:r w:rsidRPr="00171BCC">
        <w:rPr>
          <w:rFonts w:asciiTheme="minorBidi" w:hAnsiTheme="minorBidi" w:cstheme="minorBidi"/>
          <w:sz w:val="22"/>
          <w:szCs w:val="22"/>
        </w:rPr>
        <w:t xml:space="preserve">, S. (2025) ‘Placing public health onto the Alzheimer’s disease and related dementias public policy platform’, </w:t>
      </w:r>
      <w:r w:rsidRPr="00171BCC">
        <w:rPr>
          <w:rFonts w:asciiTheme="minorBidi" w:hAnsiTheme="minorBidi" w:cstheme="minorBidi"/>
          <w:i/>
          <w:iCs/>
          <w:sz w:val="22"/>
          <w:szCs w:val="22"/>
        </w:rPr>
        <w:t>The Gerontologist</w:t>
      </w:r>
      <w:r w:rsidRPr="00171BCC">
        <w:rPr>
          <w:rFonts w:asciiTheme="minorBidi" w:hAnsiTheme="minorBidi" w:cstheme="minorBidi"/>
          <w:sz w:val="22"/>
          <w:szCs w:val="22"/>
        </w:rPr>
        <w:t xml:space="preserve">. Edited </w:t>
      </w:r>
      <w:r w:rsidRPr="00171BCC">
        <w:rPr>
          <w:rFonts w:asciiTheme="minorBidi" w:hAnsiTheme="minorBidi" w:cstheme="minorBidi"/>
          <w:sz w:val="22"/>
          <w:szCs w:val="22"/>
        </w:rPr>
        <w:lastRenderedPageBreak/>
        <w:t>by J. Shean, 65(Supplement_1), pp. S75–S84. Available at: https://doi.org/10.1093/geront/gnaf224.</w:t>
      </w:r>
    </w:p>
    <w:p w14:paraId="0B4FE27F"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Kianfar, S., </w:t>
      </w:r>
      <w:proofErr w:type="spellStart"/>
      <w:r w:rsidRPr="00171BCC">
        <w:rPr>
          <w:rFonts w:asciiTheme="minorBidi" w:hAnsiTheme="minorBidi" w:cstheme="minorBidi"/>
          <w:sz w:val="22"/>
          <w:szCs w:val="22"/>
        </w:rPr>
        <w:t>Carayon</w:t>
      </w:r>
      <w:proofErr w:type="spellEnd"/>
      <w:r w:rsidRPr="00171BCC">
        <w:rPr>
          <w:rFonts w:asciiTheme="minorBidi" w:hAnsiTheme="minorBidi" w:cstheme="minorBidi"/>
          <w:sz w:val="22"/>
          <w:szCs w:val="22"/>
        </w:rPr>
        <w:t xml:space="preserve">, P., Hundt, A.S. and </w:t>
      </w:r>
      <w:proofErr w:type="spellStart"/>
      <w:r w:rsidRPr="00171BCC">
        <w:rPr>
          <w:rFonts w:asciiTheme="minorBidi" w:hAnsiTheme="minorBidi" w:cstheme="minorBidi"/>
          <w:sz w:val="22"/>
          <w:szCs w:val="22"/>
        </w:rPr>
        <w:t>Hoonakker</w:t>
      </w:r>
      <w:proofErr w:type="spellEnd"/>
      <w:r w:rsidRPr="00171BCC">
        <w:rPr>
          <w:rFonts w:asciiTheme="minorBidi" w:hAnsiTheme="minorBidi" w:cstheme="minorBidi"/>
          <w:sz w:val="22"/>
          <w:szCs w:val="22"/>
        </w:rPr>
        <w:t xml:space="preserve">, P. (2019) ‘Care coordination for chronically ill patients: Identifying coordination activities and interdependencies’, </w:t>
      </w:r>
      <w:r w:rsidRPr="00171BCC">
        <w:rPr>
          <w:rFonts w:asciiTheme="minorBidi" w:hAnsiTheme="minorBidi" w:cstheme="minorBidi"/>
          <w:i/>
          <w:iCs/>
          <w:sz w:val="22"/>
          <w:szCs w:val="22"/>
        </w:rPr>
        <w:t>Applied Ergonomics</w:t>
      </w:r>
      <w:r w:rsidRPr="00171BCC">
        <w:rPr>
          <w:rFonts w:asciiTheme="minorBidi" w:hAnsiTheme="minorBidi" w:cstheme="minorBidi"/>
          <w:sz w:val="22"/>
          <w:szCs w:val="22"/>
        </w:rPr>
        <w:t>, 80(1), pp. 9–16. Available at: https://doi.org/10.1016/j.apergo.2019.05.002.</w:t>
      </w:r>
    </w:p>
    <w:p w14:paraId="12B0EA7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Kivak, R. (2024) </w:t>
      </w:r>
      <w:r w:rsidRPr="00171BCC">
        <w:rPr>
          <w:rFonts w:asciiTheme="minorBidi" w:hAnsiTheme="minorBidi" w:cstheme="minorBidi"/>
          <w:i/>
          <w:iCs/>
          <w:sz w:val="22"/>
          <w:szCs w:val="22"/>
        </w:rPr>
        <w:t xml:space="preserve">Transactional Model </w:t>
      </w:r>
      <w:proofErr w:type="gramStart"/>
      <w:r w:rsidRPr="00171BCC">
        <w:rPr>
          <w:rFonts w:asciiTheme="minorBidi" w:hAnsiTheme="minorBidi" w:cstheme="minorBidi"/>
          <w:i/>
          <w:iCs/>
          <w:sz w:val="22"/>
          <w:szCs w:val="22"/>
        </w:rPr>
        <w:t>Of</w:t>
      </w:r>
      <w:proofErr w:type="gramEnd"/>
      <w:r w:rsidRPr="00171BCC">
        <w:rPr>
          <w:rFonts w:asciiTheme="minorBidi" w:hAnsiTheme="minorBidi" w:cstheme="minorBidi"/>
          <w:i/>
          <w:iCs/>
          <w:sz w:val="22"/>
          <w:szCs w:val="22"/>
        </w:rPr>
        <w:t> Stress </w:t>
      </w:r>
      <w:proofErr w:type="gramStart"/>
      <w:r w:rsidRPr="00171BCC">
        <w:rPr>
          <w:rFonts w:asciiTheme="minorBidi" w:hAnsiTheme="minorBidi" w:cstheme="minorBidi"/>
          <w:i/>
          <w:iCs/>
          <w:sz w:val="22"/>
          <w:szCs w:val="22"/>
        </w:rPr>
        <w:t>And</w:t>
      </w:r>
      <w:proofErr w:type="gramEnd"/>
      <w:r w:rsidRPr="00171BCC">
        <w:rPr>
          <w:rFonts w:asciiTheme="minorBidi" w:hAnsiTheme="minorBidi" w:cstheme="minorBidi"/>
          <w:i/>
          <w:iCs/>
          <w:sz w:val="22"/>
          <w:szCs w:val="22"/>
        </w:rPr>
        <w:t xml:space="preserve"> Coping</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EBSCO Information Services, Inc.</w:t>
      </w:r>
      <w:r w:rsidRPr="00171BCC">
        <w:rPr>
          <w:rFonts w:asciiTheme="minorBidi" w:hAnsiTheme="minorBidi" w:cstheme="minorBidi"/>
          <w:sz w:val="22"/>
          <w:szCs w:val="22"/>
        </w:rPr>
        <w:t xml:space="preserve"> EBSCO. Available at: https://www.ebsco.com/research-starters/psychology/transactional-model-stress-and-coping.</w:t>
      </w:r>
    </w:p>
    <w:p w14:paraId="281ED5C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Kurpiel, S. (2025) </w:t>
      </w:r>
      <w:r w:rsidRPr="00171BCC">
        <w:rPr>
          <w:rFonts w:asciiTheme="minorBidi" w:hAnsiTheme="minorBidi" w:cstheme="minorBidi"/>
          <w:i/>
          <w:iCs/>
          <w:sz w:val="22"/>
          <w:szCs w:val="22"/>
        </w:rPr>
        <w:t>Research Guides: Evaluating Sources: The CRAAP Test</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Benedictine University</w:t>
      </w:r>
      <w:r w:rsidRPr="00171BCC">
        <w:rPr>
          <w:rFonts w:asciiTheme="minorBidi" w:hAnsiTheme="minorBidi" w:cstheme="minorBidi"/>
          <w:sz w:val="22"/>
          <w:szCs w:val="22"/>
        </w:rPr>
        <w:t>. Benedictine University. Available at: https://researchguides.ben.edu/source-evaluation.</w:t>
      </w:r>
    </w:p>
    <w:p w14:paraId="41FB2BBF"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Legislation.gov.uk (2015) </w:t>
      </w:r>
      <w:r w:rsidRPr="00171BCC">
        <w:rPr>
          <w:rFonts w:asciiTheme="minorBidi" w:hAnsiTheme="minorBidi" w:cstheme="minorBidi"/>
          <w:i/>
          <w:iCs/>
          <w:sz w:val="22"/>
          <w:szCs w:val="22"/>
        </w:rPr>
        <w:t>Carers (Recognition and Services) Act 1995</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Legislation.gov.uk</w:t>
      </w:r>
      <w:r w:rsidRPr="00171BCC">
        <w:rPr>
          <w:rFonts w:asciiTheme="minorBidi" w:hAnsiTheme="minorBidi" w:cstheme="minorBidi"/>
          <w:sz w:val="22"/>
          <w:szCs w:val="22"/>
        </w:rPr>
        <w:t>. Available at: https://www.legislation.gov.uk/ukpga/1995/12.</w:t>
      </w:r>
    </w:p>
    <w:p w14:paraId="5BCA2809"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Liu, Z., Heffernan, C. and Tan, J. (2020) ‘Caregiver burden: A concept analysis’, </w:t>
      </w:r>
      <w:r w:rsidRPr="00171BCC">
        <w:rPr>
          <w:rFonts w:asciiTheme="minorBidi" w:hAnsiTheme="minorBidi" w:cstheme="minorBidi"/>
          <w:i/>
          <w:iCs/>
          <w:sz w:val="22"/>
          <w:szCs w:val="22"/>
        </w:rPr>
        <w:t>International Journal of Nursing Sciences</w:t>
      </w:r>
      <w:r w:rsidRPr="00171BCC">
        <w:rPr>
          <w:rFonts w:asciiTheme="minorBidi" w:hAnsiTheme="minorBidi" w:cstheme="minorBidi"/>
          <w:sz w:val="22"/>
          <w:szCs w:val="22"/>
        </w:rPr>
        <w:t>, 7(4), pp. 438–445. Available at: https://doi.org/10.1016/j.ijnss.2020.07.012.</w:t>
      </w:r>
    </w:p>
    <w:p w14:paraId="756EBF74"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Lub.lu.se (2025) </w:t>
      </w:r>
      <w:proofErr w:type="spellStart"/>
      <w:r w:rsidRPr="00171BCC">
        <w:rPr>
          <w:rFonts w:asciiTheme="minorBidi" w:hAnsiTheme="minorBidi" w:cstheme="minorBidi"/>
          <w:i/>
          <w:iCs/>
          <w:sz w:val="22"/>
          <w:szCs w:val="22"/>
        </w:rPr>
        <w:t>LibGuides</w:t>
      </w:r>
      <w:proofErr w:type="spellEnd"/>
      <w:r w:rsidRPr="00171BCC">
        <w:rPr>
          <w:rFonts w:asciiTheme="minorBidi" w:hAnsiTheme="minorBidi" w:cstheme="minorBidi"/>
          <w:i/>
          <w:iCs/>
          <w:sz w:val="22"/>
          <w:szCs w:val="22"/>
        </w:rPr>
        <w:t>: Searching: Problem: too many results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Lub.lu.se</w:t>
      </w:r>
      <w:r w:rsidRPr="00171BCC">
        <w:rPr>
          <w:rFonts w:asciiTheme="minorBidi" w:hAnsiTheme="minorBidi" w:cstheme="minorBidi"/>
          <w:sz w:val="22"/>
          <w:szCs w:val="22"/>
        </w:rPr>
        <w:t>. Available at: https://libguides.lub.lu.se/c.php?g=677619&amp;p=5093980 (Accessed: 21 June 2026).</w:t>
      </w:r>
    </w:p>
    <w:p w14:paraId="34B3AB58"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Meyer, K. (2017) ‘Carers’ experiences accessing information on supports and services: Learning the social care “dance”’, </w:t>
      </w:r>
      <w:r w:rsidRPr="00171BCC">
        <w:rPr>
          <w:rFonts w:asciiTheme="minorBidi" w:hAnsiTheme="minorBidi" w:cstheme="minorBidi"/>
          <w:i/>
          <w:iCs/>
          <w:sz w:val="22"/>
          <w:szCs w:val="22"/>
        </w:rPr>
        <w:t>Qualitative Social Work</w:t>
      </w:r>
      <w:r w:rsidRPr="00171BCC">
        <w:rPr>
          <w:rFonts w:asciiTheme="minorBidi" w:hAnsiTheme="minorBidi" w:cstheme="minorBidi"/>
          <w:sz w:val="22"/>
          <w:szCs w:val="22"/>
        </w:rPr>
        <w:t>, 17(6), pp. 832–848. Available at: https://doi.org/10.1177/1473325017699265.</w:t>
      </w:r>
    </w:p>
    <w:p w14:paraId="6BC11F84"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Milovich, M., Riemenschneider, C. and Krey, N. (2026) ‘Central information technology transparency: A managerial perspective of a multi-faceted construct’, </w:t>
      </w:r>
      <w:r w:rsidRPr="00171BCC">
        <w:rPr>
          <w:rFonts w:asciiTheme="minorBidi" w:hAnsiTheme="minorBidi" w:cstheme="minorBidi"/>
          <w:i/>
          <w:iCs/>
          <w:sz w:val="22"/>
          <w:szCs w:val="22"/>
        </w:rPr>
        <w:t>Decision Support Systems</w:t>
      </w:r>
      <w:r w:rsidRPr="00171BCC">
        <w:rPr>
          <w:rFonts w:asciiTheme="minorBidi" w:hAnsiTheme="minorBidi" w:cstheme="minorBidi"/>
          <w:sz w:val="22"/>
          <w:szCs w:val="22"/>
        </w:rPr>
        <w:t>, 204, p. 114647. Available at: https://doi.org/10.1016/j.dss.2026.114647.</w:t>
      </w:r>
    </w:p>
    <w:p w14:paraId="6AE2EEE8"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Morgan, M. (2025) </w:t>
      </w:r>
      <w:r w:rsidRPr="00171BCC">
        <w:rPr>
          <w:rFonts w:asciiTheme="minorBidi" w:hAnsiTheme="minorBidi" w:cstheme="minorBidi"/>
          <w:i/>
          <w:iCs/>
          <w:sz w:val="22"/>
          <w:szCs w:val="22"/>
        </w:rPr>
        <w:t xml:space="preserve">What Is Informal Care </w:t>
      </w:r>
      <w:proofErr w:type="gramStart"/>
      <w:r w:rsidRPr="00171BCC">
        <w:rPr>
          <w:rFonts w:asciiTheme="minorBidi" w:hAnsiTheme="minorBidi" w:cstheme="minorBidi"/>
          <w:i/>
          <w:iCs/>
          <w:sz w:val="22"/>
          <w:szCs w:val="22"/>
        </w:rPr>
        <w:t>In</w:t>
      </w:r>
      <w:proofErr w:type="gramEnd"/>
      <w:r w:rsidRPr="00171BCC">
        <w:rPr>
          <w:rFonts w:asciiTheme="minorBidi" w:hAnsiTheme="minorBidi" w:cstheme="minorBidi"/>
          <w:i/>
          <w:iCs/>
          <w:sz w:val="22"/>
          <w:szCs w:val="22"/>
        </w:rPr>
        <w:t xml:space="preserve"> Health </w:t>
      </w:r>
      <w:proofErr w:type="gramStart"/>
      <w:r w:rsidRPr="00171BCC">
        <w:rPr>
          <w:rFonts w:asciiTheme="minorBidi" w:hAnsiTheme="minorBidi" w:cstheme="minorBidi"/>
          <w:i/>
          <w:iCs/>
          <w:sz w:val="22"/>
          <w:szCs w:val="22"/>
        </w:rPr>
        <w:t>And</w:t>
      </w:r>
      <w:proofErr w:type="gramEnd"/>
      <w:r w:rsidRPr="00171BCC">
        <w:rPr>
          <w:rFonts w:asciiTheme="minorBidi" w:hAnsiTheme="minorBidi" w:cstheme="minorBidi"/>
          <w:i/>
          <w:iCs/>
          <w:sz w:val="22"/>
          <w:szCs w:val="22"/>
        </w:rPr>
        <w:t xml:space="preserve"> Social </w:t>
      </w:r>
      <w:proofErr w:type="gramStart"/>
      <w:r w:rsidRPr="00171BCC">
        <w:rPr>
          <w:rFonts w:asciiTheme="minorBidi" w:hAnsiTheme="minorBidi" w:cstheme="minorBidi"/>
          <w:i/>
          <w:iCs/>
          <w:sz w:val="22"/>
          <w:szCs w:val="22"/>
        </w:rPr>
        <w:t>Care?</w:t>
      </w:r>
      <w:r w:rsidRPr="00171BCC">
        <w:rPr>
          <w:rFonts w:asciiTheme="minorBidi" w:hAnsiTheme="minorBidi" w:cstheme="minorBidi"/>
          <w:sz w:val="22"/>
          <w:szCs w:val="22"/>
        </w:rPr>
        <w:t>,</w:t>
      </w:r>
      <w:proofErr w:type="gramEnd"/>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Academy for Health &amp; Fitness</w:t>
      </w:r>
      <w:r w:rsidRPr="00171BCC">
        <w:rPr>
          <w:rFonts w:asciiTheme="minorBidi" w:hAnsiTheme="minorBidi" w:cstheme="minorBidi"/>
          <w:sz w:val="22"/>
          <w:szCs w:val="22"/>
        </w:rPr>
        <w:t>. Available at: https://uk.hfonline.org/what-is-informal-care-in-health-and-social-care/.</w:t>
      </w:r>
    </w:p>
    <w:p w14:paraId="1EF4201C"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Naeem, M., </w:t>
      </w:r>
      <w:proofErr w:type="spellStart"/>
      <w:r w:rsidRPr="00171BCC">
        <w:rPr>
          <w:rFonts w:asciiTheme="minorBidi" w:hAnsiTheme="minorBidi" w:cstheme="minorBidi"/>
          <w:sz w:val="22"/>
          <w:szCs w:val="22"/>
        </w:rPr>
        <w:t>Ozuem</w:t>
      </w:r>
      <w:proofErr w:type="spellEnd"/>
      <w:r w:rsidRPr="00171BCC">
        <w:rPr>
          <w:rFonts w:asciiTheme="minorBidi" w:hAnsiTheme="minorBidi" w:cstheme="minorBidi"/>
          <w:sz w:val="22"/>
          <w:szCs w:val="22"/>
        </w:rPr>
        <w:t xml:space="preserve">, W., Howell, K. and Ranfagni, S. (2023) ‘A step-by-step Process of Thematic Analysis to Develop a Conceptual Model in Qualitative Research’, </w:t>
      </w:r>
      <w:r w:rsidRPr="00171BCC">
        <w:rPr>
          <w:rFonts w:asciiTheme="minorBidi" w:hAnsiTheme="minorBidi" w:cstheme="minorBidi"/>
          <w:i/>
          <w:iCs/>
          <w:sz w:val="22"/>
          <w:szCs w:val="22"/>
        </w:rPr>
        <w:t>International Journal of Qualitative Methods</w:t>
      </w:r>
      <w:r w:rsidRPr="00171BCC">
        <w:rPr>
          <w:rFonts w:asciiTheme="minorBidi" w:hAnsiTheme="minorBidi" w:cstheme="minorBidi"/>
          <w:sz w:val="22"/>
          <w:szCs w:val="22"/>
        </w:rPr>
        <w:t>, 22(1), pp. 1–18. Available at: https://doi.org/10.1177/16094069231205789.</w:t>
      </w:r>
    </w:p>
    <w:p w14:paraId="1680A65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lastRenderedPageBreak/>
        <w:t xml:space="preserve">National Institute for Health and Care Excellence (2018) </w:t>
      </w:r>
      <w:r w:rsidRPr="00171BCC">
        <w:rPr>
          <w:rFonts w:asciiTheme="minorBidi" w:hAnsiTheme="minorBidi" w:cstheme="minorBidi"/>
          <w:i/>
          <w:iCs/>
          <w:sz w:val="22"/>
          <w:szCs w:val="22"/>
        </w:rPr>
        <w:t>Recommendations | Dementia: Assessment, Management and Support for People Living with Dementia and Their Carers | Guidance | NICE</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Nice.org.uk</w:t>
      </w:r>
      <w:r w:rsidRPr="00171BCC">
        <w:rPr>
          <w:rFonts w:asciiTheme="minorBidi" w:hAnsiTheme="minorBidi" w:cstheme="minorBidi"/>
          <w:sz w:val="22"/>
          <w:szCs w:val="22"/>
        </w:rPr>
        <w:t>. NICE. Available at: https://www.nice.org.uk/guidance/ng97/chapter/Recommendations.</w:t>
      </w:r>
    </w:p>
    <w:p w14:paraId="60794A97"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Newton, L., Dickinson, C., Gibson, G., Brittain, K. and Robinson, L. (2016) ‘Exploring the views of GPs, people with dementia and their carers on assistive technology: a qualitative study: Table 1’, </w:t>
      </w:r>
      <w:r w:rsidRPr="00171BCC">
        <w:rPr>
          <w:rFonts w:asciiTheme="minorBidi" w:hAnsiTheme="minorBidi" w:cstheme="minorBidi"/>
          <w:i/>
          <w:iCs/>
          <w:sz w:val="22"/>
          <w:szCs w:val="22"/>
        </w:rPr>
        <w:t>BMJ Open</w:t>
      </w:r>
      <w:r w:rsidRPr="00171BCC">
        <w:rPr>
          <w:rFonts w:asciiTheme="minorBidi" w:hAnsiTheme="minorBidi" w:cstheme="minorBidi"/>
          <w:sz w:val="22"/>
          <w:szCs w:val="22"/>
        </w:rPr>
        <w:t>, 6(5), p. e011132. Available at: https://doi.org/10.1136/bmjopen-2016-011132.</w:t>
      </w:r>
    </w:p>
    <w:p w14:paraId="282F628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NHS (2023) </w:t>
      </w:r>
      <w:r w:rsidRPr="00171BCC">
        <w:rPr>
          <w:rFonts w:asciiTheme="minorBidi" w:hAnsiTheme="minorBidi" w:cstheme="minorBidi"/>
          <w:i/>
          <w:iCs/>
          <w:sz w:val="22"/>
          <w:szCs w:val="22"/>
        </w:rPr>
        <w:t>Carer’s assessments - Social care and support guide</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nhs.uk</w:t>
      </w:r>
      <w:r w:rsidRPr="00171BCC">
        <w:rPr>
          <w:rFonts w:asciiTheme="minorBidi" w:hAnsiTheme="minorBidi" w:cstheme="minorBidi"/>
          <w:sz w:val="22"/>
          <w:szCs w:val="22"/>
        </w:rPr>
        <w:t>. Available at: https://www.nhs.uk/social-care-and-support/support-and-benefits-for-carers/carer-assessments/.</w:t>
      </w:r>
    </w:p>
    <w:p w14:paraId="3CE42040"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NHS England (2024) </w:t>
      </w:r>
      <w:r w:rsidRPr="00171BCC">
        <w:rPr>
          <w:rFonts w:asciiTheme="minorBidi" w:hAnsiTheme="minorBidi" w:cstheme="minorBidi"/>
          <w:i/>
          <w:iCs/>
          <w:sz w:val="22"/>
          <w:szCs w:val="22"/>
        </w:rPr>
        <w:t>NHS England» Dementia diagnoses in England at record high</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www.england.nhs.uk</w:t>
      </w:r>
      <w:r w:rsidRPr="00171BCC">
        <w:rPr>
          <w:rFonts w:asciiTheme="minorBidi" w:hAnsiTheme="minorBidi" w:cstheme="minorBidi"/>
          <w:sz w:val="22"/>
          <w:szCs w:val="22"/>
        </w:rPr>
        <w:t>. Available at: https://www.england.nhs.uk/2024/07/dementia-diagnoses-in-england-at-record-high/.</w:t>
      </w:r>
    </w:p>
    <w:p w14:paraId="16B6021B"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NICE (2018) </w:t>
      </w:r>
      <w:r w:rsidRPr="00171BCC">
        <w:rPr>
          <w:rFonts w:asciiTheme="minorBidi" w:hAnsiTheme="minorBidi" w:cstheme="minorBidi"/>
          <w:i/>
          <w:iCs/>
          <w:sz w:val="22"/>
          <w:szCs w:val="22"/>
        </w:rPr>
        <w:t>Dementia: assessment, Management and Support for People Living with Dementia and Their Carers | Guidance | NICE</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Nice.org.uk</w:t>
      </w:r>
      <w:r w:rsidRPr="00171BCC">
        <w:rPr>
          <w:rFonts w:asciiTheme="minorBidi" w:hAnsiTheme="minorBidi" w:cstheme="minorBidi"/>
          <w:sz w:val="22"/>
          <w:szCs w:val="22"/>
        </w:rPr>
        <w:t>. NICE. Available at: https://www.nice.org.uk/guidance/ng97.</w:t>
      </w:r>
    </w:p>
    <w:p w14:paraId="5F7B8AE4"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NICE (2025) </w:t>
      </w:r>
      <w:r w:rsidRPr="00171BCC">
        <w:rPr>
          <w:rFonts w:asciiTheme="minorBidi" w:hAnsiTheme="minorBidi" w:cstheme="minorBidi"/>
          <w:i/>
          <w:iCs/>
          <w:sz w:val="22"/>
          <w:szCs w:val="22"/>
        </w:rPr>
        <w:t>Quality statement 7: Supporting carers | Dementia | Quality standards | NICE</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www.nice.org.uk</w:t>
      </w:r>
      <w:r w:rsidRPr="00171BCC">
        <w:rPr>
          <w:rFonts w:asciiTheme="minorBidi" w:hAnsiTheme="minorBidi" w:cstheme="minorBidi"/>
          <w:sz w:val="22"/>
          <w:szCs w:val="22"/>
        </w:rPr>
        <w:t>. Available at: https://www.nice.org.uk/guidance/qs184/chapter/Quality-statement-7-Supporting-carers.</w:t>
      </w:r>
    </w:p>
    <w:p w14:paraId="218C38CD"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Oyinlola, O. (2024) ‘Addressing the challenges of dementia care in Nigeria: A call for a comprehensive national strategy’, </w:t>
      </w:r>
      <w:r w:rsidRPr="00171BCC">
        <w:rPr>
          <w:rFonts w:asciiTheme="minorBidi" w:hAnsiTheme="minorBidi" w:cstheme="minorBidi"/>
          <w:i/>
          <w:iCs/>
          <w:sz w:val="22"/>
          <w:szCs w:val="22"/>
        </w:rPr>
        <w:t>Public Health Challenges</w:t>
      </w:r>
      <w:r w:rsidRPr="00171BCC">
        <w:rPr>
          <w:rFonts w:asciiTheme="minorBidi" w:hAnsiTheme="minorBidi" w:cstheme="minorBidi"/>
          <w:sz w:val="22"/>
          <w:szCs w:val="22"/>
        </w:rPr>
        <w:t>, 3(2). Available at: https://doi.org/10.1002/puh2.186.</w:t>
      </w:r>
    </w:p>
    <w:p w14:paraId="1B6BE080"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Partridge, H., Keady, J. and Morris, L. (2025) ‘Through their eyes: informal carers’ experiences of supporting a person with dementia on an NHS mental health inpatient ward’, </w:t>
      </w:r>
      <w:r w:rsidRPr="00171BCC">
        <w:rPr>
          <w:rFonts w:asciiTheme="minorBidi" w:hAnsiTheme="minorBidi" w:cstheme="minorBidi"/>
          <w:i/>
          <w:iCs/>
          <w:sz w:val="22"/>
          <w:szCs w:val="22"/>
        </w:rPr>
        <w:t>Ageing and Society</w:t>
      </w:r>
      <w:r w:rsidRPr="00171BCC">
        <w:rPr>
          <w:rFonts w:asciiTheme="minorBidi" w:hAnsiTheme="minorBidi" w:cstheme="minorBidi"/>
          <w:sz w:val="22"/>
          <w:szCs w:val="22"/>
        </w:rPr>
        <w:t>, pp. 1–27. Available at: https://doi.org/10.1017/s0144686x25000078.</w:t>
      </w:r>
    </w:p>
    <w:p w14:paraId="149041AE"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Pearlin, L.I., Mullan, J.T., Semple, S.J. and Skaff, M.M. (1990) ‘Caregiving and the Stress Process: An Overview of Concepts and Their Measures’, </w:t>
      </w:r>
      <w:r w:rsidRPr="00171BCC">
        <w:rPr>
          <w:rFonts w:asciiTheme="minorBidi" w:hAnsiTheme="minorBidi" w:cstheme="minorBidi"/>
          <w:i/>
          <w:iCs/>
          <w:sz w:val="22"/>
          <w:szCs w:val="22"/>
        </w:rPr>
        <w:t>The Gerontologist</w:t>
      </w:r>
      <w:r w:rsidRPr="00171BCC">
        <w:rPr>
          <w:rFonts w:asciiTheme="minorBidi" w:hAnsiTheme="minorBidi" w:cstheme="minorBidi"/>
          <w:sz w:val="22"/>
          <w:szCs w:val="22"/>
        </w:rPr>
        <w:t>, 30(5), pp. 583–594. Available at: https://doi.org/10.1093/geront/30.5.583.</w:t>
      </w:r>
    </w:p>
    <w:p w14:paraId="7D346602"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lastRenderedPageBreak/>
        <w:t xml:space="preserve">Petitt, K. (2025) </w:t>
      </w:r>
      <w:r w:rsidRPr="00171BCC">
        <w:rPr>
          <w:rFonts w:asciiTheme="minorBidi" w:hAnsiTheme="minorBidi" w:cstheme="minorBidi"/>
          <w:i/>
          <w:iCs/>
          <w:sz w:val="22"/>
          <w:szCs w:val="22"/>
        </w:rPr>
        <w:t>Progress for dementia care in the NHS 10-year Health Plan for England</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Dementia UK</w:t>
      </w:r>
      <w:r w:rsidRPr="00171BCC">
        <w:rPr>
          <w:rFonts w:asciiTheme="minorBidi" w:hAnsiTheme="minorBidi" w:cstheme="minorBidi"/>
          <w:sz w:val="22"/>
          <w:szCs w:val="22"/>
        </w:rPr>
        <w:t>. Available at: https://www.dementiauk.org/news/progress-for-dementia-care-in-the-nhs-10-year-health-plan-for-england/.</w:t>
      </w:r>
    </w:p>
    <w:p w14:paraId="5E3A4499"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proofErr w:type="spellStart"/>
      <w:r w:rsidRPr="00171BCC">
        <w:rPr>
          <w:rFonts w:asciiTheme="minorBidi" w:hAnsiTheme="minorBidi" w:cstheme="minorBidi"/>
          <w:sz w:val="22"/>
          <w:szCs w:val="22"/>
        </w:rPr>
        <w:t>Proceduresonline</w:t>
      </w:r>
      <w:proofErr w:type="spellEnd"/>
      <w:r w:rsidRPr="00171BCC">
        <w:rPr>
          <w:rFonts w:asciiTheme="minorBidi" w:hAnsiTheme="minorBidi" w:cstheme="minorBidi"/>
          <w:sz w:val="22"/>
          <w:szCs w:val="22"/>
        </w:rPr>
        <w:t xml:space="preserve"> (2026) </w:t>
      </w:r>
      <w:r w:rsidRPr="00171BCC">
        <w:rPr>
          <w:rFonts w:asciiTheme="minorBidi" w:hAnsiTheme="minorBidi" w:cstheme="minorBidi"/>
          <w:i/>
          <w:iCs/>
          <w:sz w:val="22"/>
          <w:szCs w:val="22"/>
        </w:rPr>
        <w:t>Legal Requirements of a Care and Support Plan Review and Tools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Proceduresonline.com</w:t>
      </w:r>
      <w:r w:rsidRPr="00171BCC">
        <w:rPr>
          <w:rFonts w:asciiTheme="minorBidi" w:hAnsiTheme="minorBidi" w:cstheme="minorBidi"/>
          <w:sz w:val="22"/>
          <w:szCs w:val="22"/>
        </w:rPr>
        <w:t>. Available at: https://www.proceduresonline.com/templates/customers/adults/chapters/default_chapters/p_leg_req.html (Accessed: 21 June 2026).</w:t>
      </w:r>
    </w:p>
    <w:p w14:paraId="7C6694BE"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RACGP (2024) </w:t>
      </w:r>
      <w:proofErr w:type="spellStart"/>
      <w:r w:rsidRPr="00171BCC">
        <w:rPr>
          <w:rFonts w:asciiTheme="minorBidi" w:hAnsiTheme="minorBidi" w:cstheme="minorBidi"/>
          <w:i/>
          <w:iCs/>
          <w:sz w:val="22"/>
          <w:szCs w:val="22"/>
        </w:rPr>
        <w:t>newsGP</w:t>
      </w:r>
      <w:proofErr w:type="spellEnd"/>
      <w:r w:rsidRPr="00171BCC">
        <w:rPr>
          <w:rFonts w:asciiTheme="minorBidi" w:hAnsiTheme="minorBidi" w:cstheme="minorBidi"/>
          <w:i/>
          <w:iCs/>
          <w:sz w:val="22"/>
          <w:szCs w:val="22"/>
        </w:rPr>
        <w:t xml:space="preserve"> - National dementia action plan launched</w:t>
      </w:r>
      <w:r w:rsidRPr="00171BCC">
        <w:rPr>
          <w:rFonts w:asciiTheme="minorBidi" w:hAnsiTheme="minorBidi" w:cstheme="minorBidi"/>
          <w:sz w:val="22"/>
          <w:szCs w:val="22"/>
        </w:rPr>
        <w:t xml:space="preserve">, </w:t>
      </w:r>
      <w:proofErr w:type="spellStart"/>
      <w:r w:rsidRPr="00171BCC">
        <w:rPr>
          <w:rFonts w:asciiTheme="minorBidi" w:hAnsiTheme="minorBidi" w:cstheme="minorBidi"/>
          <w:i/>
          <w:iCs/>
          <w:sz w:val="22"/>
          <w:szCs w:val="22"/>
        </w:rPr>
        <w:t>NewsGP</w:t>
      </w:r>
      <w:proofErr w:type="spellEnd"/>
      <w:r w:rsidRPr="00171BCC">
        <w:rPr>
          <w:rFonts w:asciiTheme="minorBidi" w:hAnsiTheme="minorBidi" w:cstheme="minorBidi"/>
          <w:sz w:val="22"/>
          <w:szCs w:val="22"/>
        </w:rPr>
        <w:t>. Available at: https://www1.racgp.org.au/newsgp/clinical/national-dementia-action-plan-launched.</w:t>
      </w:r>
    </w:p>
    <w:p w14:paraId="06654433"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Ramakrishnan, C. and Malhotra, C. (2025) ‘Challenges to accessing community dementia care services: a qualitative study’, </w:t>
      </w:r>
      <w:r w:rsidRPr="00171BCC">
        <w:rPr>
          <w:rFonts w:asciiTheme="minorBidi" w:hAnsiTheme="minorBidi" w:cstheme="minorBidi"/>
          <w:i/>
          <w:iCs/>
          <w:sz w:val="22"/>
          <w:szCs w:val="22"/>
        </w:rPr>
        <w:t>BMC Health Services Research</w:t>
      </w:r>
      <w:r w:rsidRPr="00171BCC">
        <w:rPr>
          <w:rFonts w:asciiTheme="minorBidi" w:hAnsiTheme="minorBidi" w:cstheme="minorBidi"/>
          <w:sz w:val="22"/>
          <w:szCs w:val="22"/>
        </w:rPr>
        <w:t>, 25(1). Available at: https://doi.org/10.1186/s12913-025-12895-3.</w:t>
      </w:r>
    </w:p>
    <w:p w14:paraId="75F5FFB6"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Samsi, K., Orellana, K., Cole, L. and Manthorpe, J. (2023) ‘Understanding factors influencing residential respite service use by carers of people living with dementia using Andersen’s behavioural model of health services use: A qualitative study’, </w:t>
      </w:r>
      <w:r w:rsidRPr="00171BCC">
        <w:rPr>
          <w:rFonts w:asciiTheme="minorBidi" w:hAnsiTheme="minorBidi" w:cstheme="minorBidi"/>
          <w:i/>
          <w:iCs/>
          <w:sz w:val="22"/>
          <w:szCs w:val="22"/>
        </w:rPr>
        <w:t>Aging &amp; Mental Health</w:t>
      </w:r>
      <w:r w:rsidRPr="00171BCC">
        <w:rPr>
          <w:rFonts w:asciiTheme="minorBidi" w:hAnsiTheme="minorBidi" w:cstheme="minorBidi"/>
          <w:sz w:val="22"/>
          <w:szCs w:val="22"/>
        </w:rPr>
        <w:t>, pp. 1–10. Available at: https://doi.org/10.1080/13607863.2023.2196254.</w:t>
      </w:r>
    </w:p>
    <w:p w14:paraId="795FE93E"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Samson, R. (2026) </w:t>
      </w:r>
      <w:r w:rsidRPr="00171BCC">
        <w:rPr>
          <w:rFonts w:asciiTheme="minorBidi" w:hAnsiTheme="minorBidi" w:cstheme="minorBidi"/>
          <w:i/>
          <w:iCs/>
          <w:sz w:val="22"/>
          <w:szCs w:val="22"/>
        </w:rPr>
        <w:t>Guilt often arises from compassion</w:t>
      </w:r>
      <w:r w:rsidRPr="00171BCC">
        <w:rPr>
          <w:rFonts w:asciiTheme="minorBidi" w:hAnsiTheme="minorBidi" w:cstheme="minorBidi"/>
          <w:sz w:val="22"/>
          <w:szCs w:val="22"/>
        </w:rPr>
        <w:t xml:space="preserve">, </w:t>
      </w:r>
      <w:proofErr w:type="spellStart"/>
      <w:r w:rsidRPr="00171BCC">
        <w:rPr>
          <w:rFonts w:asciiTheme="minorBidi" w:hAnsiTheme="minorBidi" w:cstheme="minorBidi"/>
          <w:i/>
          <w:iCs/>
          <w:sz w:val="22"/>
          <w:szCs w:val="22"/>
        </w:rPr>
        <w:t>WellBeing</w:t>
      </w:r>
      <w:proofErr w:type="spellEnd"/>
      <w:r w:rsidRPr="00171BCC">
        <w:rPr>
          <w:rFonts w:asciiTheme="minorBidi" w:hAnsiTheme="minorBidi" w:cstheme="minorBidi"/>
          <w:i/>
          <w:iCs/>
          <w:sz w:val="22"/>
          <w:szCs w:val="22"/>
        </w:rPr>
        <w:t xml:space="preserve"> Magazine</w:t>
      </w:r>
      <w:r w:rsidRPr="00171BCC">
        <w:rPr>
          <w:rFonts w:asciiTheme="minorBidi" w:hAnsiTheme="minorBidi" w:cstheme="minorBidi"/>
          <w:sz w:val="22"/>
          <w:szCs w:val="22"/>
        </w:rPr>
        <w:t>. Universal Media Co. Available at: https://www.wellbeing.com.au/kinship/relationships/guilt-often-arises-from-compassion.html (Accessed: 21 June 2026).</w:t>
      </w:r>
    </w:p>
    <w:p w14:paraId="6F83E0BD"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SCIE (2024) </w:t>
      </w:r>
      <w:r w:rsidRPr="00171BCC">
        <w:rPr>
          <w:rFonts w:asciiTheme="minorBidi" w:hAnsiTheme="minorBidi" w:cstheme="minorBidi"/>
          <w:i/>
          <w:iCs/>
          <w:sz w:val="22"/>
          <w:szCs w:val="22"/>
        </w:rPr>
        <w:t>Assessment of needs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SCIE</w:t>
      </w:r>
      <w:r w:rsidRPr="00171BCC">
        <w:rPr>
          <w:rFonts w:asciiTheme="minorBidi" w:hAnsiTheme="minorBidi" w:cstheme="minorBidi"/>
          <w:sz w:val="22"/>
          <w:szCs w:val="22"/>
        </w:rPr>
        <w:t>. Available at: https://www.scie.org.uk/assessment-and-eligibility/assessment-of-needs-under-the-care-act-2014/.</w:t>
      </w:r>
    </w:p>
    <w:p w14:paraId="31519E2F"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Slater, P. and Hasson, F. (2024) ‘Quantitative Research Designs, Hierarchy of Evidence and Validity’, </w:t>
      </w:r>
      <w:r w:rsidRPr="00171BCC">
        <w:rPr>
          <w:rFonts w:asciiTheme="minorBidi" w:hAnsiTheme="minorBidi" w:cstheme="minorBidi"/>
          <w:i/>
          <w:iCs/>
          <w:sz w:val="22"/>
          <w:szCs w:val="22"/>
        </w:rPr>
        <w:t>Journal of Psychiatric and Mental Health Nursing</w:t>
      </w:r>
      <w:r w:rsidRPr="00171BCC">
        <w:rPr>
          <w:rFonts w:asciiTheme="minorBidi" w:hAnsiTheme="minorBidi" w:cstheme="minorBidi"/>
          <w:sz w:val="22"/>
          <w:szCs w:val="22"/>
        </w:rPr>
        <w:t>, 32(3), pp. 656–660. Available at: https://doi.org/10.1111/jpm.13135.</w:t>
      </w:r>
    </w:p>
    <w:p w14:paraId="232E3DB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Sriram, V., Jenkinson, C. and Peters, M. (2020) ‘Carers’ experience of using assistive technology for dementia care at home: a qualitative study’, </w:t>
      </w:r>
      <w:r w:rsidRPr="00171BCC">
        <w:rPr>
          <w:rFonts w:asciiTheme="minorBidi" w:hAnsiTheme="minorBidi" w:cstheme="minorBidi"/>
          <w:i/>
          <w:iCs/>
          <w:sz w:val="22"/>
          <w:szCs w:val="22"/>
        </w:rPr>
        <w:t>BMJ Open</w:t>
      </w:r>
      <w:r w:rsidRPr="00171BCC">
        <w:rPr>
          <w:rFonts w:asciiTheme="minorBidi" w:hAnsiTheme="minorBidi" w:cstheme="minorBidi"/>
          <w:sz w:val="22"/>
          <w:szCs w:val="22"/>
        </w:rPr>
        <w:t>, 10(3), p. e034460. Available at: https://doi.org/10.1136/bmjopen-2019-034460.</w:t>
      </w:r>
    </w:p>
    <w:p w14:paraId="4002DB71"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Stephan, A., Bieber, A., Hopper, L., Joyce, R., Irving, K., Zanetti, O., </w:t>
      </w:r>
      <w:proofErr w:type="spellStart"/>
      <w:r w:rsidRPr="00171BCC">
        <w:rPr>
          <w:rFonts w:asciiTheme="minorBidi" w:hAnsiTheme="minorBidi" w:cstheme="minorBidi"/>
          <w:sz w:val="22"/>
          <w:szCs w:val="22"/>
        </w:rPr>
        <w:t>Portolani</w:t>
      </w:r>
      <w:proofErr w:type="spellEnd"/>
      <w:r w:rsidRPr="00171BCC">
        <w:rPr>
          <w:rFonts w:asciiTheme="minorBidi" w:hAnsiTheme="minorBidi" w:cstheme="minorBidi"/>
          <w:sz w:val="22"/>
          <w:szCs w:val="22"/>
        </w:rPr>
        <w:t xml:space="preserve">, E., </w:t>
      </w:r>
      <w:proofErr w:type="spellStart"/>
      <w:r w:rsidRPr="00171BCC">
        <w:rPr>
          <w:rFonts w:asciiTheme="minorBidi" w:hAnsiTheme="minorBidi" w:cstheme="minorBidi"/>
          <w:sz w:val="22"/>
          <w:szCs w:val="22"/>
        </w:rPr>
        <w:t>Kerpershoek</w:t>
      </w:r>
      <w:proofErr w:type="spellEnd"/>
      <w:r w:rsidRPr="00171BCC">
        <w:rPr>
          <w:rFonts w:asciiTheme="minorBidi" w:hAnsiTheme="minorBidi" w:cstheme="minorBidi"/>
          <w:sz w:val="22"/>
          <w:szCs w:val="22"/>
        </w:rPr>
        <w:t xml:space="preserve">, L., Verhey, F., de Vugt, M., Wolfs, C., Eriksen, S., Røsvik, J., Marques, M.J., Gonçalves-Pereira, M., </w:t>
      </w:r>
      <w:proofErr w:type="spellStart"/>
      <w:r w:rsidRPr="00171BCC">
        <w:rPr>
          <w:rFonts w:asciiTheme="minorBidi" w:hAnsiTheme="minorBidi" w:cstheme="minorBidi"/>
          <w:sz w:val="22"/>
          <w:szCs w:val="22"/>
        </w:rPr>
        <w:t>Sjölund</w:t>
      </w:r>
      <w:proofErr w:type="spellEnd"/>
      <w:r w:rsidRPr="00171BCC">
        <w:rPr>
          <w:rFonts w:asciiTheme="minorBidi" w:hAnsiTheme="minorBidi" w:cstheme="minorBidi"/>
          <w:sz w:val="22"/>
          <w:szCs w:val="22"/>
        </w:rPr>
        <w:t xml:space="preserve">, B.-M., Jelley, H., Woods, B. and Meyer, G. (2018) ‘Barriers and facilitators to the access to and use of formal dementia care: findings of a focus group </w:t>
      </w:r>
      <w:r w:rsidRPr="00171BCC">
        <w:rPr>
          <w:rFonts w:asciiTheme="minorBidi" w:hAnsiTheme="minorBidi" w:cstheme="minorBidi"/>
          <w:sz w:val="22"/>
          <w:szCs w:val="22"/>
        </w:rPr>
        <w:lastRenderedPageBreak/>
        <w:t xml:space="preserve">study with people with dementia, informal carers and health and social care professionals in eight European countries’, </w:t>
      </w:r>
      <w:r w:rsidRPr="00171BCC">
        <w:rPr>
          <w:rFonts w:asciiTheme="minorBidi" w:hAnsiTheme="minorBidi" w:cstheme="minorBidi"/>
          <w:i/>
          <w:iCs/>
          <w:sz w:val="22"/>
          <w:szCs w:val="22"/>
        </w:rPr>
        <w:t>BMC Geriatrics</w:t>
      </w:r>
      <w:r w:rsidRPr="00171BCC">
        <w:rPr>
          <w:rFonts w:asciiTheme="minorBidi" w:hAnsiTheme="minorBidi" w:cstheme="minorBidi"/>
          <w:sz w:val="22"/>
          <w:szCs w:val="22"/>
        </w:rPr>
        <w:t>, 18(1). Available at: https://doi.org/10.1186/s12877-018-0816-1.</w:t>
      </w:r>
    </w:p>
    <w:p w14:paraId="48A953D8"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proofErr w:type="spellStart"/>
      <w:r w:rsidRPr="00171BCC">
        <w:rPr>
          <w:rFonts w:asciiTheme="minorBidi" w:hAnsiTheme="minorBidi" w:cstheme="minorBidi"/>
          <w:sz w:val="22"/>
          <w:szCs w:val="22"/>
        </w:rPr>
        <w:t>Sunjaya</w:t>
      </w:r>
      <w:proofErr w:type="spellEnd"/>
      <w:r w:rsidRPr="00171BCC">
        <w:rPr>
          <w:rFonts w:asciiTheme="minorBidi" w:hAnsiTheme="minorBidi" w:cstheme="minorBidi"/>
          <w:sz w:val="22"/>
          <w:szCs w:val="22"/>
        </w:rPr>
        <w:t xml:space="preserve">, A.M., Schreiber, T., Kantilal, K., Davies, N. and Griffiths, S. (2025) ‘Communication strategies for delivering personalised dementia care and support: a mixed-methods systematic review and narrative synthesis’, </w:t>
      </w:r>
      <w:r w:rsidRPr="00171BCC">
        <w:rPr>
          <w:rFonts w:asciiTheme="minorBidi" w:hAnsiTheme="minorBidi" w:cstheme="minorBidi"/>
          <w:i/>
          <w:iCs/>
          <w:sz w:val="22"/>
          <w:szCs w:val="22"/>
        </w:rPr>
        <w:t>Age and Ageing</w:t>
      </w:r>
      <w:r w:rsidRPr="00171BCC">
        <w:rPr>
          <w:rFonts w:asciiTheme="minorBidi" w:hAnsiTheme="minorBidi" w:cstheme="minorBidi"/>
          <w:sz w:val="22"/>
          <w:szCs w:val="22"/>
        </w:rPr>
        <w:t>, 54(5). Available at: https://doi.org/10.1093/ageing/afaf120.</w:t>
      </w:r>
    </w:p>
    <w:p w14:paraId="23025E7C"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Tewari, S. (2025) ‘Japan is facing a dementia crisis – can technology help?’, 7 December. Available at: https://www.bbc.com/news/articles/c4g9e34yzvgo.</w:t>
      </w:r>
    </w:p>
    <w:p w14:paraId="2CEF8CCC"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The Scottish Government (2017) </w:t>
      </w:r>
      <w:r w:rsidRPr="00171BCC">
        <w:rPr>
          <w:rFonts w:asciiTheme="minorBidi" w:hAnsiTheme="minorBidi" w:cstheme="minorBidi"/>
          <w:i/>
          <w:iCs/>
          <w:sz w:val="22"/>
          <w:szCs w:val="22"/>
        </w:rPr>
        <w:t>Part 2: Adult carer support plans and young carer statements</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www.gov.scot</w:t>
      </w:r>
      <w:r w:rsidRPr="00171BCC">
        <w:rPr>
          <w:rFonts w:asciiTheme="minorBidi" w:hAnsiTheme="minorBidi" w:cstheme="minorBidi"/>
          <w:sz w:val="22"/>
          <w:szCs w:val="22"/>
        </w:rPr>
        <w:t>. Available at: https://www.gov.scot/publications/carers-scotland-act-2016-statutory-guidance-updated-july-2021/pages/4/.</w:t>
      </w:r>
    </w:p>
    <w:p w14:paraId="7CF9281A"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Tryphena, K.P., Shukla, R., Khatri, D.K. and Vora, L.K. (2024) ‘Pathogenesis, Diagnostics, and Therapeutics for Alzheimer’s Disease: Breaking the Memory Barrier’, </w:t>
      </w:r>
      <w:r w:rsidRPr="00171BCC">
        <w:rPr>
          <w:rFonts w:asciiTheme="minorBidi" w:hAnsiTheme="minorBidi" w:cstheme="minorBidi"/>
          <w:i/>
          <w:iCs/>
          <w:sz w:val="22"/>
          <w:szCs w:val="22"/>
        </w:rPr>
        <w:t>Ageing Research Reviews</w:t>
      </w:r>
      <w:r w:rsidRPr="00171BCC">
        <w:rPr>
          <w:rFonts w:asciiTheme="minorBidi" w:hAnsiTheme="minorBidi" w:cstheme="minorBidi"/>
          <w:sz w:val="22"/>
          <w:szCs w:val="22"/>
        </w:rPr>
        <w:t>, 101, pp. 102481–102481. Available at: https://doi.org/10.1016/j.arr.2024.102481.</w:t>
      </w:r>
    </w:p>
    <w:p w14:paraId="7D845DE9"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Welsh Government (2014) </w:t>
      </w:r>
      <w:r w:rsidRPr="00171BCC">
        <w:rPr>
          <w:rFonts w:asciiTheme="minorBidi" w:hAnsiTheme="minorBidi" w:cstheme="minorBidi"/>
          <w:i/>
          <w:iCs/>
          <w:sz w:val="22"/>
          <w:szCs w:val="22"/>
        </w:rPr>
        <w:t>Social Services and Well-being (Wales) Act 2014</w:t>
      </w:r>
      <w:r w:rsidRPr="00171BCC">
        <w:rPr>
          <w:rFonts w:asciiTheme="minorBidi" w:hAnsiTheme="minorBidi" w:cstheme="minorBidi"/>
          <w:sz w:val="22"/>
          <w:szCs w:val="22"/>
        </w:rPr>
        <w:t>. Available at: https://www.gov.wales/sites/default/files/publications/2019-05/social-services-and-well-being-wales-act-2014-the-essentials.pdf.</w:t>
      </w:r>
    </w:p>
    <w:p w14:paraId="5A13A635"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WHO (2017) </w:t>
      </w:r>
      <w:r w:rsidRPr="00171BCC">
        <w:rPr>
          <w:rFonts w:asciiTheme="minorBidi" w:hAnsiTheme="minorBidi" w:cstheme="minorBidi"/>
          <w:i/>
          <w:iCs/>
          <w:sz w:val="22"/>
          <w:szCs w:val="22"/>
        </w:rPr>
        <w:t>Global Action Plan on the Public Health Response to Dementia 2017 - 2025</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www.who.int</w:t>
      </w:r>
      <w:r w:rsidRPr="00171BCC">
        <w:rPr>
          <w:rFonts w:asciiTheme="minorBidi" w:hAnsiTheme="minorBidi" w:cstheme="minorBidi"/>
          <w:sz w:val="22"/>
          <w:szCs w:val="22"/>
        </w:rPr>
        <w:t>. Available at: https://www.who.int/publications/i/item/global-action-plan-on-the-public-health-response-to-dementia-2017---2025.</w:t>
      </w:r>
    </w:p>
    <w:p w14:paraId="3EDC351E" w14:textId="77777777" w:rsidR="00B74B1E"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Wolverson, E.L., Harrison Dening, K., Dunning, R., Crowther, G., Russell, G. and Underwood, B.R. (2023) ‘Family experiences of inpatient mental health care for people with dementia’, </w:t>
      </w:r>
      <w:r w:rsidRPr="00171BCC">
        <w:rPr>
          <w:rFonts w:asciiTheme="minorBidi" w:hAnsiTheme="minorBidi" w:cstheme="minorBidi"/>
          <w:i/>
          <w:iCs/>
          <w:sz w:val="22"/>
          <w:szCs w:val="22"/>
        </w:rPr>
        <w:t>Frontiers in Psychiatry</w:t>
      </w:r>
      <w:r w:rsidRPr="00171BCC">
        <w:rPr>
          <w:rFonts w:asciiTheme="minorBidi" w:hAnsiTheme="minorBidi" w:cstheme="minorBidi"/>
          <w:sz w:val="22"/>
          <w:szCs w:val="22"/>
        </w:rPr>
        <w:t>, 14. Available at: https://doi.org/10.3389/fpsyt.2023.1093894.</w:t>
      </w:r>
    </w:p>
    <w:p w14:paraId="54EBB425" w14:textId="7B541318" w:rsidR="007F606D" w:rsidRPr="00171BCC" w:rsidRDefault="00B74B1E" w:rsidP="00171BCC">
      <w:pPr>
        <w:pStyle w:val="NormalWeb"/>
        <w:spacing w:before="240" w:beforeAutospacing="0" w:after="240" w:afterAutospacing="0" w:line="360" w:lineRule="auto"/>
        <w:rPr>
          <w:rFonts w:asciiTheme="minorBidi" w:hAnsiTheme="minorBidi" w:cstheme="minorBidi"/>
          <w:sz w:val="22"/>
          <w:szCs w:val="22"/>
        </w:rPr>
      </w:pPr>
      <w:r w:rsidRPr="00171BCC">
        <w:rPr>
          <w:rFonts w:asciiTheme="minorBidi" w:hAnsiTheme="minorBidi" w:cstheme="minorBidi"/>
          <w:sz w:val="22"/>
          <w:szCs w:val="22"/>
        </w:rPr>
        <w:t xml:space="preserve">World Health Organization (2025) </w:t>
      </w:r>
      <w:r w:rsidRPr="00171BCC">
        <w:rPr>
          <w:rFonts w:asciiTheme="minorBidi" w:hAnsiTheme="minorBidi" w:cstheme="minorBidi"/>
          <w:i/>
          <w:iCs/>
          <w:sz w:val="22"/>
          <w:szCs w:val="22"/>
        </w:rPr>
        <w:t>Dementia</w:t>
      </w:r>
      <w:r w:rsidRPr="00171BCC">
        <w:rPr>
          <w:rFonts w:asciiTheme="minorBidi" w:hAnsiTheme="minorBidi" w:cstheme="minorBidi"/>
          <w:sz w:val="22"/>
          <w:szCs w:val="22"/>
        </w:rPr>
        <w:t xml:space="preserve">, </w:t>
      </w:r>
      <w:r w:rsidRPr="00171BCC">
        <w:rPr>
          <w:rFonts w:asciiTheme="minorBidi" w:hAnsiTheme="minorBidi" w:cstheme="minorBidi"/>
          <w:i/>
          <w:iCs/>
          <w:sz w:val="22"/>
          <w:szCs w:val="22"/>
        </w:rPr>
        <w:t>World Health Organization</w:t>
      </w:r>
      <w:r w:rsidRPr="00171BCC">
        <w:rPr>
          <w:rFonts w:asciiTheme="minorBidi" w:hAnsiTheme="minorBidi" w:cstheme="minorBidi"/>
          <w:sz w:val="22"/>
          <w:szCs w:val="22"/>
        </w:rPr>
        <w:t xml:space="preserve">. Available at: </w:t>
      </w:r>
      <w:r w:rsidR="00B54C12" w:rsidRPr="00171BCC">
        <w:rPr>
          <w:rFonts w:asciiTheme="minorBidi" w:hAnsiTheme="minorBidi" w:cstheme="minorBidi"/>
          <w:sz w:val="22"/>
          <w:szCs w:val="22"/>
        </w:rPr>
        <w:t>https://www.who.int/news-room/fact-sheets/detail/dementia</w:t>
      </w:r>
      <w:r w:rsidRPr="00171BCC">
        <w:rPr>
          <w:rFonts w:asciiTheme="minorBidi" w:hAnsiTheme="minorBidi" w:cstheme="minorBidi"/>
          <w:sz w:val="22"/>
          <w:szCs w:val="22"/>
        </w:rPr>
        <w:t>.</w:t>
      </w:r>
    </w:p>
    <w:p w14:paraId="72BDA838" w14:textId="77777777" w:rsidR="00B54C12" w:rsidRPr="00807E1E" w:rsidRDefault="00B54C12" w:rsidP="00B54C12">
      <w:pPr>
        <w:pStyle w:val="NormalWeb"/>
        <w:spacing w:before="240" w:beforeAutospacing="0" w:after="0" w:afterAutospacing="0" w:line="360" w:lineRule="auto"/>
      </w:pPr>
    </w:p>
    <w:p w14:paraId="7FA1F9B6" w14:textId="02B8BF47" w:rsidR="008B33A5" w:rsidRPr="003533AB" w:rsidRDefault="00621776">
      <w:pPr>
        <w:pStyle w:val="Heading2"/>
        <w:numPr>
          <w:ilvl w:val="1"/>
          <w:numId w:val="2"/>
        </w:numPr>
        <w:spacing w:before="240" w:after="240"/>
        <w:rPr>
          <w:rFonts w:asciiTheme="minorBidi" w:hAnsiTheme="minorBidi" w:cstheme="minorBidi"/>
          <w:b/>
          <w:bCs/>
          <w:color w:val="auto"/>
          <w:szCs w:val="24"/>
        </w:rPr>
      </w:pPr>
      <w:bookmarkStart w:id="37" w:name="_Toc234072665"/>
      <w:r w:rsidRPr="003533AB">
        <w:rPr>
          <w:rFonts w:asciiTheme="minorBidi" w:hAnsiTheme="minorBidi" w:cstheme="minorBidi"/>
          <w:b/>
          <w:bCs/>
          <w:color w:val="auto"/>
          <w:szCs w:val="24"/>
        </w:rPr>
        <w:lastRenderedPageBreak/>
        <w:t>Appendices</w:t>
      </w:r>
      <w:bookmarkEnd w:id="37"/>
      <w:r w:rsidRPr="003533AB">
        <w:rPr>
          <w:rFonts w:asciiTheme="minorBidi" w:hAnsiTheme="minorBidi" w:cstheme="minorBidi"/>
          <w:b/>
          <w:bCs/>
          <w:color w:val="auto"/>
          <w:szCs w:val="24"/>
        </w:rPr>
        <w:t xml:space="preserve"> </w:t>
      </w:r>
    </w:p>
    <w:tbl>
      <w:tblPr>
        <w:tblStyle w:val="GridTable5Dark-Accent5"/>
        <w:tblW w:w="9715" w:type="dxa"/>
        <w:jc w:val="center"/>
        <w:tblLook w:val="04A0" w:firstRow="1" w:lastRow="0" w:firstColumn="1" w:lastColumn="0" w:noHBand="0" w:noVBand="1"/>
      </w:tblPr>
      <w:tblGrid>
        <w:gridCol w:w="2916"/>
        <w:gridCol w:w="6799"/>
      </w:tblGrid>
      <w:tr w:rsidR="005D7190" w:rsidRPr="00807E1E" w14:paraId="1C3D38BF" w14:textId="77777777" w:rsidTr="0089401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03F5A658"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Search concept</w:t>
            </w:r>
          </w:p>
        </w:tc>
        <w:tc>
          <w:tcPr>
            <w:tcW w:w="6799" w:type="dxa"/>
            <w:hideMark/>
          </w:tcPr>
          <w:p w14:paraId="01FB2EC0" w14:textId="77777777" w:rsidR="008B33A5" w:rsidRPr="00807E1E" w:rsidRDefault="008B33A5" w:rsidP="004535CC">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07E1E">
              <w:rPr>
                <w:rFonts w:ascii="Times New Roman" w:hAnsi="Times New Roman" w:cs="Times New Roman"/>
                <w:b w:val="0"/>
                <w:bCs w:val="0"/>
                <w:color w:val="auto"/>
              </w:rPr>
              <w:t>Keywords and synonyms used</w:t>
            </w:r>
          </w:p>
        </w:tc>
      </w:tr>
      <w:tr w:rsidR="005D7190" w:rsidRPr="00807E1E" w14:paraId="7B60B9DA" w14:textId="77777777" w:rsidTr="0089401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73B6A551"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Dementia</w:t>
            </w:r>
          </w:p>
        </w:tc>
        <w:tc>
          <w:tcPr>
            <w:tcW w:w="6799" w:type="dxa"/>
            <w:hideMark/>
          </w:tcPr>
          <w:p w14:paraId="40F11288" w14:textId="77777777" w:rsidR="008B33A5" w:rsidRPr="00807E1E" w:rsidRDefault="008B33A5" w:rsidP="004535CC">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Dementia OR Alzheimer* OR “Alzheimer’s disease” OR “cognitive impairment”</w:t>
            </w:r>
          </w:p>
        </w:tc>
      </w:tr>
      <w:tr w:rsidR="005D7190" w:rsidRPr="00807E1E" w14:paraId="6ACD6EC0" w14:textId="77777777" w:rsidTr="0089401D">
        <w:trPr>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48C6E737"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Informal caregiver</w:t>
            </w:r>
          </w:p>
        </w:tc>
        <w:tc>
          <w:tcPr>
            <w:tcW w:w="6799" w:type="dxa"/>
            <w:hideMark/>
          </w:tcPr>
          <w:p w14:paraId="11A10F1C" w14:textId="77777777" w:rsidR="008B33A5" w:rsidRPr="00807E1E" w:rsidRDefault="008B33A5" w:rsidP="004535CC">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“Informal carer*” OR “family carer*” OR “unpaid carer*” OR caregiver* OR “care partner*”</w:t>
            </w:r>
          </w:p>
        </w:tc>
      </w:tr>
      <w:tr w:rsidR="005D7190" w:rsidRPr="00807E1E" w14:paraId="7F36F287" w14:textId="77777777" w:rsidTr="0089401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661EA3D3"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Caregiver experiences</w:t>
            </w:r>
          </w:p>
        </w:tc>
        <w:tc>
          <w:tcPr>
            <w:tcW w:w="6799" w:type="dxa"/>
            <w:hideMark/>
          </w:tcPr>
          <w:p w14:paraId="407FBB08" w14:textId="77777777" w:rsidR="008B33A5" w:rsidRPr="00807E1E" w:rsidRDefault="008B33A5" w:rsidP="004535CC">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Experience* OR burden OR stress OR coping OR wellbeing OR “quality of life” OR “emotional strain”</w:t>
            </w:r>
          </w:p>
        </w:tc>
      </w:tr>
      <w:tr w:rsidR="005D7190" w:rsidRPr="00807E1E" w14:paraId="23B2B557" w14:textId="77777777" w:rsidTr="0089401D">
        <w:trPr>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7A030FF6"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Support and services</w:t>
            </w:r>
          </w:p>
        </w:tc>
        <w:tc>
          <w:tcPr>
            <w:tcW w:w="6799" w:type="dxa"/>
            <w:hideMark/>
          </w:tcPr>
          <w:p w14:paraId="6288585C" w14:textId="77777777" w:rsidR="008B33A5" w:rsidRPr="00807E1E" w:rsidRDefault="008B33A5" w:rsidP="004535CC">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“Support service*” OR respite OR “carer assessment” OR “health and social care” OR “post-diagnostic support”</w:t>
            </w:r>
          </w:p>
        </w:tc>
      </w:tr>
      <w:tr w:rsidR="005D7190" w:rsidRPr="00807E1E" w14:paraId="29ECA279" w14:textId="77777777" w:rsidTr="0089401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916" w:type="dxa"/>
            <w:hideMark/>
          </w:tcPr>
          <w:p w14:paraId="19E37E02" w14:textId="77777777" w:rsidR="008B33A5" w:rsidRPr="00807E1E" w:rsidRDefault="008B33A5" w:rsidP="004535CC">
            <w:pPr>
              <w:spacing w:before="240"/>
              <w:jc w:val="center"/>
              <w:rPr>
                <w:rFonts w:ascii="Times New Roman" w:hAnsi="Times New Roman" w:cs="Times New Roman"/>
                <w:color w:val="auto"/>
              </w:rPr>
            </w:pPr>
            <w:r w:rsidRPr="00807E1E">
              <w:rPr>
                <w:rFonts w:ascii="Times New Roman" w:hAnsi="Times New Roman" w:cs="Times New Roman"/>
                <w:color w:val="auto"/>
              </w:rPr>
              <w:t>UK location</w:t>
            </w:r>
          </w:p>
        </w:tc>
        <w:tc>
          <w:tcPr>
            <w:tcW w:w="6799" w:type="dxa"/>
            <w:hideMark/>
          </w:tcPr>
          <w:p w14:paraId="4765DD6E" w14:textId="77777777" w:rsidR="008B33A5" w:rsidRPr="00807E1E" w:rsidRDefault="008B33A5" w:rsidP="004535CC">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UK OR “United Kingdom” OR England OR Scotland OR Wales OR “Northern Ireland”</w:t>
            </w:r>
          </w:p>
        </w:tc>
      </w:tr>
    </w:tbl>
    <w:p w14:paraId="177D9A7B" w14:textId="6631FF0A" w:rsidR="00C8128E" w:rsidRPr="00F34E0A" w:rsidRDefault="00933D41" w:rsidP="001D5C90">
      <w:pPr>
        <w:pStyle w:val="Caption"/>
        <w:spacing w:before="240" w:line="360" w:lineRule="auto"/>
        <w:jc w:val="center"/>
        <w:rPr>
          <w:rFonts w:asciiTheme="minorBidi" w:hAnsiTheme="minorBidi"/>
          <w:b/>
          <w:bCs/>
          <w:i w:val="0"/>
          <w:iCs w:val="0"/>
          <w:color w:val="auto"/>
          <w:sz w:val="22"/>
          <w:szCs w:val="22"/>
        </w:rPr>
      </w:pPr>
      <w:bookmarkStart w:id="38" w:name="_Toc232919530"/>
      <w:r w:rsidRPr="00F34E0A">
        <w:rPr>
          <w:rFonts w:asciiTheme="minorBidi" w:hAnsiTheme="minorBidi"/>
          <w:b/>
          <w:bCs/>
          <w:i w:val="0"/>
          <w:iCs w:val="0"/>
          <w:color w:val="auto"/>
          <w:sz w:val="22"/>
          <w:szCs w:val="22"/>
        </w:rPr>
        <w:t xml:space="preserve">Table </w:t>
      </w:r>
      <w:r w:rsidRPr="00F34E0A">
        <w:rPr>
          <w:rFonts w:asciiTheme="minorBidi" w:hAnsiTheme="minorBidi"/>
          <w:b/>
          <w:bCs/>
          <w:i w:val="0"/>
          <w:iCs w:val="0"/>
          <w:color w:val="auto"/>
          <w:sz w:val="22"/>
          <w:szCs w:val="22"/>
        </w:rPr>
        <w:fldChar w:fldCharType="begin"/>
      </w:r>
      <w:r w:rsidRPr="00F34E0A">
        <w:rPr>
          <w:rFonts w:asciiTheme="minorBidi" w:hAnsiTheme="minorBidi"/>
          <w:b/>
          <w:bCs/>
          <w:i w:val="0"/>
          <w:iCs w:val="0"/>
          <w:color w:val="auto"/>
          <w:sz w:val="22"/>
          <w:szCs w:val="22"/>
        </w:rPr>
        <w:instrText xml:space="preserve"> SEQ Table \* ARABIC </w:instrText>
      </w:r>
      <w:r w:rsidRPr="00F34E0A">
        <w:rPr>
          <w:rFonts w:asciiTheme="minorBidi" w:hAnsiTheme="minorBidi"/>
          <w:b/>
          <w:bCs/>
          <w:i w:val="0"/>
          <w:iCs w:val="0"/>
          <w:color w:val="auto"/>
          <w:sz w:val="22"/>
          <w:szCs w:val="22"/>
        </w:rPr>
        <w:fldChar w:fldCharType="separate"/>
      </w:r>
      <w:r w:rsidR="00FC2FCF" w:rsidRPr="00F34E0A">
        <w:rPr>
          <w:rFonts w:asciiTheme="minorBidi" w:hAnsiTheme="minorBidi"/>
          <w:b/>
          <w:bCs/>
          <w:i w:val="0"/>
          <w:iCs w:val="0"/>
          <w:noProof/>
          <w:color w:val="auto"/>
          <w:sz w:val="22"/>
          <w:szCs w:val="22"/>
        </w:rPr>
        <w:t>1</w:t>
      </w:r>
      <w:r w:rsidRPr="00F34E0A">
        <w:rPr>
          <w:rFonts w:asciiTheme="minorBidi" w:hAnsiTheme="minorBidi"/>
          <w:b/>
          <w:bCs/>
          <w:i w:val="0"/>
          <w:iCs w:val="0"/>
          <w:color w:val="auto"/>
          <w:sz w:val="22"/>
          <w:szCs w:val="22"/>
        </w:rPr>
        <w:fldChar w:fldCharType="end"/>
      </w:r>
      <w:r w:rsidRPr="00F34E0A">
        <w:rPr>
          <w:rFonts w:asciiTheme="minorBidi" w:hAnsiTheme="minorBidi"/>
          <w:b/>
          <w:bCs/>
          <w:i w:val="0"/>
          <w:iCs w:val="0"/>
          <w:color w:val="auto"/>
          <w:sz w:val="22"/>
          <w:szCs w:val="22"/>
        </w:rPr>
        <w:t xml:space="preserve"> Search Strategy and Key Search Terms</w:t>
      </w:r>
      <w:bookmarkEnd w:id="38"/>
    </w:p>
    <w:p w14:paraId="761C3F30" w14:textId="06FC6C9B" w:rsidR="008B33A5" w:rsidRPr="00F34E0A" w:rsidRDefault="002A689E" w:rsidP="005A1E7D">
      <w:pPr>
        <w:pStyle w:val="Caption"/>
        <w:spacing w:before="240" w:line="360" w:lineRule="auto"/>
        <w:jc w:val="center"/>
        <w:rPr>
          <w:rFonts w:asciiTheme="minorBidi" w:hAnsiTheme="minorBidi"/>
          <w:b/>
          <w:bCs/>
          <w:i w:val="0"/>
          <w:iCs w:val="0"/>
          <w:color w:val="auto"/>
          <w:sz w:val="22"/>
          <w:szCs w:val="22"/>
        </w:rPr>
      </w:pPr>
      <w:r w:rsidRPr="00F34E0A">
        <w:rPr>
          <w:rFonts w:asciiTheme="minorBidi" w:hAnsiTheme="minorBidi"/>
          <w:b/>
          <w:bCs/>
          <w:i w:val="0"/>
          <w:iCs w:val="0"/>
          <w:color w:val="auto"/>
          <w:sz w:val="22"/>
          <w:szCs w:val="22"/>
        </w:rPr>
        <w:t>Source: Author</w:t>
      </w:r>
    </w:p>
    <w:p w14:paraId="56B0E4B7" w14:textId="77777777" w:rsidR="00D63082" w:rsidRDefault="00D63082" w:rsidP="00D63082"/>
    <w:p w14:paraId="3895FD16" w14:textId="77777777" w:rsidR="00D855E8" w:rsidRDefault="00D855E8" w:rsidP="00D63082"/>
    <w:p w14:paraId="42D28A84" w14:textId="77777777" w:rsidR="00D855E8" w:rsidRDefault="00D855E8" w:rsidP="00D63082"/>
    <w:p w14:paraId="2A869B25" w14:textId="77777777" w:rsidR="00D855E8" w:rsidRDefault="00D855E8" w:rsidP="00D63082"/>
    <w:p w14:paraId="12705C06" w14:textId="77777777" w:rsidR="00D855E8" w:rsidRDefault="00D855E8" w:rsidP="00D63082"/>
    <w:p w14:paraId="0846B4CF" w14:textId="77777777" w:rsidR="00D855E8" w:rsidRDefault="00D855E8" w:rsidP="00D63082"/>
    <w:p w14:paraId="73BA81CC" w14:textId="77777777" w:rsidR="00D855E8" w:rsidRDefault="00D855E8" w:rsidP="00D63082"/>
    <w:p w14:paraId="3B628E8E" w14:textId="77777777" w:rsidR="00D855E8" w:rsidRDefault="00D855E8" w:rsidP="00D63082"/>
    <w:p w14:paraId="5E91EBE5" w14:textId="77777777" w:rsidR="00D855E8" w:rsidRDefault="00D855E8" w:rsidP="00D63082"/>
    <w:p w14:paraId="4DF62BCF" w14:textId="77777777" w:rsidR="00D855E8" w:rsidRPr="00D63082" w:rsidRDefault="00D855E8" w:rsidP="00D63082"/>
    <w:tbl>
      <w:tblPr>
        <w:tblStyle w:val="GridTable3-Accent2"/>
        <w:tblW w:w="9990" w:type="dxa"/>
        <w:jc w:val="center"/>
        <w:tblLook w:val="04A0" w:firstRow="1" w:lastRow="0" w:firstColumn="1" w:lastColumn="0" w:noHBand="0" w:noVBand="1"/>
      </w:tblPr>
      <w:tblGrid>
        <w:gridCol w:w="2430"/>
        <w:gridCol w:w="2250"/>
        <w:gridCol w:w="1755"/>
        <w:gridCol w:w="1665"/>
        <w:gridCol w:w="1890"/>
      </w:tblGrid>
      <w:tr w:rsidR="005D7190" w:rsidRPr="00807E1E" w14:paraId="30E3A95A" w14:textId="77777777" w:rsidTr="0061713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2430" w:type="dxa"/>
            <w:hideMark/>
          </w:tcPr>
          <w:p w14:paraId="34B11D55" w14:textId="77777777" w:rsidR="008B33A5" w:rsidRPr="00807E1E" w:rsidRDefault="008B33A5" w:rsidP="009708BB">
            <w:pPr>
              <w:spacing w:before="240"/>
              <w:jc w:val="center"/>
              <w:rPr>
                <w:rFonts w:ascii="Times New Roman" w:hAnsi="Times New Roman" w:cs="Times New Roman"/>
              </w:rPr>
            </w:pPr>
            <w:r w:rsidRPr="00807E1E">
              <w:rPr>
                <w:rFonts w:ascii="Times New Roman" w:hAnsi="Times New Roman" w:cs="Times New Roman"/>
              </w:rPr>
              <w:lastRenderedPageBreak/>
              <w:t>Database or platform</w:t>
            </w:r>
          </w:p>
        </w:tc>
        <w:tc>
          <w:tcPr>
            <w:tcW w:w="2250" w:type="dxa"/>
            <w:hideMark/>
          </w:tcPr>
          <w:p w14:paraId="09BF1A54" w14:textId="77777777" w:rsidR="008B33A5" w:rsidRPr="00807E1E" w:rsidRDefault="008B33A5" w:rsidP="009708BB">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Search focus</w:t>
            </w:r>
          </w:p>
        </w:tc>
        <w:tc>
          <w:tcPr>
            <w:tcW w:w="1755" w:type="dxa"/>
            <w:hideMark/>
          </w:tcPr>
          <w:p w14:paraId="0361B0D5" w14:textId="77777777" w:rsidR="008B33A5" w:rsidRPr="00807E1E" w:rsidRDefault="008B33A5" w:rsidP="009708BB">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Applied filters</w:t>
            </w:r>
          </w:p>
        </w:tc>
        <w:tc>
          <w:tcPr>
            <w:tcW w:w="1665" w:type="dxa"/>
            <w:hideMark/>
          </w:tcPr>
          <w:p w14:paraId="55C98437" w14:textId="77777777" w:rsidR="008B33A5" w:rsidRPr="00807E1E" w:rsidRDefault="008B33A5" w:rsidP="009708BB">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Date searched</w:t>
            </w:r>
          </w:p>
        </w:tc>
        <w:tc>
          <w:tcPr>
            <w:tcW w:w="1890" w:type="dxa"/>
            <w:hideMark/>
          </w:tcPr>
          <w:p w14:paraId="2EE20B99" w14:textId="77777777" w:rsidR="008B33A5" w:rsidRPr="00807E1E" w:rsidRDefault="008B33A5" w:rsidP="009708BB">
            <w:pPr>
              <w:spacing w:before="240"/>
              <w:jc w:val="righ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Records identified</w:t>
            </w:r>
          </w:p>
        </w:tc>
      </w:tr>
      <w:tr w:rsidR="005D7190" w:rsidRPr="00807E1E" w14:paraId="1DF1ECDE" w14:textId="77777777" w:rsidTr="006171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0" w:type="dxa"/>
            <w:hideMark/>
          </w:tcPr>
          <w:p w14:paraId="28E4A116" w14:textId="77777777" w:rsidR="008B33A5" w:rsidRPr="00807E1E" w:rsidRDefault="008B33A5" w:rsidP="007A4256">
            <w:pPr>
              <w:spacing w:before="240"/>
              <w:jc w:val="left"/>
              <w:rPr>
                <w:rFonts w:ascii="Times New Roman" w:hAnsi="Times New Roman" w:cs="Times New Roman"/>
              </w:rPr>
            </w:pPr>
            <w:r w:rsidRPr="00807E1E">
              <w:rPr>
                <w:rFonts w:ascii="Times New Roman" w:hAnsi="Times New Roman" w:cs="Times New Roman"/>
              </w:rPr>
              <w:t>PubMed</w:t>
            </w:r>
          </w:p>
        </w:tc>
        <w:tc>
          <w:tcPr>
            <w:tcW w:w="2250" w:type="dxa"/>
            <w:hideMark/>
          </w:tcPr>
          <w:p w14:paraId="66049617"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Dementia, informal caregivers, UK experiences and support</w:t>
            </w:r>
          </w:p>
        </w:tc>
        <w:tc>
          <w:tcPr>
            <w:tcW w:w="1755" w:type="dxa"/>
            <w:hideMark/>
          </w:tcPr>
          <w:p w14:paraId="58FEED09"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English; 2013 to 2025; full text</w:t>
            </w:r>
          </w:p>
        </w:tc>
        <w:tc>
          <w:tcPr>
            <w:tcW w:w="1665" w:type="dxa"/>
            <w:hideMark/>
          </w:tcPr>
          <w:p w14:paraId="46D855B3"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date</w:t>
            </w:r>
          </w:p>
        </w:tc>
        <w:tc>
          <w:tcPr>
            <w:tcW w:w="1890" w:type="dxa"/>
            <w:hideMark/>
          </w:tcPr>
          <w:p w14:paraId="745C8F4A"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number</w:t>
            </w:r>
          </w:p>
        </w:tc>
      </w:tr>
      <w:tr w:rsidR="005D7190" w:rsidRPr="00807E1E" w14:paraId="3B25D4F4" w14:textId="77777777" w:rsidTr="00617139">
        <w:trPr>
          <w:jc w:val="center"/>
        </w:trPr>
        <w:tc>
          <w:tcPr>
            <w:cnfStyle w:val="001000000000" w:firstRow="0" w:lastRow="0" w:firstColumn="1" w:lastColumn="0" w:oddVBand="0" w:evenVBand="0" w:oddHBand="0" w:evenHBand="0" w:firstRowFirstColumn="0" w:firstRowLastColumn="0" w:lastRowFirstColumn="0" w:lastRowLastColumn="0"/>
            <w:tcW w:w="2430" w:type="dxa"/>
            <w:hideMark/>
          </w:tcPr>
          <w:p w14:paraId="6518B22D" w14:textId="77777777" w:rsidR="008B33A5" w:rsidRPr="00807E1E" w:rsidRDefault="008B33A5" w:rsidP="007A4256">
            <w:pPr>
              <w:spacing w:before="240"/>
              <w:jc w:val="left"/>
              <w:rPr>
                <w:rFonts w:ascii="Times New Roman" w:hAnsi="Times New Roman" w:cs="Times New Roman"/>
              </w:rPr>
            </w:pPr>
            <w:r w:rsidRPr="00807E1E">
              <w:rPr>
                <w:rFonts w:ascii="Times New Roman" w:hAnsi="Times New Roman" w:cs="Times New Roman"/>
              </w:rPr>
              <w:t>CINAHL</w:t>
            </w:r>
          </w:p>
        </w:tc>
        <w:tc>
          <w:tcPr>
            <w:tcW w:w="2250" w:type="dxa"/>
            <w:hideMark/>
          </w:tcPr>
          <w:p w14:paraId="7F7844A8"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Family carers, burden, social care and dementia support</w:t>
            </w:r>
          </w:p>
        </w:tc>
        <w:tc>
          <w:tcPr>
            <w:tcW w:w="1755" w:type="dxa"/>
            <w:hideMark/>
          </w:tcPr>
          <w:p w14:paraId="43EED8D7"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English; 2013 to 2025; peer-reviewed</w:t>
            </w:r>
          </w:p>
        </w:tc>
        <w:tc>
          <w:tcPr>
            <w:tcW w:w="1665" w:type="dxa"/>
            <w:hideMark/>
          </w:tcPr>
          <w:p w14:paraId="3D019B07"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date</w:t>
            </w:r>
          </w:p>
        </w:tc>
        <w:tc>
          <w:tcPr>
            <w:tcW w:w="1890" w:type="dxa"/>
            <w:hideMark/>
          </w:tcPr>
          <w:p w14:paraId="01A53D1B"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number</w:t>
            </w:r>
          </w:p>
        </w:tc>
      </w:tr>
      <w:tr w:rsidR="005D7190" w:rsidRPr="00807E1E" w14:paraId="046616FC" w14:textId="77777777" w:rsidTr="0061713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30" w:type="dxa"/>
            <w:hideMark/>
          </w:tcPr>
          <w:p w14:paraId="35676B8F" w14:textId="77777777" w:rsidR="008B33A5" w:rsidRPr="00807E1E" w:rsidRDefault="008B33A5" w:rsidP="007A4256">
            <w:pPr>
              <w:spacing w:before="240"/>
              <w:jc w:val="left"/>
              <w:rPr>
                <w:rFonts w:ascii="Times New Roman" w:hAnsi="Times New Roman" w:cs="Times New Roman"/>
              </w:rPr>
            </w:pPr>
            <w:r w:rsidRPr="00807E1E">
              <w:rPr>
                <w:rFonts w:ascii="Times New Roman" w:hAnsi="Times New Roman" w:cs="Times New Roman"/>
              </w:rPr>
              <w:t>Google Scholar</w:t>
            </w:r>
          </w:p>
        </w:tc>
        <w:tc>
          <w:tcPr>
            <w:tcW w:w="2250" w:type="dxa"/>
            <w:hideMark/>
          </w:tcPr>
          <w:p w14:paraId="5B9626DD"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UK dementia caregiver studies, reports and citation searching</w:t>
            </w:r>
          </w:p>
        </w:tc>
        <w:tc>
          <w:tcPr>
            <w:tcW w:w="1755" w:type="dxa"/>
            <w:hideMark/>
          </w:tcPr>
          <w:p w14:paraId="2A5DC4ED"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English; 2013 to 2025</w:t>
            </w:r>
          </w:p>
        </w:tc>
        <w:tc>
          <w:tcPr>
            <w:tcW w:w="1665" w:type="dxa"/>
            <w:hideMark/>
          </w:tcPr>
          <w:p w14:paraId="6A588D5D"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date</w:t>
            </w:r>
          </w:p>
        </w:tc>
        <w:tc>
          <w:tcPr>
            <w:tcW w:w="1890" w:type="dxa"/>
            <w:hideMark/>
          </w:tcPr>
          <w:p w14:paraId="62341DBF" w14:textId="77777777" w:rsidR="008B33A5" w:rsidRPr="00807E1E" w:rsidRDefault="008B33A5" w:rsidP="007A4256">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number</w:t>
            </w:r>
          </w:p>
        </w:tc>
      </w:tr>
      <w:tr w:rsidR="005D7190" w:rsidRPr="00807E1E" w14:paraId="092E4AB3" w14:textId="77777777" w:rsidTr="00617139">
        <w:trPr>
          <w:jc w:val="center"/>
        </w:trPr>
        <w:tc>
          <w:tcPr>
            <w:cnfStyle w:val="001000000000" w:firstRow="0" w:lastRow="0" w:firstColumn="1" w:lastColumn="0" w:oddVBand="0" w:evenVBand="0" w:oddHBand="0" w:evenHBand="0" w:firstRowFirstColumn="0" w:firstRowLastColumn="0" w:lastRowFirstColumn="0" w:lastRowLastColumn="0"/>
            <w:tcW w:w="2430" w:type="dxa"/>
            <w:hideMark/>
          </w:tcPr>
          <w:p w14:paraId="5B8C78EB" w14:textId="77777777" w:rsidR="008B33A5" w:rsidRPr="00807E1E" w:rsidRDefault="008B33A5" w:rsidP="007A4256">
            <w:pPr>
              <w:spacing w:before="240"/>
              <w:jc w:val="left"/>
              <w:rPr>
                <w:rFonts w:ascii="Times New Roman" w:hAnsi="Times New Roman" w:cs="Times New Roman"/>
              </w:rPr>
            </w:pPr>
            <w:r w:rsidRPr="00807E1E">
              <w:rPr>
                <w:rFonts w:ascii="Times New Roman" w:hAnsi="Times New Roman" w:cs="Times New Roman"/>
              </w:rPr>
              <w:t>University online library</w:t>
            </w:r>
          </w:p>
        </w:tc>
        <w:tc>
          <w:tcPr>
            <w:tcW w:w="2250" w:type="dxa"/>
            <w:hideMark/>
          </w:tcPr>
          <w:p w14:paraId="3707B221"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Peer-reviewed articles, e-books, policy reports and NICE guidance</w:t>
            </w:r>
          </w:p>
        </w:tc>
        <w:tc>
          <w:tcPr>
            <w:tcW w:w="1755" w:type="dxa"/>
            <w:hideMark/>
          </w:tcPr>
          <w:p w14:paraId="3D495EE6"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English; 2013 to 2025</w:t>
            </w:r>
          </w:p>
        </w:tc>
        <w:tc>
          <w:tcPr>
            <w:tcW w:w="1665" w:type="dxa"/>
            <w:hideMark/>
          </w:tcPr>
          <w:p w14:paraId="42CA7F43"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date</w:t>
            </w:r>
          </w:p>
        </w:tc>
        <w:tc>
          <w:tcPr>
            <w:tcW w:w="1890" w:type="dxa"/>
            <w:hideMark/>
          </w:tcPr>
          <w:p w14:paraId="6D8101C8" w14:textId="77777777" w:rsidR="008B33A5" w:rsidRPr="00807E1E" w:rsidRDefault="008B33A5" w:rsidP="007A4256">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Insert number</w:t>
            </w:r>
          </w:p>
        </w:tc>
      </w:tr>
    </w:tbl>
    <w:p w14:paraId="3C4C4547" w14:textId="219B5C41" w:rsidR="002546BB" w:rsidRPr="00633688" w:rsidRDefault="002546BB" w:rsidP="001858C3">
      <w:pPr>
        <w:pStyle w:val="Caption"/>
        <w:spacing w:before="240" w:line="360" w:lineRule="auto"/>
        <w:jc w:val="center"/>
        <w:rPr>
          <w:rFonts w:asciiTheme="minorBidi" w:hAnsiTheme="minorBidi"/>
          <w:b/>
          <w:bCs/>
          <w:i w:val="0"/>
          <w:iCs w:val="0"/>
          <w:color w:val="auto"/>
          <w:sz w:val="22"/>
          <w:szCs w:val="22"/>
        </w:rPr>
      </w:pPr>
      <w:bookmarkStart w:id="39" w:name="_Toc232919531"/>
      <w:r w:rsidRPr="00633688">
        <w:rPr>
          <w:rFonts w:asciiTheme="minorBidi" w:hAnsiTheme="minorBidi"/>
          <w:b/>
          <w:bCs/>
          <w:i w:val="0"/>
          <w:iCs w:val="0"/>
          <w:color w:val="auto"/>
          <w:sz w:val="22"/>
          <w:szCs w:val="22"/>
        </w:rPr>
        <w:t xml:space="preserve">Table </w:t>
      </w:r>
      <w:r w:rsidRPr="00633688">
        <w:rPr>
          <w:rFonts w:asciiTheme="minorBidi" w:hAnsiTheme="minorBidi"/>
          <w:b/>
          <w:bCs/>
          <w:i w:val="0"/>
          <w:iCs w:val="0"/>
          <w:color w:val="auto"/>
          <w:sz w:val="22"/>
          <w:szCs w:val="22"/>
        </w:rPr>
        <w:fldChar w:fldCharType="begin"/>
      </w:r>
      <w:r w:rsidRPr="00633688">
        <w:rPr>
          <w:rFonts w:asciiTheme="minorBidi" w:hAnsiTheme="minorBidi"/>
          <w:b/>
          <w:bCs/>
          <w:i w:val="0"/>
          <w:iCs w:val="0"/>
          <w:color w:val="auto"/>
          <w:sz w:val="22"/>
          <w:szCs w:val="22"/>
        </w:rPr>
        <w:instrText xml:space="preserve"> SEQ Table \* ARABIC </w:instrText>
      </w:r>
      <w:r w:rsidRPr="00633688">
        <w:rPr>
          <w:rFonts w:asciiTheme="minorBidi" w:hAnsiTheme="minorBidi"/>
          <w:b/>
          <w:bCs/>
          <w:i w:val="0"/>
          <w:iCs w:val="0"/>
          <w:color w:val="auto"/>
          <w:sz w:val="22"/>
          <w:szCs w:val="22"/>
        </w:rPr>
        <w:fldChar w:fldCharType="separate"/>
      </w:r>
      <w:r w:rsidR="00FC2FCF" w:rsidRPr="00633688">
        <w:rPr>
          <w:rFonts w:asciiTheme="minorBidi" w:hAnsiTheme="minorBidi"/>
          <w:b/>
          <w:bCs/>
          <w:i w:val="0"/>
          <w:iCs w:val="0"/>
          <w:noProof/>
          <w:color w:val="auto"/>
          <w:sz w:val="22"/>
          <w:szCs w:val="22"/>
        </w:rPr>
        <w:t>2</w:t>
      </w:r>
      <w:r w:rsidRPr="00633688">
        <w:rPr>
          <w:rFonts w:asciiTheme="minorBidi" w:hAnsiTheme="minorBidi"/>
          <w:b/>
          <w:bCs/>
          <w:i w:val="0"/>
          <w:iCs w:val="0"/>
          <w:color w:val="auto"/>
          <w:sz w:val="22"/>
          <w:szCs w:val="22"/>
        </w:rPr>
        <w:fldChar w:fldCharType="end"/>
      </w:r>
      <w:r w:rsidRPr="00633688">
        <w:rPr>
          <w:rFonts w:asciiTheme="minorBidi" w:hAnsiTheme="minorBidi"/>
          <w:b/>
          <w:bCs/>
          <w:i w:val="0"/>
          <w:iCs w:val="0"/>
          <w:color w:val="auto"/>
          <w:sz w:val="22"/>
          <w:szCs w:val="22"/>
        </w:rPr>
        <w:t xml:space="preserve"> Database Search Record</w:t>
      </w:r>
      <w:bookmarkEnd w:id="39"/>
    </w:p>
    <w:p w14:paraId="3C9EEE77" w14:textId="7CC5E899" w:rsidR="008B33A5" w:rsidRPr="00633688" w:rsidRDefault="002546BB" w:rsidP="000303D2">
      <w:pPr>
        <w:pStyle w:val="Caption"/>
        <w:spacing w:before="240" w:line="360" w:lineRule="auto"/>
        <w:jc w:val="center"/>
        <w:rPr>
          <w:rFonts w:asciiTheme="minorBidi" w:hAnsiTheme="minorBidi"/>
          <w:b/>
          <w:bCs/>
          <w:i w:val="0"/>
          <w:iCs w:val="0"/>
          <w:color w:val="auto"/>
          <w:sz w:val="22"/>
          <w:szCs w:val="22"/>
        </w:rPr>
      </w:pPr>
      <w:r w:rsidRPr="00633688">
        <w:rPr>
          <w:rFonts w:asciiTheme="minorBidi" w:hAnsiTheme="minorBidi"/>
          <w:b/>
          <w:bCs/>
          <w:i w:val="0"/>
          <w:iCs w:val="0"/>
          <w:color w:val="auto"/>
          <w:sz w:val="22"/>
          <w:szCs w:val="22"/>
        </w:rPr>
        <w:t>Source: Author</w:t>
      </w:r>
    </w:p>
    <w:p w14:paraId="5669B51A" w14:textId="77777777" w:rsidR="00974431" w:rsidRDefault="00974431" w:rsidP="00974431"/>
    <w:p w14:paraId="5B833E0D" w14:textId="77777777" w:rsidR="00974431" w:rsidRDefault="00974431" w:rsidP="00974431"/>
    <w:p w14:paraId="25C6CB84" w14:textId="77777777" w:rsidR="00974431" w:rsidRDefault="00974431" w:rsidP="00974431"/>
    <w:p w14:paraId="2E1FB198" w14:textId="77777777" w:rsidR="00974431" w:rsidRDefault="00974431" w:rsidP="00974431"/>
    <w:p w14:paraId="6AFFD7EE" w14:textId="77777777" w:rsidR="00974431" w:rsidRDefault="00974431" w:rsidP="00974431"/>
    <w:p w14:paraId="0265DF9D" w14:textId="77777777" w:rsidR="00974431" w:rsidRDefault="00974431" w:rsidP="00974431"/>
    <w:p w14:paraId="4F14ACD1" w14:textId="77777777" w:rsidR="00974431" w:rsidRDefault="00974431" w:rsidP="00974431"/>
    <w:p w14:paraId="38C02581" w14:textId="77777777" w:rsidR="00974431" w:rsidRDefault="00974431" w:rsidP="00974431"/>
    <w:p w14:paraId="467C6C46" w14:textId="77777777" w:rsidR="00974431" w:rsidRPr="00974431" w:rsidRDefault="00974431" w:rsidP="00974431"/>
    <w:tbl>
      <w:tblPr>
        <w:tblStyle w:val="GridTable2-Accent6"/>
        <w:tblW w:w="0" w:type="auto"/>
        <w:tblLook w:val="04A0" w:firstRow="1" w:lastRow="0" w:firstColumn="1" w:lastColumn="0" w:noHBand="0" w:noVBand="1"/>
      </w:tblPr>
      <w:tblGrid>
        <w:gridCol w:w="4770"/>
        <w:gridCol w:w="4256"/>
      </w:tblGrid>
      <w:tr w:rsidR="005D7190" w:rsidRPr="00807E1E" w14:paraId="7E67436A" w14:textId="77777777" w:rsidTr="00156C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hideMark/>
          </w:tcPr>
          <w:p w14:paraId="382F31CF" w14:textId="77777777" w:rsidR="008B33A5" w:rsidRPr="00807E1E" w:rsidRDefault="008B33A5" w:rsidP="00D12C46">
            <w:pPr>
              <w:spacing w:before="240"/>
              <w:jc w:val="center"/>
              <w:rPr>
                <w:rFonts w:ascii="Times New Roman" w:hAnsi="Times New Roman" w:cs="Times New Roman"/>
              </w:rPr>
            </w:pPr>
            <w:r w:rsidRPr="00807E1E">
              <w:rPr>
                <w:rFonts w:ascii="Times New Roman" w:hAnsi="Times New Roman" w:cs="Times New Roman"/>
              </w:rPr>
              <w:lastRenderedPageBreak/>
              <w:t>Inclusion criteria</w:t>
            </w:r>
          </w:p>
        </w:tc>
        <w:tc>
          <w:tcPr>
            <w:tcW w:w="4256" w:type="dxa"/>
            <w:hideMark/>
          </w:tcPr>
          <w:p w14:paraId="05969F3B" w14:textId="77777777" w:rsidR="008B33A5" w:rsidRPr="00807E1E" w:rsidRDefault="008B33A5" w:rsidP="00D12C46">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Exclusion criteria</w:t>
            </w:r>
          </w:p>
        </w:tc>
      </w:tr>
      <w:tr w:rsidR="005D7190" w:rsidRPr="00807E1E" w14:paraId="5864AC81" w14:textId="77777777" w:rsidTr="00156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hideMark/>
          </w:tcPr>
          <w:p w14:paraId="5A92476C" w14:textId="77777777" w:rsidR="008B33A5" w:rsidRPr="00807E1E" w:rsidRDefault="008B33A5" w:rsidP="00D12C46">
            <w:pPr>
              <w:spacing w:before="240"/>
              <w:jc w:val="left"/>
              <w:rPr>
                <w:rFonts w:ascii="Times New Roman" w:hAnsi="Times New Roman" w:cs="Times New Roman"/>
                <w:b w:val="0"/>
                <w:bCs w:val="0"/>
              </w:rPr>
            </w:pPr>
            <w:r w:rsidRPr="00807E1E">
              <w:rPr>
                <w:rFonts w:ascii="Times New Roman" w:hAnsi="Times New Roman" w:cs="Times New Roman"/>
              </w:rPr>
              <w:t>UK-based research conducted in England, Scotland, Wales, Northern Ireland or across the UK</w:t>
            </w:r>
          </w:p>
        </w:tc>
        <w:tc>
          <w:tcPr>
            <w:tcW w:w="4256" w:type="dxa"/>
            <w:hideMark/>
          </w:tcPr>
          <w:p w14:paraId="38CAD546" w14:textId="77777777" w:rsidR="008B33A5" w:rsidRPr="00807E1E" w:rsidRDefault="008B33A5" w:rsidP="00D12C46">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Research conducted wholly outside the UK</w:t>
            </w:r>
          </w:p>
        </w:tc>
      </w:tr>
      <w:tr w:rsidR="005D7190" w:rsidRPr="00807E1E" w14:paraId="572C8D1D" w14:textId="77777777" w:rsidTr="00156CB3">
        <w:tc>
          <w:tcPr>
            <w:cnfStyle w:val="001000000000" w:firstRow="0" w:lastRow="0" w:firstColumn="1" w:lastColumn="0" w:oddVBand="0" w:evenVBand="0" w:oddHBand="0" w:evenHBand="0" w:firstRowFirstColumn="0" w:firstRowLastColumn="0" w:lastRowFirstColumn="0" w:lastRowLastColumn="0"/>
            <w:tcW w:w="4770" w:type="dxa"/>
            <w:hideMark/>
          </w:tcPr>
          <w:p w14:paraId="293AB50B"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Published from 2013 to 2025</w:t>
            </w:r>
          </w:p>
        </w:tc>
        <w:tc>
          <w:tcPr>
            <w:tcW w:w="4256" w:type="dxa"/>
            <w:hideMark/>
          </w:tcPr>
          <w:p w14:paraId="4C403B37" w14:textId="77777777" w:rsidR="008B33A5" w:rsidRPr="00807E1E" w:rsidRDefault="008B33A5" w:rsidP="00D12C46">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Published before 2013</w:t>
            </w:r>
          </w:p>
        </w:tc>
      </w:tr>
      <w:tr w:rsidR="005D7190" w:rsidRPr="00807E1E" w14:paraId="5F803EBC" w14:textId="77777777" w:rsidTr="00156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hideMark/>
          </w:tcPr>
          <w:p w14:paraId="632E6D19"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Peer-reviewed journal articles, government reports or policy documents</w:t>
            </w:r>
          </w:p>
        </w:tc>
        <w:tc>
          <w:tcPr>
            <w:tcW w:w="4256" w:type="dxa"/>
            <w:hideMark/>
          </w:tcPr>
          <w:p w14:paraId="071C3093" w14:textId="77777777" w:rsidR="008B33A5" w:rsidRPr="00807E1E" w:rsidRDefault="008B33A5" w:rsidP="00D12C46">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Opinion blogs, unverified webpages or non-academic commentary</w:t>
            </w:r>
          </w:p>
        </w:tc>
      </w:tr>
      <w:tr w:rsidR="005D7190" w:rsidRPr="00807E1E" w14:paraId="229FDFBB" w14:textId="77777777" w:rsidTr="00156CB3">
        <w:tc>
          <w:tcPr>
            <w:cnfStyle w:val="001000000000" w:firstRow="0" w:lastRow="0" w:firstColumn="1" w:lastColumn="0" w:oddVBand="0" w:evenVBand="0" w:oddHBand="0" w:evenHBand="0" w:firstRowFirstColumn="0" w:firstRowLastColumn="0" w:lastRowFirstColumn="0" w:lastRowLastColumn="0"/>
            <w:tcW w:w="4770" w:type="dxa"/>
            <w:hideMark/>
          </w:tcPr>
          <w:p w14:paraId="55F38923"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English-language full-text sources</w:t>
            </w:r>
          </w:p>
        </w:tc>
        <w:tc>
          <w:tcPr>
            <w:tcW w:w="4256" w:type="dxa"/>
            <w:hideMark/>
          </w:tcPr>
          <w:p w14:paraId="7AE0F18E" w14:textId="77777777" w:rsidR="008B33A5" w:rsidRPr="00807E1E" w:rsidRDefault="008B33A5" w:rsidP="00D12C46">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Non-English studies</w:t>
            </w:r>
          </w:p>
        </w:tc>
      </w:tr>
      <w:tr w:rsidR="005D7190" w:rsidRPr="00807E1E" w14:paraId="0BD45B0B" w14:textId="77777777" w:rsidTr="00156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hideMark/>
          </w:tcPr>
          <w:p w14:paraId="6A56C83F"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Studies involving unpaid carers, family carers, spouses, adult children, friends or other informal caregivers</w:t>
            </w:r>
          </w:p>
        </w:tc>
        <w:tc>
          <w:tcPr>
            <w:tcW w:w="4256" w:type="dxa"/>
            <w:hideMark/>
          </w:tcPr>
          <w:p w14:paraId="1E4D0563" w14:textId="77777777" w:rsidR="008B33A5" w:rsidRPr="00807E1E" w:rsidRDefault="008B33A5" w:rsidP="00D12C46">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Studies focused only on paid carers, healthcare professionals or care-home staff</w:t>
            </w:r>
          </w:p>
        </w:tc>
      </w:tr>
      <w:tr w:rsidR="005D7190" w:rsidRPr="00807E1E" w14:paraId="6980C981" w14:textId="77777777" w:rsidTr="00156CB3">
        <w:tc>
          <w:tcPr>
            <w:cnfStyle w:val="001000000000" w:firstRow="0" w:lastRow="0" w:firstColumn="1" w:lastColumn="0" w:oddVBand="0" w:evenVBand="0" w:oddHBand="0" w:evenHBand="0" w:firstRowFirstColumn="0" w:firstRowLastColumn="0" w:lastRowFirstColumn="0" w:lastRowLastColumn="0"/>
            <w:tcW w:w="4770" w:type="dxa"/>
            <w:hideMark/>
          </w:tcPr>
          <w:p w14:paraId="6CB571B0"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Studies examining caregiver experiences, burden, wellbeing, support needs or access to services</w:t>
            </w:r>
          </w:p>
        </w:tc>
        <w:tc>
          <w:tcPr>
            <w:tcW w:w="4256" w:type="dxa"/>
            <w:hideMark/>
          </w:tcPr>
          <w:p w14:paraId="07D74BBA" w14:textId="77777777" w:rsidR="008B33A5" w:rsidRPr="00807E1E" w:rsidRDefault="008B33A5" w:rsidP="00D12C46">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Studies with no relevant findings on informal dementia caregivers</w:t>
            </w:r>
          </w:p>
        </w:tc>
      </w:tr>
      <w:tr w:rsidR="005D7190" w:rsidRPr="00807E1E" w14:paraId="41B2FEB8" w14:textId="77777777" w:rsidTr="00156C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hideMark/>
          </w:tcPr>
          <w:p w14:paraId="0CBF36C7" w14:textId="77777777" w:rsidR="008B33A5" w:rsidRPr="00807E1E" w:rsidRDefault="008B33A5" w:rsidP="00D12C46">
            <w:pPr>
              <w:spacing w:before="240"/>
              <w:rPr>
                <w:rFonts w:ascii="Times New Roman" w:hAnsi="Times New Roman" w:cs="Times New Roman"/>
              </w:rPr>
            </w:pPr>
            <w:r w:rsidRPr="00807E1E">
              <w:rPr>
                <w:rFonts w:ascii="Times New Roman" w:hAnsi="Times New Roman" w:cs="Times New Roman"/>
              </w:rPr>
              <w:t>Accessible full-text sources</w:t>
            </w:r>
          </w:p>
        </w:tc>
        <w:tc>
          <w:tcPr>
            <w:tcW w:w="4256" w:type="dxa"/>
            <w:hideMark/>
          </w:tcPr>
          <w:p w14:paraId="1EA52CC3" w14:textId="77777777" w:rsidR="008B33A5" w:rsidRPr="00807E1E" w:rsidRDefault="008B33A5" w:rsidP="00D12C46">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Duplicate, incomplete or inaccessible sources</w:t>
            </w:r>
          </w:p>
        </w:tc>
      </w:tr>
    </w:tbl>
    <w:p w14:paraId="7D456172" w14:textId="0FDD4B90" w:rsidR="00803DBC" w:rsidRPr="00102105" w:rsidRDefault="00803DBC" w:rsidP="00E96A5D">
      <w:pPr>
        <w:pStyle w:val="Caption"/>
        <w:spacing w:before="240" w:line="360" w:lineRule="auto"/>
        <w:jc w:val="center"/>
        <w:rPr>
          <w:rFonts w:asciiTheme="minorBidi" w:hAnsiTheme="minorBidi"/>
          <w:b/>
          <w:bCs/>
          <w:i w:val="0"/>
          <w:iCs w:val="0"/>
          <w:color w:val="auto"/>
          <w:sz w:val="22"/>
          <w:szCs w:val="22"/>
        </w:rPr>
      </w:pPr>
      <w:bookmarkStart w:id="40" w:name="_Toc232919532"/>
      <w:r w:rsidRPr="00102105">
        <w:rPr>
          <w:rFonts w:asciiTheme="minorBidi" w:hAnsiTheme="minorBidi"/>
          <w:b/>
          <w:bCs/>
          <w:i w:val="0"/>
          <w:iCs w:val="0"/>
          <w:color w:val="auto"/>
          <w:sz w:val="22"/>
          <w:szCs w:val="22"/>
        </w:rPr>
        <w:t xml:space="preserve">Table </w:t>
      </w:r>
      <w:r w:rsidRPr="00102105">
        <w:rPr>
          <w:rFonts w:asciiTheme="minorBidi" w:hAnsiTheme="minorBidi"/>
          <w:b/>
          <w:bCs/>
          <w:i w:val="0"/>
          <w:iCs w:val="0"/>
          <w:color w:val="auto"/>
          <w:sz w:val="22"/>
          <w:szCs w:val="22"/>
        </w:rPr>
        <w:fldChar w:fldCharType="begin"/>
      </w:r>
      <w:r w:rsidRPr="00102105">
        <w:rPr>
          <w:rFonts w:asciiTheme="minorBidi" w:hAnsiTheme="minorBidi"/>
          <w:b/>
          <w:bCs/>
          <w:i w:val="0"/>
          <w:iCs w:val="0"/>
          <w:color w:val="auto"/>
          <w:sz w:val="22"/>
          <w:szCs w:val="22"/>
        </w:rPr>
        <w:instrText xml:space="preserve"> SEQ Table \* ARABIC </w:instrText>
      </w:r>
      <w:r w:rsidRPr="00102105">
        <w:rPr>
          <w:rFonts w:asciiTheme="minorBidi" w:hAnsiTheme="minorBidi"/>
          <w:b/>
          <w:bCs/>
          <w:i w:val="0"/>
          <w:iCs w:val="0"/>
          <w:color w:val="auto"/>
          <w:sz w:val="22"/>
          <w:szCs w:val="22"/>
        </w:rPr>
        <w:fldChar w:fldCharType="separate"/>
      </w:r>
      <w:r w:rsidR="00FC2FCF" w:rsidRPr="00102105">
        <w:rPr>
          <w:rFonts w:asciiTheme="minorBidi" w:hAnsiTheme="minorBidi"/>
          <w:b/>
          <w:bCs/>
          <w:i w:val="0"/>
          <w:iCs w:val="0"/>
          <w:noProof/>
          <w:color w:val="auto"/>
          <w:sz w:val="22"/>
          <w:szCs w:val="22"/>
        </w:rPr>
        <w:t>3</w:t>
      </w:r>
      <w:r w:rsidRPr="00102105">
        <w:rPr>
          <w:rFonts w:asciiTheme="minorBidi" w:hAnsiTheme="minorBidi"/>
          <w:b/>
          <w:bCs/>
          <w:i w:val="0"/>
          <w:iCs w:val="0"/>
          <w:color w:val="auto"/>
          <w:sz w:val="22"/>
          <w:szCs w:val="22"/>
        </w:rPr>
        <w:fldChar w:fldCharType="end"/>
      </w:r>
      <w:r w:rsidRPr="00102105">
        <w:rPr>
          <w:rFonts w:asciiTheme="minorBidi" w:hAnsiTheme="minorBidi"/>
          <w:b/>
          <w:bCs/>
          <w:i w:val="0"/>
          <w:iCs w:val="0"/>
          <w:color w:val="auto"/>
          <w:sz w:val="22"/>
          <w:szCs w:val="22"/>
        </w:rPr>
        <w:t xml:space="preserve"> Inclusion and Exclusion Criteria</w:t>
      </w:r>
      <w:bookmarkEnd w:id="40"/>
    </w:p>
    <w:p w14:paraId="4451D06D" w14:textId="2C06FDCF" w:rsidR="008B33A5" w:rsidRPr="00102105" w:rsidRDefault="00803DBC" w:rsidP="005B7E7C">
      <w:pPr>
        <w:pStyle w:val="Caption"/>
        <w:spacing w:before="240" w:line="360" w:lineRule="auto"/>
        <w:jc w:val="center"/>
        <w:rPr>
          <w:rFonts w:asciiTheme="minorBidi" w:hAnsiTheme="minorBidi"/>
          <w:b/>
          <w:bCs/>
          <w:i w:val="0"/>
          <w:iCs w:val="0"/>
          <w:color w:val="auto"/>
          <w:sz w:val="22"/>
          <w:szCs w:val="22"/>
        </w:rPr>
      </w:pPr>
      <w:r w:rsidRPr="00102105">
        <w:rPr>
          <w:rFonts w:asciiTheme="minorBidi" w:hAnsiTheme="minorBidi"/>
          <w:b/>
          <w:bCs/>
          <w:i w:val="0"/>
          <w:iCs w:val="0"/>
          <w:color w:val="auto"/>
          <w:sz w:val="22"/>
          <w:szCs w:val="22"/>
        </w:rPr>
        <w:t>Source: Author</w:t>
      </w:r>
    </w:p>
    <w:p w14:paraId="762A7F7C" w14:textId="77777777" w:rsidR="00C716F2" w:rsidRDefault="00C716F2" w:rsidP="00C716F2"/>
    <w:p w14:paraId="0F32B0F7" w14:textId="77777777" w:rsidR="00C716F2" w:rsidRDefault="00C716F2" w:rsidP="00C716F2"/>
    <w:p w14:paraId="072D17E3" w14:textId="77777777" w:rsidR="00C716F2" w:rsidRDefault="00C716F2" w:rsidP="00C716F2"/>
    <w:p w14:paraId="0133C807" w14:textId="77777777" w:rsidR="00C716F2" w:rsidRDefault="00C716F2" w:rsidP="00C716F2"/>
    <w:p w14:paraId="5C248D46" w14:textId="77777777" w:rsidR="00C716F2" w:rsidRDefault="00C716F2" w:rsidP="00C716F2"/>
    <w:p w14:paraId="756F08E2" w14:textId="77777777" w:rsidR="00C716F2" w:rsidRDefault="00C716F2" w:rsidP="00C716F2"/>
    <w:p w14:paraId="168CEB97" w14:textId="77777777" w:rsidR="00C716F2" w:rsidRDefault="00C716F2" w:rsidP="00C716F2"/>
    <w:p w14:paraId="47850152" w14:textId="77777777" w:rsidR="00C716F2" w:rsidRDefault="00C716F2" w:rsidP="00C716F2"/>
    <w:p w14:paraId="4547A1CF" w14:textId="77777777" w:rsidR="00C716F2" w:rsidRPr="00C716F2" w:rsidRDefault="00C716F2" w:rsidP="00C716F2"/>
    <w:tbl>
      <w:tblPr>
        <w:tblStyle w:val="GridTable7Colorful-Accent1"/>
        <w:tblW w:w="0" w:type="auto"/>
        <w:jc w:val="center"/>
        <w:tblLook w:val="04A0" w:firstRow="1" w:lastRow="0" w:firstColumn="1" w:lastColumn="0" w:noHBand="0" w:noVBand="1"/>
      </w:tblPr>
      <w:tblGrid>
        <w:gridCol w:w="1819"/>
        <w:gridCol w:w="2185"/>
        <w:gridCol w:w="2011"/>
        <w:gridCol w:w="3011"/>
      </w:tblGrid>
      <w:tr w:rsidR="00AA000D" w:rsidRPr="00AA000D" w14:paraId="2D2D2116" w14:textId="77777777" w:rsidTr="0091673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239CD9B7" w14:textId="77777777" w:rsidR="00AA000D" w:rsidRPr="00AA000D" w:rsidRDefault="00AA000D" w:rsidP="00916733">
            <w:pPr>
              <w:spacing w:after="160"/>
              <w:rPr>
                <w:lang w:val="en-US"/>
              </w:rPr>
            </w:pPr>
            <w:r w:rsidRPr="00AA000D">
              <w:rPr>
                <w:lang w:val="en-US"/>
              </w:rPr>
              <w:lastRenderedPageBreak/>
              <w:t>Study</w:t>
            </w:r>
          </w:p>
        </w:tc>
        <w:tc>
          <w:tcPr>
            <w:tcW w:w="0" w:type="auto"/>
            <w:hideMark/>
          </w:tcPr>
          <w:p w14:paraId="53590284" w14:textId="77777777" w:rsidR="00AA000D" w:rsidRPr="00AA000D" w:rsidRDefault="00AA000D" w:rsidP="00916733">
            <w:pPr>
              <w:spacing w:after="160"/>
              <w:cnfStyle w:val="100000000000" w:firstRow="1" w:lastRow="0" w:firstColumn="0" w:lastColumn="0" w:oddVBand="0" w:evenVBand="0" w:oddHBand="0" w:evenHBand="0" w:firstRowFirstColumn="0" w:firstRowLastColumn="0" w:lastRowFirstColumn="0" w:lastRowLastColumn="0"/>
              <w:rPr>
                <w:lang w:val="en-US"/>
              </w:rPr>
            </w:pPr>
            <w:r w:rsidRPr="00AA000D">
              <w:rPr>
                <w:lang w:val="en-US"/>
              </w:rPr>
              <w:t>Design and sample</w:t>
            </w:r>
          </w:p>
        </w:tc>
        <w:tc>
          <w:tcPr>
            <w:tcW w:w="0" w:type="auto"/>
            <w:hideMark/>
          </w:tcPr>
          <w:p w14:paraId="18C27545" w14:textId="77777777" w:rsidR="00AA000D" w:rsidRPr="00AA000D" w:rsidRDefault="00AA000D" w:rsidP="00916733">
            <w:pPr>
              <w:spacing w:after="160"/>
              <w:cnfStyle w:val="100000000000" w:firstRow="1" w:lastRow="0" w:firstColumn="0" w:lastColumn="0" w:oddVBand="0" w:evenVBand="0" w:oddHBand="0" w:evenHBand="0" w:firstRowFirstColumn="0" w:firstRowLastColumn="0" w:lastRowFirstColumn="0" w:lastRowLastColumn="0"/>
              <w:rPr>
                <w:lang w:val="en-US"/>
              </w:rPr>
            </w:pPr>
            <w:r w:rsidRPr="00AA000D">
              <w:rPr>
                <w:lang w:val="en-US"/>
              </w:rPr>
              <w:t>Focus</w:t>
            </w:r>
          </w:p>
        </w:tc>
        <w:tc>
          <w:tcPr>
            <w:tcW w:w="0" w:type="auto"/>
            <w:hideMark/>
          </w:tcPr>
          <w:p w14:paraId="7719A072" w14:textId="77777777" w:rsidR="00AA000D" w:rsidRPr="00AA000D" w:rsidRDefault="00AA000D" w:rsidP="00916733">
            <w:pPr>
              <w:spacing w:after="160"/>
              <w:cnfStyle w:val="100000000000" w:firstRow="1" w:lastRow="0" w:firstColumn="0" w:lastColumn="0" w:oddVBand="0" w:evenVBand="0" w:oddHBand="0" w:evenHBand="0" w:firstRowFirstColumn="0" w:firstRowLastColumn="0" w:lastRowFirstColumn="0" w:lastRowLastColumn="0"/>
              <w:rPr>
                <w:lang w:val="en-US"/>
              </w:rPr>
            </w:pPr>
            <w:r w:rsidRPr="00AA000D">
              <w:rPr>
                <w:lang w:val="en-US"/>
              </w:rPr>
              <w:t>Key finding</w:t>
            </w:r>
          </w:p>
        </w:tc>
      </w:tr>
      <w:tr w:rsidR="00AA000D" w:rsidRPr="00AA000D" w14:paraId="7C27DB47" w14:textId="77777777" w:rsidTr="009167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5B2395" w14:textId="77777777" w:rsidR="00AA000D" w:rsidRPr="00AA000D" w:rsidRDefault="00AA000D" w:rsidP="00154A92">
            <w:pPr>
              <w:spacing w:after="160"/>
              <w:jc w:val="left"/>
              <w:rPr>
                <w:lang w:val="en-US"/>
              </w:rPr>
            </w:pPr>
            <w:r w:rsidRPr="00AA000D">
              <w:rPr>
                <w:lang w:val="en-US"/>
              </w:rPr>
              <w:t>Newton et al. (2016)</w:t>
            </w:r>
          </w:p>
        </w:tc>
        <w:tc>
          <w:tcPr>
            <w:tcW w:w="0" w:type="auto"/>
            <w:hideMark/>
          </w:tcPr>
          <w:p w14:paraId="3E70D5C2"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North East England; 56 participants</w:t>
            </w:r>
          </w:p>
        </w:tc>
        <w:tc>
          <w:tcPr>
            <w:tcW w:w="0" w:type="auto"/>
            <w:hideMark/>
          </w:tcPr>
          <w:p w14:paraId="09C54A06"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Assistive technology</w:t>
            </w:r>
          </w:p>
        </w:tc>
        <w:tc>
          <w:tcPr>
            <w:tcW w:w="0" w:type="auto"/>
            <w:hideMark/>
          </w:tcPr>
          <w:p w14:paraId="70B573C9"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Technology improved safety but required tailored support.</w:t>
            </w:r>
          </w:p>
        </w:tc>
      </w:tr>
      <w:tr w:rsidR="00AA000D" w:rsidRPr="00AA000D" w14:paraId="4EB6F301" w14:textId="77777777" w:rsidTr="009167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143D56" w14:textId="77777777" w:rsidR="00AA000D" w:rsidRPr="00AA000D" w:rsidRDefault="00AA000D" w:rsidP="00154A92">
            <w:pPr>
              <w:spacing w:after="160"/>
              <w:jc w:val="left"/>
              <w:rPr>
                <w:lang w:val="en-US"/>
              </w:rPr>
            </w:pPr>
            <w:r w:rsidRPr="00AA000D">
              <w:rPr>
                <w:lang w:val="en-US"/>
              </w:rPr>
              <w:t>Davies et al. (2017)</w:t>
            </w:r>
          </w:p>
        </w:tc>
        <w:tc>
          <w:tcPr>
            <w:tcW w:w="0" w:type="auto"/>
            <w:hideMark/>
          </w:tcPr>
          <w:p w14:paraId="4381E089"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England; 47 family carers</w:t>
            </w:r>
          </w:p>
        </w:tc>
        <w:tc>
          <w:tcPr>
            <w:tcW w:w="0" w:type="auto"/>
            <w:hideMark/>
          </w:tcPr>
          <w:p w14:paraId="688FCEDE"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End-of-life care</w:t>
            </w:r>
          </w:p>
        </w:tc>
        <w:tc>
          <w:tcPr>
            <w:tcW w:w="0" w:type="auto"/>
            <w:hideMark/>
          </w:tcPr>
          <w:p w14:paraId="70001873"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Carers valued dignity, compassion and identity.</w:t>
            </w:r>
          </w:p>
        </w:tc>
      </w:tr>
      <w:tr w:rsidR="00AA000D" w:rsidRPr="00AA000D" w14:paraId="07927155" w14:textId="77777777" w:rsidTr="009167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9557AF" w14:textId="77777777" w:rsidR="00AA000D" w:rsidRPr="00AA000D" w:rsidRDefault="00AA000D" w:rsidP="00154A92">
            <w:pPr>
              <w:spacing w:after="160"/>
              <w:jc w:val="left"/>
              <w:rPr>
                <w:lang w:val="en-US"/>
              </w:rPr>
            </w:pPr>
            <w:r w:rsidRPr="00AA000D">
              <w:rPr>
                <w:lang w:val="en-US"/>
              </w:rPr>
              <w:t>Bunn et al. (2017)</w:t>
            </w:r>
          </w:p>
        </w:tc>
        <w:tc>
          <w:tcPr>
            <w:tcW w:w="0" w:type="auto"/>
            <w:hideMark/>
          </w:tcPr>
          <w:p w14:paraId="0B51CB1D"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England; 117 participants</w:t>
            </w:r>
          </w:p>
        </w:tc>
        <w:tc>
          <w:tcPr>
            <w:tcW w:w="0" w:type="auto"/>
            <w:hideMark/>
          </w:tcPr>
          <w:p w14:paraId="5BE9D8A5"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Dementia and comorbidity</w:t>
            </w:r>
          </w:p>
        </w:tc>
        <w:tc>
          <w:tcPr>
            <w:tcW w:w="0" w:type="auto"/>
            <w:hideMark/>
          </w:tcPr>
          <w:p w14:paraId="35292C3A"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Carers coordinated fragmented services.</w:t>
            </w:r>
          </w:p>
        </w:tc>
      </w:tr>
      <w:tr w:rsidR="00AA000D" w:rsidRPr="00AA000D" w14:paraId="6368B1A8" w14:textId="77777777" w:rsidTr="009167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128F91" w14:textId="77777777" w:rsidR="00AA000D" w:rsidRPr="00AA000D" w:rsidRDefault="00AA000D" w:rsidP="00154A92">
            <w:pPr>
              <w:spacing w:after="160"/>
              <w:jc w:val="left"/>
              <w:rPr>
                <w:lang w:val="en-US"/>
              </w:rPr>
            </w:pPr>
            <w:r w:rsidRPr="00AA000D">
              <w:rPr>
                <w:lang w:val="en-US"/>
              </w:rPr>
              <w:t>Davies et al. (2020)</w:t>
            </w:r>
          </w:p>
        </w:tc>
        <w:tc>
          <w:tcPr>
            <w:tcW w:w="0" w:type="auto"/>
            <w:hideMark/>
          </w:tcPr>
          <w:p w14:paraId="1B1A5E4F"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England; 23 carers</w:t>
            </w:r>
          </w:p>
        </w:tc>
        <w:tc>
          <w:tcPr>
            <w:tcW w:w="0" w:type="auto"/>
            <w:hideMark/>
          </w:tcPr>
          <w:p w14:paraId="5DA0ABC1"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End-of-life support</w:t>
            </w:r>
          </w:p>
        </w:tc>
        <w:tc>
          <w:tcPr>
            <w:tcW w:w="0" w:type="auto"/>
            <w:hideMark/>
          </w:tcPr>
          <w:p w14:paraId="77E9E7A6"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Carers needed preparation and support.</w:t>
            </w:r>
          </w:p>
        </w:tc>
      </w:tr>
      <w:tr w:rsidR="00AA000D" w:rsidRPr="00AA000D" w14:paraId="2AA15860" w14:textId="77777777" w:rsidTr="009167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7458AA" w14:textId="77777777" w:rsidR="00AA000D" w:rsidRPr="00AA000D" w:rsidRDefault="00AA000D" w:rsidP="00154A92">
            <w:pPr>
              <w:spacing w:after="160"/>
              <w:jc w:val="left"/>
              <w:rPr>
                <w:lang w:val="en-US"/>
              </w:rPr>
            </w:pPr>
            <w:proofErr w:type="spellStart"/>
            <w:r w:rsidRPr="00AA000D">
              <w:rPr>
                <w:lang w:val="en-US"/>
              </w:rPr>
              <w:t>Baghirathan</w:t>
            </w:r>
            <w:proofErr w:type="spellEnd"/>
            <w:r w:rsidRPr="00AA000D">
              <w:rPr>
                <w:lang w:val="en-US"/>
              </w:rPr>
              <w:t xml:space="preserve"> et al. (2020)</w:t>
            </w:r>
          </w:p>
        </w:tc>
        <w:tc>
          <w:tcPr>
            <w:tcW w:w="0" w:type="auto"/>
            <w:hideMark/>
          </w:tcPr>
          <w:p w14:paraId="047A5B69"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Bristol; family carers</w:t>
            </w:r>
          </w:p>
        </w:tc>
        <w:tc>
          <w:tcPr>
            <w:tcW w:w="0" w:type="auto"/>
            <w:hideMark/>
          </w:tcPr>
          <w:p w14:paraId="651182F7"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Culturally diverse carers</w:t>
            </w:r>
          </w:p>
        </w:tc>
        <w:tc>
          <w:tcPr>
            <w:tcW w:w="0" w:type="auto"/>
            <w:hideMark/>
          </w:tcPr>
          <w:p w14:paraId="6BDA23EE"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Stigma and unsuitable services reduced support access.</w:t>
            </w:r>
          </w:p>
        </w:tc>
      </w:tr>
      <w:tr w:rsidR="00AA000D" w:rsidRPr="00AA000D" w14:paraId="5920A65B" w14:textId="77777777" w:rsidTr="009167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C8188B" w14:textId="77777777" w:rsidR="00AA000D" w:rsidRPr="00AA000D" w:rsidRDefault="00AA000D" w:rsidP="00154A92">
            <w:pPr>
              <w:spacing w:after="160"/>
              <w:jc w:val="left"/>
              <w:rPr>
                <w:lang w:val="en-US"/>
              </w:rPr>
            </w:pPr>
            <w:r w:rsidRPr="00AA000D">
              <w:rPr>
                <w:lang w:val="en-US"/>
              </w:rPr>
              <w:t>Gridley and Parker (2022)</w:t>
            </w:r>
          </w:p>
        </w:tc>
        <w:tc>
          <w:tcPr>
            <w:tcW w:w="0" w:type="auto"/>
            <w:hideMark/>
          </w:tcPr>
          <w:p w14:paraId="396252C8"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England; 35 carers</w:t>
            </w:r>
          </w:p>
        </w:tc>
        <w:tc>
          <w:tcPr>
            <w:tcW w:w="0" w:type="auto"/>
            <w:hideMark/>
          </w:tcPr>
          <w:p w14:paraId="0C0E84AC"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Admiral Nursing support</w:t>
            </w:r>
          </w:p>
        </w:tc>
        <w:tc>
          <w:tcPr>
            <w:tcW w:w="0" w:type="auto"/>
            <w:hideMark/>
          </w:tcPr>
          <w:p w14:paraId="24046EF0"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Specialist support improved caregiver experiences.</w:t>
            </w:r>
          </w:p>
        </w:tc>
      </w:tr>
      <w:tr w:rsidR="00AA000D" w:rsidRPr="00AA000D" w14:paraId="3275675A" w14:textId="77777777" w:rsidTr="009167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9AE19A" w14:textId="77777777" w:rsidR="00AA000D" w:rsidRPr="00AA000D" w:rsidRDefault="00AA000D" w:rsidP="00154A92">
            <w:pPr>
              <w:spacing w:after="160"/>
              <w:jc w:val="left"/>
              <w:rPr>
                <w:lang w:val="en-US"/>
              </w:rPr>
            </w:pPr>
            <w:r w:rsidRPr="00AA000D">
              <w:rPr>
                <w:lang w:val="en-US"/>
              </w:rPr>
              <w:t>Hargreaves et al. (2023)</w:t>
            </w:r>
          </w:p>
        </w:tc>
        <w:tc>
          <w:tcPr>
            <w:tcW w:w="0" w:type="auto"/>
            <w:hideMark/>
          </w:tcPr>
          <w:p w14:paraId="54CDA40A"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UK; 20 carers</w:t>
            </w:r>
          </w:p>
        </w:tc>
        <w:tc>
          <w:tcPr>
            <w:tcW w:w="0" w:type="auto"/>
            <w:hideMark/>
          </w:tcPr>
          <w:p w14:paraId="701AFE54"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Information seeking</w:t>
            </w:r>
          </w:p>
        </w:tc>
        <w:tc>
          <w:tcPr>
            <w:tcW w:w="0" w:type="auto"/>
            <w:hideMark/>
          </w:tcPr>
          <w:p w14:paraId="569BCF88"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Finding reliable information was difficult and stressful.</w:t>
            </w:r>
          </w:p>
        </w:tc>
      </w:tr>
      <w:tr w:rsidR="00AA000D" w:rsidRPr="00AA000D" w14:paraId="3A1B4970" w14:textId="77777777" w:rsidTr="0091673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0AC475" w14:textId="77777777" w:rsidR="00AA000D" w:rsidRPr="00AA000D" w:rsidRDefault="00AA000D" w:rsidP="00154A92">
            <w:pPr>
              <w:spacing w:after="160"/>
              <w:jc w:val="left"/>
              <w:rPr>
                <w:lang w:val="en-US"/>
              </w:rPr>
            </w:pPr>
            <w:proofErr w:type="spellStart"/>
            <w:r w:rsidRPr="00AA000D">
              <w:rPr>
                <w:lang w:val="en-US"/>
              </w:rPr>
              <w:t>Wolverson</w:t>
            </w:r>
            <w:proofErr w:type="spellEnd"/>
            <w:r w:rsidRPr="00AA000D">
              <w:rPr>
                <w:lang w:val="en-US"/>
              </w:rPr>
              <w:t xml:space="preserve"> et al. (2023)</w:t>
            </w:r>
          </w:p>
        </w:tc>
        <w:tc>
          <w:tcPr>
            <w:tcW w:w="0" w:type="auto"/>
            <w:hideMark/>
          </w:tcPr>
          <w:p w14:paraId="011F9167"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UK; 7 family carers</w:t>
            </w:r>
          </w:p>
        </w:tc>
        <w:tc>
          <w:tcPr>
            <w:tcW w:w="0" w:type="auto"/>
            <w:hideMark/>
          </w:tcPr>
          <w:p w14:paraId="3319C82D"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Inpatient mental-health care</w:t>
            </w:r>
          </w:p>
        </w:tc>
        <w:tc>
          <w:tcPr>
            <w:tcW w:w="0" w:type="auto"/>
            <w:hideMark/>
          </w:tcPr>
          <w:p w14:paraId="7F21432E" w14:textId="77777777" w:rsidR="00AA000D" w:rsidRPr="00AA000D" w:rsidRDefault="00AA000D" w:rsidP="00117A7C">
            <w:pPr>
              <w:spacing w:after="160"/>
              <w:jc w:val="left"/>
              <w:cnfStyle w:val="000000000000" w:firstRow="0" w:lastRow="0" w:firstColumn="0" w:lastColumn="0" w:oddVBand="0" w:evenVBand="0" w:oddHBand="0" w:evenHBand="0" w:firstRowFirstColumn="0" w:firstRowLastColumn="0" w:lastRowFirstColumn="0" w:lastRowLastColumn="0"/>
              <w:rPr>
                <w:lang w:val="en-US"/>
              </w:rPr>
            </w:pPr>
            <w:r w:rsidRPr="00AA000D">
              <w:rPr>
                <w:lang w:val="en-US"/>
              </w:rPr>
              <w:t>Admission created distress and uncertainty.</w:t>
            </w:r>
          </w:p>
        </w:tc>
      </w:tr>
      <w:tr w:rsidR="00AA000D" w:rsidRPr="00AA000D" w14:paraId="5B08DCEF" w14:textId="77777777" w:rsidTr="0091673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DD2A60" w14:textId="77777777" w:rsidR="00AA000D" w:rsidRPr="00AA000D" w:rsidRDefault="00AA000D" w:rsidP="00154A92">
            <w:pPr>
              <w:spacing w:after="160"/>
              <w:jc w:val="left"/>
              <w:rPr>
                <w:lang w:val="en-US"/>
              </w:rPr>
            </w:pPr>
            <w:r w:rsidRPr="00AA000D">
              <w:rPr>
                <w:lang w:val="en-US"/>
              </w:rPr>
              <w:t>Giebel et al. (2024)</w:t>
            </w:r>
          </w:p>
        </w:tc>
        <w:tc>
          <w:tcPr>
            <w:tcW w:w="0" w:type="auto"/>
            <w:hideMark/>
          </w:tcPr>
          <w:p w14:paraId="16AF72CE"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England; 21 unpaid carers</w:t>
            </w:r>
          </w:p>
        </w:tc>
        <w:tc>
          <w:tcPr>
            <w:tcW w:w="0" w:type="auto"/>
            <w:hideMark/>
          </w:tcPr>
          <w:p w14:paraId="63D3F8B7"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Carers’ assessments</w:t>
            </w:r>
          </w:p>
        </w:tc>
        <w:tc>
          <w:tcPr>
            <w:tcW w:w="0" w:type="auto"/>
            <w:hideMark/>
          </w:tcPr>
          <w:p w14:paraId="55F960F1" w14:textId="77777777" w:rsidR="00AA000D" w:rsidRPr="00AA000D" w:rsidRDefault="00AA000D" w:rsidP="00117A7C">
            <w:pPr>
              <w:spacing w:after="160"/>
              <w:jc w:val="left"/>
              <w:cnfStyle w:val="000000100000" w:firstRow="0" w:lastRow="0" w:firstColumn="0" w:lastColumn="0" w:oddVBand="0" w:evenVBand="0" w:oddHBand="1" w:evenHBand="0" w:firstRowFirstColumn="0" w:firstRowLastColumn="0" w:lastRowFirstColumn="0" w:lastRowLastColumn="0"/>
              <w:rPr>
                <w:lang w:val="en-US"/>
              </w:rPr>
            </w:pPr>
            <w:r w:rsidRPr="00AA000D">
              <w:rPr>
                <w:lang w:val="en-US"/>
              </w:rPr>
              <w:t>Barriers limited access to assessment and support.</w:t>
            </w:r>
          </w:p>
        </w:tc>
      </w:tr>
    </w:tbl>
    <w:p w14:paraId="220D0943" w14:textId="6ED29201" w:rsidR="00B64152" w:rsidRPr="00CC3A2B" w:rsidRDefault="00B64152" w:rsidP="004144AC">
      <w:pPr>
        <w:pStyle w:val="Caption"/>
        <w:spacing w:before="240" w:line="360" w:lineRule="auto"/>
        <w:jc w:val="center"/>
        <w:rPr>
          <w:rFonts w:asciiTheme="minorBidi" w:hAnsiTheme="minorBidi"/>
          <w:b/>
          <w:bCs/>
          <w:i w:val="0"/>
          <w:iCs w:val="0"/>
          <w:color w:val="auto"/>
          <w:sz w:val="22"/>
          <w:szCs w:val="22"/>
        </w:rPr>
      </w:pPr>
      <w:bookmarkStart w:id="41" w:name="_Toc232919533"/>
      <w:r w:rsidRPr="00CC3A2B">
        <w:rPr>
          <w:rFonts w:asciiTheme="minorBidi" w:hAnsiTheme="minorBidi"/>
          <w:b/>
          <w:bCs/>
          <w:i w:val="0"/>
          <w:iCs w:val="0"/>
          <w:color w:val="auto"/>
          <w:sz w:val="22"/>
          <w:szCs w:val="22"/>
        </w:rPr>
        <w:t xml:space="preserve">Table </w:t>
      </w:r>
      <w:r w:rsidRPr="00CC3A2B">
        <w:rPr>
          <w:rFonts w:asciiTheme="minorBidi" w:hAnsiTheme="minorBidi"/>
          <w:b/>
          <w:bCs/>
          <w:i w:val="0"/>
          <w:iCs w:val="0"/>
          <w:color w:val="auto"/>
          <w:sz w:val="22"/>
          <w:szCs w:val="22"/>
        </w:rPr>
        <w:fldChar w:fldCharType="begin"/>
      </w:r>
      <w:r w:rsidRPr="00CC3A2B">
        <w:rPr>
          <w:rFonts w:asciiTheme="minorBidi" w:hAnsiTheme="minorBidi"/>
          <w:b/>
          <w:bCs/>
          <w:i w:val="0"/>
          <w:iCs w:val="0"/>
          <w:color w:val="auto"/>
          <w:sz w:val="22"/>
          <w:szCs w:val="22"/>
        </w:rPr>
        <w:instrText xml:space="preserve"> SEQ Table \* ARABIC </w:instrText>
      </w:r>
      <w:r w:rsidRPr="00CC3A2B">
        <w:rPr>
          <w:rFonts w:asciiTheme="minorBidi" w:hAnsiTheme="minorBidi"/>
          <w:b/>
          <w:bCs/>
          <w:i w:val="0"/>
          <w:iCs w:val="0"/>
          <w:color w:val="auto"/>
          <w:sz w:val="22"/>
          <w:szCs w:val="22"/>
        </w:rPr>
        <w:fldChar w:fldCharType="separate"/>
      </w:r>
      <w:r w:rsidR="00FC2FCF" w:rsidRPr="00CC3A2B">
        <w:rPr>
          <w:rFonts w:asciiTheme="minorBidi" w:hAnsiTheme="minorBidi"/>
          <w:b/>
          <w:bCs/>
          <w:i w:val="0"/>
          <w:iCs w:val="0"/>
          <w:noProof/>
          <w:color w:val="auto"/>
          <w:sz w:val="22"/>
          <w:szCs w:val="22"/>
        </w:rPr>
        <w:t>4</w:t>
      </w:r>
      <w:r w:rsidRPr="00CC3A2B">
        <w:rPr>
          <w:rFonts w:asciiTheme="minorBidi" w:hAnsiTheme="minorBidi"/>
          <w:b/>
          <w:bCs/>
          <w:i w:val="0"/>
          <w:iCs w:val="0"/>
          <w:color w:val="auto"/>
          <w:sz w:val="22"/>
          <w:szCs w:val="22"/>
        </w:rPr>
        <w:fldChar w:fldCharType="end"/>
      </w:r>
      <w:r w:rsidRPr="00CC3A2B">
        <w:rPr>
          <w:rFonts w:asciiTheme="minorBidi" w:hAnsiTheme="minorBidi"/>
          <w:b/>
          <w:bCs/>
          <w:i w:val="0"/>
          <w:iCs w:val="0"/>
          <w:color w:val="auto"/>
          <w:sz w:val="22"/>
          <w:szCs w:val="22"/>
        </w:rPr>
        <w:t xml:space="preserve"> Characteristics of Included Studies</w:t>
      </w:r>
      <w:bookmarkEnd w:id="41"/>
    </w:p>
    <w:p w14:paraId="43B2D7BE" w14:textId="11D05677" w:rsidR="008B33A5" w:rsidRPr="00CC3A2B" w:rsidRDefault="00B64152" w:rsidP="004144AC">
      <w:pPr>
        <w:pStyle w:val="Caption"/>
        <w:spacing w:before="240" w:line="360" w:lineRule="auto"/>
        <w:jc w:val="center"/>
        <w:rPr>
          <w:rFonts w:asciiTheme="minorBidi" w:hAnsiTheme="minorBidi"/>
          <w:b/>
          <w:bCs/>
          <w:i w:val="0"/>
          <w:iCs w:val="0"/>
          <w:color w:val="auto"/>
          <w:sz w:val="22"/>
          <w:szCs w:val="22"/>
        </w:rPr>
      </w:pPr>
      <w:r w:rsidRPr="00CC3A2B">
        <w:rPr>
          <w:rFonts w:asciiTheme="minorBidi" w:hAnsiTheme="minorBidi"/>
          <w:b/>
          <w:bCs/>
          <w:i w:val="0"/>
          <w:iCs w:val="0"/>
          <w:color w:val="auto"/>
          <w:sz w:val="22"/>
          <w:szCs w:val="22"/>
        </w:rPr>
        <w:t>Source: Author</w:t>
      </w:r>
    </w:p>
    <w:p w14:paraId="631E9E35" w14:textId="77777777" w:rsidR="00C716F2" w:rsidRDefault="00C716F2" w:rsidP="00C716F2"/>
    <w:p w14:paraId="5BB1A660" w14:textId="77777777" w:rsidR="00C716F2" w:rsidRDefault="00C716F2" w:rsidP="00C716F2"/>
    <w:p w14:paraId="0093ADEC" w14:textId="77777777" w:rsidR="00C716F2" w:rsidRDefault="00C716F2" w:rsidP="00C716F2"/>
    <w:p w14:paraId="2AD415C4" w14:textId="77777777" w:rsidR="00C716F2" w:rsidRDefault="00C716F2" w:rsidP="00C716F2"/>
    <w:p w14:paraId="1CCF6A72" w14:textId="77777777" w:rsidR="00C716F2" w:rsidRPr="00C716F2" w:rsidRDefault="00C716F2" w:rsidP="00C716F2"/>
    <w:tbl>
      <w:tblPr>
        <w:tblStyle w:val="GridTable4"/>
        <w:tblW w:w="10890" w:type="dxa"/>
        <w:tblInd w:w="-815" w:type="dxa"/>
        <w:tblLook w:val="04A0" w:firstRow="1" w:lastRow="0" w:firstColumn="1" w:lastColumn="0" w:noHBand="0" w:noVBand="1"/>
      </w:tblPr>
      <w:tblGrid>
        <w:gridCol w:w="4860"/>
        <w:gridCol w:w="2626"/>
        <w:gridCol w:w="3404"/>
      </w:tblGrid>
      <w:tr w:rsidR="005D7190" w:rsidRPr="00807E1E" w14:paraId="0D74EBB9" w14:textId="77777777" w:rsidTr="00A552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0" w:type="dxa"/>
            <w:hideMark/>
          </w:tcPr>
          <w:p w14:paraId="3F0B6313" w14:textId="77777777" w:rsidR="008B33A5" w:rsidRPr="00807E1E" w:rsidRDefault="008B33A5" w:rsidP="00D536FE">
            <w:pPr>
              <w:spacing w:before="240"/>
              <w:jc w:val="center"/>
              <w:rPr>
                <w:rFonts w:ascii="Times New Roman" w:hAnsi="Times New Roman" w:cs="Times New Roman"/>
                <w:color w:val="auto"/>
              </w:rPr>
            </w:pPr>
            <w:r w:rsidRPr="00807E1E">
              <w:rPr>
                <w:rFonts w:ascii="Times New Roman" w:hAnsi="Times New Roman" w:cs="Times New Roman"/>
                <w:color w:val="auto"/>
              </w:rPr>
              <w:lastRenderedPageBreak/>
              <w:t>Initial codes from reviewed studies</w:t>
            </w:r>
          </w:p>
        </w:tc>
        <w:tc>
          <w:tcPr>
            <w:tcW w:w="2626" w:type="dxa"/>
            <w:hideMark/>
          </w:tcPr>
          <w:p w14:paraId="32E49B95" w14:textId="77777777" w:rsidR="008B33A5" w:rsidRPr="00807E1E" w:rsidRDefault="008B33A5" w:rsidP="00D536FE">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07E1E">
              <w:rPr>
                <w:rFonts w:ascii="Times New Roman" w:hAnsi="Times New Roman" w:cs="Times New Roman"/>
                <w:color w:val="auto"/>
              </w:rPr>
              <w:t>Grouped category</w:t>
            </w:r>
          </w:p>
        </w:tc>
        <w:tc>
          <w:tcPr>
            <w:tcW w:w="3404" w:type="dxa"/>
            <w:hideMark/>
          </w:tcPr>
          <w:p w14:paraId="07316824" w14:textId="77777777" w:rsidR="008B33A5" w:rsidRPr="00807E1E" w:rsidRDefault="008B33A5" w:rsidP="00D536FE">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07E1E">
              <w:rPr>
                <w:rFonts w:ascii="Times New Roman" w:hAnsi="Times New Roman" w:cs="Times New Roman"/>
                <w:color w:val="auto"/>
              </w:rPr>
              <w:t>Final theme</w:t>
            </w:r>
          </w:p>
        </w:tc>
      </w:tr>
      <w:tr w:rsidR="005D7190" w:rsidRPr="00807E1E" w14:paraId="27761E9C" w14:textId="77777777" w:rsidTr="00A55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0" w:type="dxa"/>
            <w:hideMark/>
          </w:tcPr>
          <w:p w14:paraId="5983C5FD" w14:textId="77777777" w:rsidR="008B33A5" w:rsidRPr="00807E1E" w:rsidRDefault="008B33A5" w:rsidP="002120C5">
            <w:pPr>
              <w:spacing w:before="240"/>
              <w:jc w:val="left"/>
              <w:rPr>
                <w:rFonts w:ascii="Times New Roman" w:hAnsi="Times New Roman" w:cs="Times New Roman"/>
                <w:b w:val="0"/>
                <w:bCs w:val="0"/>
              </w:rPr>
            </w:pPr>
            <w:r w:rsidRPr="00807E1E">
              <w:rPr>
                <w:rFonts w:ascii="Times New Roman" w:hAnsi="Times New Roman" w:cs="Times New Roman"/>
                <w:b w:val="0"/>
                <w:bCs w:val="0"/>
              </w:rPr>
              <w:t>Stress, guilt, fear, grief, uncertainty, sleep disruption, feeling unprepared, emotional exhaustion</w:t>
            </w:r>
          </w:p>
        </w:tc>
        <w:tc>
          <w:tcPr>
            <w:tcW w:w="2626" w:type="dxa"/>
            <w:hideMark/>
          </w:tcPr>
          <w:p w14:paraId="2F4F5413" w14:textId="77777777" w:rsidR="008B33A5" w:rsidRPr="00807E1E" w:rsidRDefault="008B33A5" w:rsidP="002120C5">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Emotional impact of caregiving</w:t>
            </w:r>
          </w:p>
        </w:tc>
        <w:tc>
          <w:tcPr>
            <w:tcW w:w="3404" w:type="dxa"/>
            <w:hideMark/>
          </w:tcPr>
          <w:p w14:paraId="11593C97" w14:textId="77777777" w:rsidR="008B33A5" w:rsidRPr="00807E1E" w:rsidRDefault="008B33A5" w:rsidP="002120C5">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Emotional Strain, Uncertainty and Anticipatory Loss</w:t>
            </w:r>
          </w:p>
        </w:tc>
      </w:tr>
      <w:tr w:rsidR="005D7190" w:rsidRPr="00807E1E" w14:paraId="73794D58" w14:textId="77777777" w:rsidTr="00A55251">
        <w:tc>
          <w:tcPr>
            <w:cnfStyle w:val="001000000000" w:firstRow="0" w:lastRow="0" w:firstColumn="1" w:lastColumn="0" w:oddVBand="0" w:evenVBand="0" w:oddHBand="0" w:evenHBand="0" w:firstRowFirstColumn="0" w:firstRowLastColumn="0" w:lastRowFirstColumn="0" w:lastRowLastColumn="0"/>
            <w:tcW w:w="4860" w:type="dxa"/>
            <w:hideMark/>
          </w:tcPr>
          <w:p w14:paraId="79811186" w14:textId="77777777" w:rsidR="008B33A5" w:rsidRPr="00807E1E" w:rsidRDefault="008B33A5" w:rsidP="002120C5">
            <w:pPr>
              <w:spacing w:before="240"/>
              <w:jc w:val="left"/>
              <w:rPr>
                <w:rFonts w:ascii="Times New Roman" w:hAnsi="Times New Roman" w:cs="Times New Roman"/>
                <w:b w:val="0"/>
                <w:bCs w:val="0"/>
              </w:rPr>
            </w:pPr>
            <w:r w:rsidRPr="00807E1E">
              <w:rPr>
                <w:rFonts w:ascii="Times New Roman" w:hAnsi="Times New Roman" w:cs="Times New Roman"/>
                <w:b w:val="0"/>
                <w:bCs w:val="0"/>
              </w:rPr>
              <w:t>Personal care, medication support, safety monitoring, appointments, financial tasks, care planning, hospital discharge, technology use</w:t>
            </w:r>
          </w:p>
        </w:tc>
        <w:tc>
          <w:tcPr>
            <w:tcW w:w="2626" w:type="dxa"/>
            <w:hideMark/>
          </w:tcPr>
          <w:p w14:paraId="678A2D20" w14:textId="77777777" w:rsidR="008B33A5" w:rsidRPr="00807E1E" w:rsidRDefault="008B33A5" w:rsidP="002120C5">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Daily care responsibilities and coordination</w:t>
            </w:r>
          </w:p>
        </w:tc>
        <w:tc>
          <w:tcPr>
            <w:tcW w:w="3404" w:type="dxa"/>
            <w:hideMark/>
          </w:tcPr>
          <w:p w14:paraId="3AF210BF" w14:textId="77777777" w:rsidR="008B33A5" w:rsidRPr="00807E1E" w:rsidRDefault="008B33A5" w:rsidP="002120C5">
            <w:pPr>
              <w:spacing w:before="240"/>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Practical Caregiving Demands and Care Coordination</w:t>
            </w:r>
          </w:p>
        </w:tc>
      </w:tr>
      <w:tr w:rsidR="005D7190" w:rsidRPr="00807E1E" w14:paraId="41E41C3C" w14:textId="77777777" w:rsidTr="00A552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0" w:type="dxa"/>
            <w:hideMark/>
          </w:tcPr>
          <w:p w14:paraId="0F9920A2" w14:textId="77777777" w:rsidR="008B33A5" w:rsidRPr="00807E1E" w:rsidRDefault="008B33A5" w:rsidP="002120C5">
            <w:pPr>
              <w:spacing w:before="240"/>
              <w:jc w:val="left"/>
              <w:rPr>
                <w:rFonts w:ascii="Times New Roman" w:hAnsi="Times New Roman" w:cs="Times New Roman"/>
                <w:b w:val="0"/>
                <w:bCs w:val="0"/>
              </w:rPr>
            </w:pPr>
            <w:r w:rsidRPr="00807E1E">
              <w:rPr>
                <w:rFonts w:ascii="Times New Roman" w:hAnsi="Times New Roman" w:cs="Times New Roman"/>
                <w:b w:val="0"/>
                <w:bCs w:val="0"/>
              </w:rPr>
              <w:t>Unclear advice, repeated searching, lack of awareness of carers’ rights, fragmented pathways, difficulty accessing assessments, limited respite, inconsistent communication</w:t>
            </w:r>
          </w:p>
        </w:tc>
        <w:tc>
          <w:tcPr>
            <w:tcW w:w="2626" w:type="dxa"/>
            <w:hideMark/>
          </w:tcPr>
          <w:p w14:paraId="00859D7A" w14:textId="77777777" w:rsidR="008B33A5" w:rsidRPr="00807E1E" w:rsidRDefault="008B33A5" w:rsidP="002120C5">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Information and service-access barriers</w:t>
            </w:r>
          </w:p>
        </w:tc>
        <w:tc>
          <w:tcPr>
            <w:tcW w:w="3404" w:type="dxa"/>
            <w:hideMark/>
          </w:tcPr>
          <w:p w14:paraId="20F714C2" w14:textId="77777777" w:rsidR="008B33A5" w:rsidRPr="00807E1E" w:rsidRDefault="008B33A5" w:rsidP="002120C5">
            <w:pPr>
              <w:spacing w:before="240"/>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Information Needs and Navigating Health and Social Care Services</w:t>
            </w:r>
          </w:p>
        </w:tc>
      </w:tr>
    </w:tbl>
    <w:p w14:paraId="215D778F" w14:textId="13937895" w:rsidR="008A44DE" w:rsidRPr="00040606" w:rsidRDefault="008A44DE" w:rsidP="002D52BD">
      <w:pPr>
        <w:pStyle w:val="Caption"/>
        <w:spacing w:before="240" w:line="360" w:lineRule="auto"/>
        <w:jc w:val="center"/>
        <w:rPr>
          <w:rFonts w:asciiTheme="minorBidi" w:hAnsiTheme="minorBidi"/>
          <w:b/>
          <w:bCs/>
          <w:i w:val="0"/>
          <w:iCs w:val="0"/>
          <w:color w:val="auto"/>
          <w:sz w:val="22"/>
          <w:szCs w:val="22"/>
        </w:rPr>
      </w:pPr>
      <w:bookmarkStart w:id="42" w:name="_Toc232919534"/>
      <w:r w:rsidRPr="00040606">
        <w:rPr>
          <w:rFonts w:asciiTheme="minorBidi" w:hAnsiTheme="minorBidi"/>
          <w:b/>
          <w:bCs/>
          <w:i w:val="0"/>
          <w:iCs w:val="0"/>
          <w:color w:val="auto"/>
          <w:sz w:val="22"/>
          <w:szCs w:val="22"/>
        </w:rPr>
        <w:t xml:space="preserve">Table </w:t>
      </w:r>
      <w:r w:rsidRPr="00040606">
        <w:rPr>
          <w:rFonts w:asciiTheme="minorBidi" w:hAnsiTheme="minorBidi"/>
          <w:b/>
          <w:bCs/>
          <w:i w:val="0"/>
          <w:iCs w:val="0"/>
          <w:color w:val="auto"/>
          <w:sz w:val="22"/>
          <w:szCs w:val="22"/>
        </w:rPr>
        <w:fldChar w:fldCharType="begin"/>
      </w:r>
      <w:r w:rsidRPr="00040606">
        <w:rPr>
          <w:rFonts w:asciiTheme="minorBidi" w:hAnsiTheme="minorBidi"/>
          <w:b/>
          <w:bCs/>
          <w:i w:val="0"/>
          <w:iCs w:val="0"/>
          <w:color w:val="auto"/>
          <w:sz w:val="22"/>
          <w:szCs w:val="22"/>
        </w:rPr>
        <w:instrText xml:space="preserve"> SEQ Table \* ARABIC </w:instrText>
      </w:r>
      <w:r w:rsidRPr="00040606">
        <w:rPr>
          <w:rFonts w:asciiTheme="minorBidi" w:hAnsiTheme="minorBidi"/>
          <w:b/>
          <w:bCs/>
          <w:i w:val="0"/>
          <w:iCs w:val="0"/>
          <w:color w:val="auto"/>
          <w:sz w:val="22"/>
          <w:szCs w:val="22"/>
        </w:rPr>
        <w:fldChar w:fldCharType="separate"/>
      </w:r>
      <w:r w:rsidR="00FC2FCF" w:rsidRPr="00040606">
        <w:rPr>
          <w:rFonts w:asciiTheme="minorBidi" w:hAnsiTheme="minorBidi"/>
          <w:b/>
          <w:bCs/>
          <w:i w:val="0"/>
          <w:iCs w:val="0"/>
          <w:noProof/>
          <w:color w:val="auto"/>
          <w:sz w:val="22"/>
          <w:szCs w:val="22"/>
        </w:rPr>
        <w:t>5</w:t>
      </w:r>
      <w:r w:rsidRPr="00040606">
        <w:rPr>
          <w:rFonts w:asciiTheme="minorBidi" w:hAnsiTheme="minorBidi"/>
          <w:b/>
          <w:bCs/>
          <w:i w:val="0"/>
          <w:iCs w:val="0"/>
          <w:color w:val="auto"/>
          <w:sz w:val="22"/>
          <w:szCs w:val="22"/>
        </w:rPr>
        <w:fldChar w:fldCharType="end"/>
      </w:r>
      <w:r w:rsidRPr="00040606">
        <w:rPr>
          <w:rFonts w:asciiTheme="minorBidi" w:hAnsiTheme="minorBidi"/>
          <w:b/>
          <w:bCs/>
          <w:i w:val="0"/>
          <w:iCs w:val="0"/>
          <w:color w:val="auto"/>
          <w:sz w:val="22"/>
          <w:szCs w:val="22"/>
        </w:rPr>
        <w:t xml:space="preserve"> Initial Coding and Theme Development</w:t>
      </w:r>
      <w:bookmarkEnd w:id="42"/>
    </w:p>
    <w:p w14:paraId="3B1BAAE3" w14:textId="5CB1134C" w:rsidR="008B33A5" w:rsidRPr="00040606" w:rsidRDefault="008A44DE" w:rsidP="00A825E1">
      <w:pPr>
        <w:pStyle w:val="Caption"/>
        <w:spacing w:before="240" w:line="360" w:lineRule="auto"/>
        <w:jc w:val="center"/>
        <w:rPr>
          <w:rFonts w:asciiTheme="minorBidi" w:hAnsiTheme="minorBidi"/>
          <w:b/>
          <w:bCs/>
          <w:i w:val="0"/>
          <w:iCs w:val="0"/>
          <w:color w:val="auto"/>
          <w:sz w:val="22"/>
          <w:szCs w:val="22"/>
        </w:rPr>
      </w:pPr>
      <w:r w:rsidRPr="00040606">
        <w:rPr>
          <w:rFonts w:asciiTheme="minorBidi" w:hAnsiTheme="minorBidi"/>
          <w:b/>
          <w:bCs/>
          <w:i w:val="0"/>
          <w:iCs w:val="0"/>
          <w:color w:val="auto"/>
          <w:sz w:val="22"/>
          <w:szCs w:val="22"/>
        </w:rPr>
        <w:t>Source: Author</w:t>
      </w:r>
    </w:p>
    <w:tbl>
      <w:tblPr>
        <w:tblStyle w:val="GridTable5Dark-Accent5"/>
        <w:tblW w:w="0" w:type="auto"/>
        <w:tblLook w:val="04A0" w:firstRow="1" w:lastRow="0" w:firstColumn="1" w:lastColumn="0" w:noHBand="0" w:noVBand="1"/>
      </w:tblPr>
      <w:tblGrid>
        <w:gridCol w:w="4342"/>
        <w:gridCol w:w="4674"/>
      </w:tblGrid>
      <w:tr w:rsidR="005D7190" w:rsidRPr="00807E1E" w14:paraId="45E31C1B" w14:textId="77777777" w:rsidTr="00BE03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78D20" w14:textId="77777777" w:rsidR="008B33A5" w:rsidRPr="00807E1E" w:rsidRDefault="008B33A5" w:rsidP="00C01DB2">
            <w:pPr>
              <w:spacing w:before="240"/>
              <w:jc w:val="center"/>
              <w:rPr>
                <w:rFonts w:ascii="Times New Roman" w:hAnsi="Times New Roman" w:cs="Times New Roman"/>
                <w:color w:val="auto"/>
              </w:rPr>
            </w:pPr>
            <w:r w:rsidRPr="00807E1E">
              <w:rPr>
                <w:rFonts w:ascii="Times New Roman" w:hAnsi="Times New Roman" w:cs="Times New Roman"/>
                <w:color w:val="auto"/>
              </w:rPr>
              <w:t>Research objective</w:t>
            </w:r>
          </w:p>
        </w:tc>
        <w:tc>
          <w:tcPr>
            <w:tcW w:w="0" w:type="auto"/>
            <w:hideMark/>
          </w:tcPr>
          <w:p w14:paraId="186DC31E" w14:textId="01B93A7A" w:rsidR="008B33A5" w:rsidRPr="00807E1E" w:rsidRDefault="008B33A5" w:rsidP="00C01DB2">
            <w:pPr>
              <w:spacing w:before="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807E1E">
              <w:rPr>
                <w:rFonts w:ascii="Times New Roman" w:hAnsi="Times New Roman" w:cs="Times New Roman"/>
                <w:color w:val="auto"/>
              </w:rPr>
              <w:t>Theme</w:t>
            </w:r>
            <w:r w:rsidR="00124589" w:rsidRPr="00807E1E">
              <w:rPr>
                <w:rFonts w:ascii="Times New Roman" w:hAnsi="Times New Roman" w:cs="Times New Roman"/>
                <w:color w:val="auto"/>
              </w:rPr>
              <w:t>s</w:t>
            </w:r>
          </w:p>
        </w:tc>
      </w:tr>
      <w:tr w:rsidR="005D7190" w:rsidRPr="00807E1E" w14:paraId="0595BD2C" w14:textId="77777777" w:rsidTr="00BE0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A1937" w14:textId="77777777" w:rsidR="008B33A5" w:rsidRPr="00807E1E" w:rsidRDefault="008B33A5" w:rsidP="00C01DB2">
            <w:pPr>
              <w:spacing w:before="240"/>
              <w:jc w:val="left"/>
              <w:rPr>
                <w:rFonts w:ascii="Times New Roman" w:hAnsi="Times New Roman" w:cs="Times New Roman"/>
                <w:b w:val="0"/>
                <w:bCs w:val="0"/>
                <w:color w:val="auto"/>
              </w:rPr>
            </w:pPr>
            <w:r w:rsidRPr="00807E1E">
              <w:rPr>
                <w:rFonts w:ascii="Times New Roman" w:hAnsi="Times New Roman" w:cs="Times New Roman"/>
                <w:color w:val="auto"/>
              </w:rPr>
              <w:t>Objective 1: To examine emotional, physical and psychological experiences of informal caregivers</w:t>
            </w:r>
          </w:p>
        </w:tc>
        <w:tc>
          <w:tcPr>
            <w:tcW w:w="0" w:type="auto"/>
            <w:hideMark/>
          </w:tcPr>
          <w:p w14:paraId="626631EA" w14:textId="77777777" w:rsidR="008B33A5" w:rsidRPr="00807E1E" w:rsidRDefault="008B33A5" w:rsidP="00C01DB2">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Emotional Strain, Uncertainty and Anticipatory Loss; Practical Caregiving Demands and Care Coordination</w:t>
            </w:r>
          </w:p>
        </w:tc>
      </w:tr>
      <w:tr w:rsidR="005D7190" w:rsidRPr="00807E1E" w14:paraId="07C0993D" w14:textId="77777777" w:rsidTr="00BE03D8">
        <w:tc>
          <w:tcPr>
            <w:cnfStyle w:val="001000000000" w:firstRow="0" w:lastRow="0" w:firstColumn="1" w:lastColumn="0" w:oddVBand="0" w:evenVBand="0" w:oddHBand="0" w:evenHBand="0" w:firstRowFirstColumn="0" w:firstRowLastColumn="0" w:lastRowFirstColumn="0" w:lastRowLastColumn="0"/>
            <w:tcW w:w="0" w:type="auto"/>
            <w:hideMark/>
          </w:tcPr>
          <w:p w14:paraId="5C86E852" w14:textId="77777777" w:rsidR="008B33A5" w:rsidRPr="00807E1E" w:rsidRDefault="008B33A5" w:rsidP="00C01DB2">
            <w:pPr>
              <w:spacing w:before="240"/>
              <w:rPr>
                <w:rFonts w:ascii="Times New Roman" w:hAnsi="Times New Roman" w:cs="Times New Roman"/>
                <w:color w:val="auto"/>
              </w:rPr>
            </w:pPr>
            <w:r w:rsidRPr="00807E1E">
              <w:rPr>
                <w:rFonts w:ascii="Times New Roman" w:hAnsi="Times New Roman" w:cs="Times New Roman"/>
                <w:color w:val="auto"/>
              </w:rPr>
              <w:t>Objective 2: To analyse challenges including burden, stress and access to support services</w:t>
            </w:r>
          </w:p>
        </w:tc>
        <w:tc>
          <w:tcPr>
            <w:tcW w:w="0" w:type="auto"/>
            <w:hideMark/>
          </w:tcPr>
          <w:p w14:paraId="3E8B797D" w14:textId="77777777" w:rsidR="008B33A5" w:rsidRPr="00807E1E" w:rsidRDefault="008B33A5" w:rsidP="00C01DB2">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Practical Caregiving Demands and Care Coordination; Information Needs and Navigating Health and Social Care Services</w:t>
            </w:r>
          </w:p>
        </w:tc>
      </w:tr>
      <w:tr w:rsidR="005D7190" w:rsidRPr="00807E1E" w14:paraId="6F509767" w14:textId="77777777" w:rsidTr="00BE03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C37110" w14:textId="77777777" w:rsidR="008B33A5" w:rsidRPr="00807E1E" w:rsidRDefault="008B33A5" w:rsidP="00C01DB2">
            <w:pPr>
              <w:spacing w:before="240"/>
              <w:rPr>
                <w:rFonts w:ascii="Times New Roman" w:hAnsi="Times New Roman" w:cs="Times New Roman"/>
                <w:color w:val="auto"/>
              </w:rPr>
            </w:pPr>
            <w:r w:rsidRPr="00807E1E">
              <w:rPr>
                <w:rFonts w:ascii="Times New Roman" w:hAnsi="Times New Roman" w:cs="Times New Roman"/>
                <w:color w:val="auto"/>
              </w:rPr>
              <w:t>Objective 3: To evaluate health and social care responses to informal dementia carers</w:t>
            </w:r>
          </w:p>
        </w:tc>
        <w:tc>
          <w:tcPr>
            <w:tcW w:w="0" w:type="auto"/>
            <w:hideMark/>
          </w:tcPr>
          <w:p w14:paraId="1ED51342" w14:textId="77777777" w:rsidR="008B33A5" w:rsidRPr="00807E1E" w:rsidRDefault="008B33A5" w:rsidP="00C01DB2">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Information Needs and Navigating Health and Social Care Services; Practical Caregiving Demands and Care Coordination</w:t>
            </w:r>
          </w:p>
        </w:tc>
      </w:tr>
      <w:tr w:rsidR="005D7190" w:rsidRPr="00807E1E" w14:paraId="17E16391" w14:textId="77777777" w:rsidTr="00BE03D8">
        <w:tc>
          <w:tcPr>
            <w:cnfStyle w:val="001000000000" w:firstRow="0" w:lastRow="0" w:firstColumn="1" w:lastColumn="0" w:oddVBand="0" w:evenVBand="0" w:oddHBand="0" w:evenHBand="0" w:firstRowFirstColumn="0" w:firstRowLastColumn="0" w:lastRowFirstColumn="0" w:lastRowLastColumn="0"/>
            <w:tcW w:w="0" w:type="auto"/>
            <w:hideMark/>
          </w:tcPr>
          <w:p w14:paraId="01CD45C1" w14:textId="77777777" w:rsidR="008B33A5" w:rsidRPr="00807E1E" w:rsidRDefault="008B33A5" w:rsidP="00C01DB2">
            <w:pPr>
              <w:spacing w:before="240"/>
              <w:rPr>
                <w:rFonts w:ascii="Times New Roman" w:hAnsi="Times New Roman" w:cs="Times New Roman"/>
                <w:color w:val="auto"/>
              </w:rPr>
            </w:pPr>
            <w:r w:rsidRPr="00807E1E">
              <w:rPr>
                <w:rFonts w:ascii="Times New Roman" w:hAnsi="Times New Roman" w:cs="Times New Roman"/>
                <w:color w:val="auto"/>
              </w:rPr>
              <w:t>Objective 4: To provide recommendations for improved support, accessibility and policy development</w:t>
            </w:r>
          </w:p>
        </w:tc>
        <w:tc>
          <w:tcPr>
            <w:tcW w:w="0" w:type="auto"/>
            <w:hideMark/>
          </w:tcPr>
          <w:p w14:paraId="3AF9AFFD" w14:textId="77777777" w:rsidR="008B33A5" w:rsidRPr="00807E1E" w:rsidRDefault="008B33A5" w:rsidP="00C01DB2">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07E1E">
              <w:rPr>
                <w:rFonts w:ascii="Times New Roman" w:hAnsi="Times New Roman" w:cs="Times New Roman"/>
              </w:rPr>
              <w:t>Findings from all three themes informed the final recommendations</w:t>
            </w:r>
          </w:p>
        </w:tc>
      </w:tr>
    </w:tbl>
    <w:p w14:paraId="26471C2D" w14:textId="77777777" w:rsidR="00EE3737" w:rsidRPr="008D464D" w:rsidRDefault="00FC2FCF" w:rsidP="00346539">
      <w:pPr>
        <w:pStyle w:val="Caption"/>
        <w:spacing w:before="240" w:line="360" w:lineRule="auto"/>
        <w:jc w:val="center"/>
        <w:rPr>
          <w:rFonts w:asciiTheme="minorBidi" w:hAnsiTheme="minorBidi"/>
          <w:b/>
          <w:bCs/>
          <w:i w:val="0"/>
          <w:iCs w:val="0"/>
          <w:color w:val="auto"/>
          <w:sz w:val="22"/>
          <w:szCs w:val="22"/>
        </w:rPr>
      </w:pPr>
      <w:bookmarkStart w:id="43" w:name="_Toc232919535"/>
      <w:r w:rsidRPr="008D464D">
        <w:rPr>
          <w:rFonts w:asciiTheme="minorBidi" w:hAnsiTheme="minorBidi"/>
          <w:b/>
          <w:bCs/>
          <w:i w:val="0"/>
          <w:iCs w:val="0"/>
          <w:color w:val="auto"/>
          <w:sz w:val="22"/>
          <w:szCs w:val="22"/>
        </w:rPr>
        <w:t xml:space="preserve">Table </w:t>
      </w:r>
      <w:r w:rsidRPr="008D464D">
        <w:rPr>
          <w:rFonts w:asciiTheme="minorBidi" w:hAnsiTheme="minorBidi"/>
          <w:b/>
          <w:bCs/>
          <w:i w:val="0"/>
          <w:iCs w:val="0"/>
          <w:color w:val="auto"/>
          <w:sz w:val="22"/>
          <w:szCs w:val="22"/>
        </w:rPr>
        <w:fldChar w:fldCharType="begin"/>
      </w:r>
      <w:r w:rsidRPr="008D464D">
        <w:rPr>
          <w:rFonts w:asciiTheme="minorBidi" w:hAnsiTheme="minorBidi"/>
          <w:b/>
          <w:bCs/>
          <w:i w:val="0"/>
          <w:iCs w:val="0"/>
          <w:color w:val="auto"/>
          <w:sz w:val="22"/>
          <w:szCs w:val="22"/>
        </w:rPr>
        <w:instrText xml:space="preserve"> SEQ Table \* ARABIC </w:instrText>
      </w:r>
      <w:r w:rsidRPr="008D464D">
        <w:rPr>
          <w:rFonts w:asciiTheme="minorBidi" w:hAnsiTheme="minorBidi"/>
          <w:b/>
          <w:bCs/>
          <w:i w:val="0"/>
          <w:iCs w:val="0"/>
          <w:color w:val="auto"/>
          <w:sz w:val="22"/>
          <w:szCs w:val="22"/>
        </w:rPr>
        <w:fldChar w:fldCharType="separate"/>
      </w:r>
      <w:r w:rsidRPr="008D464D">
        <w:rPr>
          <w:rFonts w:asciiTheme="minorBidi" w:hAnsiTheme="minorBidi"/>
          <w:b/>
          <w:bCs/>
          <w:i w:val="0"/>
          <w:iCs w:val="0"/>
          <w:noProof/>
          <w:color w:val="auto"/>
          <w:sz w:val="22"/>
          <w:szCs w:val="22"/>
        </w:rPr>
        <w:t>6</w:t>
      </w:r>
      <w:r w:rsidRPr="008D464D">
        <w:rPr>
          <w:rFonts w:asciiTheme="minorBidi" w:hAnsiTheme="minorBidi"/>
          <w:b/>
          <w:bCs/>
          <w:i w:val="0"/>
          <w:iCs w:val="0"/>
          <w:color w:val="auto"/>
          <w:sz w:val="22"/>
          <w:szCs w:val="22"/>
        </w:rPr>
        <w:fldChar w:fldCharType="end"/>
      </w:r>
      <w:r w:rsidRPr="008D464D">
        <w:rPr>
          <w:rFonts w:asciiTheme="minorBidi" w:hAnsiTheme="minorBidi"/>
          <w:b/>
          <w:bCs/>
          <w:i w:val="0"/>
          <w:iCs w:val="0"/>
          <w:color w:val="auto"/>
          <w:sz w:val="22"/>
          <w:szCs w:val="22"/>
        </w:rPr>
        <w:t xml:space="preserve"> Link Between Themes and Research Objectives</w:t>
      </w:r>
      <w:bookmarkEnd w:id="43"/>
    </w:p>
    <w:p w14:paraId="70C7CA0C" w14:textId="6277BAD3" w:rsidR="008C38C3" w:rsidRPr="008D464D" w:rsidRDefault="00FC2FCF" w:rsidP="00346539">
      <w:pPr>
        <w:pStyle w:val="Caption"/>
        <w:spacing w:before="240" w:line="360" w:lineRule="auto"/>
        <w:jc w:val="center"/>
        <w:rPr>
          <w:rFonts w:asciiTheme="minorBidi" w:eastAsia="Arial Unicode MS" w:hAnsiTheme="minorBidi"/>
          <w:b/>
          <w:bCs/>
          <w:i w:val="0"/>
          <w:iCs w:val="0"/>
          <w:color w:val="auto"/>
          <w:sz w:val="22"/>
          <w:szCs w:val="22"/>
        </w:rPr>
      </w:pPr>
      <w:r w:rsidRPr="008D464D">
        <w:rPr>
          <w:rFonts w:asciiTheme="minorBidi" w:hAnsiTheme="minorBidi"/>
          <w:b/>
          <w:bCs/>
          <w:i w:val="0"/>
          <w:iCs w:val="0"/>
          <w:color w:val="auto"/>
          <w:sz w:val="22"/>
          <w:szCs w:val="22"/>
        </w:rPr>
        <w:t>Source: Author</w:t>
      </w:r>
    </w:p>
    <w:sectPr w:rsidR="008C38C3" w:rsidRPr="008D46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BA25D" w14:textId="77777777" w:rsidR="00701FBA" w:rsidRDefault="00701FBA" w:rsidP="00211184">
      <w:pPr>
        <w:spacing w:after="0" w:line="240" w:lineRule="auto"/>
      </w:pPr>
      <w:r>
        <w:separator/>
      </w:r>
    </w:p>
  </w:endnote>
  <w:endnote w:type="continuationSeparator" w:id="0">
    <w:p w14:paraId="63F8FB9C" w14:textId="77777777" w:rsidR="00701FBA" w:rsidRDefault="00701FBA"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B05FD" w14:textId="77777777" w:rsidR="00701FBA" w:rsidRDefault="00701FBA" w:rsidP="00211184">
      <w:pPr>
        <w:spacing w:after="0" w:line="240" w:lineRule="auto"/>
      </w:pPr>
      <w:r>
        <w:separator/>
      </w:r>
    </w:p>
  </w:footnote>
  <w:footnote w:type="continuationSeparator" w:id="0">
    <w:p w14:paraId="42C5799D" w14:textId="77777777" w:rsidR="00701FBA" w:rsidRDefault="00701FBA"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2291C"/>
    <w:multiLevelType w:val="hybridMultilevel"/>
    <w:tmpl w:val="94E20B7A"/>
    <w:lvl w:ilvl="0" w:tplc="04090001">
      <w:start w:val="1"/>
      <w:numFmt w:val="bullet"/>
      <w:lvlText w:val=""/>
      <w:lvlJc w:val="left"/>
      <w:pPr>
        <w:ind w:left="720" w:hanging="360"/>
      </w:pPr>
      <w:rPr>
        <w:rFonts w:ascii="Symbol" w:hAnsi="Symbol" w:hint="default"/>
      </w:rPr>
    </w:lvl>
    <w:lvl w:ilvl="1" w:tplc="AE50D6EA">
      <w:start w:val="2"/>
      <w:numFmt w:val="bullet"/>
      <w:lvlText w:val="–"/>
      <w:lvlJc w:val="left"/>
      <w:pPr>
        <w:ind w:left="1440" w:hanging="360"/>
      </w:pPr>
      <w:rPr>
        <w:rFonts w:ascii="Aptos" w:eastAsiaTheme="majorEastAsia" w:hAnsi="Aptos" w:cstheme="maj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267D52"/>
    <w:multiLevelType w:val="multilevel"/>
    <w:tmpl w:val="05E2F1F0"/>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FC422FD"/>
    <w:multiLevelType w:val="hybridMultilevel"/>
    <w:tmpl w:val="D75C9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D869E4"/>
    <w:multiLevelType w:val="multilevel"/>
    <w:tmpl w:val="F6FA8EC0"/>
    <w:lvl w:ilvl="0">
      <w:start w:val="1"/>
      <w:numFmt w:val="decimal"/>
      <w:lvlText w:val="%1."/>
      <w:lvlJc w:val="left"/>
      <w:pPr>
        <w:ind w:left="720" w:hanging="360"/>
      </w:pPr>
      <w:rPr>
        <w:rFonts w:hint="default"/>
        <w:b/>
      </w:rPr>
    </w:lvl>
    <w:lvl w:ilvl="1">
      <w:start w:val="1"/>
      <w:numFmt w:val="decimal"/>
      <w:isLgl/>
      <w:lvlText w:val="%1.%2."/>
      <w:lvlJc w:val="left"/>
      <w:pPr>
        <w:ind w:left="420" w:hanging="420"/>
      </w:pPr>
      <w:rPr>
        <w:rFonts w:cs="Arial" w:hint="default"/>
        <w:color w:val="auto"/>
        <w:sz w:val="24"/>
      </w:rPr>
    </w:lvl>
    <w:lvl w:ilvl="2">
      <w:start w:val="1"/>
      <w:numFmt w:val="decimal"/>
      <w:isLgl/>
      <w:lvlText w:val="%1.%2.%3."/>
      <w:lvlJc w:val="left"/>
      <w:pPr>
        <w:ind w:left="1080" w:hanging="720"/>
      </w:pPr>
      <w:rPr>
        <w:rFonts w:cs="Arial" w:hint="default"/>
        <w:color w:val="0F4761"/>
        <w:sz w:val="24"/>
      </w:rPr>
    </w:lvl>
    <w:lvl w:ilvl="3">
      <w:start w:val="1"/>
      <w:numFmt w:val="decimal"/>
      <w:isLgl/>
      <w:lvlText w:val="%1.%2.%3.%4."/>
      <w:lvlJc w:val="left"/>
      <w:pPr>
        <w:ind w:left="1080" w:hanging="720"/>
      </w:pPr>
      <w:rPr>
        <w:rFonts w:cs="Arial" w:hint="default"/>
        <w:color w:val="0F4761"/>
        <w:sz w:val="24"/>
      </w:rPr>
    </w:lvl>
    <w:lvl w:ilvl="4">
      <w:start w:val="1"/>
      <w:numFmt w:val="decimal"/>
      <w:isLgl/>
      <w:lvlText w:val="%1.%2.%3.%4.%5."/>
      <w:lvlJc w:val="left"/>
      <w:pPr>
        <w:ind w:left="1080" w:hanging="720"/>
      </w:pPr>
      <w:rPr>
        <w:rFonts w:cs="Arial" w:hint="default"/>
        <w:color w:val="0F4761"/>
        <w:sz w:val="24"/>
      </w:rPr>
    </w:lvl>
    <w:lvl w:ilvl="5">
      <w:start w:val="1"/>
      <w:numFmt w:val="decimal"/>
      <w:isLgl/>
      <w:lvlText w:val="%1.%2.%3.%4.%5.%6."/>
      <w:lvlJc w:val="left"/>
      <w:pPr>
        <w:ind w:left="1440" w:hanging="1080"/>
      </w:pPr>
      <w:rPr>
        <w:rFonts w:cs="Arial" w:hint="default"/>
        <w:color w:val="0F4761"/>
        <w:sz w:val="24"/>
      </w:rPr>
    </w:lvl>
    <w:lvl w:ilvl="6">
      <w:start w:val="1"/>
      <w:numFmt w:val="decimal"/>
      <w:isLgl/>
      <w:lvlText w:val="%1.%2.%3.%4.%5.%6.%7."/>
      <w:lvlJc w:val="left"/>
      <w:pPr>
        <w:ind w:left="1440" w:hanging="1080"/>
      </w:pPr>
      <w:rPr>
        <w:rFonts w:cs="Arial" w:hint="default"/>
        <w:color w:val="0F4761"/>
        <w:sz w:val="24"/>
      </w:rPr>
    </w:lvl>
    <w:lvl w:ilvl="7">
      <w:start w:val="1"/>
      <w:numFmt w:val="decimal"/>
      <w:isLgl/>
      <w:lvlText w:val="%1.%2.%3.%4.%5.%6.%7.%8."/>
      <w:lvlJc w:val="left"/>
      <w:pPr>
        <w:ind w:left="1440" w:hanging="1080"/>
      </w:pPr>
      <w:rPr>
        <w:rFonts w:cs="Arial" w:hint="default"/>
        <w:color w:val="0F4761"/>
        <w:sz w:val="24"/>
      </w:rPr>
    </w:lvl>
    <w:lvl w:ilvl="8">
      <w:start w:val="1"/>
      <w:numFmt w:val="decimal"/>
      <w:isLgl/>
      <w:lvlText w:val="%1.%2.%3.%4.%5.%6.%7.%8.%9."/>
      <w:lvlJc w:val="left"/>
      <w:pPr>
        <w:ind w:left="1800" w:hanging="1440"/>
      </w:pPr>
      <w:rPr>
        <w:rFonts w:cs="Arial" w:hint="default"/>
        <w:color w:val="0F4761"/>
        <w:sz w:val="24"/>
      </w:rPr>
    </w:lvl>
  </w:abstractNum>
  <w:abstractNum w:abstractNumId="4" w15:restartNumberingAfterBreak="0">
    <w:nsid w:val="67556B90"/>
    <w:multiLevelType w:val="multilevel"/>
    <w:tmpl w:val="527E3E20"/>
    <w:lvl w:ilvl="0">
      <w:start w:val="2"/>
      <w:numFmt w:val="decimal"/>
      <w:lvlText w:val="%1."/>
      <w:lvlJc w:val="left"/>
      <w:pPr>
        <w:ind w:left="720" w:hanging="360"/>
      </w:pPr>
      <w:rPr>
        <w:rFonts w:hint="default"/>
      </w:rPr>
    </w:lvl>
    <w:lvl w:ilvl="1">
      <w:start w:val="1"/>
      <w:numFmt w:val="decimal"/>
      <w:isLgl/>
      <w:lvlText w:val="%1.%2."/>
      <w:lvlJc w:val="left"/>
      <w:pPr>
        <w:ind w:left="567" w:hanging="567"/>
      </w:pPr>
      <w:rPr>
        <w:rFonts w:hint="default"/>
        <w:b/>
        <w:bCs/>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82209828">
    <w:abstractNumId w:val="0"/>
  </w:num>
  <w:num w:numId="2" w16cid:durableId="313799864">
    <w:abstractNumId w:val="1"/>
  </w:num>
  <w:num w:numId="3" w16cid:durableId="986862881">
    <w:abstractNumId w:val="4"/>
  </w:num>
  <w:num w:numId="4" w16cid:durableId="207229206">
    <w:abstractNumId w:val="3"/>
  </w:num>
  <w:num w:numId="5" w16cid:durableId="673993924">
    <w:abstractNumId w:val="2"/>
  </w:num>
  <w:num w:numId="6" w16cid:durableId="815537103">
    <w:abstractNumId w:val="1"/>
    <w:lvlOverride w:ilvl="0">
      <w:lvl w:ilvl="0">
        <w:start w:val="3"/>
        <w:numFmt w:val="none"/>
        <w:lvlText w:val=""/>
        <w:lvlJc w:val="left"/>
        <w:pPr>
          <w:ind w:left="420" w:hanging="42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7" w16cid:durableId="314453206">
    <w:abstractNumId w:val="1"/>
    <w:lvlOverride w:ilvl="0">
      <w:lvl w:ilvl="0">
        <w:start w:val="3"/>
        <w:numFmt w:val="none"/>
        <w:lvlText w:val=""/>
        <w:lvlJc w:val="left"/>
        <w:pPr>
          <w:ind w:left="420" w:hanging="42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8" w16cid:durableId="589889958">
    <w:abstractNumId w:val="1"/>
    <w:lvlOverride w:ilvl="0">
      <w:lvl w:ilvl="0">
        <w:start w:val="3"/>
        <w:numFmt w:val="none"/>
        <w:lvlText w:val=""/>
        <w:lvlJc w:val="left"/>
        <w:pPr>
          <w:ind w:left="420" w:hanging="42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440" w:hanging="144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4D5"/>
    <w:rsid w:val="000018BE"/>
    <w:rsid w:val="0000423B"/>
    <w:rsid w:val="0000506B"/>
    <w:rsid w:val="000058BF"/>
    <w:rsid w:val="00007250"/>
    <w:rsid w:val="00010DC1"/>
    <w:rsid w:val="00015ADF"/>
    <w:rsid w:val="00020C3D"/>
    <w:rsid w:val="000216C4"/>
    <w:rsid w:val="00024311"/>
    <w:rsid w:val="0002476A"/>
    <w:rsid w:val="0002542C"/>
    <w:rsid w:val="00025AD1"/>
    <w:rsid w:val="000264A2"/>
    <w:rsid w:val="00026588"/>
    <w:rsid w:val="000303D2"/>
    <w:rsid w:val="00037692"/>
    <w:rsid w:val="00037FF3"/>
    <w:rsid w:val="000400E4"/>
    <w:rsid w:val="00040606"/>
    <w:rsid w:val="00040CD9"/>
    <w:rsid w:val="000427EB"/>
    <w:rsid w:val="000429A6"/>
    <w:rsid w:val="00044148"/>
    <w:rsid w:val="00045410"/>
    <w:rsid w:val="0004727F"/>
    <w:rsid w:val="00052397"/>
    <w:rsid w:val="00055204"/>
    <w:rsid w:val="00057716"/>
    <w:rsid w:val="00060DE7"/>
    <w:rsid w:val="00063843"/>
    <w:rsid w:val="00063A3A"/>
    <w:rsid w:val="00063B4C"/>
    <w:rsid w:val="00070465"/>
    <w:rsid w:val="00070F09"/>
    <w:rsid w:val="0007288A"/>
    <w:rsid w:val="00072A93"/>
    <w:rsid w:val="00074108"/>
    <w:rsid w:val="00075C93"/>
    <w:rsid w:val="0007632A"/>
    <w:rsid w:val="00076A05"/>
    <w:rsid w:val="00077409"/>
    <w:rsid w:val="00080A36"/>
    <w:rsid w:val="00080CB6"/>
    <w:rsid w:val="00080F2E"/>
    <w:rsid w:val="00081C73"/>
    <w:rsid w:val="00081DA5"/>
    <w:rsid w:val="000824DE"/>
    <w:rsid w:val="00090117"/>
    <w:rsid w:val="00091071"/>
    <w:rsid w:val="0009696D"/>
    <w:rsid w:val="000A41F6"/>
    <w:rsid w:val="000A72BA"/>
    <w:rsid w:val="000B0587"/>
    <w:rsid w:val="000B0E8A"/>
    <w:rsid w:val="000B1439"/>
    <w:rsid w:val="000B299C"/>
    <w:rsid w:val="000B3519"/>
    <w:rsid w:val="000B613C"/>
    <w:rsid w:val="000C43FF"/>
    <w:rsid w:val="000C4EB3"/>
    <w:rsid w:val="000C5A4C"/>
    <w:rsid w:val="000D0097"/>
    <w:rsid w:val="000D05D8"/>
    <w:rsid w:val="000D0641"/>
    <w:rsid w:val="000D0A4E"/>
    <w:rsid w:val="000D1479"/>
    <w:rsid w:val="000D1C65"/>
    <w:rsid w:val="000D2B00"/>
    <w:rsid w:val="000D48EF"/>
    <w:rsid w:val="000D690E"/>
    <w:rsid w:val="000D6CEA"/>
    <w:rsid w:val="000E0D78"/>
    <w:rsid w:val="000E1238"/>
    <w:rsid w:val="000E2E44"/>
    <w:rsid w:val="000E47A1"/>
    <w:rsid w:val="000E7A0E"/>
    <w:rsid w:val="000F0BAE"/>
    <w:rsid w:val="000F0CCD"/>
    <w:rsid w:val="000F10F5"/>
    <w:rsid w:val="000F28AF"/>
    <w:rsid w:val="000F2FFD"/>
    <w:rsid w:val="000F725F"/>
    <w:rsid w:val="000F757C"/>
    <w:rsid w:val="00100996"/>
    <w:rsid w:val="00100F29"/>
    <w:rsid w:val="00101710"/>
    <w:rsid w:val="00101F89"/>
    <w:rsid w:val="00102105"/>
    <w:rsid w:val="0010318A"/>
    <w:rsid w:val="00103658"/>
    <w:rsid w:val="00104BF9"/>
    <w:rsid w:val="0010736C"/>
    <w:rsid w:val="00110DA2"/>
    <w:rsid w:val="00112818"/>
    <w:rsid w:val="0011453D"/>
    <w:rsid w:val="001166E5"/>
    <w:rsid w:val="00117A7C"/>
    <w:rsid w:val="0012141E"/>
    <w:rsid w:val="00122F03"/>
    <w:rsid w:val="00124589"/>
    <w:rsid w:val="00126564"/>
    <w:rsid w:val="00133675"/>
    <w:rsid w:val="00133AAF"/>
    <w:rsid w:val="001344C2"/>
    <w:rsid w:val="00135929"/>
    <w:rsid w:val="00135C5B"/>
    <w:rsid w:val="00135DCD"/>
    <w:rsid w:val="00136E89"/>
    <w:rsid w:val="00137468"/>
    <w:rsid w:val="001375CF"/>
    <w:rsid w:val="00140CED"/>
    <w:rsid w:val="00141167"/>
    <w:rsid w:val="00141577"/>
    <w:rsid w:val="001416B1"/>
    <w:rsid w:val="0014217C"/>
    <w:rsid w:val="00146A7B"/>
    <w:rsid w:val="00147F16"/>
    <w:rsid w:val="00147F73"/>
    <w:rsid w:val="001509D7"/>
    <w:rsid w:val="001529F7"/>
    <w:rsid w:val="00154A92"/>
    <w:rsid w:val="00155028"/>
    <w:rsid w:val="001556F3"/>
    <w:rsid w:val="00156CB3"/>
    <w:rsid w:val="00157059"/>
    <w:rsid w:val="001601E6"/>
    <w:rsid w:val="00160414"/>
    <w:rsid w:val="001618EF"/>
    <w:rsid w:val="00163BFA"/>
    <w:rsid w:val="001644B9"/>
    <w:rsid w:val="00167D0D"/>
    <w:rsid w:val="00167EBE"/>
    <w:rsid w:val="001710BE"/>
    <w:rsid w:val="00171BCC"/>
    <w:rsid w:val="00173606"/>
    <w:rsid w:val="00173809"/>
    <w:rsid w:val="00175CBE"/>
    <w:rsid w:val="0017652B"/>
    <w:rsid w:val="0018142F"/>
    <w:rsid w:val="001818D2"/>
    <w:rsid w:val="001858C3"/>
    <w:rsid w:val="001866CB"/>
    <w:rsid w:val="001867B0"/>
    <w:rsid w:val="001875B4"/>
    <w:rsid w:val="00190489"/>
    <w:rsid w:val="00190F93"/>
    <w:rsid w:val="00192F23"/>
    <w:rsid w:val="00194DA3"/>
    <w:rsid w:val="00195023"/>
    <w:rsid w:val="00195DF6"/>
    <w:rsid w:val="00195ECF"/>
    <w:rsid w:val="001A1D48"/>
    <w:rsid w:val="001A2008"/>
    <w:rsid w:val="001A2A8F"/>
    <w:rsid w:val="001A3902"/>
    <w:rsid w:val="001A3AD9"/>
    <w:rsid w:val="001A7D93"/>
    <w:rsid w:val="001B5B1F"/>
    <w:rsid w:val="001B7921"/>
    <w:rsid w:val="001C138C"/>
    <w:rsid w:val="001C3AF6"/>
    <w:rsid w:val="001C54EB"/>
    <w:rsid w:val="001C6F70"/>
    <w:rsid w:val="001C7AB9"/>
    <w:rsid w:val="001D0D0C"/>
    <w:rsid w:val="001D1485"/>
    <w:rsid w:val="001D1728"/>
    <w:rsid w:val="001D5C90"/>
    <w:rsid w:val="001D647D"/>
    <w:rsid w:val="001E07AE"/>
    <w:rsid w:val="001E130D"/>
    <w:rsid w:val="001E206F"/>
    <w:rsid w:val="001E57B7"/>
    <w:rsid w:val="001E6940"/>
    <w:rsid w:val="001E6948"/>
    <w:rsid w:val="001E6F18"/>
    <w:rsid w:val="001F117D"/>
    <w:rsid w:val="001F19A6"/>
    <w:rsid w:val="001F207F"/>
    <w:rsid w:val="001F2474"/>
    <w:rsid w:val="001F4783"/>
    <w:rsid w:val="001F6011"/>
    <w:rsid w:val="001F7883"/>
    <w:rsid w:val="002025FD"/>
    <w:rsid w:val="00205BFA"/>
    <w:rsid w:val="00205FF5"/>
    <w:rsid w:val="00211184"/>
    <w:rsid w:val="002120C5"/>
    <w:rsid w:val="00212D19"/>
    <w:rsid w:val="00212FB4"/>
    <w:rsid w:val="0021364B"/>
    <w:rsid w:val="002138CC"/>
    <w:rsid w:val="00213D6B"/>
    <w:rsid w:val="00214BB0"/>
    <w:rsid w:val="00216A9B"/>
    <w:rsid w:val="00217AB0"/>
    <w:rsid w:val="002200D9"/>
    <w:rsid w:val="002202B1"/>
    <w:rsid w:val="0022130E"/>
    <w:rsid w:val="00221368"/>
    <w:rsid w:val="0022167F"/>
    <w:rsid w:val="002221A2"/>
    <w:rsid w:val="002223F3"/>
    <w:rsid w:val="00225223"/>
    <w:rsid w:val="00226811"/>
    <w:rsid w:val="0022791D"/>
    <w:rsid w:val="00230BCD"/>
    <w:rsid w:val="002315FD"/>
    <w:rsid w:val="002326EA"/>
    <w:rsid w:val="00235361"/>
    <w:rsid w:val="00235B48"/>
    <w:rsid w:val="002410FE"/>
    <w:rsid w:val="002419F5"/>
    <w:rsid w:val="00241AAC"/>
    <w:rsid w:val="00241F5B"/>
    <w:rsid w:val="00242511"/>
    <w:rsid w:val="00243C1C"/>
    <w:rsid w:val="002445CA"/>
    <w:rsid w:val="00244838"/>
    <w:rsid w:val="00246D16"/>
    <w:rsid w:val="0025020C"/>
    <w:rsid w:val="002513AB"/>
    <w:rsid w:val="002516B5"/>
    <w:rsid w:val="002522AD"/>
    <w:rsid w:val="00252841"/>
    <w:rsid w:val="0025333D"/>
    <w:rsid w:val="0025340F"/>
    <w:rsid w:val="002546BB"/>
    <w:rsid w:val="00255396"/>
    <w:rsid w:val="00256951"/>
    <w:rsid w:val="002572E9"/>
    <w:rsid w:val="00260932"/>
    <w:rsid w:val="00262322"/>
    <w:rsid w:val="00264577"/>
    <w:rsid w:val="002666AD"/>
    <w:rsid w:val="002672DB"/>
    <w:rsid w:val="002722AF"/>
    <w:rsid w:val="00272D2E"/>
    <w:rsid w:val="00273154"/>
    <w:rsid w:val="00273888"/>
    <w:rsid w:val="00274293"/>
    <w:rsid w:val="002743AA"/>
    <w:rsid w:val="00276DAA"/>
    <w:rsid w:val="002805E0"/>
    <w:rsid w:val="00282D07"/>
    <w:rsid w:val="00282F17"/>
    <w:rsid w:val="00283B33"/>
    <w:rsid w:val="00284183"/>
    <w:rsid w:val="00284722"/>
    <w:rsid w:val="00284D69"/>
    <w:rsid w:val="00286439"/>
    <w:rsid w:val="002865F5"/>
    <w:rsid w:val="00290BD1"/>
    <w:rsid w:val="00290E2E"/>
    <w:rsid w:val="00290E65"/>
    <w:rsid w:val="00292A36"/>
    <w:rsid w:val="00294370"/>
    <w:rsid w:val="00295B6E"/>
    <w:rsid w:val="002A041C"/>
    <w:rsid w:val="002A2741"/>
    <w:rsid w:val="002A38DF"/>
    <w:rsid w:val="002A532F"/>
    <w:rsid w:val="002A62D7"/>
    <w:rsid w:val="002A689E"/>
    <w:rsid w:val="002B0B21"/>
    <w:rsid w:val="002B0C6B"/>
    <w:rsid w:val="002B1D56"/>
    <w:rsid w:val="002B27DD"/>
    <w:rsid w:val="002B5831"/>
    <w:rsid w:val="002B6DC0"/>
    <w:rsid w:val="002C0660"/>
    <w:rsid w:val="002C0926"/>
    <w:rsid w:val="002C1F20"/>
    <w:rsid w:val="002C25BF"/>
    <w:rsid w:val="002C43A3"/>
    <w:rsid w:val="002C4FA6"/>
    <w:rsid w:val="002C5B28"/>
    <w:rsid w:val="002C5F72"/>
    <w:rsid w:val="002C69EE"/>
    <w:rsid w:val="002D1D1E"/>
    <w:rsid w:val="002D52BD"/>
    <w:rsid w:val="002D5BFC"/>
    <w:rsid w:val="002D5CDD"/>
    <w:rsid w:val="002D64A3"/>
    <w:rsid w:val="002D6C5B"/>
    <w:rsid w:val="002D7A4F"/>
    <w:rsid w:val="002E1B8D"/>
    <w:rsid w:val="002F023C"/>
    <w:rsid w:val="002F0F11"/>
    <w:rsid w:val="002F5E53"/>
    <w:rsid w:val="002F6DB8"/>
    <w:rsid w:val="002F70C7"/>
    <w:rsid w:val="002F76C6"/>
    <w:rsid w:val="003031CC"/>
    <w:rsid w:val="0030324F"/>
    <w:rsid w:val="00303B83"/>
    <w:rsid w:val="003051AA"/>
    <w:rsid w:val="003074D1"/>
    <w:rsid w:val="00307666"/>
    <w:rsid w:val="00307E32"/>
    <w:rsid w:val="003100A4"/>
    <w:rsid w:val="00310148"/>
    <w:rsid w:val="0031126F"/>
    <w:rsid w:val="00312A5A"/>
    <w:rsid w:val="00312C66"/>
    <w:rsid w:val="003135AD"/>
    <w:rsid w:val="00314339"/>
    <w:rsid w:val="00314F94"/>
    <w:rsid w:val="0031668D"/>
    <w:rsid w:val="00321428"/>
    <w:rsid w:val="00325964"/>
    <w:rsid w:val="00325D52"/>
    <w:rsid w:val="003276E1"/>
    <w:rsid w:val="00327C58"/>
    <w:rsid w:val="003302A2"/>
    <w:rsid w:val="003309CA"/>
    <w:rsid w:val="0033315D"/>
    <w:rsid w:val="003336DB"/>
    <w:rsid w:val="0033406D"/>
    <w:rsid w:val="003375A6"/>
    <w:rsid w:val="00337D64"/>
    <w:rsid w:val="00340D56"/>
    <w:rsid w:val="00342F95"/>
    <w:rsid w:val="00343863"/>
    <w:rsid w:val="00343B90"/>
    <w:rsid w:val="00343CCD"/>
    <w:rsid w:val="00344C1D"/>
    <w:rsid w:val="00346539"/>
    <w:rsid w:val="00352C1C"/>
    <w:rsid w:val="003533AB"/>
    <w:rsid w:val="00355123"/>
    <w:rsid w:val="00356AB8"/>
    <w:rsid w:val="00356BF8"/>
    <w:rsid w:val="00356D68"/>
    <w:rsid w:val="00356F0A"/>
    <w:rsid w:val="003605F1"/>
    <w:rsid w:val="00361338"/>
    <w:rsid w:val="003759C2"/>
    <w:rsid w:val="00375C77"/>
    <w:rsid w:val="003760EC"/>
    <w:rsid w:val="00376481"/>
    <w:rsid w:val="00377202"/>
    <w:rsid w:val="0037736D"/>
    <w:rsid w:val="00381042"/>
    <w:rsid w:val="003830D7"/>
    <w:rsid w:val="00383B16"/>
    <w:rsid w:val="00384472"/>
    <w:rsid w:val="003850D3"/>
    <w:rsid w:val="00386492"/>
    <w:rsid w:val="003870D4"/>
    <w:rsid w:val="003908AB"/>
    <w:rsid w:val="0039180B"/>
    <w:rsid w:val="003918BF"/>
    <w:rsid w:val="0039230A"/>
    <w:rsid w:val="00392647"/>
    <w:rsid w:val="0039275C"/>
    <w:rsid w:val="00393F39"/>
    <w:rsid w:val="00394551"/>
    <w:rsid w:val="0039540A"/>
    <w:rsid w:val="00395C0C"/>
    <w:rsid w:val="0039647B"/>
    <w:rsid w:val="00396958"/>
    <w:rsid w:val="00396A77"/>
    <w:rsid w:val="003A2E62"/>
    <w:rsid w:val="003A55F1"/>
    <w:rsid w:val="003A61E0"/>
    <w:rsid w:val="003A66FD"/>
    <w:rsid w:val="003A6A5F"/>
    <w:rsid w:val="003A6BCC"/>
    <w:rsid w:val="003B1E32"/>
    <w:rsid w:val="003B32CF"/>
    <w:rsid w:val="003B34D9"/>
    <w:rsid w:val="003B670E"/>
    <w:rsid w:val="003B7BF0"/>
    <w:rsid w:val="003C0693"/>
    <w:rsid w:val="003C1A5F"/>
    <w:rsid w:val="003C680A"/>
    <w:rsid w:val="003D2E4C"/>
    <w:rsid w:val="003D4502"/>
    <w:rsid w:val="003D661F"/>
    <w:rsid w:val="003E3398"/>
    <w:rsid w:val="003E3F04"/>
    <w:rsid w:val="003E50BD"/>
    <w:rsid w:val="003E573E"/>
    <w:rsid w:val="003F264A"/>
    <w:rsid w:val="003F2662"/>
    <w:rsid w:val="003F4BF8"/>
    <w:rsid w:val="00402602"/>
    <w:rsid w:val="0040262F"/>
    <w:rsid w:val="004043A8"/>
    <w:rsid w:val="00405FA3"/>
    <w:rsid w:val="0041009D"/>
    <w:rsid w:val="00412242"/>
    <w:rsid w:val="004136DA"/>
    <w:rsid w:val="00413F9A"/>
    <w:rsid w:val="004144AC"/>
    <w:rsid w:val="00414860"/>
    <w:rsid w:val="004154E1"/>
    <w:rsid w:val="00415FBE"/>
    <w:rsid w:val="00417FCB"/>
    <w:rsid w:val="00424062"/>
    <w:rsid w:val="00424EB5"/>
    <w:rsid w:val="00425FDB"/>
    <w:rsid w:val="00427EED"/>
    <w:rsid w:val="00433ABB"/>
    <w:rsid w:val="00433B27"/>
    <w:rsid w:val="0043681E"/>
    <w:rsid w:val="00444805"/>
    <w:rsid w:val="00444947"/>
    <w:rsid w:val="00445F59"/>
    <w:rsid w:val="0044614F"/>
    <w:rsid w:val="00446A1C"/>
    <w:rsid w:val="00446A33"/>
    <w:rsid w:val="00446A81"/>
    <w:rsid w:val="00446E92"/>
    <w:rsid w:val="0044794C"/>
    <w:rsid w:val="004512E7"/>
    <w:rsid w:val="00452D69"/>
    <w:rsid w:val="004535CC"/>
    <w:rsid w:val="00455962"/>
    <w:rsid w:val="0045652C"/>
    <w:rsid w:val="0045796F"/>
    <w:rsid w:val="00460854"/>
    <w:rsid w:val="00462ABE"/>
    <w:rsid w:val="00462E34"/>
    <w:rsid w:val="004642B5"/>
    <w:rsid w:val="00467328"/>
    <w:rsid w:val="0047023C"/>
    <w:rsid w:val="0047424E"/>
    <w:rsid w:val="0047435F"/>
    <w:rsid w:val="00474BCC"/>
    <w:rsid w:val="00474E12"/>
    <w:rsid w:val="00474F66"/>
    <w:rsid w:val="00476AEE"/>
    <w:rsid w:val="00480488"/>
    <w:rsid w:val="00481DEF"/>
    <w:rsid w:val="004822C1"/>
    <w:rsid w:val="004823C3"/>
    <w:rsid w:val="00483169"/>
    <w:rsid w:val="004835BB"/>
    <w:rsid w:val="0048488B"/>
    <w:rsid w:val="004858E4"/>
    <w:rsid w:val="004920D4"/>
    <w:rsid w:val="004939E4"/>
    <w:rsid w:val="00493C0F"/>
    <w:rsid w:val="00495A60"/>
    <w:rsid w:val="0049606E"/>
    <w:rsid w:val="00497EDC"/>
    <w:rsid w:val="004A14AE"/>
    <w:rsid w:val="004A3579"/>
    <w:rsid w:val="004A5874"/>
    <w:rsid w:val="004A7231"/>
    <w:rsid w:val="004A7E5D"/>
    <w:rsid w:val="004B121C"/>
    <w:rsid w:val="004B1817"/>
    <w:rsid w:val="004B3D5F"/>
    <w:rsid w:val="004B45A4"/>
    <w:rsid w:val="004B55D5"/>
    <w:rsid w:val="004B6B4B"/>
    <w:rsid w:val="004B76A7"/>
    <w:rsid w:val="004B789A"/>
    <w:rsid w:val="004B78E5"/>
    <w:rsid w:val="004C0697"/>
    <w:rsid w:val="004C18C5"/>
    <w:rsid w:val="004C2D2D"/>
    <w:rsid w:val="004C4D11"/>
    <w:rsid w:val="004C5C69"/>
    <w:rsid w:val="004C6CFA"/>
    <w:rsid w:val="004D33D1"/>
    <w:rsid w:val="004D4021"/>
    <w:rsid w:val="004D44FE"/>
    <w:rsid w:val="004D558E"/>
    <w:rsid w:val="004D5BA3"/>
    <w:rsid w:val="004D5C65"/>
    <w:rsid w:val="004D6F80"/>
    <w:rsid w:val="004D707D"/>
    <w:rsid w:val="004D7751"/>
    <w:rsid w:val="004E07BC"/>
    <w:rsid w:val="004E15F8"/>
    <w:rsid w:val="004E3FA9"/>
    <w:rsid w:val="004E4A06"/>
    <w:rsid w:val="004E4CE7"/>
    <w:rsid w:val="004E51DC"/>
    <w:rsid w:val="004E6C6E"/>
    <w:rsid w:val="004E73EA"/>
    <w:rsid w:val="004F2643"/>
    <w:rsid w:val="004F4CDB"/>
    <w:rsid w:val="004F4EDB"/>
    <w:rsid w:val="004F59BD"/>
    <w:rsid w:val="004F5EC5"/>
    <w:rsid w:val="004F621D"/>
    <w:rsid w:val="004F664E"/>
    <w:rsid w:val="004F6BB0"/>
    <w:rsid w:val="004F70B5"/>
    <w:rsid w:val="004F7309"/>
    <w:rsid w:val="00501575"/>
    <w:rsid w:val="005016B5"/>
    <w:rsid w:val="00503AD1"/>
    <w:rsid w:val="005045BF"/>
    <w:rsid w:val="00505E01"/>
    <w:rsid w:val="005069E4"/>
    <w:rsid w:val="00507F9B"/>
    <w:rsid w:val="005101DE"/>
    <w:rsid w:val="005111ED"/>
    <w:rsid w:val="005119DE"/>
    <w:rsid w:val="00511F30"/>
    <w:rsid w:val="005148A4"/>
    <w:rsid w:val="00514C1C"/>
    <w:rsid w:val="005176CB"/>
    <w:rsid w:val="00517D62"/>
    <w:rsid w:val="0052140C"/>
    <w:rsid w:val="00524B6D"/>
    <w:rsid w:val="005265BC"/>
    <w:rsid w:val="00526AD7"/>
    <w:rsid w:val="00531C0C"/>
    <w:rsid w:val="0053529E"/>
    <w:rsid w:val="00535910"/>
    <w:rsid w:val="00535B8D"/>
    <w:rsid w:val="0053759A"/>
    <w:rsid w:val="00537A56"/>
    <w:rsid w:val="00543055"/>
    <w:rsid w:val="00543AD3"/>
    <w:rsid w:val="005446BF"/>
    <w:rsid w:val="00545D64"/>
    <w:rsid w:val="0055147E"/>
    <w:rsid w:val="0055200F"/>
    <w:rsid w:val="005577A2"/>
    <w:rsid w:val="00561D9D"/>
    <w:rsid w:val="00562C29"/>
    <w:rsid w:val="005645F7"/>
    <w:rsid w:val="00566037"/>
    <w:rsid w:val="00566B8C"/>
    <w:rsid w:val="005679CC"/>
    <w:rsid w:val="00567B1D"/>
    <w:rsid w:val="00571D2F"/>
    <w:rsid w:val="00573658"/>
    <w:rsid w:val="00573822"/>
    <w:rsid w:val="00575860"/>
    <w:rsid w:val="005761DA"/>
    <w:rsid w:val="005819F8"/>
    <w:rsid w:val="00583012"/>
    <w:rsid w:val="00585CC3"/>
    <w:rsid w:val="0058668C"/>
    <w:rsid w:val="005909EB"/>
    <w:rsid w:val="005928CA"/>
    <w:rsid w:val="00594F5B"/>
    <w:rsid w:val="00596670"/>
    <w:rsid w:val="00596AE6"/>
    <w:rsid w:val="005A010C"/>
    <w:rsid w:val="005A02E2"/>
    <w:rsid w:val="005A1307"/>
    <w:rsid w:val="005A1E7D"/>
    <w:rsid w:val="005A22B4"/>
    <w:rsid w:val="005A28BF"/>
    <w:rsid w:val="005A2B6F"/>
    <w:rsid w:val="005A3927"/>
    <w:rsid w:val="005B3EDE"/>
    <w:rsid w:val="005B4C77"/>
    <w:rsid w:val="005B6E67"/>
    <w:rsid w:val="005B7E7C"/>
    <w:rsid w:val="005C2AF4"/>
    <w:rsid w:val="005C3BE5"/>
    <w:rsid w:val="005C3C41"/>
    <w:rsid w:val="005C4447"/>
    <w:rsid w:val="005C4F3D"/>
    <w:rsid w:val="005C5CC3"/>
    <w:rsid w:val="005C5E80"/>
    <w:rsid w:val="005C79EE"/>
    <w:rsid w:val="005D152F"/>
    <w:rsid w:val="005D6AAC"/>
    <w:rsid w:val="005D7190"/>
    <w:rsid w:val="005D7999"/>
    <w:rsid w:val="005D7A1E"/>
    <w:rsid w:val="005D7C98"/>
    <w:rsid w:val="005D7E8C"/>
    <w:rsid w:val="005E02B5"/>
    <w:rsid w:val="005E1650"/>
    <w:rsid w:val="005E16FD"/>
    <w:rsid w:val="005E170C"/>
    <w:rsid w:val="005E1F9B"/>
    <w:rsid w:val="005E36E1"/>
    <w:rsid w:val="005E4409"/>
    <w:rsid w:val="005E4885"/>
    <w:rsid w:val="005F15AD"/>
    <w:rsid w:val="005F3818"/>
    <w:rsid w:val="005F56D2"/>
    <w:rsid w:val="005F6539"/>
    <w:rsid w:val="005F727E"/>
    <w:rsid w:val="005F7AED"/>
    <w:rsid w:val="00604A87"/>
    <w:rsid w:val="0060510A"/>
    <w:rsid w:val="00605C10"/>
    <w:rsid w:val="00605D74"/>
    <w:rsid w:val="006067E8"/>
    <w:rsid w:val="0060702A"/>
    <w:rsid w:val="006072EC"/>
    <w:rsid w:val="00610048"/>
    <w:rsid w:val="0061055E"/>
    <w:rsid w:val="00613476"/>
    <w:rsid w:val="0061600A"/>
    <w:rsid w:val="00617139"/>
    <w:rsid w:val="00617E2A"/>
    <w:rsid w:val="00621776"/>
    <w:rsid w:val="00621872"/>
    <w:rsid w:val="006234E7"/>
    <w:rsid w:val="0062390E"/>
    <w:rsid w:val="00624E7A"/>
    <w:rsid w:val="00625F8F"/>
    <w:rsid w:val="00626CC4"/>
    <w:rsid w:val="00627E18"/>
    <w:rsid w:val="00631981"/>
    <w:rsid w:val="006323DC"/>
    <w:rsid w:val="00633688"/>
    <w:rsid w:val="00633A8E"/>
    <w:rsid w:val="00633B99"/>
    <w:rsid w:val="0063412A"/>
    <w:rsid w:val="006341ED"/>
    <w:rsid w:val="00636D9A"/>
    <w:rsid w:val="00640354"/>
    <w:rsid w:val="006409B2"/>
    <w:rsid w:val="00641E00"/>
    <w:rsid w:val="0064436D"/>
    <w:rsid w:val="00645BF6"/>
    <w:rsid w:val="006474EC"/>
    <w:rsid w:val="006479BD"/>
    <w:rsid w:val="006501C3"/>
    <w:rsid w:val="006526C0"/>
    <w:rsid w:val="006614EB"/>
    <w:rsid w:val="0066190D"/>
    <w:rsid w:val="00661C51"/>
    <w:rsid w:val="006622BF"/>
    <w:rsid w:val="0066460E"/>
    <w:rsid w:val="006650A0"/>
    <w:rsid w:val="00672FFF"/>
    <w:rsid w:val="0067315D"/>
    <w:rsid w:val="00673336"/>
    <w:rsid w:val="006749BB"/>
    <w:rsid w:val="0067690E"/>
    <w:rsid w:val="00677203"/>
    <w:rsid w:val="006826D0"/>
    <w:rsid w:val="00691D7A"/>
    <w:rsid w:val="00693A39"/>
    <w:rsid w:val="006976CE"/>
    <w:rsid w:val="00697D78"/>
    <w:rsid w:val="006A1A2F"/>
    <w:rsid w:val="006A31BE"/>
    <w:rsid w:val="006A3F0D"/>
    <w:rsid w:val="006A4515"/>
    <w:rsid w:val="006A56EF"/>
    <w:rsid w:val="006A74EF"/>
    <w:rsid w:val="006A7978"/>
    <w:rsid w:val="006A79A1"/>
    <w:rsid w:val="006B2AD7"/>
    <w:rsid w:val="006B2EC9"/>
    <w:rsid w:val="006B335C"/>
    <w:rsid w:val="006B5923"/>
    <w:rsid w:val="006B66F6"/>
    <w:rsid w:val="006B6AC6"/>
    <w:rsid w:val="006C2149"/>
    <w:rsid w:val="006C3D14"/>
    <w:rsid w:val="006C682A"/>
    <w:rsid w:val="006C77A6"/>
    <w:rsid w:val="006C77F5"/>
    <w:rsid w:val="006C78AA"/>
    <w:rsid w:val="006D0AE3"/>
    <w:rsid w:val="006D11E5"/>
    <w:rsid w:val="006D33B0"/>
    <w:rsid w:val="006D4161"/>
    <w:rsid w:val="006D5666"/>
    <w:rsid w:val="006D6230"/>
    <w:rsid w:val="006D6D8E"/>
    <w:rsid w:val="006D6E39"/>
    <w:rsid w:val="006D72D9"/>
    <w:rsid w:val="006E0114"/>
    <w:rsid w:val="006E2213"/>
    <w:rsid w:val="006E7515"/>
    <w:rsid w:val="006F04D4"/>
    <w:rsid w:val="006F2761"/>
    <w:rsid w:val="006F29AB"/>
    <w:rsid w:val="006F307A"/>
    <w:rsid w:val="006F4652"/>
    <w:rsid w:val="006F4AB2"/>
    <w:rsid w:val="006F619F"/>
    <w:rsid w:val="006F62B3"/>
    <w:rsid w:val="00701FBA"/>
    <w:rsid w:val="00701FC3"/>
    <w:rsid w:val="007027CF"/>
    <w:rsid w:val="00703D6B"/>
    <w:rsid w:val="007061BB"/>
    <w:rsid w:val="007063BA"/>
    <w:rsid w:val="00707185"/>
    <w:rsid w:val="00710F0B"/>
    <w:rsid w:val="007126BA"/>
    <w:rsid w:val="00714B31"/>
    <w:rsid w:val="00716DA7"/>
    <w:rsid w:val="00720FB1"/>
    <w:rsid w:val="0072131B"/>
    <w:rsid w:val="00722409"/>
    <w:rsid w:val="00723339"/>
    <w:rsid w:val="007240F6"/>
    <w:rsid w:val="0072523F"/>
    <w:rsid w:val="007255A0"/>
    <w:rsid w:val="00727051"/>
    <w:rsid w:val="007274FA"/>
    <w:rsid w:val="00730C3C"/>
    <w:rsid w:val="007324DB"/>
    <w:rsid w:val="0073280B"/>
    <w:rsid w:val="007329EB"/>
    <w:rsid w:val="00733918"/>
    <w:rsid w:val="00734751"/>
    <w:rsid w:val="00736107"/>
    <w:rsid w:val="007366CE"/>
    <w:rsid w:val="00743CA9"/>
    <w:rsid w:val="00745284"/>
    <w:rsid w:val="007462FC"/>
    <w:rsid w:val="0074680B"/>
    <w:rsid w:val="00746A1B"/>
    <w:rsid w:val="007508A7"/>
    <w:rsid w:val="00750B5B"/>
    <w:rsid w:val="007514AA"/>
    <w:rsid w:val="007529A9"/>
    <w:rsid w:val="00761733"/>
    <w:rsid w:val="00761764"/>
    <w:rsid w:val="0076520D"/>
    <w:rsid w:val="0077163A"/>
    <w:rsid w:val="00772FCB"/>
    <w:rsid w:val="007730A4"/>
    <w:rsid w:val="00773AA3"/>
    <w:rsid w:val="007750F8"/>
    <w:rsid w:val="00775A03"/>
    <w:rsid w:val="00776784"/>
    <w:rsid w:val="0077718C"/>
    <w:rsid w:val="00777B80"/>
    <w:rsid w:val="007801D0"/>
    <w:rsid w:val="007817EC"/>
    <w:rsid w:val="00783B1C"/>
    <w:rsid w:val="00785752"/>
    <w:rsid w:val="00786A15"/>
    <w:rsid w:val="00786FE3"/>
    <w:rsid w:val="00787187"/>
    <w:rsid w:val="00787345"/>
    <w:rsid w:val="00787ACC"/>
    <w:rsid w:val="007906D1"/>
    <w:rsid w:val="00790E43"/>
    <w:rsid w:val="00792446"/>
    <w:rsid w:val="007929FC"/>
    <w:rsid w:val="00794A09"/>
    <w:rsid w:val="00794FB1"/>
    <w:rsid w:val="0079788D"/>
    <w:rsid w:val="00797F87"/>
    <w:rsid w:val="007A0AB8"/>
    <w:rsid w:val="007A0E3C"/>
    <w:rsid w:val="007A1251"/>
    <w:rsid w:val="007A1E6D"/>
    <w:rsid w:val="007A3E71"/>
    <w:rsid w:val="007A4256"/>
    <w:rsid w:val="007A483B"/>
    <w:rsid w:val="007A4F73"/>
    <w:rsid w:val="007A5032"/>
    <w:rsid w:val="007A59C8"/>
    <w:rsid w:val="007A712E"/>
    <w:rsid w:val="007A7481"/>
    <w:rsid w:val="007A793F"/>
    <w:rsid w:val="007B0B7E"/>
    <w:rsid w:val="007B6121"/>
    <w:rsid w:val="007C1339"/>
    <w:rsid w:val="007C172B"/>
    <w:rsid w:val="007C246B"/>
    <w:rsid w:val="007C29E8"/>
    <w:rsid w:val="007C497A"/>
    <w:rsid w:val="007C4C2C"/>
    <w:rsid w:val="007C5289"/>
    <w:rsid w:val="007C685B"/>
    <w:rsid w:val="007C776F"/>
    <w:rsid w:val="007D099A"/>
    <w:rsid w:val="007D0F49"/>
    <w:rsid w:val="007D5CA8"/>
    <w:rsid w:val="007E0943"/>
    <w:rsid w:val="007E163D"/>
    <w:rsid w:val="007E592D"/>
    <w:rsid w:val="007E5A90"/>
    <w:rsid w:val="007E773E"/>
    <w:rsid w:val="007E782A"/>
    <w:rsid w:val="007F0312"/>
    <w:rsid w:val="007F0614"/>
    <w:rsid w:val="007F06E1"/>
    <w:rsid w:val="007F1D20"/>
    <w:rsid w:val="007F3BAA"/>
    <w:rsid w:val="007F4717"/>
    <w:rsid w:val="007F51EF"/>
    <w:rsid w:val="007F606D"/>
    <w:rsid w:val="007F775C"/>
    <w:rsid w:val="007F7847"/>
    <w:rsid w:val="00803DBC"/>
    <w:rsid w:val="00804B94"/>
    <w:rsid w:val="00805F1E"/>
    <w:rsid w:val="00807B11"/>
    <w:rsid w:val="00807E1E"/>
    <w:rsid w:val="00814550"/>
    <w:rsid w:val="00814DD9"/>
    <w:rsid w:val="00815432"/>
    <w:rsid w:val="00820868"/>
    <w:rsid w:val="00820CAE"/>
    <w:rsid w:val="008254AA"/>
    <w:rsid w:val="00825854"/>
    <w:rsid w:val="00825CAB"/>
    <w:rsid w:val="0082760D"/>
    <w:rsid w:val="008300FD"/>
    <w:rsid w:val="00830EB3"/>
    <w:rsid w:val="008320EA"/>
    <w:rsid w:val="00833446"/>
    <w:rsid w:val="00834260"/>
    <w:rsid w:val="008343F4"/>
    <w:rsid w:val="00834BE9"/>
    <w:rsid w:val="00835037"/>
    <w:rsid w:val="008350C1"/>
    <w:rsid w:val="00835141"/>
    <w:rsid w:val="008356E2"/>
    <w:rsid w:val="00837E82"/>
    <w:rsid w:val="00840DFC"/>
    <w:rsid w:val="00841FF8"/>
    <w:rsid w:val="0084364D"/>
    <w:rsid w:val="0084496A"/>
    <w:rsid w:val="00844D6F"/>
    <w:rsid w:val="00845AFE"/>
    <w:rsid w:val="008460C6"/>
    <w:rsid w:val="00850506"/>
    <w:rsid w:val="00850A65"/>
    <w:rsid w:val="00852E91"/>
    <w:rsid w:val="00852F7C"/>
    <w:rsid w:val="00855345"/>
    <w:rsid w:val="008604D8"/>
    <w:rsid w:val="00860C79"/>
    <w:rsid w:val="00862724"/>
    <w:rsid w:val="00863673"/>
    <w:rsid w:val="008660B5"/>
    <w:rsid w:val="00866609"/>
    <w:rsid w:val="008674EF"/>
    <w:rsid w:val="008709F3"/>
    <w:rsid w:val="008711D2"/>
    <w:rsid w:val="00873B77"/>
    <w:rsid w:val="00874605"/>
    <w:rsid w:val="00876190"/>
    <w:rsid w:val="0087624C"/>
    <w:rsid w:val="008776E8"/>
    <w:rsid w:val="00880B2D"/>
    <w:rsid w:val="00881336"/>
    <w:rsid w:val="00881344"/>
    <w:rsid w:val="0088143B"/>
    <w:rsid w:val="00881A00"/>
    <w:rsid w:val="00883AB0"/>
    <w:rsid w:val="008902FB"/>
    <w:rsid w:val="00892FA3"/>
    <w:rsid w:val="0089358D"/>
    <w:rsid w:val="00893725"/>
    <w:rsid w:val="0089401D"/>
    <w:rsid w:val="00894108"/>
    <w:rsid w:val="008977EB"/>
    <w:rsid w:val="008A0D6C"/>
    <w:rsid w:val="008A2157"/>
    <w:rsid w:val="008A4395"/>
    <w:rsid w:val="008A44DE"/>
    <w:rsid w:val="008A4F18"/>
    <w:rsid w:val="008A5986"/>
    <w:rsid w:val="008A5D06"/>
    <w:rsid w:val="008B1593"/>
    <w:rsid w:val="008B1DFA"/>
    <w:rsid w:val="008B33A5"/>
    <w:rsid w:val="008B69DF"/>
    <w:rsid w:val="008B77A3"/>
    <w:rsid w:val="008C082C"/>
    <w:rsid w:val="008C152E"/>
    <w:rsid w:val="008C1BF0"/>
    <w:rsid w:val="008C20A7"/>
    <w:rsid w:val="008C38C3"/>
    <w:rsid w:val="008C3C21"/>
    <w:rsid w:val="008C48F0"/>
    <w:rsid w:val="008C663F"/>
    <w:rsid w:val="008C6672"/>
    <w:rsid w:val="008C799E"/>
    <w:rsid w:val="008C7B83"/>
    <w:rsid w:val="008D1C03"/>
    <w:rsid w:val="008D1EA1"/>
    <w:rsid w:val="008D3A40"/>
    <w:rsid w:val="008D464D"/>
    <w:rsid w:val="008D68A9"/>
    <w:rsid w:val="008D6F0F"/>
    <w:rsid w:val="008E06D7"/>
    <w:rsid w:val="008E1138"/>
    <w:rsid w:val="008E42E7"/>
    <w:rsid w:val="008E4829"/>
    <w:rsid w:val="008E57AA"/>
    <w:rsid w:val="008E62FB"/>
    <w:rsid w:val="008E7B2E"/>
    <w:rsid w:val="008F0E5F"/>
    <w:rsid w:val="008F301A"/>
    <w:rsid w:val="008F771A"/>
    <w:rsid w:val="008F7EFD"/>
    <w:rsid w:val="00901444"/>
    <w:rsid w:val="00901EFE"/>
    <w:rsid w:val="00902785"/>
    <w:rsid w:val="009028FC"/>
    <w:rsid w:val="009044AE"/>
    <w:rsid w:val="00905E16"/>
    <w:rsid w:val="009100C0"/>
    <w:rsid w:val="009106FF"/>
    <w:rsid w:val="00910FED"/>
    <w:rsid w:val="00911B9C"/>
    <w:rsid w:val="009122EA"/>
    <w:rsid w:val="009134AF"/>
    <w:rsid w:val="00913897"/>
    <w:rsid w:val="00914B70"/>
    <w:rsid w:val="00915B7B"/>
    <w:rsid w:val="00915BB9"/>
    <w:rsid w:val="00916733"/>
    <w:rsid w:val="00916814"/>
    <w:rsid w:val="00917080"/>
    <w:rsid w:val="00917E50"/>
    <w:rsid w:val="0092144D"/>
    <w:rsid w:val="00921840"/>
    <w:rsid w:val="00923704"/>
    <w:rsid w:val="00923F8C"/>
    <w:rsid w:val="00924370"/>
    <w:rsid w:val="009243CE"/>
    <w:rsid w:val="00924889"/>
    <w:rsid w:val="009257D0"/>
    <w:rsid w:val="00930103"/>
    <w:rsid w:val="009303B1"/>
    <w:rsid w:val="0093084D"/>
    <w:rsid w:val="0093166A"/>
    <w:rsid w:val="00933483"/>
    <w:rsid w:val="00933D41"/>
    <w:rsid w:val="009377C6"/>
    <w:rsid w:val="00937A64"/>
    <w:rsid w:val="009420F8"/>
    <w:rsid w:val="0094220C"/>
    <w:rsid w:val="00944A72"/>
    <w:rsid w:val="0094610A"/>
    <w:rsid w:val="00950A56"/>
    <w:rsid w:val="00950D73"/>
    <w:rsid w:val="00953455"/>
    <w:rsid w:val="00955A27"/>
    <w:rsid w:val="00961CA2"/>
    <w:rsid w:val="009641AA"/>
    <w:rsid w:val="00966068"/>
    <w:rsid w:val="009679EB"/>
    <w:rsid w:val="009708BB"/>
    <w:rsid w:val="00970F05"/>
    <w:rsid w:val="0097369B"/>
    <w:rsid w:val="00973D9D"/>
    <w:rsid w:val="00974431"/>
    <w:rsid w:val="00976579"/>
    <w:rsid w:val="00981583"/>
    <w:rsid w:val="0098239E"/>
    <w:rsid w:val="00982A53"/>
    <w:rsid w:val="00986578"/>
    <w:rsid w:val="0098670E"/>
    <w:rsid w:val="009915D7"/>
    <w:rsid w:val="00992446"/>
    <w:rsid w:val="00992741"/>
    <w:rsid w:val="00992A62"/>
    <w:rsid w:val="00993224"/>
    <w:rsid w:val="00994719"/>
    <w:rsid w:val="00994BA5"/>
    <w:rsid w:val="00995444"/>
    <w:rsid w:val="00996D79"/>
    <w:rsid w:val="0099706A"/>
    <w:rsid w:val="009A16FF"/>
    <w:rsid w:val="009A17E1"/>
    <w:rsid w:val="009A3E0C"/>
    <w:rsid w:val="009A40FB"/>
    <w:rsid w:val="009A5E6B"/>
    <w:rsid w:val="009A654D"/>
    <w:rsid w:val="009A7BCA"/>
    <w:rsid w:val="009B2266"/>
    <w:rsid w:val="009B4CBB"/>
    <w:rsid w:val="009C1778"/>
    <w:rsid w:val="009C3179"/>
    <w:rsid w:val="009C34FB"/>
    <w:rsid w:val="009C7CE8"/>
    <w:rsid w:val="009D06C5"/>
    <w:rsid w:val="009D2171"/>
    <w:rsid w:val="009D2900"/>
    <w:rsid w:val="009D534C"/>
    <w:rsid w:val="009D728C"/>
    <w:rsid w:val="009D7E0C"/>
    <w:rsid w:val="009E3DB4"/>
    <w:rsid w:val="009E44A7"/>
    <w:rsid w:val="009E56EC"/>
    <w:rsid w:val="009E5B14"/>
    <w:rsid w:val="009E7E27"/>
    <w:rsid w:val="009F04EA"/>
    <w:rsid w:val="009F0694"/>
    <w:rsid w:val="009F4781"/>
    <w:rsid w:val="009F572D"/>
    <w:rsid w:val="009F61E0"/>
    <w:rsid w:val="00A011C4"/>
    <w:rsid w:val="00A04F50"/>
    <w:rsid w:val="00A11C6F"/>
    <w:rsid w:val="00A1394C"/>
    <w:rsid w:val="00A13F30"/>
    <w:rsid w:val="00A15E9E"/>
    <w:rsid w:val="00A16EF6"/>
    <w:rsid w:val="00A17216"/>
    <w:rsid w:val="00A20FCD"/>
    <w:rsid w:val="00A22DC2"/>
    <w:rsid w:val="00A32EB0"/>
    <w:rsid w:val="00A33EFC"/>
    <w:rsid w:val="00A342EA"/>
    <w:rsid w:val="00A34734"/>
    <w:rsid w:val="00A37CFB"/>
    <w:rsid w:val="00A40630"/>
    <w:rsid w:val="00A40D8D"/>
    <w:rsid w:val="00A41130"/>
    <w:rsid w:val="00A418A5"/>
    <w:rsid w:val="00A4304C"/>
    <w:rsid w:val="00A43B52"/>
    <w:rsid w:val="00A44F0A"/>
    <w:rsid w:val="00A46101"/>
    <w:rsid w:val="00A51316"/>
    <w:rsid w:val="00A55251"/>
    <w:rsid w:val="00A57183"/>
    <w:rsid w:val="00A657D4"/>
    <w:rsid w:val="00A66E4F"/>
    <w:rsid w:val="00A700E5"/>
    <w:rsid w:val="00A70908"/>
    <w:rsid w:val="00A731B9"/>
    <w:rsid w:val="00A743B5"/>
    <w:rsid w:val="00A748D2"/>
    <w:rsid w:val="00A75122"/>
    <w:rsid w:val="00A7772B"/>
    <w:rsid w:val="00A77F9C"/>
    <w:rsid w:val="00A8037A"/>
    <w:rsid w:val="00A80CB4"/>
    <w:rsid w:val="00A825E1"/>
    <w:rsid w:val="00A84DAE"/>
    <w:rsid w:val="00A86335"/>
    <w:rsid w:val="00A87781"/>
    <w:rsid w:val="00A87ED5"/>
    <w:rsid w:val="00A90A7A"/>
    <w:rsid w:val="00A912E3"/>
    <w:rsid w:val="00A91327"/>
    <w:rsid w:val="00A92F1A"/>
    <w:rsid w:val="00A93309"/>
    <w:rsid w:val="00A93659"/>
    <w:rsid w:val="00A9381B"/>
    <w:rsid w:val="00A956B4"/>
    <w:rsid w:val="00A9589E"/>
    <w:rsid w:val="00A977DA"/>
    <w:rsid w:val="00AA000D"/>
    <w:rsid w:val="00AA3F7A"/>
    <w:rsid w:val="00AA437C"/>
    <w:rsid w:val="00AA5153"/>
    <w:rsid w:val="00AA5DE4"/>
    <w:rsid w:val="00AA7009"/>
    <w:rsid w:val="00AA7A03"/>
    <w:rsid w:val="00AB1810"/>
    <w:rsid w:val="00AB2D09"/>
    <w:rsid w:val="00AB2F50"/>
    <w:rsid w:val="00AB30D0"/>
    <w:rsid w:val="00AB3F78"/>
    <w:rsid w:val="00AB5374"/>
    <w:rsid w:val="00AB67D4"/>
    <w:rsid w:val="00AB6C86"/>
    <w:rsid w:val="00AB78F0"/>
    <w:rsid w:val="00AC0BBA"/>
    <w:rsid w:val="00AC386C"/>
    <w:rsid w:val="00AC4BF5"/>
    <w:rsid w:val="00AC6916"/>
    <w:rsid w:val="00AD0E45"/>
    <w:rsid w:val="00AD2346"/>
    <w:rsid w:val="00AD2D2D"/>
    <w:rsid w:val="00AD348A"/>
    <w:rsid w:val="00AD4B1D"/>
    <w:rsid w:val="00AD54A8"/>
    <w:rsid w:val="00AE265C"/>
    <w:rsid w:val="00AE40DD"/>
    <w:rsid w:val="00AE436F"/>
    <w:rsid w:val="00AF3064"/>
    <w:rsid w:val="00AF311A"/>
    <w:rsid w:val="00AF3F0C"/>
    <w:rsid w:val="00AF7C21"/>
    <w:rsid w:val="00B01396"/>
    <w:rsid w:val="00B033D6"/>
    <w:rsid w:val="00B05F44"/>
    <w:rsid w:val="00B072F6"/>
    <w:rsid w:val="00B07AE7"/>
    <w:rsid w:val="00B10818"/>
    <w:rsid w:val="00B10D08"/>
    <w:rsid w:val="00B11A07"/>
    <w:rsid w:val="00B11B82"/>
    <w:rsid w:val="00B1383A"/>
    <w:rsid w:val="00B15AAB"/>
    <w:rsid w:val="00B170D8"/>
    <w:rsid w:val="00B2073D"/>
    <w:rsid w:val="00B20759"/>
    <w:rsid w:val="00B21637"/>
    <w:rsid w:val="00B22B71"/>
    <w:rsid w:val="00B2418B"/>
    <w:rsid w:val="00B25E12"/>
    <w:rsid w:val="00B26973"/>
    <w:rsid w:val="00B26B68"/>
    <w:rsid w:val="00B308EC"/>
    <w:rsid w:val="00B33487"/>
    <w:rsid w:val="00B35045"/>
    <w:rsid w:val="00B36AF4"/>
    <w:rsid w:val="00B416A8"/>
    <w:rsid w:val="00B4484E"/>
    <w:rsid w:val="00B44D49"/>
    <w:rsid w:val="00B4530D"/>
    <w:rsid w:val="00B5416A"/>
    <w:rsid w:val="00B54C12"/>
    <w:rsid w:val="00B5575C"/>
    <w:rsid w:val="00B57432"/>
    <w:rsid w:val="00B575E2"/>
    <w:rsid w:val="00B60B57"/>
    <w:rsid w:val="00B610D9"/>
    <w:rsid w:val="00B6168B"/>
    <w:rsid w:val="00B63B23"/>
    <w:rsid w:val="00B64052"/>
    <w:rsid w:val="00B64152"/>
    <w:rsid w:val="00B6538B"/>
    <w:rsid w:val="00B659C8"/>
    <w:rsid w:val="00B669CD"/>
    <w:rsid w:val="00B7073C"/>
    <w:rsid w:val="00B70C35"/>
    <w:rsid w:val="00B723F2"/>
    <w:rsid w:val="00B72A0E"/>
    <w:rsid w:val="00B72BC9"/>
    <w:rsid w:val="00B74B1E"/>
    <w:rsid w:val="00B74B98"/>
    <w:rsid w:val="00B76886"/>
    <w:rsid w:val="00B83D75"/>
    <w:rsid w:val="00B84139"/>
    <w:rsid w:val="00B858A1"/>
    <w:rsid w:val="00B90B5A"/>
    <w:rsid w:val="00B94088"/>
    <w:rsid w:val="00B94DDD"/>
    <w:rsid w:val="00B953A4"/>
    <w:rsid w:val="00B96E0C"/>
    <w:rsid w:val="00B976A2"/>
    <w:rsid w:val="00B97EA2"/>
    <w:rsid w:val="00BA0138"/>
    <w:rsid w:val="00BA071A"/>
    <w:rsid w:val="00BA0BAA"/>
    <w:rsid w:val="00BA15AB"/>
    <w:rsid w:val="00BA3162"/>
    <w:rsid w:val="00BA3983"/>
    <w:rsid w:val="00BA3F83"/>
    <w:rsid w:val="00BB19E9"/>
    <w:rsid w:val="00BB1BD5"/>
    <w:rsid w:val="00BB3196"/>
    <w:rsid w:val="00BB632A"/>
    <w:rsid w:val="00BB65AC"/>
    <w:rsid w:val="00BB684F"/>
    <w:rsid w:val="00BB7315"/>
    <w:rsid w:val="00BB77E0"/>
    <w:rsid w:val="00BC2CA7"/>
    <w:rsid w:val="00BC42FC"/>
    <w:rsid w:val="00BC6F59"/>
    <w:rsid w:val="00BC74C0"/>
    <w:rsid w:val="00BC7E2B"/>
    <w:rsid w:val="00BD0254"/>
    <w:rsid w:val="00BD2686"/>
    <w:rsid w:val="00BD271E"/>
    <w:rsid w:val="00BD289A"/>
    <w:rsid w:val="00BD2909"/>
    <w:rsid w:val="00BD2A7F"/>
    <w:rsid w:val="00BD547B"/>
    <w:rsid w:val="00BD5491"/>
    <w:rsid w:val="00BE03D8"/>
    <w:rsid w:val="00BE16F6"/>
    <w:rsid w:val="00BE1892"/>
    <w:rsid w:val="00BE3236"/>
    <w:rsid w:val="00BE3566"/>
    <w:rsid w:val="00BE367C"/>
    <w:rsid w:val="00BE76AF"/>
    <w:rsid w:val="00BE7915"/>
    <w:rsid w:val="00BE7FF3"/>
    <w:rsid w:val="00BF4832"/>
    <w:rsid w:val="00BF4FDA"/>
    <w:rsid w:val="00BF5A07"/>
    <w:rsid w:val="00BF661A"/>
    <w:rsid w:val="00BF6BB4"/>
    <w:rsid w:val="00BF7C51"/>
    <w:rsid w:val="00C009D3"/>
    <w:rsid w:val="00C00B86"/>
    <w:rsid w:val="00C01DB2"/>
    <w:rsid w:val="00C021D5"/>
    <w:rsid w:val="00C023BE"/>
    <w:rsid w:val="00C04A64"/>
    <w:rsid w:val="00C05FC0"/>
    <w:rsid w:val="00C067A5"/>
    <w:rsid w:val="00C0730C"/>
    <w:rsid w:val="00C10782"/>
    <w:rsid w:val="00C10E44"/>
    <w:rsid w:val="00C11D99"/>
    <w:rsid w:val="00C13168"/>
    <w:rsid w:val="00C141AC"/>
    <w:rsid w:val="00C1521A"/>
    <w:rsid w:val="00C170FF"/>
    <w:rsid w:val="00C17A49"/>
    <w:rsid w:val="00C22B9B"/>
    <w:rsid w:val="00C233D6"/>
    <w:rsid w:val="00C24448"/>
    <w:rsid w:val="00C25617"/>
    <w:rsid w:val="00C26F09"/>
    <w:rsid w:val="00C274A8"/>
    <w:rsid w:val="00C3348B"/>
    <w:rsid w:val="00C34828"/>
    <w:rsid w:val="00C34857"/>
    <w:rsid w:val="00C34E7F"/>
    <w:rsid w:val="00C36BD9"/>
    <w:rsid w:val="00C3787E"/>
    <w:rsid w:val="00C4081C"/>
    <w:rsid w:val="00C40DCF"/>
    <w:rsid w:val="00C4129E"/>
    <w:rsid w:val="00C5020F"/>
    <w:rsid w:val="00C51327"/>
    <w:rsid w:val="00C5221F"/>
    <w:rsid w:val="00C55F26"/>
    <w:rsid w:val="00C5724E"/>
    <w:rsid w:val="00C57AEA"/>
    <w:rsid w:val="00C57C12"/>
    <w:rsid w:val="00C57D92"/>
    <w:rsid w:val="00C57EBC"/>
    <w:rsid w:val="00C6045D"/>
    <w:rsid w:val="00C60C29"/>
    <w:rsid w:val="00C60F3B"/>
    <w:rsid w:val="00C62819"/>
    <w:rsid w:val="00C63B93"/>
    <w:rsid w:val="00C640C4"/>
    <w:rsid w:val="00C657F5"/>
    <w:rsid w:val="00C65AD4"/>
    <w:rsid w:val="00C65C12"/>
    <w:rsid w:val="00C665F2"/>
    <w:rsid w:val="00C6711C"/>
    <w:rsid w:val="00C676EC"/>
    <w:rsid w:val="00C716F2"/>
    <w:rsid w:val="00C71865"/>
    <w:rsid w:val="00C71DAB"/>
    <w:rsid w:val="00C73A04"/>
    <w:rsid w:val="00C73AA6"/>
    <w:rsid w:val="00C74761"/>
    <w:rsid w:val="00C75E10"/>
    <w:rsid w:val="00C8040B"/>
    <w:rsid w:val="00C8128E"/>
    <w:rsid w:val="00C813C1"/>
    <w:rsid w:val="00C85714"/>
    <w:rsid w:val="00C85DF0"/>
    <w:rsid w:val="00C87D74"/>
    <w:rsid w:val="00C90BD9"/>
    <w:rsid w:val="00C91479"/>
    <w:rsid w:val="00C914ED"/>
    <w:rsid w:val="00C92151"/>
    <w:rsid w:val="00C92DE8"/>
    <w:rsid w:val="00C96D2E"/>
    <w:rsid w:val="00C97365"/>
    <w:rsid w:val="00CA0110"/>
    <w:rsid w:val="00CA0C42"/>
    <w:rsid w:val="00CA24EF"/>
    <w:rsid w:val="00CA25A5"/>
    <w:rsid w:val="00CA277C"/>
    <w:rsid w:val="00CA38CF"/>
    <w:rsid w:val="00CA4D9E"/>
    <w:rsid w:val="00CB3AF6"/>
    <w:rsid w:val="00CB3C13"/>
    <w:rsid w:val="00CB500E"/>
    <w:rsid w:val="00CB5545"/>
    <w:rsid w:val="00CB6593"/>
    <w:rsid w:val="00CB69E8"/>
    <w:rsid w:val="00CB7786"/>
    <w:rsid w:val="00CC195F"/>
    <w:rsid w:val="00CC3A2B"/>
    <w:rsid w:val="00CC3CB9"/>
    <w:rsid w:val="00CC59E0"/>
    <w:rsid w:val="00CC6E5B"/>
    <w:rsid w:val="00CC7D64"/>
    <w:rsid w:val="00CD0B78"/>
    <w:rsid w:val="00CD1DE9"/>
    <w:rsid w:val="00CD4EFF"/>
    <w:rsid w:val="00CD5461"/>
    <w:rsid w:val="00CD55F9"/>
    <w:rsid w:val="00CD58EB"/>
    <w:rsid w:val="00CD791A"/>
    <w:rsid w:val="00CE372A"/>
    <w:rsid w:val="00CE3FD1"/>
    <w:rsid w:val="00CE620E"/>
    <w:rsid w:val="00CE6AD1"/>
    <w:rsid w:val="00CF0262"/>
    <w:rsid w:val="00CF1ABD"/>
    <w:rsid w:val="00CF1ED5"/>
    <w:rsid w:val="00CF3C60"/>
    <w:rsid w:val="00CF50A3"/>
    <w:rsid w:val="00D02703"/>
    <w:rsid w:val="00D027A3"/>
    <w:rsid w:val="00D02E15"/>
    <w:rsid w:val="00D02FD0"/>
    <w:rsid w:val="00D0312F"/>
    <w:rsid w:val="00D05769"/>
    <w:rsid w:val="00D0619D"/>
    <w:rsid w:val="00D10AA3"/>
    <w:rsid w:val="00D11156"/>
    <w:rsid w:val="00D11723"/>
    <w:rsid w:val="00D12021"/>
    <w:rsid w:val="00D12C46"/>
    <w:rsid w:val="00D12F88"/>
    <w:rsid w:val="00D1315A"/>
    <w:rsid w:val="00D13A82"/>
    <w:rsid w:val="00D13DB7"/>
    <w:rsid w:val="00D16502"/>
    <w:rsid w:val="00D16ABA"/>
    <w:rsid w:val="00D20281"/>
    <w:rsid w:val="00D23A47"/>
    <w:rsid w:val="00D24BE7"/>
    <w:rsid w:val="00D268A9"/>
    <w:rsid w:val="00D27F9B"/>
    <w:rsid w:val="00D31E0B"/>
    <w:rsid w:val="00D35442"/>
    <w:rsid w:val="00D357D2"/>
    <w:rsid w:val="00D3678B"/>
    <w:rsid w:val="00D4001E"/>
    <w:rsid w:val="00D40988"/>
    <w:rsid w:val="00D42F5B"/>
    <w:rsid w:val="00D44469"/>
    <w:rsid w:val="00D44EF7"/>
    <w:rsid w:val="00D45685"/>
    <w:rsid w:val="00D47D3D"/>
    <w:rsid w:val="00D51299"/>
    <w:rsid w:val="00D52B82"/>
    <w:rsid w:val="00D536FE"/>
    <w:rsid w:val="00D56632"/>
    <w:rsid w:val="00D56DD8"/>
    <w:rsid w:val="00D61D28"/>
    <w:rsid w:val="00D62EC6"/>
    <w:rsid w:val="00D63082"/>
    <w:rsid w:val="00D65D6C"/>
    <w:rsid w:val="00D67746"/>
    <w:rsid w:val="00D70A57"/>
    <w:rsid w:val="00D72455"/>
    <w:rsid w:val="00D72A61"/>
    <w:rsid w:val="00D748E0"/>
    <w:rsid w:val="00D76F8C"/>
    <w:rsid w:val="00D805D9"/>
    <w:rsid w:val="00D80C16"/>
    <w:rsid w:val="00D80EE9"/>
    <w:rsid w:val="00D82203"/>
    <w:rsid w:val="00D82856"/>
    <w:rsid w:val="00D84AD5"/>
    <w:rsid w:val="00D84BD6"/>
    <w:rsid w:val="00D855E8"/>
    <w:rsid w:val="00D856CA"/>
    <w:rsid w:val="00D8794A"/>
    <w:rsid w:val="00D92F39"/>
    <w:rsid w:val="00D9605E"/>
    <w:rsid w:val="00DA00C1"/>
    <w:rsid w:val="00DA297E"/>
    <w:rsid w:val="00DA2F84"/>
    <w:rsid w:val="00DA3F5E"/>
    <w:rsid w:val="00DA4313"/>
    <w:rsid w:val="00DA436B"/>
    <w:rsid w:val="00DA44C1"/>
    <w:rsid w:val="00DA59BD"/>
    <w:rsid w:val="00DA5C56"/>
    <w:rsid w:val="00DA6C07"/>
    <w:rsid w:val="00DA70BB"/>
    <w:rsid w:val="00DA7591"/>
    <w:rsid w:val="00DA77C4"/>
    <w:rsid w:val="00DA7A17"/>
    <w:rsid w:val="00DB06FD"/>
    <w:rsid w:val="00DB4D17"/>
    <w:rsid w:val="00DB63EC"/>
    <w:rsid w:val="00DB7158"/>
    <w:rsid w:val="00DB71AC"/>
    <w:rsid w:val="00DB7D29"/>
    <w:rsid w:val="00DC00D1"/>
    <w:rsid w:val="00DC1E11"/>
    <w:rsid w:val="00DC4DF8"/>
    <w:rsid w:val="00DC67B0"/>
    <w:rsid w:val="00DD02A4"/>
    <w:rsid w:val="00DD05D2"/>
    <w:rsid w:val="00DD0C98"/>
    <w:rsid w:val="00DD0F50"/>
    <w:rsid w:val="00DD0FF9"/>
    <w:rsid w:val="00DD1D88"/>
    <w:rsid w:val="00DD4114"/>
    <w:rsid w:val="00DD6AC8"/>
    <w:rsid w:val="00DD6E14"/>
    <w:rsid w:val="00DE01E5"/>
    <w:rsid w:val="00DE1528"/>
    <w:rsid w:val="00DE1A02"/>
    <w:rsid w:val="00DE310E"/>
    <w:rsid w:val="00DE323A"/>
    <w:rsid w:val="00DE6A12"/>
    <w:rsid w:val="00DF235D"/>
    <w:rsid w:val="00DF3ED7"/>
    <w:rsid w:val="00DF423B"/>
    <w:rsid w:val="00DF634B"/>
    <w:rsid w:val="00E03B7B"/>
    <w:rsid w:val="00E04544"/>
    <w:rsid w:val="00E053D3"/>
    <w:rsid w:val="00E05C6C"/>
    <w:rsid w:val="00E06E19"/>
    <w:rsid w:val="00E11AB9"/>
    <w:rsid w:val="00E11CA5"/>
    <w:rsid w:val="00E1378C"/>
    <w:rsid w:val="00E157E1"/>
    <w:rsid w:val="00E20C1B"/>
    <w:rsid w:val="00E2182C"/>
    <w:rsid w:val="00E23034"/>
    <w:rsid w:val="00E2424A"/>
    <w:rsid w:val="00E26CED"/>
    <w:rsid w:val="00E26E52"/>
    <w:rsid w:val="00E3074A"/>
    <w:rsid w:val="00E308AC"/>
    <w:rsid w:val="00E308B7"/>
    <w:rsid w:val="00E325CF"/>
    <w:rsid w:val="00E32839"/>
    <w:rsid w:val="00E3304A"/>
    <w:rsid w:val="00E35341"/>
    <w:rsid w:val="00E379E5"/>
    <w:rsid w:val="00E40B0D"/>
    <w:rsid w:val="00E42BE9"/>
    <w:rsid w:val="00E4404F"/>
    <w:rsid w:val="00E4604C"/>
    <w:rsid w:val="00E4791A"/>
    <w:rsid w:val="00E47AB9"/>
    <w:rsid w:val="00E5112A"/>
    <w:rsid w:val="00E519CC"/>
    <w:rsid w:val="00E521D2"/>
    <w:rsid w:val="00E532F8"/>
    <w:rsid w:val="00E5513D"/>
    <w:rsid w:val="00E5759B"/>
    <w:rsid w:val="00E62EB6"/>
    <w:rsid w:val="00E643C9"/>
    <w:rsid w:val="00E649AB"/>
    <w:rsid w:val="00E653C9"/>
    <w:rsid w:val="00E65913"/>
    <w:rsid w:val="00E6610E"/>
    <w:rsid w:val="00E664B8"/>
    <w:rsid w:val="00E6711A"/>
    <w:rsid w:val="00E6742B"/>
    <w:rsid w:val="00E70BDE"/>
    <w:rsid w:val="00E71420"/>
    <w:rsid w:val="00E72924"/>
    <w:rsid w:val="00E7366A"/>
    <w:rsid w:val="00E7474E"/>
    <w:rsid w:val="00E76F93"/>
    <w:rsid w:val="00E77745"/>
    <w:rsid w:val="00E83EFE"/>
    <w:rsid w:val="00E8492D"/>
    <w:rsid w:val="00E84F74"/>
    <w:rsid w:val="00E85E92"/>
    <w:rsid w:val="00E8600E"/>
    <w:rsid w:val="00E86A78"/>
    <w:rsid w:val="00E8770D"/>
    <w:rsid w:val="00E91A55"/>
    <w:rsid w:val="00E91DF0"/>
    <w:rsid w:val="00E9266E"/>
    <w:rsid w:val="00E93916"/>
    <w:rsid w:val="00E9451A"/>
    <w:rsid w:val="00E94DA0"/>
    <w:rsid w:val="00E9659E"/>
    <w:rsid w:val="00E96A5D"/>
    <w:rsid w:val="00EA03A7"/>
    <w:rsid w:val="00EA1E47"/>
    <w:rsid w:val="00EA272F"/>
    <w:rsid w:val="00EA3D59"/>
    <w:rsid w:val="00EA4614"/>
    <w:rsid w:val="00EA5CC3"/>
    <w:rsid w:val="00EA6F7A"/>
    <w:rsid w:val="00EA74CF"/>
    <w:rsid w:val="00EA7F5A"/>
    <w:rsid w:val="00EB12B7"/>
    <w:rsid w:val="00EB1DB4"/>
    <w:rsid w:val="00EB2174"/>
    <w:rsid w:val="00EB41AD"/>
    <w:rsid w:val="00EB5D6C"/>
    <w:rsid w:val="00EC1AD9"/>
    <w:rsid w:val="00EC1CA4"/>
    <w:rsid w:val="00EC65B3"/>
    <w:rsid w:val="00ED0940"/>
    <w:rsid w:val="00ED3B5D"/>
    <w:rsid w:val="00ED4570"/>
    <w:rsid w:val="00ED4A3C"/>
    <w:rsid w:val="00ED52FC"/>
    <w:rsid w:val="00ED5653"/>
    <w:rsid w:val="00ED6B90"/>
    <w:rsid w:val="00ED71EB"/>
    <w:rsid w:val="00EE2036"/>
    <w:rsid w:val="00EE3288"/>
    <w:rsid w:val="00EE3737"/>
    <w:rsid w:val="00EE3DEC"/>
    <w:rsid w:val="00EE7990"/>
    <w:rsid w:val="00EE7F34"/>
    <w:rsid w:val="00EF03BB"/>
    <w:rsid w:val="00EF366C"/>
    <w:rsid w:val="00EF466D"/>
    <w:rsid w:val="00EF6341"/>
    <w:rsid w:val="00F0071E"/>
    <w:rsid w:val="00F01A43"/>
    <w:rsid w:val="00F023EC"/>
    <w:rsid w:val="00F03D8E"/>
    <w:rsid w:val="00F0489C"/>
    <w:rsid w:val="00F04B97"/>
    <w:rsid w:val="00F04DC9"/>
    <w:rsid w:val="00F0560A"/>
    <w:rsid w:val="00F05664"/>
    <w:rsid w:val="00F0570B"/>
    <w:rsid w:val="00F057B1"/>
    <w:rsid w:val="00F06C30"/>
    <w:rsid w:val="00F12191"/>
    <w:rsid w:val="00F152BD"/>
    <w:rsid w:val="00F15475"/>
    <w:rsid w:val="00F15812"/>
    <w:rsid w:val="00F1582E"/>
    <w:rsid w:val="00F158D7"/>
    <w:rsid w:val="00F15C60"/>
    <w:rsid w:val="00F1688E"/>
    <w:rsid w:val="00F16E85"/>
    <w:rsid w:val="00F17DFB"/>
    <w:rsid w:val="00F20EE5"/>
    <w:rsid w:val="00F21C54"/>
    <w:rsid w:val="00F21FBF"/>
    <w:rsid w:val="00F228B3"/>
    <w:rsid w:val="00F23F98"/>
    <w:rsid w:val="00F25710"/>
    <w:rsid w:val="00F259CE"/>
    <w:rsid w:val="00F273D6"/>
    <w:rsid w:val="00F30902"/>
    <w:rsid w:val="00F31D9C"/>
    <w:rsid w:val="00F3210F"/>
    <w:rsid w:val="00F34441"/>
    <w:rsid w:val="00F34E0A"/>
    <w:rsid w:val="00F35D26"/>
    <w:rsid w:val="00F407DA"/>
    <w:rsid w:val="00F427E0"/>
    <w:rsid w:val="00F43F66"/>
    <w:rsid w:val="00F44833"/>
    <w:rsid w:val="00F44D63"/>
    <w:rsid w:val="00F45354"/>
    <w:rsid w:val="00F456E4"/>
    <w:rsid w:val="00F470FB"/>
    <w:rsid w:val="00F52209"/>
    <w:rsid w:val="00F52DE3"/>
    <w:rsid w:val="00F5350E"/>
    <w:rsid w:val="00F53CF0"/>
    <w:rsid w:val="00F53DF7"/>
    <w:rsid w:val="00F544B0"/>
    <w:rsid w:val="00F545C6"/>
    <w:rsid w:val="00F54D65"/>
    <w:rsid w:val="00F57E91"/>
    <w:rsid w:val="00F67C87"/>
    <w:rsid w:val="00F70B4B"/>
    <w:rsid w:val="00F7182A"/>
    <w:rsid w:val="00F71F22"/>
    <w:rsid w:val="00F724EC"/>
    <w:rsid w:val="00F73F61"/>
    <w:rsid w:val="00F75C99"/>
    <w:rsid w:val="00F769DE"/>
    <w:rsid w:val="00F80CCE"/>
    <w:rsid w:val="00F835CB"/>
    <w:rsid w:val="00F84B3C"/>
    <w:rsid w:val="00F84C23"/>
    <w:rsid w:val="00F919E4"/>
    <w:rsid w:val="00F92633"/>
    <w:rsid w:val="00F96B27"/>
    <w:rsid w:val="00F97852"/>
    <w:rsid w:val="00FA1919"/>
    <w:rsid w:val="00FA3A05"/>
    <w:rsid w:val="00FA3DEE"/>
    <w:rsid w:val="00FA4303"/>
    <w:rsid w:val="00FA4F2A"/>
    <w:rsid w:val="00FA586F"/>
    <w:rsid w:val="00FA7441"/>
    <w:rsid w:val="00FB1242"/>
    <w:rsid w:val="00FB154D"/>
    <w:rsid w:val="00FB4601"/>
    <w:rsid w:val="00FB4C95"/>
    <w:rsid w:val="00FB5565"/>
    <w:rsid w:val="00FC269C"/>
    <w:rsid w:val="00FC2FCF"/>
    <w:rsid w:val="00FC5558"/>
    <w:rsid w:val="00FC6B02"/>
    <w:rsid w:val="00FD0635"/>
    <w:rsid w:val="00FD2713"/>
    <w:rsid w:val="00FD285B"/>
    <w:rsid w:val="00FD3313"/>
    <w:rsid w:val="00FD3DE0"/>
    <w:rsid w:val="00FD423A"/>
    <w:rsid w:val="00FD480F"/>
    <w:rsid w:val="00FD4EB1"/>
    <w:rsid w:val="00FD5F02"/>
    <w:rsid w:val="00FD7576"/>
    <w:rsid w:val="00FD7729"/>
    <w:rsid w:val="00FD799F"/>
    <w:rsid w:val="00FD7C22"/>
    <w:rsid w:val="00FE0F71"/>
    <w:rsid w:val="00FE18FA"/>
    <w:rsid w:val="00FE2DA4"/>
    <w:rsid w:val="00FE3B93"/>
    <w:rsid w:val="00FE4120"/>
    <w:rsid w:val="00FE5A4F"/>
    <w:rsid w:val="00FE5C58"/>
    <w:rsid w:val="00FE64DF"/>
    <w:rsid w:val="00FE7CE5"/>
    <w:rsid w:val="00FF0953"/>
    <w:rsid w:val="00FF288E"/>
    <w:rsid w:val="00FF2DA6"/>
    <w:rsid w:val="00FF5B04"/>
    <w:rsid w:val="00FF5B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AF3F0C"/>
    <w:pPr>
      <w:spacing w:before="100" w:beforeAutospacing="1" w:after="100" w:afterAutospacing="1" w:line="240" w:lineRule="auto"/>
      <w:jc w:val="left"/>
    </w:pPr>
    <w:rPr>
      <w:rFonts w:ascii="Times New Roman" w:eastAsia="Times New Roman" w:hAnsi="Times New Roman" w:cs="Times New Roman"/>
      <w:kern w:val="0"/>
      <w:sz w:val="24"/>
      <w:szCs w:val="24"/>
      <w:lang w:val="en-US" w:eastAsia="en-US"/>
      <w14:ligatures w14:val="none"/>
    </w:rPr>
  </w:style>
  <w:style w:type="character" w:styleId="Emphasis">
    <w:name w:val="Emphasis"/>
    <w:basedOn w:val="DefaultParagraphFont"/>
    <w:uiPriority w:val="20"/>
    <w:qFormat/>
    <w:rsid w:val="00AF3F0C"/>
    <w:rPr>
      <w:i/>
      <w:iCs/>
    </w:rPr>
  </w:style>
  <w:style w:type="paragraph" w:styleId="TOCHeading">
    <w:name w:val="TOC Heading"/>
    <w:basedOn w:val="Heading1"/>
    <w:next w:val="Normal"/>
    <w:uiPriority w:val="39"/>
    <w:unhideWhenUsed/>
    <w:qFormat/>
    <w:rsid w:val="00BA0138"/>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BA0138"/>
    <w:pPr>
      <w:spacing w:after="100"/>
    </w:pPr>
  </w:style>
  <w:style w:type="paragraph" w:styleId="TOC2">
    <w:name w:val="toc 2"/>
    <w:basedOn w:val="Normal"/>
    <w:next w:val="Normal"/>
    <w:autoRedefine/>
    <w:uiPriority w:val="39"/>
    <w:unhideWhenUsed/>
    <w:rsid w:val="00BA0138"/>
    <w:pPr>
      <w:spacing w:after="100"/>
      <w:ind w:left="220"/>
    </w:pPr>
  </w:style>
  <w:style w:type="paragraph" w:styleId="TOC3">
    <w:name w:val="toc 3"/>
    <w:basedOn w:val="Normal"/>
    <w:next w:val="Normal"/>
    <w:autoRedefine/>
    <w:uiPriority w:val="39"/>
    <w:unhideWhenUsed/>
    <w:rsid w:val="00BA0138"/>
    <w:pPr>
      <w:spacing w:after="100"/>
      <w:ind w:left="440"/>
    </w:pPr>
  </w:style>
  <w:style w:type="character" w:styleId="HTMLCode">
    <w:name w:val="HTML Code"/>
    <w:basedOn w:val="DefaultParagraphFont"/>
    <w:uiPriority w:val="99"/>
    <w:semiHidden/>
    <w:unhideWhenUsed/>
    <w:rsid w:val="008B33A5"/>
    <w:rPr>
      <w:rFonts w:ascii="Courier New" w:eastAsia="Times New Roman" w:hAnsi="Courier New" w:cs="Courier New"/>
      <w:sz w:val="20"/>
      <w:szCs w:val="20"/>
    </w:rPr>
  </w:style>
  <w:style w:type="table" w:styleId="PlainTable5">
    <w:name w:val="Plain Table 5"/>
    <w:basedOn w:val="TableNormal"/>
    <w:uiPriority w:val="45"/>
    <w:rsid w:val="0010171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933D41"/>
    <w:pPr>
      <w:spacing w:after="200" w:line="240" w:lineRule="auto"/>
    </w:pPr>
    <w:rPr>
      <w:i/>
      <w:iCs/>
      <w:color w:val="44546A" w:themeColor="text2"/>
      <w:sz w:val="18"/>
      <w:szCs w:val="18"/>
    </w:rPr>
  </w:style>
  <w:style w:type="table" w:styleId="PlainTable2">
    <w:name w:val="Plain Table 2"/>
    <w:basedOn w:val="TableNormal"/>
    <w:uiPriority w:val="42"/>
    <w:rsid w:val="00230BC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6">
    <w:name w:val="Grid Table 2 Accent 6"/>
    <w:basedOn w:val="TableNormal"/>
    <w:uiPriority w:val="47"/>
    <w:rsid w:val="007514A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2">
    <w:name w:val="Grid Table 3 Accent 2"/>
    <w:basedOn w:val="TableNormal"/>
    <w:uiPriority w:val="48"/>
    <w:rsid w:val="00B97EA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5">
    <w:name w:val="Grid Table 5 Dark Accent 5"/>
    <w:basedOn w:val="TableNormal"/>
    <w:uiPriority w:val="50"/>
    <w:rsid w:val="00DE01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3">
    <w:name w:val="Grid Table 4 Accent 3"/>
    <w:basedOn w:val="TableNormal"/>
    <w:uiPriority w:val="49"/>
    <w:rsid w:val="005C444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2D5BF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4">
    <w:name w:val="Grid Table 3 Accent 4"/>
    <w:basedOn w:val="TableNormal"/>
    <w:uiPriority w:val="48"/>
    <w:rsid w:val="00C7186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TableofFigures">
    <w:name w:val="table of figures"/>
    <w:basedOn w:val="Normal"/>
    <w:next w:val="Normal"/>
    <w:uiPriority w:val="99"/>
    <w:unhideWhenUsed/>
    <w:rsid w:val="006D4161"/>
    <w:pPr>
      <w:spacing w:after="0"/>
    </w:pPr>
  </w:style>
  <w:style w:type="table" w:styleId="PlainTable1">
    <w:name w:val="Plain Table 1"/>
    <w:basedOn w:val="TableNormal"/>
    <w:uiPriority w:val="41"/>
    <w:rsid w:val="009167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Accent1">
    <w:name w:val="Grid Table 7 Colorful Accent 1"/>
    <w:basedOn w:val="TableNormal"/>
    <w:uiPriority w:val="52"/>
    <w:rsid w:val="0091673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customStyle="1" w:styleId="pdq2pgselectionanchorcontainer">
    <w:name w:val="pdq2pg_selectionanchorcontainer"/>
    <w:basedOn w:val="Normal"/>
    <w:rsid w:val="00EA74CF"/>
    <w:pPr>
      <w:spacing w:before="100" w:beforeAutospacing="1" w:after="100" w:afterAutospacing="1" w:line="240" w:lineRule="auto"/>
      <w:jc w:val="left"/>
    </w:pPr>
    <w:rPr>
      <w:rFonts w:ascii="Times New Roman" w:eastAsia="Times New Roman" w:hAnsi="Times New Roman" w:cs="Times New Roman"/>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14116</Words>
  <Characters>80465</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Patrisha Devollaj</dc:creator>
  <cp:keywords/>
  <dc:description/>
  <cp:revision>25</cp:revision>
  <dcterms:created xsi:type="dcterms:W3CDTF">2025-06-06T13:18:00Z</dcterms:created>
  <dcterms:modified xsi:type="dcterms:W3CDTF">2026-07-15T08:55:00Z</dcterms:modified>
</cp:coreProperties>
</file>