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EBBA1" w14:textId="77777777" w:rsidR="00EE7829" w:rsidRPr="00EE7829" w:rsidRDefault="00EE7829" w:rsidP="009964D9">
      <w:pPr>
        <w:pBdr>
          <w:bottom w:val="single" w:sz="6" w:space="1" w:color="auto"/>
        </w:pBdr>
        <w:rPr>
          <w:rFonts w:ascii="Arial" w:hAnsi="Arial" w:cs="Arial"/>
          <w:vanish/>
          <w:color w:val="000000" w:themeColor="text1"/>
          <w:sz w:val="16"/>
          <w:szCs w:val="16"/>
        </w:rPr>
      </w:pPr>
      <w:r w:rsidRPr="00EE7829">
        <w:rPr>
          <w:rFonts w:ascii="Arial" w:hAnsi="Arial" w:cs="Arial"/>
          <w:vanish/>
          <w:color w:val="000000" w:themeColor="text1"/>
          <w:sz w:val="16"/>
          <w:szCs w:val="16"/>
        </w:rPr>
        <w:t>Top of Form</w:t>
      </w:r>
    </w:p>
    <w:p w14:paraId="4360FD2F" w14:textId="77777777" w:rsidR="00EE7829" w:rsidRPr="00EE7829" w:rsidRDefault="00EE7829" w:rsidP="00EE7829">
      <w:pPr>
        <w:pBdr>
          <w:top w:val="single" w:sz="6" w:space="1" w:color="auto"/>
        </w:pBdr>
        <w:jc w:val="center"/>
        <w:rPr>
          <w:rFonts w:ascii="Arial" w:hAnsi="Arial" w:cs="Arial"/>
          <w:vanish/>
          <w:color w:val="000000" w:themeColor="text1"/>
          <w:sz w:val="16"/>
          <w:szCs w:val="16"/>
        </w:rPr>
      </w:pPr>
      <w:r w:rsidRPr="00EE7829">
        <w:rPr>
          <w:rFonts w:ascii="Arial" w:hAnsi="Arial" w:cs="Arial"/>
          <w:vanish/>
          <w:color w:val="000000" w:themeColor="text1"/>
          <w:sz w:val="16"/>
          <w:szCs w:val="16"/>
        </w:rPr>
        <w:t>Bottom of Form</w:t>
      </w:r>
    </w:p>
    <w:p w14:paraId="2CAD3A89" w14:textId="77777777" w:rsidR="00EE7829" w:rsidRPr="009964D9" w:rsidRDefault="00EE7829" w:rsidP="00786313">
      <w:pPr>
        <w:rPr>
          <w:rFonts w:ascii="Arial" w:hAnsi="Arial" w:cs="Arial"/>
          <w:color w:val="000000" w:themeColor="text1"/>
        </w:rPr>
      </w:pPr>
    </w:p>
    <w:p w14:paraId="374EDDBA" w14:textId="49BF5B9B" w:rsidR="00786313" w:rsidRPr="009964D9" w:rsidRDefault="00786313" w:rsidP="00786313">
      <w:pPr>
        <w:jc w:val="center"/>
        <w:rPr>
          <w:rFonts w:ascii="Arial" w:hAnsi="Arial" w:cs="Arial"/>
          <w:color w:val="000000" w:themeColor="text1"/>
          <w:u w:val="single"/>
        </w:rPr>
      </w:pPr>
      <w:r w:rsidRPr="009964D9">
        <w:rPr>
          <w:rFonts w:ascii="Arial" w:hAnsi="Arial" w:cs="Arial"/>
          <w:color w:val="000000" w:themeColor="text1"/>
          <w:u w:val="single"/>
        </w:rPr>
        <w:t>Critically evaluate the nature and exten</w:t>
      </w:r>
      <w:r w:rsidR="006F7F24" w:rsidRPr="009964D9">
        <w:rPr>
          <w:rFonts w:ascii="Arial" w:hAnsi="Arial" w:cs="Arial"/>
          <w:color w:val="000000" w:themeColor="text1"/>
          <w:u w:val="single"/>
        </w:rPr>
        <w:t>t</w:t>
      </w:r>
      <w:r w:rsidRPr="009964D9">
        <w:rPr>
          <w:rFonts w:ascii="Arial" w:hAnsi="Arial" w:cs="Arial"/>
          <w:color w:val="000000" w:themeColor="text1"/>
          <w:u w:val="single"/>
        </w:rPr>
        <w:t xml:space="preserve"> of offending and if the impact of early intervention can help to curve offending</w:t>
      </w:r>
    </w:p>
    <w:p w14:paraId="618BEF7E" w14:textId="77777777" w:rsidR="002F3053" w:rsidRPr="009964D9" w:rsidRDefault="002F3053" w:rsidP="00401E9A">
      <w:pPr>
        <w:rPr>
          <w:rFonts w:ascii="Arial" w:hAnsi="Arial" w:cs="Arial"/>
          <w:color w:val="000000" w:themeColor="text1"/>
          <w:u w:val="single"/>
        </w:rPr>
      </w:pPr>
    </w:p>
    <w:p w14:paraId="254DB06B" w14:textId="77777777" w:rsidR="00CD31E8" w:rsidRPr="009964D9" w:rsidRDefault="00CD31E8" w:rsidP="00401E9A">
      <w:pPr>
        <w:rPr>
          <w:rFonts w:ascii="Arial" w:hAnsi="Arial" w:cs="Arial"/>
          <w:color w:val="000000" w:themeColor="text1"/>
          <w:u w:val="single"/>
        </w:rPr>
      </w:pPr>
    </w:p>
    <w:p w14:paraId="600EB82F" w14:textId="37EC1AAD" w:rsidR="00401E9A" w:rsidRPr="009964D9" w:rsidRDefault="00401E9A" w:rsidP="00401E9A">
      <w:pPr>
        <w:rPr>
          <w:rFonts w:ascii="Arial" w:hAnsi="Arial" w:cs="Arial"/>
          <w:color w:val="000000" w:themeColor="text1"/>
        </w:rPr>
      </w:pPr>
      <w:r w:rsidRPr="009964D9">
        <w:rPr>
          <w:rFonts w:ascii="Arial" w:hAnsi="Arial" w:cs="Arial"/>
          <w:color w:val="000000" w:themeColor="text1"/>
        </w:rPr>
        <w:t>In this essay I will be critically evaluating the nature and exten</w:t>
      </w:r>
      <w:r w:rsidR="00EF795D" w:rsidRPr="009964D9">
        <w:rPr>
          <w:rFonts w:ascii="Arial" w:hAnsi="Arial" w:cs="Arial"/>
          <w:color w:val="000000" w:themeColor="text1"/>
        </w:rPr>
        <w:t>t</w:t>
      </w:r>
      <w:r w:rsidRPr="009964D9">
        <w:rPr>
          <w:rFonts w:ascii="Arial" w:hAnsi="Arial" w:cs="Arial"/>
          <w:color w:val="000000" w:themeColor="text1"/>
        </w:rPr>
        <w:t xml:space="preserve"> of </w:t>
      </w:r>
      <w:r w:rsidR="00EF795D" w:rsidRPr="009964D9">
        <w:rPr>
          <w:rFonts w:ascii="Arial" w:hAnsi="Arial" w:cs="Arial"/>
          <w:color w:val="000000" w:themeColor="text1"/>
        </w:rPr>
        <w:t>offending and</w:t>
      </w:r>
      <w:r w:rsidRPr="009964D9">
        <w:rPr>
          <w:rFonts w:ascii="Arial" w:hAnsi="Arial" w:cs="Arial"/>
          <w:color w:val="000000" w:themeColor="text1"/>
        </w:rPr>
        <w:t xml:space="preserve"> going into depth about</w:t>
      </w:r>
      <w:r w:rsidR="00EF795D" w:rsidRPr="009964D9">
        <w:rPr>
          <w:rFonts w:ascii="Arial" w:hAnsi="Arial" w:cs="Arial"/>
          <w:color w:val="000000" w:themeColor="text1"/>
        </w:rPr>
        <w:t xml:space="preserve"> different crimes and how often they are committed. Why people turn to crime</w:t>
      </w:r>
      <w:r w:rsidR="006F7F24" w:rsidRPr="009964D9">
        <w:rPr>
          <w:rFonts w:ascii="Arial" w:hAnsi="Arial" w:cs="Arial"/>
          <w:color w:val="000000" w:themeColor="text1"/>
        </w:rPr>
        <w:t xml:space="preserve"> and what influences certain individuals to turn to offending. As well as this I will be researching and evaluating if early intervention can help prevent offending from occurring. </w:t>
      </w:r>
      <w:r w:rsidR="008B3748" w:rsidRPr="009964D9">
        <w:rPr>
          <w:rFonts w:ascii="Arial" w:hAnsi="Arial" w:cs="Arial"/>
          <w:color w:val="000000" w:themeColor="text1"/>
        </w:rPr>
        <w:t xml:space="preserve">Adding to this, at the end of my essay I will be concluding my points that were made and bringing them together. </w:t>
      </w:r>
    </w:p>
    <w:p w14:paraId="464B298A" w14:textId="4C8578E3" w:rsidR="006F7F24" w:rsidRPr="009964D9" w:rsidRDefault="006F7F24" w:rsidP="00401E9A">
      <w:pPr>
        <w:rPr>
          <w:rFonts w:ascii="Arial" w:hAnsi="Arial" w:cs="Arial"/>
          <w:color w:val="000000" w:themeColor="text1"/>
        </w:rPr>
      </w:pPr>
    </w:p>
    <w:p w14:paraId="377B6991" w14:textId="148DB5FF" w:rsidR="006F7F24" w:rsidRPr="009964D9" w:rsidRDefault="006F7F24" w:rsidP="00401E9A">
      <w:pPr>
        <w:rPr>
          <w:rFonts w:ascii="Arial" w:hAnsi="Arial" w:cs="Arial"/>
          <w:color w:val="000000" w:themeColor="text1"/>
        </w:rPr>
      </w:pPr>
    </w:p>
    <w:p w14:paraId="4C178E01" w14:textId="3D40A430" w:rsidR="001421A6" w:rsidRPr="009964D9" w:rsidRDefault="000C6F59" w:rsidP="00401E9A">
      <w:pPr>
        <w:rPr>
          <w:rFonts w:ascii="Arial" w:hAnsi="Arial" w:cs="Arial"/>
          <w:color w:val="000000" w:themeColor="text1"/>
        </w:rPr>
      </w:pPr>
      <w:r w:rsidRPr="009964D9">
        <w:rPr>
          <w:rFonts w:ascii="Arial" w:hAnsi="Arial" w:cs="Arial"/>
          <w:color w:val="000000" w:themeColor="text1"/>
        </w:rPr>
        <w:t>To be able to fully evaluate the extent and nature of offending It's critical to take into account a number of variables, including socioeconomic status, psychological characteristics, societal influences, and systemic problems. Examining patterns, motivations, and underlying reasons is necessary to comprehend the nature of offending behaviour, which can range from minor infractions to significant crimes.</w:t>
      </w:r>
      <w:r w:rsidR="008B3748" w:rsidRPr="009964D9">
        <w:rPr>
          <w:rFonts w:ascii="Arial" w:hAnsi="Arial" w:cs="Arial"/>
          <w:color w:val="000000" w:themeColor="text1"/>
        </w:rPr>
        <w:t xml:space="preserve"> </w:t>
      </w:r>
    </w:p>
    <w:p w14:paraId="729AA99E" w14:textId="326A0F61" w:rsidR="001421A6" w:rsidRPr="009964D9" w:rsidRDefault="001421A6" w:rsidP="00401E9A">
      <w:pPr>
        <w:rPr>
          <w:rFonts w:ascii="Arial" w:hAnsi="Arial" w:cs="Arial"/>
          <w:color w:val="000000" w:themeColor="text1"/>
        </w:rPr>
      </w:pPr>
    </w:p>
    <w:p w14:paraId="17EB107E" w14:textId="77777777" w:rsidR="001421A6" w:rsidRPr="009964D9" w:rsidRDefault="001421A6" w:rsidP="001421A6">
      <w:pPr>
        <w:rPr>
          <w:rFonts w:ascii="Arial" w:hAnsi="Arial" w:cs="Arial"/>
          <w:color w:val="000000" w:themeColor="text1"/>
        </w:rPr>
      </w:pPr>
    </w:p>
    <w:p w14:paraId="6761435F" w14:textId="24FBA897" w:rsidR="004C3B9F" w:rsidRPr="009964D9" w:rsidRDefault="001421A6" w:rsidP="001421A6">
      <w:pPr>
        <w:rPr>
          <w:rFonts w:ascii="Arial" w:hAnsi="Arial" w:cs="Arial"/>
          <w:color w:val="000000" w:themeColor="text1"/>
        </w:rPr>
      </w:pPr>
      <w:r w:rsidRPr="009964D9">
        <w:rPr>
          <w:rFonts w:ascii="Arial" w:hAnsi="Arial" w:cs="Arial"/>
          <w:color w:val="000000" w:themeColor="text1"/>
        </w:rPr>
        <w:t xml:space="preserve">There are many variables to think about when an individual has committed a crime, for example, one of those variables is poverty. </w:t>
      </w:r>
      <w:r w:rsidR="00C57A80" w:rsidRPr="009964D9">
        <w:rPr>
          <w:rFonts w:ascii="Arial" w:hAnsi="Arial" w:cs="Arial"/>
          <w:color w:val="000000" w:themeColor="text1"/>
        </w:rPr>
        <w:t xml:space="preserve">Poverty also includes discrimination against those who are poor, inadequate housing, a lack of educational chances, and meaningful work prospects (The Root Causes of Crime, 1996). </w:t>
      </w:r>
      <w:r w:rsidR="000D6016" w:rsidRPr="009964D9">
        <w:rPr>
          <w:rFonts w:ascii="Arial" w:hAnsi="Arial" w:cs="Arial"/>
          <w:color w:val="000000" w:themeColor="text1"/>
        </w:rPr>
        <w:t xml:space="preserve">Building long-term strategies to combat crime and violence requires the integration of criminal justice and crime prevention throughout all educational levels. In order to create safe and thriving societies for everybody, it is also essential to make sure that the rule of law is upheld from an early age (United Nations Office on Drug and Crime, </w:t>
      </w:r>
      <w:r w:rsidR="00D31891" w:rsidRPr="009964D9">
        <w:rPr>
          <w:rFonts w:ascii="Arial" w:hAnsi="Arial" w:cs="Arial"/>
          <w:color w:val="000000" w:themeColor="text1"/>
        </w:rPr>
        <w:t>no date).</w:t>
      </w:r>
    </w:p>
    <w:p w14:paraId="657F5C54" w14:textId="6205FA8D" w:rsidR="00144010" w:rsidRPr="009964D9" w:rsidRDefault="00144010" w:rsidP="001421A6">
      <w:pPr>
        <w:rPr>
          <w:rFonts w:ascii="Arial" w:hAnsi="Arial" w:cs="Arial"/>
          <w:color w:val="000000" w:themeColor="text1"/>
        </w:rPr>
      </w:pPr>
    </w:p>
    <w:p w14:paraId="1A69CC9D" w14:textId="67DB7142" w:rsidR="00144010" w:rsidRPr="009964D9" w:rsidRDefault="00144010" w:rsidP="001421A6">
      <w:pPr>
        <w:rPr>
          <w:rFonts w:ascii="Arial" w:hAnsi="Arial" w:cs="Arial"/>
          <w:color w:val="000000" w:themeColor="text1"/>
        </w:rPr>
      </w:pPr>
    </w:p>
    <w:p w14:paraId="464CE2E5" w14:textId="0B392B59" w:rsidR="00A6288D" w:rsidRPr="009964D9" w:rsidRDefault="00144010" w:rsidP="001421A6">
      <w:pPr>
        <w:rPr>
          <w:rFonts w:ascii="Arial" w:hAnsi="Arial" w:cs="Arial"/>
          <w:color w:val="000000" w:themeColor="text1"/>
        </w:rPr>
      </w:pPr>
      <w:r w:rsidRPr="009964D9">
        <w:rPr>
          <w:rFonts w:ascii="Arial" w:hAnsi="Arial" w:cs="Arial"/>
          <w:color w:val="000000" w:themeColor="text1"/>
        </w:rPr>
        <w:t xml:space="preserve">Furthermore, it is questioned whether early intervention can decrease the rates of crime in communities. Early childhood intervention is a method used in finding and helping children and young people who are at risk of negative outcomes in the early stages. By using early intervention and working with children who are at risk it helps prevent the risk of that child becoming a criminal and tackles the problem early </w:t>
      </w:r>
      <w:r w:rsidR="003541C9" w:rsidRPr="009964D9">
        <w:rPr>
          <w:rFonts w:ascii="Arial" w:hAnsi="Arial" w:cs="Arial"/>
          <w:color w:val="000000" w:themeColor="text1"/>
        </w:rPr>
        <w:t xml:space="preserve">on </w:t>
      </w:r>
      <w:r w:rsidRPr="009964D9">
        <w:rPr>
          <w:rFonts w:ascii="Arial" w:hAnsi="Arial" w:cs="Arial"/>
          <w:color w:val="000000" w:themeColor="text1"/>
        </w:rPr>
        <w:t xml:space="preserve">enough to </w:t>
      </w:r>
      <w:r w:rsidR="003541C9" w:rsidRPr="009964D9">
        <w:rPr>
          <w:rFonts w:ascii="Arial" w:hAnsi="Arial" w:cs="Arial"/>
          <w:color w:val="000000" w:themeColor="text1"/>
        </w:rPr>
        <w:t xml:space="preserve">get the child help (Early Intervention Foundation, 2018). </w:t>
      </w:r>
      <w:r w:rsidR="003F5F5C" w:rsidRPr="009964D9">
        <w:rPr>
          <w:rFonts w:ascii="Arial" w:hAnsi="Arial" w:cs="Arial"/>
          <w:color w:val="000000" w:themeColor="text1"/>
        </w:rPr>
        <w:t xml:space="preserve">Since 2014, there have been more killings and crimes with knives and other sharp objects. According to these figures, there has been a higher risk in the number of violent crime victims and perpetrators under the age of 18 than among those over 18. (Parliament, UK, no date). This shows that some of the perpetrators were under 18, and early intervention was not used </w:t>
      </w:r>
      <w:r w:rsidR="002F3053" w:rsidRPr="009964D9">
        <w:rPr>
          <w:rFonts w:ascii="Arial" w:hAnsi="Arial" w:cs="Arial"/>
          <w:color w:val="000000" w:themeColor="text1"/>
        </w:rPr>
        <w:t>to</w:t>
      </w:r>
      <w:r w:rsidR="003F5F5C" w:rsidRPr="009964D9">
        <w:rPr>
          <w:rFonts w:ascii="Arial" w:hAnsi="Arial" w:cs="Arial"/>
          <w:color w:val="000000" w:themeColor="text1"/>
        </w:rPr>
        <w:t xml:space="preserve"> steer them away from committing crimes, but as well as this it is clear these criminals have not had guidance or help from anyone for them to understand crime is wrong.</w:t>
      </w:r>
    </w:p>
    <w:p w14:paraId="2B40A01E" w14:textId="694B6DDF" w:rsidR="002F3053" w:rsidRPr="009964D9" w:rsidRDefault="002F3053" w:rsidP="001421A6">
      <w:pPr>
        <w:rPr>
          <w:rFonts w:ascii="Arial" w:hAnsi="Arial" w:cs="Arial"/>
          <w:color w:val="000000" w:themeColor="text1"/>
        </w:rPr>
      </w:pPr>
    </w:p>
    <w:p w14:paraId="0DC2EF16" w14:textId="77777777" w:rsidR="002F3053" w:rsidRPr="009964D9" w:rsidRDefault="002F3053" w:rsidP="001421A6">
      <w:pPr>
        <w:rPr>
          <w:rFonts w:ascii="Arial" w:hAnsi="Arial" w:cs="Arial"/>
          <w:color w:val="000000" w:themeColor="text1"/>
        </w:rPr>
      </w:pPr>
    </w:p>
    <w:p w14:paraId="24F6404B" w14:textId="2F66AD2F" w:rsidR="00A6288D" w:rsidRPr="009964D9" w:rsidRDefault="00A6288D" w:rsidP="001421A6">
      <w:pPr>
        <w:rPr>
          <w:rFonts w:ascii="Arial" w:hAnsi="Arial" w:cs="Arial"/>
          <w:color w:val="000000" w:themeColor="text1"/>
        </w:rPr>
      </w:pPr>
      <w:r w:rsidRPr="009964D9">
        <w:rPr>
          <w:rFonts w:ascii="Arial" w:hAnsi="Arial" w:cs="Arial"/>
          <w:color w:val="000000" w:themeColor="text1"/>
        </w:rPr>
        <w:t xml:space="preserve">In order to provide young offenders with additional support and guidance, early interventions entail a multi-agency approach involving the police, social services, education, employment, and health services working together to help </w:t>
      </w:r>
      <w:r w:rsidR="00135A3A" w:rsidRPr="009964D9">
        <w:rPr>
          <w:rFonts w:ascii="Arial" w:hAnsi="Arial" w:cs="Arial"/>
          <w:color w:val="000000" w:themeColor="text1"/>
        </w:rPr>
        <w:t>young people stay away from crim</w:t>
      </w:r>
      <w:r w:rsidR="00EC0C40" w:rsidRPr="009964D9">
        <w:rPr>
          <w:rFonts w:ascii="Arial" w:hAnsi="Arial" w:cs="Arial"/>
          <w:color w:val="000000" w:themeColor="text1"/>
        </w:rPr>
        <w:t xml:space="preserve">e (Thompson, 2021). It is very important for these young people to get the additional support they need, because in the long run it could prevent </w:t>
      </w:r>
      <w:r w:rsidR="00EC0C40" w:rsidRPr="009964D9">
        <w:rPr>
          <w:rFonts w:ascii="Arial" w:hAnsi="Arial" w:cs="Arial"/>
          <w:color w:val="000000" w:themeColor="text1"/>
        </w:rPr>
        <w:lastRenderedPageBreak/>
        <w:t>crime. By these these multiple different services working together, they all help these individuals in different ways and stop them from going down the wrong path</w:t>
      </w:r>
      <w:r w:rsidR="0036367F" w:rsidRPr="009964D9">
        <w:rPr>
          <w:rFonts w:ascii="Arial" w:hAnsi="Arial" w:cs="Arial"/>
          <w:color w:val="000000" w:themeColor="text1"/>
        </w:rPr>
        <w:t xml:space="preserve">. </w:t>
      </w:r>
    </w:p>
    <w:p w14:paraId="110EB7B3" w14:textId="7CA9F669" w:rsidR="0036367F" w:rsidRPr="009964D9" w:rsidRDefault="0036367F" w:rsidP="001421A6">
      <w:pPr>
        <w:rPr>
          <w:rFonts w:ascii="Arial" w:hAnsi="Arial" w:cs="Arial"/>
          <w:color w:val="000000" w:themeColor="text1"/>
        </w:rPr>
      </w:pPr>
    </w:p>
    <w:p w14:paraId="1F5F16AD" w14:textId="1DF5C07E" w:rsidR="0036367F" w:rsidRPr="009964D9" w:rsidRDefault="0036367F" w:rsidP="001421A6">
      <w:pPr>
        <w:rPr>
          <w:rFonts w:ascii="Arial" w:hAnsi="Arial" w:cs="Arial"/>
          <w:color w:val="000000" w:themeColor="text1"/>
        </w:rPr>
      </w:pPr>
    </w:p>
    <w:p w14:paraId="51E300D4" w14:textId="77777777" w:rsidR="002F3053" w:rsidRPr="009964D9" w:rsidRDefault="0036367F" w:rsidP="00C076B4">
      <w:pPr>
        <w:rPr>
          <w:rFonts w:ascii="Arial" w:hAnsi="Arial" w:cs="Arial"/>
          <w:color w:val="000000" w:themeColor="text1"/>
        </w:rPr>
      </w:pPr>
      <w:r w:rsidRPr="009964D9">
        <w:rPr>
          <w:rFonts w:ascii="Arial" w:hAnsi="Arial" w:cs="Arial"/>
          <w:color w:val="000000" w:themeColor="text1"/>
        </w:rPr>
        <w:t xml:space="preserve">According to College of Policing the factors that follow and the types of interventions have a positive and long-term effect. School programmes for improving numeracy and literacy skills, this is shown the have a long-term positive effect on young children. As well as this, links with environmental improvement programmes, education programmes, have a very noticeable effect in the long run for children who are at risk of exposing themselves to a world of crime. </w:t>
      </w:r>
    </w:p>
    <w:p w14:paraId="3912E002" w14:textId="77777777" w:rsidR="002F3053" w:rsidRPr="009964D9" w:rsidRDefault="002F3053" w:rsidP="00C076B4">
      <w:pPr>
        <w:rPr>
          <w:rFonts w:ascii="Arial" w:hAnsi="Arial" w:cs="Arial"/>
          <w:color w:val="000000" w:themeColor="text1"/>
        </w:rPr>
      </w:pPr>
    </w:p>
    <w:p w14:paraId="3F49B6AC" w14:textId="77777777" w:rsidR="002F3053" w:rsidRPr="009964D9" w:rsidRDefault="002F3053" w:rsidP="00C076B4">
      <w:pPr>
        <w:rPr>
          <w:rFonts w:ascii="Arial" w:hAnsi="Arial" w:cs="Arial"/>
          <w:color w:val="000000" w:themeColor="text1"/>
        </w:rPr>
      </w:pPr>
    </w:p>
    <w:p w14:paraId="49A45DF5" w14:textId="6117150B" w:rsidR="004A2853" w:rsidRPr="009964D9" w:rsidRDefault="0036367F" w:rsidP="00C076B4">
      <w:pPr>
        <w:rPr>
          <w:rFonts w:ascii="Arial" w:hAnsi="Arial" w:cs="Arial"/>
          <w:color w:val="000000" w:themeColor="text1"/>
        </w:rPr>
      </w:pPr>
      <w:r w:rsidRPr="009964D9">
        <w:rPr>
          <w:rFonts w:ascii="Arial" w:hAnsi="Arial" w:cs="Arial"/>
          <w:color w:val="000000" w:themeColor="text1"/>
        </w:rPr>
        <w:t xml:space="preserve">To add to this, research has shown that education for social and personal skills has had a positive outcome for the children who do </w:t>
      </w:r>
      <w:r w:rsidR="000E61F2" w:rsidRPr="009964D9">
        <w:rPr>
          <w:rFonts w:ascii="Arial" w:hAnsi="Arial" w:cs="Arial"/>
          <w:color w:val="000000" w:themeColor="text1"/>
        </w:rPr>
        <w:t>end up joining these programmes (College of Policing, 2022</w:t>
      </w:r>
      <w:r w:rsidR="00C076B4" w:rsidRPr="009964D9">
        <w:rPr>
          <w:rFonts w:ascii="Arial" w:hAnsi="Arial" w:cs="Arial"/>
          <w:color w:val="000000" w:themeColor="text1"/>
        </w:rPr>
        <w:t xml:space="preserve">). </w:t>
      </w:r>
      <w:r w:rsidR="000E61F2" w:rsidRPr="009964D9">
        <w:rPr>
          <w:rFonts w:ascii="Arial" w:hAnsi="Arial" w:cs="Arial"/>
          <w:color w:val="000000" w:themeColor="text1"/>
        </w:rPr>
        <w:t xml:space="preserve"> </w:t>
      </w:r>
      <w:r w:rsidR="00C076B4" w:rsidRPr="009964D9">
        <w:rPr>
          <w:rFonts w:ascii="Arial" w:hAnsi="Arial" w:cs="Arial"/>
          <w:color w:val="000000" w:themeColor="text1"/>
        </w:rPr>
        <w:t>According to research, early intervention</w:t>
      </w:r>
      <w:r w:rsidR="00C076B4" w:rsidRPr="009964D9">
        <w:rPr>
          <w:rFonts w:ascii="Arial" w:hAnsi="Arial" w:cs="Arial"/>
          <w:color w:val="000000" w:themeColor="text1"/>
        </w:rPr>
        <w:t xml:space="preserve">, </w:t>
      </w:r>
      <w:r w:rsidR="00C076B4" w:rsidRPr="009964D9">
        <w:rPr>
          <w:rFonts w:ascii="Arial" w:hAnsi="Arial" w:cs="Arial"/>
          <w:color w:val="000000" w:themeColor="text1"/>
        </w:rPr>
        <w:t>which addresses underlying issues and offers support before behaviours turn into criminal activity</w:t>
      </w:r>
      <w:r w:rsidR="00C076B4" w:rsidRPr="009964D9">
        <w:rPr>
          <w:rFonts w:ascii="Arial" w:hAnsi="Arial" w:cs="Arial"/>
          <w:color w:val="000000" w:themeColor="text1"/>
        </w:rPr>
        <w:t xml:space="preserve">, </w:t>
      </w:r>
      <w:r w:rsidR="00C076B4" w:rsidRPr="009964D9">
        <w:rPr>
          <w:rFonts w:ascii="Arial" w:hAnsi="Arial" w:cs="Arial"/>
          <w:color w:val="000000" w:themeColor="text1"/>
        </w:rPr>
        <w:t>can be helpful in preventing or decreasing offending behaviour.</w:t>
      </w:r>
      <w:r w:rsidR="00C076B4" w:rsidRPr="009964D9">
        <w:rPr>
          <w:rFonts w:ascii="Arial" w:hAnsi="Arial" w:cs="Arial"/>
          <w:color w:val="000000" w:themeColor="text1"/>
        </w:rPr>
        <w:t xml:space="preserve"> </w:t>
      </w:r>
    </w:p>
    <w:p w14:paraId="4D8F2C39" w14:textId="08A06FC3" w:rsidR="002C7832" w:rsidRPr="009964D9" w:rsidRDefault="002C7832" w:rsidP="00C076B4">
      <w:pPr>
        <w:rPr>
          <w:rFonts w:ascii="Arial" w:hAnsi="Arial" w:cs="Arial"/>
          <w:color w:val="000000" w:themeColor="text1"/>
        </w:rPr>
      </w:pPr>
    </w:p>
    <w:p w14:paraId="0DEC3248" w14:textId="3951AE9A" w:rsidR="002C7832" w:rsidRPr="009964D9" w:rsidRDefault="002C7832" w:rsidP="00C076B4">
      <w:pPr>
        <w:rPr>
          <w:rFonts w:ascii="Arial" w:hAnsi="Arial" w:cs="Arial"/>
          <w:color w:val="000000" w:themeColor="text1"/>
        </w:rPr>
      </w:pPr>
    </w:p>
    <w:p w14:paraId="6FAA1FE1" w14:textId="27D487F0" w:rsidR="004A2853" w:rsidRPr="009964D9" w:rsidRDefault="002C7832" w:rsidP="00C076B4">
      <w:pPr>
        <w:rPr>
          <w:rFonts w:ascii="Arial" w:hAnsi="Arial" w:cs="Arial"/>
          <w:color w:val="000000" w:themeColor="text1"/>
        </w:rPr>
      </w:pPr>
      <w:r w:rsidRPr="009964D9">
        <w:rPr>
          <w:rFonts w:ascii="Arial" w:hAnsi="Arial" w:cs="Arial"/>
          <w:color w:val="000000" w:themeColor="text1"/>
        </w:rPr>
        <w:t>According to estimates from the Ministry of Justice, minors who re-offend cost society over £1.5 billion annually.</w:t>
      </w:r>
      <w:r w:rsidR="00D41F51" w:rsidRPr="009964D9">
        <w:rPr>
          <w:rFonts w:ascii="Arial" w:hAnsi="Arial" w:cs="Arial"/>
          <w:color w:val="000000" w:themeColor="text1"/>
        </w:rPr>
        <w:t xml:space="preserve"> It would be preferable if this money was used to support children’s positive outcomes and activities. As a society we should constantly strive to keep our communities safe, reduce the number of victims, and provide every child the chance to flourish </w:t>
      </w:r>
      <w:r w:rsidR="00663102" w:rsidRPr="009964D9">
        <w:rPr>
          <w:rFonts w:ascii="Arial" w:hAnsi="Arial" w:cs="Arial"/>
          <w:color w:val="000000" w:themeColor="text1"/>
        </w:rPr>
        <w:t xml:space="preserve">(GOV.UK, 2012). By putting the money linked with re-offending into something useful and helpful, it gives a higher chance that offenders will get the help and guidance they need and following this the support they get will hopefully stop them from re-offending. </w:t>
      </w:r>
    </w:p>
    <w:p w14:paraId="1F6FD8BB" w14:textId="5FDFCFB0" w:rsidR="00663102" w:rsidRPr="009964D9" w:rsidRDefault="00663102" w:rsidP="00C076B4">
      <w:pPr>
        <w:rPr>
          <w:rFonts w:ascii="Arial" w:hAnsi="Arial" w:cs="Arial"/>
          <w:color w:val="000000" w:themeColor="text1"/>
        </w:rPr>
      </w:pPr>
    </w:p>
    <w:p w14:paraId="282F8C40" w14:textId="432429A6" w:rsidR="00F3763A" w:rsidRPr="009964D9" w:rsidRDefault="00F3763A" w:rsidP="00C076B4">
      <w:pPr>
        <w:rPr>
          <w:rFonts w:ascii="Arial" w:hAnsi="Arial" w:cs="Arial"/>
          <w:color w:val="000000" w:themeColor="text1"/>
        </w:rPr>
      </w:pPr>
    </w:p>
    <w:p w14:paraId="5B941947" w14:textId="77777777" w:rsidR="00CA09C9" w:rsidRPr="009964D9" w:rsidRDefault="00F3763A" w:rsidP="00C076B4">
      <w:pPr>
        <w:rPr>
          <w:rFonts w:ascii="Arial" w:hAnsi="Arial" w:cs="Arial"/>
          <w:color w:val="000000" w:themeColor="text1"/>
        </w:rPr>
      </w:pPr>
      <w:r w:rsidRPr="009964D9">
        <w:rPr>
          <w:rFonts w:ascii="Arial" w:hAnsi="Arial" w:cs="Arial"/>
          <w:color w:val="000000" w:themeColor="text1"/>
        </w:rPr>
        <w:t>Social policies, cultural standards, and law enforcement tactics are some of the elements that affect crime rates, which also vary regionally and over time.</w:t>
      </w:r>
      <w:r w:rsidRPr="009964D9">
        <w:rPr>
          <w:rFonts w:ascii="Arial" w:hAnsi="Arial" w:cs="Arial"/>
          <w:color w:val="000000" w:themeColor="text1"/>
        </w:rPr>
        <w:t xml:space="preserve"> Crime pattern theory (Brantingham and Brantingham 1991, 1993a) and routine activity theory (Cohen and Felson, 1979) both tell us that crimes happen when their opportunity arises. This is when a suitable and available target exists or overlaps with offenders’ awareness spaces, which are the places that offenders are familiar with from their regular, non-criminal activities, like where they work, live, spend time with family and friends (Bernasco et al, 2022). </w:t>
      </w:r>
    </w:p>
    <w:p w14:paraId="56A443BE" w14:textId="77777777" w:rsidR="00CA09C9" w:rsidRPr="009964D9" w:rsidRDefault="00CA09C9" w:rsidP="00C076B4">
      <w:pPr>
        <w:rPr>
          <w:rFonts w:ascii="Arial" w:hAnsi="Arial" w:cs="Arial"/>
          <w:color w:val="000000" w:themeColor="text1"/>
        </w:rPr>
      </w:pPr>
    </w:p>
    <w:p w14:paraId="67393905" w14:textId="77777777" w:rsidR="00CA09C9" w:rsidRPr="009964D9" w:rsidRDefault="00CA09C9" w:rsidP="00C076B4">
      <w:pPr>
        <w:rPr>
          <w:rFonts w:ascii="Arial" w:hAnsi="Arial" w:cs="Arial"/>
          <w:color w:val="000000" w:themeColor="text1"/>
        </w:rPr>
      </w:pPr>
    </w:p>
    <w:p w14:paraId="7238462E" w14:textId="1044C51D" w:rsidR="00663102" w:rsidRPr="009964D9" w:rsidRDefault="00CA09C9" w:rsidP="00C076B4">
      <w:pPr>
        <w:rPr>
          <w:rFonts w:ascii="Arial" w:hAnsi="Arial" w:cs="Arial"/>
          <w:color w:val="000000" w:themeColor="text1"/>
        </w:rPr>
      </w:pPr>
      <w:r w:rsidRPr="009964D9">
        <w:rPr>
          <w:rFonts w:ascii="Arial" w:hAnsi="Arial" w:cs="Arial"/>
          <w:color w:val="000000" w:themeColor="text1"/>
        </w:rPr>
        <w:t xml:space="preserve">As an example of crime rates being affected by geographical locations, the question of, “Do offenders avoid offending near home?” has been studied. The empirical phenomena known as “criminal distance decay”, which shows that the incidence of crimes reduces with the distance from the offender’s residence, has been extensively documented in literature (Levine and Lee, 2013). However, some research on the decline of criminal distance suggests that most criminals do not commit crimes close to their residences (Van Dijke, 2020). So, adding to this, we can see the nature of offending varies </w:t>
      </w:r>
      <w:r w:rsidR="00D051B7" w:rsidRPr="009964D9">
        <w:rPr>
          <w:rFonts w:ascii="Arial" w:hAnsi="Arial" w:cs="Arial"/>
          <w:color w:val="000000" w:themeColor="text1"/>
        </w:rPr>
        <w:t xml:space="preserve">geographically. </w:t>
      </w:r>
    </w:p>
    <w:p w14:paraId="394AA16F" w14:textId="4445734D" w:rsidR="00D051B7" w:rsidRPr="009964D9" w:rsidRDefault="00D051B7" w:rsidP="00C076B4">
      <w:pPr>
        <w:rPr>
          <w:rFonts w:ascii="Arial" w:hAnsi="Arial" w:cs="Arial"/>
          <w:color w:val="000000" w:themeColor="text1"/>
        </w:rPr>
      </w:pPr>
    </w:p>
    <w:p w14:paraId="37652BB6" w14:textId="77777777" w:rsidR="00486605" w:rsidRPr="009964D9" w:rsidRDefault="00486605" w:rsidP="00C076B4">
      <w:pPr>
        <w:rPr>
          <w:rFonts w:ascii="Arial" w:hAnsi="Arial" w:cs="Arial"/>
          <w:color w:val="000000" w:themeColor="text1"/>
        </w:rPr>
      </w:pPr>
    </w:p>
    <w:p w14:paraId="05CC72C8" w14:textId="0F5C20A0" w:rsidR="00D051B7" w:rsidRPr="009964D9" w:rsidRDefault="00D051B7" w:rsidP="00C076B4">
      <w:pPr>
        <w:rPr>
          <w:rFonts w:ascii="Arial" w:hAnsi="Arial" w:cs="Arial"/>
          <w:color w:val="000000" w:themeColor="text1"/>
        </w:rPr>
      </w:pPr>
    </w:p>
    <w:p w14:paraId="5C5C55EB" w14:textId="79E102B3" w:rsidR="00D051B7" w:rsidRPr="009964D9" w:rsidRDefault="004304A9" w:rsidP="00C076B4">
      <w:pPr>
        <w:rPr>
          <w:rFonts w:ascii="Arial" w:hAnsi="Arial" w:cs="Arial"/>
          <w:color w:val="000000" w:themeColor="text1"/>
        </w:rPr>
      </w:pPr>
      <w:r w:rsidRPr="009964D9">
        <w:rPr>
          <w:rFonts w:ascii="Arial" w:hAnsi="Arial" w:cs="Arial"/>
          <w:color w:val="000000" w:themeColor="text1"/>
        </w:rPr>
        <w:lastRenderedPageBreak/>
        <w:t xml:space="preserve">Furthermore, crime pattern theory also has an extent to offending </w:t>
      </w:r>
      <w:r w:rsidR="00874F01" w:rsidRPr="009964D9">
        <w:rPr>
          <w:rFonts w:ascii="Arial" w:hAnsi="Arial" w:cs="Arial"/>
          <w:color w:val="000000" w:themeColor="text1"/>
        </w:rPr>
        <w:t>and the idea of this theory particularly emphasises on locations and the absence of informal guardianship measures, such as social control, that are necessary to reduce crime. For instance, some suburban homes may have insufficient security and no one living there making that suburban street an attraction for thefts (Brantingham, 2009).</w:t>
      </w:r>
    </w:p>
    <w:p w14:paraId="42839210" w14:textId="4C874FDF" w:rsidR="00D051B7" w:rsidRPr="009964D9" w:rsidRDefault="00D051B7" w:rsidP="00C076B4">
      <w:pPr>
        <w:rPr>
          <w:rFonts w:ascii="Arial" w:hAnsi="Arial" w:cs="Arial"/>
          <w:color w:val="000000" w:themeColor="text1"/>
        </w:rPr>
      </w:pPr>
    </w:p>
    <w:p w14:paraId="20BF24B2" w14:textId="77777777" w:rsidR="00D051B7" w:rsidRPr="009964D9" w:rsidRDefault="00D051B7" w:rsidP="00C076B4">
      <w:pPr>
        <w:rPr>
          <w:rFonts w:ascii="Arial" w:hAnsi="Arial" w:cs="Arial"/>
          <w:color w:val="000000" w:themeColor="text1"/>
        </w:rPr>
      </w:pPr>
    </w:p>
    <w:p w14:paraId="0C528082" w14:textId="77777777" w:rsidR="00063F53" w:rsidRPr="009964D9" w:rsidRDefault="004C3B9F" w:rsidP="001421A6">
      <w:pPr>
        <w:rPr>
          <w:rFonts w:ascii="Arial" w:hAnsi="Arial" w:cs="Arial"/>
          <w:color w:val="000000" w:themeColor="text1"/>
        </w:rPr>
      </w:pPr>
      <w:r w:rsidRPr="009964D9">
        <w:rPr>
          <w:rFonts w:ascii="Arial" w:hAnsi="Arial" w:cs="Arial"/>
          <w:color w:val="000000" w:themeColor="text1"/>
        </w:rPr>
        <w:t>To add to this, another variable that could be a factor to somebody committing a crime is</w:t>
      </w:r>
      <w:r w:rsidR="00A2598B" w:rsidRPr="009964D9">
        <w:rPr>
          <w:rFonts w:ascii="Arial" w:hAnsi="Arial" w:cs="Arial"/>
          <w:color w:val="000000" w:themeColor="text1"/>
        </w:rPr>
        <w:t xml:space="preserve"> poverty</w:t>
      </w:r>
      <w:r w:rsidRPr="009964D9">
        <w:rPr>
          <w:rFonts w:ascii="Arial" w:hAnsi="Arial" w:cs="Arial"/>
          <w:color w:val="000000" w:themeColor="text1"/>
        </w:rPr>
        <w:t xml:space="preserve">. </w:t>
      </w:r>
      <w:r w:rsidR="008357B0" w:rsidRPr="009964D9">
        <w:rPr>
          <w:rFonts w:ascii="Arial" w:hAnsi="Arial" w:cs="Arial"/>
          <w:color w:val="000000" w:themeColor="text1"/>
        </w:rPr>
        <w:t>According to a number of criminological ideas, poverty at the population level “strains” communities by interfering with their ability to operate normally. Some criminological theories contend that poverty causes neighbourhoods to lack social efficacy and social organisation which encourages crime and violence</w:t>
      </w:r>
      <w:r w:rsidR="00A2598B" w:rsidRPr="009964D9">
        <w:rPr>
          <w:rFonts w:ascii="Arial" w:hAnsi="Arial" w:cs="Arial"/>
          <w:color w:val="000000" w:themeColor="text1"/>
        </w:rPr>
        <w:t xml:space="preserve"> (de Courson et al, 2023). </w:t>
      </w:r>
      <w:r w:rsidR="00063F53" w:rsidRPr="009964D9">
        <w:rPr>
          <w:rFonts w:ascii="Arial" w:hAnsi="Arial" w:cs="Arial"/>
          <w:color w:val="000000" w:themeColor="text1"/>
        </w:rPr>
        <w:t xml:space="preserve"> </w:t>
      </w:r>
      <w:r w:rsidR="00063F53" w:rsidRPr="009964D9">
        <w:rPr>
          <w:rFonts w:ascii="Arial" w:hAnsi="Arial" w:cs="Arial"/>
          <w:color w:val="000000" w:themeColor="text1"/>
        </w:rPr>
        <w:t xml:space="preserve">Compared to peers in the highest income, children whose parents were in the lowest economic status had a seven-fold higher risk of being convicted of violent crimes. </w:t>
      </w:r>
    </w:p>
    <w:p w14:paraId="5140C914" w14:textId="77777777" w:rsidR="00063F53" w:rsidRPr="009964D9" w:rsidRDefault="00063F53" w:rsidP="001421A6">
      <w:pPr>
        <w:rPr>
          <w:rFonts w:ascii="Arial" w:hAnsi="Arial" w:cs="Arial"/>
          <w:color w:val="000000" w:themeColor="text1"/>
        </w:rPr>
      </w:pPr>
    </w:p>
    <w:p w14:paraId="6505D88B" w14:textId="77777777" w:rsidR="00063F53" w:rsidRPr="009964D9" w:rsidRDefault="00063F53" w:rsidP="001421A6">
      <w:pPr>
        <w:rPr>
          <w:rFonts w:ascii="Arial" w:hAnsi="Arial" w:cs="Arial"/>
          <w:color w:val="000000" w:themeColor="text1"/>
        </w:rPr>
      </w:pPr>
    </w:p>
    <w:p w14:paraId="2F3612C7" w14:textId="3D6EF6FB" w:rsidR="00063F53" w:rsidRPr="009964D9" w:rsidRDefault="00063F53" w:rsidP="001421A6">
      <w:pPr>
        <w:rPr>
          <w:rFonts w:ascii="Arial" w:hAnsi="Arial" w:cs="Arial"/>
          <w:color w:val="000000" w:themeColor="text1"/>
        </w:rPr>
      </w:pPr>
      <w:r w:rsidRPr="009964D9">
        <w:rPr>
          <w:rFonts w:ascii="Arial" w:hAnsi="Arial" w:cs="Arial"/>
          <w:color w:val="000000" w:themeColor="text1"/>
        </w:rPr>
        <w:t xml:space="preserve">Unobserved familial risk variables accounted for </w:t>
      </w:r>
      <w:proofErr w:type="gramStart"/>
      <w:r w:rsidRPr="009964D9">
        <w:rPr>
          <w:rFonts w:ascii="Arial" w:hAnsi="Arial" w:cs="Arial"/>
          <w:color w:val="000000" w:themeColor="text1"/>
        </w:rPr>
        <w:t>all of</w:t>
      </w:r>
      <w:proofErr w:type="gramEnd"/>
      <w:r w:rsidRPr="009964D9">
        <w:rPr>
          <w:rFonts w:ascii="Arial" w:hAnsi="Arial" w:cs="Arial"/>
          <w:color w:val="000000" w:themeColor="text1"/>
        </w:rPr>
        <w:t xml:space="preserve"> this association. For substance abuse, a similar pattern of impacts was discovered.</w:t>
      </w:r>
    </w:p>
    <w:p w14:paraId="2FE46FE4" w14:textId="23F38E29" w:rsidR="001421A6" w:rsidRPr="009964D9" w:rsidRDefault="00063F53" w:rsidP="001421A6">
      <w:pPr>
        <w:rPr>
          <w:rFonts w:ascii="Arial" w:hAnsi="Arial" w:cs="Arial"/>
          <w:color w:val="000000" w:themeColor="text1"/>
        </w:rPr>
      </w:pPr>
      <w:r w:rsidRPr="009964D9">
        <w:rPr>
          <w:rFonts w:ascii="Arial" w:hAnsi="Arial" w:cs="Arial"/>
          <w:color w:val="000000" w:themeColor="text1"/>
        </w:rPr>
        <w:t>Childhood poverty or low socioeconomic status is a well-established distal risk factor for later criminal and drug abuse behaviours</w:t>
      </w:r>
      <w:r w:rsidRPr="009964D9">
        <w:rPr>
          <w:rFonts w:ascii="Arial" w:hAnsi="Arial" w:cs="Arial"/>
          <w:color w:val="000000" w:themeColor="text1"/>
        </w:rPr>
        <w:t xml:space="preserve"> (National Institute of Justice, 2009).</w:t>
      </w:r>
    </w:p>
    <w:p w14:paraId="2284B41E" w14:textId="57FEB6F8" w:rsidR="00144010" w:rsidRPr="009964D9" w:rsidRDefault="00144010" w:rsidP="001421A6">
      <w:pPr>
        <w:rPr>
          <w:rFonts w:ascii="Arial" w:hAnsi="Arial" w:cs="Arial"/>
          <w:color w:val="000000" w:themeColor="text1"/>
        </w:rPr>
      </w:pPr>
    </w:p>
    <w:p w14:paraId="3C9CA6DF" w14:textId="77777777" w:rsidR="009C2904" w:rsidRPr="009964D9" w:rsidRDefault="009C2904" w:rsidP="001421A6">
      <w:pPr>
        <w:rPr>
          <w:rFonts w:ascii="Arial" w:hAnsi="Arial" w:cs="Arial"/>
          <w:color w:val="000000" w:themeColor="text1"/>
        </w:rPr>
      </w:pPr>
    </w:p>
    <w:p w14:paraId="1B8BB4B5" w14:textId="3C0C1963" w:rsidR="006F7F24" w:rsidRPr="009964D9" w:rsidRDefault="000C6F59" w:rsidP="00401E9A">
      <w:pPr>
        <w:rPr>
          <w:rFonts w:ascii="Arial" w:hAnsi="Arial" w:cs="Arial"/>
          <w:color w:val="000000" w:themeColor="text1"/>
        </w:rPr>
      </w:pPr>
      <w:r w:rsidRPr="009964D9">
        <w:rPr>
          <w:rFonts w:ascii="Arial" w:hAnsi="Arial" w:cs="Arial"/>
          <w:color w:val="000000" w:themeColor="text1"/>
        </w:rPr>
        <w:t>In the year ending in March 2022, 1.9% of adults aged 18 and over were victims of violent crime, according to the Telephone-operated Crime Survey for England and Wales. </w:t>
      </w:r>
      <w:r w:rsidR="008B3748" w:rsidRPr="009964D9">
        <w:rPr>
          <w:rFonts w:ascii="Arial" w:hAnsi="Arial" w:cs="Arial"/>
          <w:color w:val="000000" w:themeColor="text1"/>
        </w:rPr>
        <w:t>Adding to this, in the year ending in March 2021, police recorded a</w:t>
      </w:r>
      <w:r w:rsidR="005C7BF3" w:rsidRPr="009964D9">
        <w:rPr>
          <w:rFonts w:ascii="Arial" w:hAnsi="Arial" w:cs="Arial"/>
          <w:color w:val="000000" w:themeColor="text1"/>
        </w:rPr>
        <w:t xml:space="preserve"> 10% increase </w:t>
      </w:r>
      <w:r w:rsidR="008B3748" w:rsidRPr="009964D9">
        <w:rPr>
          <w:rFonts w:ascii="Arial" w:hAnsi="Arial" w:cs="Arial"/>
          <w:color w:val="000000" w:themeColor="text1"/>
        </w:rPr>
        <w:t xml:space="preserve">of crimes being committed with weapons such as knives and sharp objects (Office for National Statistics, 2022). By evaluating these statistics, it’s clear that the extent of crimes </w:t>
      </w:r>
      <w:r w:rsidR="005C7BF3" w:rsidRPr="009964D9">
        <w:rPr>
          <w:rFonts w:ascii="Arial" w:hAnsi="Arial" w:cs="Arial"/>
          <w:color w:val="000000" w:themeColor="text1"/>
        </w:rPr>
        <w:t>is</w:t>
      </w:r>
      <w:r w:rsidR="008B3748" w:rsidRPr="009964D9">
        <w:rPr>
          <w:rFonts w:ascii="Arial" w:hAnsi="Arial" w:cs="Arial"/>
          <w:color w:val="000000" w:themeColor="text1"/>
        </w:rPr>
        <w:t xml:space="preserve"> becoming much more </w:t>
      </w:r>
      <w:r w:rsidR="005C7BF3" w:rsidRPr="009964D9">
        <w:rPr>
          <w:rFonts w:ascii="Arial" w:hAnsi="Arial" w:cs="Arial"/>
          <w:color w:val="000000" w:themeColor="text1"/>
        </w:rPr>
        <w:t>violent,</w:t>
      </w:r>
      <w:r w:rsidR="008B3748" w:rsidRPr="009964D9">
        <w:rPr>
          <w:rFonts w:ascii="Arial" w:hAnsi="Arial" w:cs="Arial"/>
          <w:color w:val="000000" w:themeColor="text1"/>
        </w:rPr>
        <w:t xml:space="preserve"> and the use of knives and sharp objects is coming more common. </w:t>
      </w:r>
    </w:p>
    <w:p w14:paraId="3736AD94" w14:textId="2456CC2F" w:rsidR="00D01041" w:rsidRPr="009964D9" w:rsidRDefault="00D01041" w:rsidP="00401E9A">
      <w:pPr>
        <w:rPr>
          <w:rFonts w:ascii="Arial" w:hAnsi="Arial" w:cs="Arial"/>
          <w:color w:val="000000" w:themeColor="text1"/>
        </w:rPr>
      </w:pPr>
    </w:p>
    <w:p w14:paraId="30E3EF02" w14:textId="77777777" w:rsidR="00486605" w:rsidRPr="009964D9" w:rsidRDefault="00486605" w:rsidP="00401E9A">
      <w:pPr>
        <w:rPr>
          <w:rFonts w:ascii="Arial" w:hAnsi="Arial" w:cs="Arial"/>
          <w:color w:val="000000" w:themeColor="text1"/>
        </w:rPr>
      </w:pPr>
    </w:p>
    <w:p w14:paraId="718EEE82" w14:textId="5E9DA7D9" w:rsidR="00D01041" w:rsidRPr="009964D9" w:rsidRDefault="00D01041" w:rsidP="00401E9A">
      <w:pPr>
        <w:rPr>
          <w:rFonts w:ascii="Arial" w:hAnsi="Arial" w:cs="Arial"/>
          <w:color w:val="000000" w:themeColor="text1"/>
        </w:rPr>
      </w:pPr>
      <w:r w:rsidRPr="009964D9">
        <w:rPr>
          <w:rFonts w:ascii="Arial" w:hAnsi="Arial" w:cs="Arial"/>
          <w:color w:val="000000" w:themeColor="text1"/>
        </w:rPr>
        <w:t xml:space="preserve">For the reason that there is a lot of crime happening and re-offending, it is important for communities to keep safe, and tackle these crime problems. So, now looking at what are </w:t>
      </w:r>
      <w:r w:rsidR="006F37E0" w:rsidRPr="009964D9">
        <w:rPr>
          <w:rFonts w:ascii="Arial" w:hAnsi="Arial" w:cs="Arial"/>
          <w:color w:val="000000" w:themeColor="text1"/>
        </w:rPr>
        <w:t>communities,</w:t>
      </w:r>
      <w:r w:rsidRPr="009964D9">
        <w:rPr>
          <w:rFonts w:ascii="Arial" w:hAnsi="Arial" w:cs="Arial"/>
          <w:color w:val="000000" w:themeColor="text1"/>
        </w:rPr>
        <w:t xml:space="preserve"> and the police are doing to stop or prevent crime. The police </w:t>
      </w:r>
      <w:r w:rsidR="006F37E0" w:rsidRPr="009964D9">
        <w:rPr>
          <w:rFonts w:ascii="Arial" w:hAnsi="Arial" w:cs="Arial"/>
          <w:color w:val="000000" w:themeColor="text1"/>
        </w:rPr>
        <w:t xml:space="preserve">have a specific team called the neighbourhood policing team. They consist of CSOs with a minimal set of powers and fully trained police employing updated tactics and capabilities. They will adopt a proactive, intelligence-driven approach to problem-solving so they may concentrate on and address local concerns (Home Office, </w:t>
      </w:r>
      <w:r w:rsidR="008258D2" w:rsidRPr="009964D9">
        <w:rPr>
          <w:rFonts w:ascii="Arial" w:hAnsi="Arial" w:cs="Arial"/>
          <w:color w:val="000000" w:themeColor="text1"/>
        </w:rPr>
        <w:t xml:space="preserve">no date). Neighbourhood policing is a creative and problem-solving way to tackle crime problems in certain areas. They work with the community in order to build communication and trust, which will hopefully have a positive effect with solving crime problems. </w:t>
      </w:r>
    </w:p>
    <w:p w14:paraId="613D288A" w14:textId="024927E1" w:rsidR="008258D2" w:rsidRPr="009964D9" w:rsidRDefault="008258D2" w:rsidP="00401E9A">
      <w:pPr>
        <w:rPr>
          <w:rFonts w:ascii="Arial" w:hAnsi="Arial" w:cs="Arial"/>
          <w:color w:val="000000" w:themeColor="text1"/>
        </w:rPr>
      </w:pPr>
    </w:p>
    <w:p w14:paraId="4B8B8BE0" w14:textId="4381DF80" w:rsidR="008258D2" w:rsidRPr="009964D9" w:rsidRDefault="008258D2" w:rsidP="00401E9A">
      <w:pPr>
        <w:rPr>
          <w:rFonts w:ascii="Arial" w:hAnsi="Arial" w:cs="Arial"/>
          <w:color w:val="000000" w:themeColor="text1"/>
        </w:rPr>
      </w:pPr>
    </w:p>
    <w:p w14:paraId="44113946" w14:textId="77777777" w:rsidR="008258D2" w:rsidRPr="009964D9" w:rsidRDefault="008258D2" w:rsidP="008258D2">
      <w:pPr>
        <w:rPr>
          <w:rFonts w:ascii="Arial" w:hAnsi="Arial" w:cs="Arial"/>
          <w:color w:val="000000" w:themeColor="text1"/>
        </w:rPr>
      </w:pPr>
      <w:r w:rsidRPr="009964D9">
        <w:rPr>
          <w:rFonts w:ascii="Arial" w:hAnsi="Arial" w:cs="Arial"/>
          <w:color w:val="000000" w:themeColor="text1"/>
        </w:rPr>
        <w:t xml:space="preserve">Following this, neighbourhoods have come together to form a group called ‘Neighbourhood Watch’. </w:t>
      </w:r>
      <w:r w:rsidRPr="009964D9">
        <w:rPr>
          <w:rFonts w:ascii="Arial" w:hAnsi="Arial" w:cs="Arial"/>
          <w:color w:val="000000" w:themeColor="text1"/>
        </w:rPr>
        <w:t>The goal of neighbourhood watch is for residents to band together with their neighbours to take preventative measures against crime.</w:t>
      </w:r>
      <w:r w:rsidRPr="009964D9">
        <w:rPr>
          <w:rFonts w:ascii="Arial" w:hAnsi="Arial" w:cs="Arial"/>
          <w:color w:val="000000" w:themeColor="text1"/>
        </w:rPr>
        <w:t xml:space="preserve"> </w:t>
      </w:r>
      <w:r w:rsidRPr="009964D9">
        <w:rPr>
          <w:rFonts w:ascii="Arial" w:hAnsi="Arial" w:cs="Arial"/>
          <w:color w:val="000000" w:themeColor="text1"/>
        </w:rPr>
        <w:t>Although we occasionally administer them, these are community projects that are owned and operated by their members and receive support from the police.</w:t>
      </w:r>
      <w:r w:rsidRPr="009964D9">
        <w:rPr>
          <w:rFonts w:ascii="Arial" w:hAnsi="Arial" w:cs="Arial"/>
          <w:color w:val="000000" w:themeColor="text1"/>
        </w:rPr>
        <w:t xml:space="preserve"> </w:t>
      </w:r>
      <w:r w:rsidRPr="009964D9">
        <w:rPr>
          <w:rFonts w:ascii="Arial" w:hAnsi="Arial" w:cs="Arial"/>
          <w:color w:val="000000" w:themeColor="text1"/>
        </w:rPr>
        <w:t xml:space="preserve">They function by </w:t>
      </w:r>
      <w:r w:rsidRPr="009964D9">
        <w:rPr>
          <w:rFonts w:ascii="Arial" w:hAnsi="Arial" w:cs="Arial"/>
          <w:color w:val="000000" w:themeColor="text1"/>
        </w:rPr>
        <w:lastRenderedPageBreak/>
        <w:t>forging strong bonds between local law enforcement and the populace.</w:t>
      </w:r>
      <w:r w:rsidRPr="009964D9">
        <w:rPr>
          <w:rFonts w:ascii="Arial" w:hAnsi="Arial" w:cs="Arial"/>
          <w:color w:val="000000" w:themeColor="text1"/>
        </w:rPr>
        <w:t xml:space="preserve"> As well as this neighbourhood watch can reduce crime and the </w:t>
      </w:r>
      <w:r w:rsidRPr="009964D9">
        <w:rPr>
          <w:rFonts w:ascii="Arial" w:hAnsi="Arial" w:cs="Arial"/>
          <w:color w:val="000000" w:themeColor="text1"/>
        </w:rPr>
        <w:t>likelihood of crime</w:t>
      </w:r>
    </w:p>
    <w:p w14:paraId="68681B26" w14:textId="3F4ABDAF" w:rsidR="008258D2" w:rsidRPr="009964D9" w:rsidRDefault="008258D2" w:rsidP="008258D2">
      <w:pPr>
        <w:rPr>
          <w:rFonts w:ascii="Arial" w:hAnsi="Arial" w:cs="Arial"/>
          <w:color w:val="000000" w:themeColor="text1"/>
        </w:rPr>
      </w:pPr>
      <w:r w:rsidRPr="009964D9">
        <w:rPr>
          <w:rFonts w:ascii="Arial" w:hAnsi="Arial" w:cs="Arial"/>
          <w:color w:val="000000" w:themeColor="text1"/>
        </w:rPr>
        <w:t>assist and reassure local residents promote neighbourliness and tighter communities</w:t>
      </w:r>
      <w:r w:rsidRPr="009964D9">
        <w:rPr>
          <w:rFonts w:ascii="Arial" w:hAnsi="Arial" w:cs="Arial"/>
          <w:color w:val="000000" w:themeColor="text1"/>
        </w:rPr>
        <w:t xml:space="preserve"> (Metropolitan Police, no date). </w:t>
      </w:r>
    </w:p>
    <w:p w14:paraId="315BB0E0" w14:textId="259D5419" w:rsidR="00486605" w:rsidRPr="009964D9" w:rsidRDefault="00486605" w:rsidP="008258D2">
      <w:pPr>
        <w:rPr>
          <w:rFonts w:ascii="Arial" w:hAnsi="Arial" w:cs="Arial"/>
          <w:color w:val="000000" w:themeColor="text1"/>
        </w:rPr>
      </w:pPr>
    </w:p>
    <w:p w14:paraId="1FB00AF1" w14:textId="3FA07A72" w:rsidR="00486605" w:rsidRPr="009964D9" w:rsidRDefault="00486605" w:rsidP="008258D2">
      <w:pPr>
        <w:rPr>
          <w:rFonts w:ascii="Arial" w:hAnsi="Arial" w:cs="Arial"/>
          <w:color w:val="000000" w:themeColor="text1"/>
        </w:rPr>
      </w:pPr>
    </w:p>
    <w:p w14:paraId="177F1251" w14:textId="2792F8BF" w:rsidR="00486605" w:rsidRPr="009964D9" w:rsidRDefault="00486605" w:rsidP="00486605">
      <w:pPr>
        <w:rPr>
          <w:rFonts w:ascii="Arial" w:hAnsi="Arial" w:cs="Arial"/>
          <w:color w:val="000000" w:themeColor="text1"/>
        </w:rPr>
      </w:pPr>
      <w:r w:rsidRPr="009964D9">
        <w:rPr>
          <w:rFonts w:ascii="Arial" w:hAnsi="Arial" w:cs="Arial"/>
          <w:color w:val="000000" w:themeColor="text1"/>
        </w:rPr>
        <w:t>The government will unveil a new plan aimed at lowering crime, safeguarding victims, and improving safety around the nation. The initiative aims to improve public safety throughout the nation by assigning identifiable and contactable police officers to each neighbourhood. These officers are local experts who can effectively address persistent criminal activity and antisocial behaviour</w:t>
      </w:r>
      <w:r w:rsidRPr="009964D9">
        <w:rPr>
          <w:rFonts w:ascii="Arial" w:hAnsi="Arial" w:cs="Arial"/>
          <w:color w:val="000000" w:themeColor="text1"/>
        </w:rPr>
        <w:t xml:space="preserve"> (GOV.UK, 2021). It is clear that the police and government are tackling and finding new ways to keep communities safer. As help is given to communities, it helps the public trust authorities and as well as this reassures them if they have any worries about their safety. </w:t>
      </w:r>
    </w:p>
    <w:p w14:paraId="4C5D8456" w14:textId="79715FB3" w:rsidR="00486605" w:rsidRDefault="00486605" w:rsidP="00486605">
      <w:pPr>
        <w:rPr>
          <w:rFonts w:ascii="Arial" w:hAnsi="Arial" w:cs="Arial"/>
        </w:rPr>
      </w:pPr>
    </w:p>
    <w:p w14:paraId="0D713CC2" w14:textId="77777777" w:rsidR="009964D9" w:rsidRDefault="009964D9" w:rsidP="00486605">
      <w:pPr>
        <w:rPr>
          <w:rFonts w:ascii="Arial" w:hAnsi="Arial" w:cs="Arial"/>
        </w:rPr>
      </w:pPr>
    </w:p>
    <w:p w14:paraId="447A4038" w14:textId="22679903" w:rsidR="00486605" w:rsidRDefault="009964D9" w:rsidP="00486605">
      <w:pPr>
        <w:rPr>
          <w:rFonts w:ascii="Arial" w:hAnsi="Arial" w:cs="Arial"/>
        </w:rPr>
      </w:pPr>
      <w:r w:rsidRPr="009964D9">
        <w:rPr>
          <w:rFonts w:ascii="Arial" w:hAnsi="Arial" w:cs="Arial"/>
        </w:rPr>
        <w:t>In summary, the kind and severity of criminal behaviour are complicated phenomena that are influenced by a wide range of variables. Early intervention is not a magic bullet, even while it shows promise in treating underlying issues and deterring future offences. To effectively address the underlying causes of offending behaviour and foster safer, more resilient communities, a comprehensive strategy combining early intervention with more extensive social and institutional reforms is required.</w:t>
      </w:r>
      <w:r>
        <w:rPr>
          <w:rFonts w:ascii="Arial" w:hAnsi="Arial" w:cs="Arial"/>
        </w:rPr>
        <w:t xml:space="preserve"> </w:t>
      </w:r>
      <w:r w:rsidR="008F2165">
        <w:rPr>
          <w:rFonts w:ascii="Arial" w:hAnsi="Arial" w:cs="Arial"/>
        </w:rPr>
        <w:t xml:space="preserve">It has been researched that there are multiple different natures and extents to criminal behaviour. These being, poverty, geographical locations etc…. a person growing up, in poverty or locations where criminal behaviour is high, is at more risk to follow down that route. Adding to this, early intervention is why helping and guiding children when they are young helps them stay away from crime. Programmes are there to help young children learn, write, enhance their educational and social skills and this has been proved to steer them in the correct direction away from all the negativities. Early intervention for young children at risk of exposure to crime is very important in determining how their life path will go. They need the help, guidance and understanding from a young age, so that they have a healthy mindset and aspirations. </w:t>
      </w:r>
      <w:r>
        <w:rPr>
          <w:rFonts w:ascii="Arial" w:hAnsi="Arial" w:cs="Arial"/>
        </w:rPr>
        <w:t xml:space="preserve">It is clear that authorities such as the police who are working to tackle the problem of crime in communities by having a neighbourhood policing team and communities coming together into a group called neighbourhood watch to ensure safety, and protection of the people in the community. </w:t>
      </w:r>
      <w:r w:rsidR="008F2165">
        <w:rPr>
          <w:rFonts w:ascii="Arial" w:hAnsi="Arial" w:cs="Arial"/>
        </w:rPr>
        <w:t xml:space="preserve">As well as the police helping it is reassuring for communities to know, the government have a new plan which is aimed at lowering crime and improving safety. </w:t>
      </w:r>
    </w:p>
    <w:p w14:paraId="5E558195" w14:textId="77777777" w:rsidR="00486605" w:rsidRPr="00486605" w:rsidRDefault="00486605" w:rsidP="00486605">
      <w:pPr>
        <w:rPr>
          <w:rFonts w:ascii="Arial" w:hAnsi="Arial" w:cs="Arial"/>
        </w:rPr>
      </w:pPr>
    </w:p>
    <w:p w14:paraId="0A86386A" w14:textId="75056B2A" w:rsidR="00486605" w:rsidRDefault="00486605" w:rsidP="008258D2">
      <w:pPr>
        <w:rPr>
          <w:rFonts w:ascii="Arial" w:hAnsi="Arial" w:cs="Arial"/>
        </w:rPr>
      </w:pPr>
    </w:p>
    <w:p w14:paraId="5A5F2ABB" w14:textId="0FF72FB6" w:rsidR="00486605" w:rsidRDefault="00486605" w:rsidP="008258D2">
      <w:pPr>
        <w:rPr>
          <w:rFonts w:ascii="Arial" w:hAnsi="Arial" w:cs="Arial"/>
        </w:rPr>
      </w:pPr>
    </w:p>
    <w:p w14:paraId="18EE228D" w14:textId="02B02F01" w:rsidR="00486605" w:rsidRDefault="00486605" w:rsidP="008258D2">
      <w:pPr>
        <w:rPr>
          <w:rFonts w:ascii="Arial" w:hAnsi="Arial" w:cs="Arial"/>
        </w:rPr>
      </w:pPr>
    </w:p>
    <w:p w14:paraId="3C07DA2F" w14:textId="77777777" w:rsidR="00486605" w:rsidRDefault="00486605" w:rsidP="008258D2">
      <w:pPr>
        <w:rPr>
          <w:rFonts w:ascii="Arial" w:hAnsi="Arial" w:cs="Arial"/>
        </w:rPr>
      </w:pPr>
    </w:p>
    <w:p w14:paraId="52FDC754" w14:textId="6CD4C2FF" w:rsidR="00CD31E8" w:rsidRDefault="00CD31E8" w:rsidP="00401E9A">
      <w:pPr>
        <w:rPr>
          <w:rFonts w:ascii="Arial" w:hAnsi="Arial" w:cs="Arial"/>
        </w:rPr>
      </w:pPr>
    </w:p>
    <w:p w14:paraId="3949968A" w14:textId="5721072B" w:rsidR="00CD31E8" w:rsidRDefault="00CD31E8" w:rsidP="00401E9A">
      <w:pPr>
        <w:rPr>
          <w:rFonts w:ascii="Arial" w:hAnsi="Arial" w:cs="Arial"/>
        </w:rPr>
      </w:pPr>
    </w:p>
    <w:p w14:paraId="291CF110" w14:textId="77777777" w:rsidR="00CD31E8" w:rsidRDefault="00CD31E8" w:rsidP="00401E9A">
      <w:pPr>
        <w:rPr>
          <w:rFonts w:ascii="Arial" w:hAnsi="Arial" w:cs="Arial"/>
        </w:rPr>
      </w:pPr>
    </w:p>
    <w:p w14:paraId="1726E05B" w14:textId="4979CB5D" w:rsidR="00C57A80" w:rsidRDefault="00C57A80" w:rsidP="00401E9A">
      <w:pPr>
        <w:rPr>
          <w:rFonts w:ascii="Arial" w:hAnsi="Arial" w:cs="Arial"/>
        </w:rPr>
      </w:pPr>
    </w:p>
    <w:p w14:paraId="607B937D" w14:textId="7FD6010B" w:rsidR="00C57A80" w:rsidRDefault="00C57A80" w:rsidP="00401E9A">
      <w:pPr>
        <w:rPr>
          <w:rFonts w:ascii="Arial" w:hAnsi="Arial" w:cs="Arial"/>
        </w:rPr>
      </w:pPr>
    </w:p>
    <w:p w14:paraId="4FF2ECA5" w14:textId="77777777" w:rsidR="00C57A80" w:rsidRDefault="00C57A80" w:rsidP="00401E9A">
      <w:pPr>
        <w:rPr>
          <w:rFonts w:ascii="Arial" w:hAnsi="Arial" w:cs="Arial"/>
        </w:rPr>
      </w:pPr>
    </w:p>
    <w:p w14:paraId="6189D3D7" w14:textId="3BE8D541" w:rsidR="00401E9A" w:rsidRDefault="00401E9A" w:rsidP="00401E9A">
      <w:pPr>
        <w:rPr>
          <w:rFonts w:ascii="Arial" w:hAnsi="Arial" w:cs="Arial"/>
          <w:u w:val="single"/>
        </w:rPr>
      </w:pPr>
    </w:p>
    <w:p w14:paraId="6E49E1E5" w14:textId="5AA8FB99" w:rsidR="008B3748" w:rsidRDefault="008F2165" w:rsidP="008F2165">
      <w:pPr>
        <w:jc w:val="center"/>
        <w:rPr>
          <w:rFonts w:ascii="Arial" w:hAnsi="Arial" w:cs="Arial"/>
          <w:u w:val="single"/>
        </w:rPr>
      </w:pPr>
      <w:r>
        <w:rPr>
          <w:rFonts w:ascii="Arial" w:hAnsi="Arial" w:cs="Arial"/>
          <w:u w:val="single"/>
        </w:rPr>
        <w:lastRenderedPageBreak/>
        <w:t>Reference list</w:t>
      </w:r>
    </w:p>
    <w:p w14:paraId="31FBA91D" w14:textId="77777777" w:rsidR="008F2165" w:rsidRPr="008F2165" w:rsidRDefault="008F2165" w:rsidP="00486605">
      <w:pPr>
        <w:pStyle w:val="NormalWeb"/>
        <w:spacing w:before="0" w:beforeAutospacing="0" w:after="240" w:afterAutospacing="0" w:line="360" w:lineRule="atLeast"/>
        <w:rPr>
          <w:rFonts w:ascii="Arial" w:hAnsi="Arial" w:cs="Arial"/>
        </w:rPr>
      </w:pPr>
    </w:p>
    <w:p w14:paraId="1E937AE7" w14:textId="39D25442" w:rsidR="008F2165" w:rsidRDefault="008F2165" w:rsidP="00486605">
      <w:pPr>
        <w:pStyle w:val="NormalWeb"/>
        <w:spacing w:before="0" w:beforeAutospacing="0" w:after="240" w:afterAutospacing="0" w:line="360" w:lineRule="atLeast"/>
        <w:rPr>
          <w:rFonts w:ascii="Arial" w:hAnsi="Arial" w:cs="Arial"/>
          <w:color w:val="000000"/>
        </w:rPr>
      </w:pPr>
      <w:r w:rsidRPr="008F2165">
        <w:rPr>
          <w:rFonts w:ascii="Arial" w:hAnsi="Arial" w:cs="Arial"/>
          <w:color w:val="000000"/>
        </w:rPr>
        <w:t xml:space="preserve">Building Communities, Beating Crime Ab </w:t>
      </w:r>
      <w:proofErr w:type="spellStart"/>
      <w:r w:rsidRPr="008F2165">
        <w:rPr>
          <w:rFonts w:ascii="Arial" w:hAnsi="Arial" w:cs="Arial"/>
          <w:color w:val="000000"/>
        </w:rPr>
        <w:t>etter</w:t>
      </w:r>
      <w:proofErr w:type="spellEnd"/>
      <w:r w:rsidRPr="008F2165">
        <w:rPr>
          <w:rFonts w:ascii="Arial" w:hAnsi="Arial" w:cs="Arial"/>
          <w:color w:val="000000"/>
        </w:rPr>
        <w:t xml:space="preserve"> police service for the 21st century. (n.d.). Available at: </w:t>
      </w:r>
      <w:hyperlink r:id="rId6" w:history="1">
        <w:r w:rsidRPr="008F2165">
          <w:rPr>
            <w:rStyle w:val="Hyperlink"/>
            <w:rFonts w:ascii="Arial" w:hAnsi="Arial" w:cs="Arial"/>
          </w:rPr>
          <w:t>https://assets.publishing.service.gov.uk/media/5a7c03ffe5274a7318b90831/6360.pdf</w:t>
        </w:r>
      </w:hyperlink>
      <w:r w:rsidRPr="008F2165">
        <w:rPr>
          <w:rFonts w:ascii="Arial" w:hAnsi="Arial" w:cs="Arial"/>
          <w:color w:val="000000"/>
        </w:rPr>
        <w:t>.</w:t>
      </w:r>
      <w:r w:rsidRPr="008F2165">
        <w:rPr>
          <w:rFonts w:ascii="Arial" w:hAnsi="Arial" w:cs="Arial"/>
          <w:color w:val="000000"/>
        </w:rPr>
        <w:t xml:space="preserve"> (Accessed 3 May 2024). </w:t>
      </w:r>
    </w:p>
    <w:p w14:paraId="54F741BD" w14:textId="77777777" w:rsidR="00614DB9" w:rsidRPr="008F2165" w:rsidRDefault="00614DB9" w:rsidP="00486605">
      <w:pPr>
        <w:pStyle w:val="NormalWeb"/>
        <w:spacing w:before="0" w:beforeAutospacing="0" w:after="240" w:afterAutospacing="0" w:line="360" w:lineRule="atLeast"/>
        <w:rPr>
          <w:rFonts w:ascii="Arial" w:hAnsi="Arial" w:cs="Arial"/>
          <w:color w:val="000000"/>
        </w:rPr>
      </w:pPr>
    </w:p>
    <w:p w14:paraId="1ADEC0B1" w14:textId="2CA1E0BA" w:rsidR="008F2165" w:rsidRDefault="008F2165" w:rsidP="00063F53">
      <w:pPr>
        <w:rPr>
          <w:rFonts w:ascii="Arial" w:hAnsi="Arial" w:cs="Arial"/>
        </w:rPr>
      </w:pPr>
      <w:r w:rsidRPr="008F2165">
        <w:rPr>
          <w:rFonts w:ascii="Arial" w:hAnsi="Arial" w:cs="Arial"/>
          <w:i/>
          <w:iCs/>
          <w:color w:val="212121"/>
        </w:rPr>
        <w:t xml:space="preserve">Childhood family income, adolescent violent </w:t>
      </w:r>
      <w:proofErr w:type="gramStart"/>
      <w:r w:rsidRPr="008F2165">
        <w:rPr>
          <w:rFonts w:ascii="Arial" w:hAnsi="Arial" w:cs="Arial"/>
          <w:i/>
          <w:iCs/>
          <w:color w:val="212121"/>
        </w:rPr>
        <w:t>criminality</w:t>
      </w:r>
      <w:proofErr w:type="gramEnd"/>
      <w:r w:rsidRPr="008F2165">
        <w:rPr>
          <w:rFonts w:ascii="Arial" w:hAnsi="Arial" w:cs="Arial"/>
          <w:i/>
          <w:iCs/>
          <w:color w:val="212121"/>
        </w:rPr>
        <w:t xml:space="preserve"> and substance misuse: quasi-experimental total population study</w:t>
      </w:r>
      <w:r w:rsidRPr="008F2165">
        <w:rPr>
          <w:rFonts w:ascii="Arial" w:hAnsi="Arial" w:cs="Arial"/>
          <w:color w:val="212121"/>
          <w:shd w:val="clear" w:color="auto" w:fill="F2F2F2"/>
        </w:rPr>
        <w:t>. (n.d.). PubMed Central (PMC).</w:t>
      </w:r>
      <w:r w:rsidRPr="008F2165">
        <w:rPr>
          <w:rStyle w:val="apple-converted-space"/>
          <w:rFonts w:ascii="Arial" w:hAnsi="Arial" w:cs="Arial"/>
          <w:color w:val="212121"/>
          <w:shd w:val="clear" w:color="auto" w:fill="F2F2F2"/>
        </w:rPr>
        <w:t> </w:t>
      </w:r>
      <w:hyperlink r:id="rId7" w:tgtFrame="_blank" w:history="1">
        <w:r w:rsidRPr="008F2165">
          <w:rPr>
            <w:rStyle w:val="Hyperlink"/>
            <w:rFonts w:ascii="Arial" w:hAnsi="Arial" w:cs="Arial"/>
            <w:color w:val="1A57AA"/>
            <w:u w:val="none"/>
          </w:rPr>
          <w:t>https://www.ncbi.nlm.nih.gov/pmc/articles/PMC4180846/</w:t>
        </w:r>
      </w:hyperlink>
      <w:r w:rsidRPr="008F2165">
        <w:rPr>
          <w:rFonts w:ascii="Arial" w:hAnsi="Arial" w:cs="Arial"/>
        </w:rPr>
        <w:t>. (Accessed: 3 May 2024)</w:t>
      </w:r>
    </w:p>
    <w:p w14:paraId="59371D14" w14:textId="32637C7B" w:rsidR="00614DB9" w:rsidRDefault="00614DB9" w:rsidP="00063F53">
      <w:pPr>
        <w:rPr>
          <w:rFonts w:ascii="Arial" w:hAnsi="Arial" w:cs="Arial"/>
        </w:rPr>
      </w:pPr>
    </w:p>
    <w:p w14:paraId="2DAB49F6" w14:textId="77777777" w:rsidR="00614DB9" w:rsidRPr="00614DB9" w:rsidRDefault="00614DB9" w:rsidP="00614DB9">
      <w:pPr>
        <w:rPr>
          <w:rFonts w:ascii="Arial" w:hAnsi="Arial" w:cs="Arial"/>
        </w:rPr>
      </w:pPr>
    </w:p>
    <w:p w14:paraId="6E9318CB" w14:textId="271B38CC" w:rsidR="008F2165" w:rsidRDefault="008F2165" w:rsidP="000E61F2">
      <w:pPr>
        <w:rPr>
          <w:rFonts w:ascii="Arial" w:hAnsi="Arial" w:cs="Arial"/>
        </w:rPr>
      </w:pPr>
      <w:r w:rsidRPr="008F2165">
        <w:rPr>
          <w:rFonts w:ascii="Arial" w:hAnsi="Arial" w:cs="Arial"/>
        </w:rPr>
        <w:t xml:space="preserve">College of Policing (2022). Prevention and Early Intervention. [online] College of Policing. Available at: </w:t>
      </w:r>
      <w:hyperlink r:id="rId8" w:history="1">
        <w:r w:rsidRPr="008F2165">
          <w:rPr>
            <w:rStyle w:val="Hyperlink"/>
            <w:rFonts w:ascii="Arial" w:hAnsi="Arial" w:cs="Arial"/>
          </w:rPr>
          <w:t>https://www.college.police.uk/guidance/drug-crimes-evidence-briefing/prevention-and-early-intervention</w:t>
        </w:r>
      </w:hyperlink>
      <w:r w:rsidRPr="008F2165">
        <w:rPr>
          <w:rFonts w:ascii="Arial" w:hAnsi="Arial" w:cs="Arial"/>
        </w:rPr>
        <w:t>.</w:t>
      </w:r>
      <w:r w:rsidRPr="008F2165">
        <w:rPr>
          <w:rFonts w:ascii="Arial" w:hAnsi="Arial" w:cs="Arial"/>
        </w:rPr>
        <w:t xml:space="preserve"> (Accessed: 3 May 2024). </w:t>
      </w:r>
    </w:p>
    <w:p w14:paraId="5A5EB03E" w14:textId="7D9C14F5" w:rsidR="00614DB9" w:rsidRDefault="00614DB9" w:rsidP="000E61F2">
      <w:pPr>
        <w:rPr>
          <w:rFonts w:ascii="Arial" w:hAnsi="Arial" w:cs="Arial"/>
        </w:rPr>
      </w:pPr>
    </w:p>
    <w:p w14:paraId="67DD046C" w14:textId="77777777" w:rsidR="00614DB9" w:rsidRPr="008F2165" w:rsidRDefault="00614DB9" w:rsidP="000E61F2">
      <w:pPr>
        <w:rPr>
          <w:rFonts w:ascii="Arial" w:hAnsi="Arial" w:cs="Arial"/>
        </w:rPr>
      </w:pPr>
    </w:p>
    <w:p w14:paraId="1C2B236D" w14:textId="77777777" w:rsidR="008F2165" w:rsidRPr="008F2165" w:rsidRDefault="008F2165" w:rsidP="00C57A80">
      <w:pPr>
        <w:rPr>
          <w:rFonts w:ascii="Arial" w:hAnsi="Arial" w:cs="Arial"/>
        </w:rPr>
      </w:pPr>
      <w:r w:rsidRPr="008F2165">
        <w:rPr>
          <w:rFonts w:ascii="Arial" w:hAnsi="Arial" w:cs="Arial"/>
        </w:rPr>
        <w:t xml:space="preserve">CS&amp;CPC (1996). The Root Causes of Crime 1 THE ROOT CAUSES OF CRIME CS&amp;CPC Statement on the Root Causes of Crime approved in 1996. [online] Available at: </w:t>
      </w:r>
      <w:hyperlink r:id="rId9" w:history="1">
        <w:r w:rsidRPr="008F2165">
          <w:rPr>
            <w:rStyle w:val="Hyperlink"/>
            <w:rFonts w:ascii="Arial" w:hAnsi="Arial" w:cs="Arial"/>
          </w:rPr>
          <w:t>https://preventingcrime.ca/wp-content/uploads/2014/08/Causes_of_Crime.pdf</w:t>
        </w:r>
      </w:hyperlink>
      <w:r w:rsidRPr="008F2165">
        <w:rPr>
          <w:rFonts w:ascii="Arial" w:hAnsi="Arial" w:cs="Arial"/>
        </w:rPr>
        <w:t xml:space="preserve">. (Accessed: 3 May 2024). </w:t>
      </w:r>
    </w:p>
    <w:p w14:paraId="3DFAD3DB" w14:textId="24FF822C" w:rsidR="008F2165" w:rsidRDefault="008F2165" w:rsidP="00F3763A">
      <w:pPr>
        <w:pStyle w:val="c-bibliographic-informationcitation"/>
        <w:spacing w:before="0" w:beforeAutospacing="0" w:after="240" w:afterAutospacing="0"/>
        <w:rPr>
          <w:rFonts w:ascii="Arial" w:hAnsi="Arial" w:cs="Arial"/>
          <w:color w:val="222222"/>
        </w:rPr>
      </w:pPr>
      <w:r w:rsidRPr="008F2165">
        <w:rPr>
          <w:rFonts w:ascii="Arial" w:hAnsi="Arial" w:cs="Arial"/>
          <w:color w:val="222222"/>
        </w:rPr>
        <w:t>Curtis-Ham, S., Bernasco, W., Medvedev, O.N.</w:t>
      </w:r>
      <w:r w:rsidRPr="008F2165">
        <w:rPr>
          <w:rStyle w:val="apple-converted-space"/>
          <w:rFonts w:ascii="Arial" w:hAnsi="Arial" w:cs="Arial"/>
          <w:color w:val="222222"/>
        </w:rPr>
        <w:t> </w:t>
      </w:r>
      <w:r w:rsidRPr="008F2165">
        <w:rPr>
          <w:rFonts w:ascii="Arial" w:hAnsi="Arial" w:cs="Arial"/>
          <w:i/>
          <w:iCs/>
          <w:color w:val="222222"/>
        </w:rPr>
        <w:t>et al.</w:t>
      </w:r>
      <w:r w:rsidRPr="008F2165">
        <w:rPr>
          <w:rStyle w:val="apple-converted-space"/>
          <w:rFonts w:ascii="Arial" w:hAnsi="Arial" w:cs="Arial"/>
          <w:color w:val="222222"/>
        </w:rPr>
        <w:t> </w:t>
      </w:r>
      <w:r w:rsidRPr="008F2165">
        <w:rPr>
          <w:rFonts w:ascii="Arial" w:hAnsi="Arial" w:cs="Arial"/>
          <w:color w:val="222222"/>
        </w:rPr>
        <w:t>Relationships Between Offenders’ Crime Locations and Different Prior Activity Locations as Recorded in Police Data.</w:t>
      </w:r>
      <w:r w:rsidRPr="008F2165">
        <w:rPr>
          <w:rStyle w:val="apple-converted-space"/>
          <w:rFonts w:ascii="Arial" w:hAnsi="Arial" w:cs="Arial"/>
          <w:color w:val="222222"/>
        </w:rPr>
        <w:t> </w:t>
      </w:r>
      <w:r w:rsidRPr="008F2165">
        <w:rPr>
          <w:rFonts w:ascii="Arial" w:hAnsi="Arial" w:cs="Arial"/>
          <w:i/>
          <w:iCs/>
          <w:color w:val="222222"/>
        </w:rPr>
        <w:t>J Police Crim Psych</w:t>
      </w:r>
      <w:r w:rsidRPr="008F2165">
        <w:rPr>
          <w:rStyle w:val="apple-converted-space"/>
          <w:rFonts w:ascii="Arial" w:hAnsi="Arial" w:cs="Arial"/>
          <w:color w:val="222222"/>
        </w:rPr>
        <w:t> </w:t>
      </w:r>
      <w:r w:rsidRPr="008F2165">
        <w:rPr>
          <w:rFonts w:ascii="Arial" w:hAnsi="Arial" w:cs="Arial"/>
          <w:b/>
          <w:bCs/>
          <w:color w:val="222222"/>
        </w:rPr>
        <w:t>38</w:t>
      </w:r>
      <w:r w:rsidRPr="008F2165">
        <w:rPr>
          <w:rFonts w:ascii="Arial" w:hAnsi="Arial" w:cs="Arial"/>
          <w:color w:val="222222"/>
        </w:rPr>
        <w:t xml:space="preserve">, 172–185 (2023). </w:t>
      </w:r>
      <w:hyperlink r:id="rId10" w:history="1">
        <w:r w:rsidRPr="008F2165">
          <w:rPr>
            <w:rStyle w:val="Hyperlink"/>
            <w:rFonts w:ascii="Arial" w:hAnsi="Arial" w:cs="Arial"/>
          </w:rPr>
          <w:t>https://doi.org/10.1007/s11896-022-09540-8</w:t>
        </w:r>
      </w:hyperlink>
      <w:r w:rsidRPr="008F2165">
        <w:rPr>
          <w:rFonts w:ascii="Arial" w:hAnsi="Arial" w:cs="Arial"/>
          <w:color w:val="222222"/>
        </w:rPr>
        <w:t xml:space="preserve"> (Accessed: 3 May 2024). </w:t>
      </w:r>
    </w:p>
    <w:p w14:paraId="03CFD2D7" w14:textId="77777777" w:rsidR="00614DB9" w:rsidRPr="008F2165" w:rsidRDefault="00614DB9" w:rsidP="00F3763A">
      <w:pPr>
        <w:pStyle w:val="c-bibliographic-informationcitation"/>
        <w:spacing w:before="0" w:beforeAutospacing="0" w:after="240" w:afterAutospacing="0"/>
        <w:rPr>
          <w:rFonts w:ascii="Arial" w:hAnsi="Arial" w:cs="Arial"/>
          <w:color w:val="222222"/>
        </w:rPr>
      </w:pPr>
    </w:p>
    <w:p w14:paraId="5A9E486E" w14:textId="56D8253F" w:rsidR="008F2165" w:rsidRDefault="008F2165" w:rsidP="003541C9">
      <w:pPr>
        <w:rPr>
          <w:rFonts w:ascii="Arial" w:hAnsi="Arial" w:cs="Arial"/>
          <w:color w:val="172B4D"/>
          <w:shd w:val="clear" w:color="auto" w:fill="FFFFFF"/>
        </w:rPr>
      </w:pPr>
      <w:r w:rsidRPr="008F2165">
        <w:rPr>
          <w:rFonts w:ascii="Arial" w:hAnsi="Arial" w:cs="Arial"/>
          <w:color w:val="172B4D"/>
          <w:shd w:val="clear" w:color="auto" w:fill="FFFFFF"/>
        </w:rPr>
        <w:t>De Courson, B., Frankenhuis, W. E., Nettle, D., &amp; Van Gelder, J. (2023, February 22).</w:t>
      </w:r>
      <w:r w:rsidRPr="008F2165">
        <w:rPr>
          <w:rStyle w:val="apple-converted-space"/>
          <w:rFonts w:ascii="Arial" w:hAnsi="Arial" w:cs="Arial"/>
          <w:color w:val="172B4D"/>
          <w:shd w:val="clear" w:color="auto" w:fill="FFFFFF"/>
        </w:rPr>
        <w:t> </w:t>
      </w:r>
      <w:r w:rsidRPr="008F2165">
        <w:rPr>
          <w:rFonts w:ascii="Arial" w:hAnsi="Arial" w:cs="Arial"/>
          <w:i/>
          <w:iCs/>
          <w:color w:val="172B4D"/>
        </w:rPr>
        <w:t>Why is violence high and persistent in deprived communities? A formal model</w:t>
      </w:r>
      <w:r w:rsidRPr="008F2165">
        <w:rPr>
          <w:rFonts w:ascii="Arial" w:hAnsi="Arial" w:cs="Arial"/>
          <w:color w:val="172B4D"/>
          <w:shd w:val="clear" w:color="auto" w:fill="FFFFFF"/>
        </w:rPr>
        <w:t xml:space="preserve">. Proceedings - Royal Society. Biological Sciences/Proceedings - Royal Society. Biological Sciences. </w:t>
      </w:r>
      <w:hyperlink r:id="rId11" w:history="1">
        <w:r w:rsidRPr="008F2165">
          <w:rPr>
            <w:rStyle w:val="Hyperlink"/>
            <w:rFonts w:ascii="Arial" w:hAnsi="Arial" w:cs="Arial"/>
            <w:shd w:val="clear" w:color="auto" w:fill="FFFFFF"/>
          </w:rPr>
          <w:t>https://doi.org/10.1098/rspb.2022.2095</w:t>
        </w:r>
      </w:hyperlink>
      <w:r w:rsidRPr="008F2165">
        <w:rPr>
          <w:rFonts w:ascii="Arial" w:hAnsi="Arial" w:cs="Arial"/>
          <w:color w:val="172B4D"/>
          <w:shd w:val="clear" w:color="auto" w:fill="FFFFFF"/>
        </w:rPr>
        <w:t xml:space="preserve"> (Accessed: 3 May 2024).  </w:t>
      </w:r>
    </w:p>
    <w:p w14:paraId="3D19C2FF" w14:textId="205A73B3" w:rsidR="00614DB9" w:rsidRDefault="00614DB9" w:rsidP="003541C9">
      <w:pPr>
        <w:rPr>
          <w:rFonts w:ascii="Arial" w:hAnsi="Arial" w:cs="Arial"/>
          <w:color w:val="172B4D"/>
          <w:shd w:val="clear" w:color="auto" w:fill="FFFFFF"/>
        </w:rPr>
      </w:pPr>
    </w:p>
    <w:p w14:paraId="4915634F" w14:textId="77777777" w:rsidR="00614DB9" w:rsidRPr="008F2165" w:rsidRDefault="00614DB9" w:rsidP="003541C9">
      <w:pPr>
        <w:rPr>
          <w:rFonts w:ascii="Arial" w:hAnsi="Arial" w:cs="Arial"/>
          <w:color w:val="172B4D"/>
          <w:shd w:val="clear" w:color="auto" w:fill="FFFFFF"/>
        </w:rPr>
      </w:pPr>
    </w:p>
    <w:p w14:paraId="054D95EE" w14:textId="548F99E6" w:rsidR="008F2165" w:rsidRDefault="008F2165" w:rsidP="00A2598B">
      <w:pPr>
        <w:rPr>
          <w:rFonts w:ascii="Arial" w:hAnsi="Arial" w:cs="Arial"/>
        </w:rPr>
      </w:pPr>
      <w:r w:rsidRPr="008F2165">
        <w:rPr>
          <w:rFonts w:ascii="Arial" w:hAnsi="Arial" w:cs="Arial"/>
        </w:rPr>
        <w:t xml:space="preserve">de Courson, B., Frankenhuis, W.E., Nettle, </w:t>
      </w:r>
      <w:proofErr w:type="gramStart"/>
      <w:r w:rsidRPr="008F2165">
        <w:rPr>
          <w:rFonts w:ascii="Arial" w:hAnsi="Arial" w:cs="Arial"/>
        </w:rPr>
        <w:t>D.</w:t>
      </w:r>
      <w:proofErr w:type="gramEnd"/>
      <w:r w:rsidRPr="008F2165">
        <w:rPr>
          <w:rFonts w:ascii="Arial" w:hAnsi="Arial" w:cs="Arial"/>
        </w:rPr>
        <w:t xml:space="preserve"> and van Gelder, J.-L. (2023). Why is violence high and persistent in deprived communities? A formal model. Proceedings of the Royal Society B: Biological Sciences, 290(1993). </w:t>
      </w:r>
      <w:proofErr w:type="gramStart"/>
      <w:r w:rsidRPr="008F2165">
        <w:rPr>
          <w:rFonts w:ascii="Arial" w:hAnsi="Arial" w:cs="Arial"/>
        </w:rPr>
        <w:t>doi:https://doi.org/10.1098/rspb.2022.209</w:t>
      </w:r>
      <w:proofErr w:type="gramEnd"/>
      <w:r w:rsidRPr="008F2165">
        <w:rPr>
          <w:rFonts w:ascii="Arial" w:hAnsi="Arial" w:cs="Arial"/>
        </w:rPr>
        <w:t xml:space="preserve"> (Accessed: 3 May 2023). </w:t>
      </w:r>
    </w:p>
    <w:p w14:paraId="24100258" w14:textId="1536B221" w:rsidR="00614DB9" w:rsidRDefault="00614DB9" w:rsidP="00A2598B">
      <w:pPr>
        <w:rPr>
          <w:rFonts w:ascii="Arial" w:hAnsi="Arial" w:cs="Arial"/>
        </w:rPr>
      </w:pPr>
    </w:p>
    <w:p w14:paraId="6E5C4C64" w14:textId="77777777" w:rsidR="00614DB9" w:rsidRPr="008F2165" w:rsidRDefault="00614DB9" w:rsidP="00A2598B">
      <w:pPr>
        <w:rPr>
          <w:rFonts w:ascii="Arial" w:hAnsi="Arial" w:cs="Arial"/>
        </w:rPr>
      </w:pPr>
    </w:p>
    <w:p w14:paraId="0C7D8981" w14:textId="65EB7F34" w:rsidR="008F2165" w:rsidRDefault="008F2165" w:rsidP="00F3763A">
      <w:pPr>
        <w:rPr>
          <w:rFonts w:ascii="Arial" w:hAnsi="Arial" w:cs="Arial"/>
        </w:rPr>
      </w:pPr>
      <w:r w:rsidRPr="008F2165">
        <w:rPr>
          <w:rFonts w:ascii="Arial" w:hAnsi="Arial" w:cs="Arial"/>
          <w:i/>
          <w:iCs/>
          <w:color w:val="212121"/>
        </w:rPr>
        <w:t>Do offenders avoid offending near home? A systematic review of the buffer zone hypothesis - Crime Science</w:t>
      </w:r>
      <w:r w:rsidRPr="008F2165">
        <w:rPr>
          <w:rFonts w:ascii="Arial" w:hAnsi="Arial" w:cs="Arial"/>
          <w:color w:val="212121"/>
          <w:shd w:val="clear" w:color="auto" w:fill="F2F2F2"/>
        </w:rPr>
        <w:t>. (n.d.). BioMed Central. </w:t>
      </w:r>
      <w:hyperlink r:id="rId12" w:tgtFrame="_blank" w:history="1">
        <w:r w:rsidRPr="008F2165">
          <w:rPr>
            <w:rFonts w:ascii="Arial" w:hAnsi="Arial" w:cs="Arial"/>
            <w:color w:val="1A57AA"/>
            <w:u w:val="single"/>
          </w:rPr>
          <w:t>https://crimesciencejournal.biomedcentral.com/articles/10.1186/s40163-020-00118-5</w:t>
        </w:r>
      </w:hyperlink>
      <w:r w:rsidRPr="008F2165">
        <w:rPr>
          <w:rFonts w:ascii="Arial" w:hAnsi="Arial" w:cs="Arial"/>
        </w:rPr>
        <w:t xml:space="preserve"> (Accessed:3 May 2024). </w:t>
      </w:r>
    </w:p>
    <w:p w14:paraId="167BD6DE" w14:textId="27EEC87C" w:rsidR="00614DB9" w:rsidRDefault="00614DB9" w:rsidP="00F3763A">
      <w:pPr>
        <w:rPr>
          <w:rFonts w:ascii="Arial" w:hAnsi="Arial" w:cs="Arial"/>
        </w:rPr>
      </w:pPr>
    </w:p>
    <w:p w14:paraId="0E8DFB9E" w14:textId="77777777" w:rsidR="00614DB9" w:rsidRPr="008F2165" w:rsidRDefault="00614DB9" w:rsidP="00F3763A">
      <w:pPr>
        <w:rPr>
          <w:rFonts w:ascii="Arial" w:hAnsi="Arial" w:cs="Arial"/>
        </w:rPr>
      </w:pPr>
    </w:p>
    <w:p w14:paraId="4710DCA0" w14:textId="77FA8335" w:rsidR="008F2165" w:rsidRDefault="008F2165" w:rsidP="003541C9">
      <w:pPr>
        <w:rPr>
          <w:rFonts w:ascii="Arial" w:hAnsi="Arial" w:cs="Arial"/>
        </w:rPr>
      </w:pPr>
      <w:r w:rsidRPr="008F2165">
        <w:rPr>
          <w:rFonts w:ascii="Arial" w:hAnsi="Arial" w:cs="Arial"/>
        </w:rPr>
        <w:t xml:space="preserve">Early Intervention Foundation (2018). What Is Early </w:t>
      </w:r>
      <w:proofErr w:type="gramStart"/>
      <w:r w:rsidRPr="008F2165">
        <w:rPr>
          <w:rFonts w:ascii="Arial" w:hAnsi="Arial" w:cs="Arial"/>
        </w:rPr>
        <w:t>intervention?[</w:t>
      </w:r>
      <w:proofErr w:type="gramEnd"/>
      <w:r w:rsidRPr="008F2165">
        <w:rPr>
          <w:rFonts w:ascii="Arial" w:hAnsi="Arial" w:cs="Arial"/>
        </w:rPr>
        <w:t xml:space="preserve">online] Early Intervention foundation. Available at: </w:t>
      </w:r>
      <w:hyperlink r:id="rId13" w:history="1">
        <w:r w:rsidRPr="008F2165">
          <w:rPr>
            <w:rStyle w:val="Hyperlink"/>
            <w:rFonts w:ascii="Arial" w:hAnsi="Arial" w:cs="Arial"/>
          </w:rPr>
          <w:t>https://www.eif.org.uk/why-it-matters/what-is-early-intervention</w:t>
        </w:r>
      </w:hyperlink>
      <w:r w:rsidRPr="008F2165">
        <w:rPr>
          <w:rFonts w:ascii="Arial" w:hAnsi="Arial" w:cs="Arial"/>
        </w:rPr>
        <w:t>.</w:t>
      </w:r>
      <w:r w:rsidRPr="008F2165">
        <w:rPr>
          <w:rFonts w:ascii="Arial" w:hAnsi="Arial" w:cs="Arial"/>
        </w:rPr>
        <w:t xml:space="preserve"> (Accessed: 3 May 2024). </w:t>
      </w:r>
    </w:p>
    <w:p w14:paraId="60888BE7" w14:textId="716BFC4D" w:rsidR="00614DB9" w:rsidRDefault="00614DB9" w:rsidP="003541C9">
      <w:pPr>
        <w:rPr>
          <w:rFonts w:ascii="Arial" w:hAnsi="Arial" w:cs="Arial"/>
        </w:rPr>
      </w:pPr>
    </w:p>
    <w:p w14:paraId="56BAF894" w14:textId="77777777" w:rsidR="00614DB9" w:rsidRPr="008F2165" w:rsidRDefault="00614DB9" w:rsidP="003541C9">
      <w:pPr>
        <w:rPr>
          <w:rFonts w:ascii="Arial" w:hAnsi="Arial" w:cs="Arial"/>
        </w:rPr>
      </w:pPr>
    </w:p>
    <w:p w14:paraId="6CECB9E4" w14:textId="5DDF211A" w:rsidR="008F2165" w:rsidRDefault="008F2165" w:rsidP="00786313">
      <w:pPr>
        <w:rPr>
          <w:rFonts w:ascii="Arial" w:hAnsi="Arial" w:cs="Arial"/>
          <w:color w:val="172B4D"/>
          <w:shd w:val="clear" w:color="auto" w:fill="FFFFFF"/>
        </w:rPr>
      </w:pPr>
      <w:r w:rsidRPr="008F2165">
        <w:rPr>
          <w:rFonts w:ascii="Arial" w:hAnsi="Arial" w:cs="Arial"/>
          <w:color w:val="172B4D"/>
          <w:shd w:val="clear" w:color="auto" w:fill="FFFFFF"/>
        </w:rPr>
        <w:t>Jones, P. (2022, November 9).</w:t>
      </w:r>
      <w:r w:rsidRPr="008F2165">
        <w:rPr>
          <w:rStyle w:val="apple-converted-space"/>
          <w:rFonts w:ascii="Arial" w:hAnsi="Arial" w:cs="Arial"/>
          <w:color w:val="172B4D"/>
          <w:shd w:val="clear" w:color="auto" w:fill="FFFFFF"/>
        </w:rPr>
        <w:t> </w:t>
      </w:r>
      <w:r w:rsidRPr="008F2165">
        <w:rPr>
          <w:rFonts w:ascii="Arial" w:hAnsi="Arial" w:cs="Arial"/>
          <w:i/>
          <w:iCs/>
          <w:color w:val="172B4D"/>
        </w:rPr>
        <w:t>The nature of violent crime in England and Wales - Office for National Statistics</w:t>
      </w:r>
      <w:r w:rsidRPr="008F2165">
        <w:rPr>
          <w:rFonts w:ascii="Arial" w:hAnsi="Arial" w:cs="Arial"/>
          <w:color w:val="172B4D"/>
          <w:shd w:val="clear" w:color="auto" w:fill="FFFFFF"/>
        </w:rPr>
        <w:t xml:space="preserve">. </w:t>
      </w:r>
      <w:hyperlink r:id="rId14" w:history="1">
        <w:r w:rsidRPr="008F2165">
          <w:rPr>
            <w:rStyle w:val="Hyperlink"/>
            <w:rFonts w:ascii="Arial" w:hAnsi="Arial" w:cs="Arial"/>
            <w:shd w:val="clear" w:color="auto" w:fill="FFFFFF"/>
          </w:rPr>
          <w:t>https://www.ons.gov.uk/peoplepopulationandcommunity/crimeandjustice/articles/thenatureofviolentcrimeinenglandandwales/yearendingmarch2022</w:t>
        </w:r>
      </w:hyperlink>
      <w:r w:rsidRPr="008F2165">
        <w:rPr>
          <w:rFonts w:ascii="Arial" w:hAnsi="Arial" w:cs="Arial"/>
          <w:color w:val="172B4D"/>
          <w:shd w:val="clear" w:color="auto" w:fill="FFFFFF"/>
        </w:rPr>
        <w:t xml:space="preserve"> (Accessed: 3 May 2024). </w:t>
      </w:r>
    </w:p>
    <w:p w14:paraId="5405CC65" w14:textId="7D7F1262" w:rsidR="00614DB9" w:rsidRDefault="00614DB9" w:rsidP="00786313">
      <w:pPr>
        <w:rPr>
          <w:rFonts w:ascii="Arial" w:hAnsi="Arial" w:cs="Arial"/>
          <w:color w:val="172B4D"/>
          <w:shd w:val="clear" w:color="auto" w:fill="FFFFFF"/>
        </w:rPr>
      </w:pPr>
    </w:p>
    <w:p w14:paraId="0EF135B0" w14:textId="77777777" w:rsidR="00614DB9" w:rsidRPr="008F2165" w:rsidRDefault="00614DB9" w:rsidP="00786313">
      <w:pPr>
        <w:rPr>
          <w:rFonts w:ascii="Arial" w:hAnsi="Arial" w:cs="Arial"/>
          <w:color w:val="172B4D"/>
          <w:shd w:val="clear" w:color="auto" w:fill="FFFFFF"/>
        </w:rPr>
      </w:pPr>
    </w:p>
    <w:p w14:paraId="50A462E1" w14:textId="56A54C9F" w:rsidR="008F2165" w:rsidRDefault="008F2165" w:rsidP="00A2598B">
      <w:pPr>
        <w:rPr>
          <w:rFonts w:ascii="Arial" w:hAnsi="Arial" w:cs="Arial"/>
        </w:rPr>
      </w:pPr>
      <w:r w:rsidRPr="008F2165">
        <w:rPr>
          <w:rFonts w:ascii="Arial" w:hAnsi="Arial" w:cs="Arial"/>
          <w:color w:val="000000"/>
        </w:rPr>
        <w:t>K. (n.d.).</w:t>
      </w:r>
      <w:r w:rsidRPr="008F2165">
        <w:rPr>
          <w:rStyle w:val="apple-converted-space"/>
          <w:rFonts w:ascii="Arial" w:hAnsi="Arial" w:cs="Arial"/>
          <w:color w:val="000000"/>
        </w:rPr>
        <w:t> </w:t>
      </w:r>
      <w:r w:rsidRPr="008F2165">
        <w:rPr>
          <w:rFonts w:ascii="Arial" w:hAnsi="Arial" w:cs="Arial"/>
          <w:i/>
          <w:iCs/>
          <w:color w:val="000000"/>
        </w:rPr>
        <w:t>Education as a tool to preventing crime and promoting a culture of lawfulness</w:t>
      </w:r>
      <w:r w:rsidRPr="008F2165">
        <w:rPr>
          <w:rFonts w:ascii="Arial" w:hAnsi="Arial" w:cs="Arial"/>
          <w:color w:val="000000"/>
        </w:rPr>
        <w:t xml:space="preserve">. </w:t>
      </w:r>
      <w:hyperlink r:id="rId15" w:history="1">
        <w:r w:rsidRPr="008F2165">
          <w:rPr>
            <w:rStyle w:val="Hyperlink"/>
            <w:rFonts w:ascii="Arial" w:hAnsi="Arial" w:cs="Arial"/>
          </w:rPr>
          <w:t>https://www.unodc.org/dohadeclaration/en/news/2017/02/education-as-a-tool-to-preventing-crime-and-promoting-a-culture-of-lawfulness.html</w:t>
        </w:r>
      </w:hyperlink>
      <w:r w:rsidRPr="008F2165">
        <w:rPr>
          <w:rFonts w:ascii="Arial" w:hAnsi="Arial" w:cs="Arial"/>
        </w:rPr>
        <w:t xml:space="preserve"> (Accessed: 3 May 2024). </w:t>
      </w:r>
    </w:p>
    <w:p w14:paraId="1E7945A2" w14:textId="2D711179" w:rsidR="00614DB9" w:rsidRDefault="00614DB9" w:rsidP="00A2598B">
      <w:pPr>
        <w:rPr>
          <w:rFonts w:ascii="Arial" w:hAnsi="Arial" w:cs="Arial"/>
        </w:rPr>
      </w:pPr>
    </w:p>
    <w:p w14:paraId="65B81C95" w14:textId="77777777" w:rsidR="00614DB9" w:rsidRPr="008F2165" w:rsidRDefault="00614DB9" w:rsidP="00A2598B">
      <w:pPr>
        <w:rPr>
          <w:rFonts w:ascii="Arial" w:hAnsi="Arial" w:cs="Arial"/>
        </w:rPr>
      </w:pPr>
    </w:p>
    <w:p w14:paraId="4D721FBD" w14:textId="77777777" w:rsidR="008F2165" w:rsidRPr="008F2165" w:rsidRDefault="008F2165" w:rsidP="00486605">
      <w:pPr>
        <w:pStyle w:val="NormalWeb"/>
        <w:spacing w:before="0" w:beforeAutospacing="0" w:after="240" w:afterAutospacing="0" w:line="360" w:lineRule="atLeast"/>
        <w:rPr>
          <w:rFonts w:ascii="Arial" w:hAnsi="Arial" w:cs="Arial"/>
          <w:color w:val="000000"/>
        </w:rPr>
      </w:pPr>
      <w:r w:rsidRPr="008F2165">
        <w:rPr>
          <w:rFonts w:ascii="Arial" w:hAnsi="Arial" w:cs="Arial"/>
          <w:color w:val="000000"/>
        </w:rPr>
        <w:t>Metropolitan Police (2021).</w:t>
      </w:r>
      <w:r w:rsidRPr="008F2165">
        <w:rPr>
          <w:rStyle w:val="apple-converted-space"/>
          <w:rFonts w:ascii="Arial" w:hAnsi="Arial" w:cs="Arial"/>
          <w:color w:val="000000"/>
        </w:rPr>
        <w:t> </w:t>
      </w:r>
      <w:r w:rsidRPr="008F2165">
        <w:rPr>
          <w:rFonts w:ascii="Arial" w:hAnsi="Arial" w:cs="Arial"/>
          <w:i/>
          <w:iCs/>
          <w:color w:val="000000"/>
        </w:rPr>
        <w:t>Neighbourhood Watch</w:t>
      </w:r>
      <w:r w:rsidRPr="008F2165">
        <w:rPr>
          <w:rFonts w:ascii="Arial" w:hAnsi="Arial" w:cs="Arial"/>
          <w:color w:val="000000"/>
        </w:rPr>
        <w:t xml:space="preserve">. [online] www.met.police.uk. Available at: </w:t>
      </w:r>
      <w:hyperlink r:id="rId16" w:history="1">
        <w:r w:rsidRPr="008F2165">
          <w:rPr>
            <w:rStyle w:val="Hyperlink"/>
            <w:rFonts w:ascii="Arial" w:hAnsi="Arial" w:cs="Arial"/>
          </w:rPr>
          <w:t>https://www.met.police.uk/advice/advice-and-information/wsi/watch-schemes-initiatives/neighbourhood-watch/</w:t>
        </w:r>
      </w:hyperlink>
      <w:r w:rsidRPr="008F2165">
        <w:rPr>
          <w:rFonts w:ascii="Arial" w:hAnsi="Arial" w:cs="Arial"/>
          <w:color w:val="000000"/>
        </w:rPr>
        <w:t>.</w:t>
      </w:r>
      <w:r w:rsidRPr="008F2165">
        <w:rPr>
          <w:rFonts w:ascii="Arial" w:hAnsi="Arial" w:cs="Arial"/>
          <w:color w:val="000000"/>
        </w:rPr>
        <w:t xml:space="preserve"> (Accessed 3 May 2024). </w:t>
      </w:r>
    </w:p>
    <w:p w14:paraId="2E3872DF" w14:textId="77777777" w:rsidR="008F2165" w:rsidRPr="00614DB9" w:rsidRDefault="008F2165" w:rsidP="00614DB9">
      <w:pPr>
        <w:rPr>
          <w:rFonts w:ascii="Arial" w:hAnsi="Arial" w:cs="Arial"/>
        </w:rPr>
      </w:pPr>
      <w:r w:rsidRPr="00614DB9">
        <w:rPr>
          <w:rFonts w:ascii="Arial" w:hAnsi="Arial" w:cs="Arial"/>
        </w:rPr>
        <w:t xml:space="preserve">Proven re-offending statistics: definitions and measurement. (2012). Available at: </w:t>
      </w:r>
      <w:hyperlink r:id="rId17" w:history="1">
        <w:r w:rsidRPr="00614DB9">
          <w:rPr>
            <w:rStyle w:val="Hyperlink"/>
            <w:rFonts w:ascii="Arial" w:hAnsi="Arial" w:cs="Arial"/>
          </w:rPr>
          <w:t>https://assets.publishing.service.gov.uk/media/5a7ac990e5274a319e77ab9a/proven-reoffending-definitions-measurement.pdf</w:t>
        </w:r>
      </w:hyperlink>
      <w:r w:rsidRPr="00614DB9">
        <w:rPr>
          <w:rFonts w:ascii="Arial" w:hAnsi="Arial" w:cs="Arial"/>
        </w:rPr>
        <w:t>.</w:t>
      </w:r>
      <w:r w:rsidRPr="00614DB9">
        <w:rPr>
          <w:rFonts w:ascii="Arial" w:hAnsi="Arial" w:cs="Arial"/>
        </w:rPr>
        <w:t xml:space="preserve"> (Accessed 3 May 2024).</w:t>
      </w:r>
    </w:p>
    <w:sectPr w:rsidR="008F2165" w:rsidRPr="00614D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E358C"/>
    <w:multiLevelType w:val="multilevel"/>
    <w:tmpl w:val="E29E50D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800843"/>
    <w:multiLevelType w:val="hybridMultilevel"/>
    <w:tmpl w:val="3E14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706786"/>
    <w:multiLevelType w:val="hybridMultilevel"/>
    <w:tmpl w:val="A24E3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3682405">
    <w:abstractNumId w:val="1"/>
  </w:num>
  <w:num w:numId="2" w16cid:durableId="1023632820">
    <w:abstractNumId w:val="0"/>
  </w:num>
  <w:num w:numId="3" w16cid:durableId="2650433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13"/>
    <w:rsid w:val="00000A84"/>
    <w:rsid w:val="00063F53"/>
    <w:rsid w:val="000C6F59"/>
    <w:rsid w:val="000D6016"/>
    <w:rsid w:val="000E61F2"/>
    <w:rsid w:val="00135A3A"/>
    <w:rsid w:val="001421A6"/>
    <w:rsid w:val="00144010"/>
    <w:rsid w:val="002515F0"/>
    <w:rsid w:val="002C7832"/>
    <w:rsid w:val="002F3053"/>
    <w:rsid w:val="003541C9"/>
    <w:rsid w:val="0036367F"/>
    <w:rsid w:val="003F5F5C"/>
    <w:rsid w:val="00401E9A"/>
    <w:rsid w:val="004304A9"/>
    <w:rsid w:val="00486605"/>
    <w:rsid w:val="004A2853"/>
    <w:rsid w:val="004C3B9F"/>
    <w:rsid w:val="005C7BF3"/>
    <w:rsid w:val="00614DB9"/>
    <w:rsid w:val="00663102"/>
    <w:rsid w:val="006F37E0"/>
    <w:rsid w:val="006F7F24"/>
    <w:rsid w:val="00786313"/>
    <w:rsid w:val="008258D2"/>
    <w:rsid w:val="008357B0"/>
    <w:rsid w:val="00874F01"/>
    <w:rsid w:val="008B3748"/>
    <w:rsid w:val="008F2165"/>
    <w:rsid w:val="00953F8B"/>
    <w:rsid w:val="009964D9"/>
    <w:rsid w:val="009C2904"/>
    <w:rsid w:val="00A2598B"/>
    <w:rsid w:val="00A6288D"/>
    <w:rsid w:val="00B614C8"/>
    <w:rsid w:val="00C0175C"/>
    <w:rsid w:val="00C076B4"/>
    <w:rsid w:val="00C57A80"/>
    <w:rsid w:val="00CA09C9"/>
    <w:rsid w:val="00CB3B23"/>
    <w:rsid w:val="00CD31E8"/>
    <w:rsid w:val="00D01041"/>
    <w:rsid w:val="00D051B7"/>
    <w:rsid w:val="00D25A01"/>
    <w:rsid w:val="00D31891"/>
    <w:rsid w:val="00D41F51"/>
    <w:rsid w:val="00D748B3"/>
    <w:rsid w:val="00EC0C40"/>
    <w:rsid w:val="00EE7829"/>
    <w:rsid w:val="00EF795D"/>
    <w:rsid w:val="00F37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81434"/>
  <w15:chartTrackingRefBased/>
  <w15:docId w15:val="{449F3E61-4C95-144F-8BE6-89E1D4695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63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ListParagraph">
    <w:name w:val="List Paragraph"/>
    <w:basedOn w:val="Normal"/>
    <w:uiPriority w:val="34"/>
    <w:qFormat/>
    <w:rsid w:val="00786313"/>
    <w:pPr>
      <w:ind w:left="720"/>
      <w:contextualSpacing/>
    </w:pPr>
    <w:rPr>
      <w:sz w:val="20"/>
      <w:szCs w:val="20"/>
    </w:rPr>
  </w:style>
  <w:style w:type="character" w:customStyle="1" w:styleId="apple-converted-space">
    <w:name w:val="apple-converted-space"/>
    <w:basedOn w:val="DefaultParagraphFont"/>
    <w:rsid w:val="008B3748"/>
  </w:style>
  <w:style w:type="character" w:styleId="Hyperlink">
    <w:name w:val="Hyperlink"/>
    <w:basedOn w:val="DefaultParagraphFont"/>
    <w:uiPriority w:val="99"/>
    <w:unhideWhenUsed/>
    <w:rsid w:val="008B3748"/>
    <w:rPr>
      <w:color w:val="0563C1" w:themeColor="hyperlink"/>
      <w:u w:val="single"/>
    </w:rPr>
  </w:style>
  <w:style w:type="character" w:styleId="UnresolvedMention">
    <w:name w:val="Unresolved Mention"/>
    <w:basedOn w:val="DefaultParagraphFont"/>
    <w:uiPriority w:val="99"/>
    <w:semiHidden/>
    <w:unhideWhenUsed/>
    <w:rsid w:val="008B3748"/>
    <w:rPr>
      <w:color w:val="605E5C"/>
      <w:shd w:val="clear" w:color="auto" w:fill="E1DFDD"/>
    </w:rPr>
  </w:style>
  <w:style w:type="paragraph" w:customStyle="1" w:styleId="muitypography-root">
    <w:name w:val="muitypography-root"/>
    <w:basedOn w:val="Normal"/>
    <w:rsid w:val="00D31891"/>
    <w:pPr>
      <w:spacing w:before="100" w:beforeAutospacing="1" w:after="100" w:afterAutospacing="1"/>
    </w:pPr>
  </w:style>
  <w:style w:type="paragraph" w:styleId="NormalWeb">
    <w:name w:val="Normal (Web)"/>
    <w:basedOn w:val="Normal"/>
    <w:uiPriority w:val="99"/>
    <w:unhideWhenUsed/>
    <w:rsid w:val="00EE7829"/>
    <w:pPr>
      <w:spacing w:before="100" w:beforeAutospacing="1" w:after="100" w:afterAutospacing="1"/>
    </w:pPr>
  </w:style>
  <w:style w:type="character" w:styleId="Strong">
    <w:name w:val="Strong"/>
    <w:basedOn w:val="DefaultParagraphFont"/>
    <w:uiPriority w:val="22"/>
    <w:qFormat/>
    <w:rsid w:val="00EE7829"/>
    <w:rPr>
      <w:b/>
      <w:bCs/>
    </w:rPr>
  </w:style>
  <w:style w:type="paragraph" w:styleId="z-TopofForm">
    <w:name w:val="HTML Top of Form"/>
    <w:basedOn w:val="Normal"/>
    <w:next w:val="Normal"/>
    <w:link w:val="z-TopofFormChar"/>
    <w:hidden/>
    <w:uiPriority w:val="99"/>
    <w:semiHidden/>
    <w:unhideWhenUsed/>
    <w:rsid w:val="00EE782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E782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E782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E7829"/>
    <w:rPr>
      <w:rFonts w:ascii="Arial" w:eastAsia="Times New Roman" w:hAnsi="Arial" w:cs="Arial"/>
      <w:vanish/>
      <w:sz w:val="16"/>
      <w:szCs w:val="16"/>
      <w:lang w:eastAsia="en-GB"/>
    </w:rPr>
  </w:style>
  <w:style w:type="paragraph" w:customStyle="1" w:styleId="c-bibliographic-informationcitation">
    <w:name w:val="c-bibliographic-information__citation"/>
    <w:basedOn w:val="Normal"/>
    <w:rsid w:val="00F3763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72016">
      <w:bodyDiv w:val="1"/>
      <w:marLeft w:val="0"/>
      <w:marRight w:val="0"/>
      <w:marTop w:val="0"/>
      <w:marBottom w:val="0"/>
      <w:divBdr>
        <w:top w:val="none" w:sz="0" w:space="0" w:color="auto"/>
        <w:left w:val="none" w:sz="0" w:space="0" w:color="auto"/>
        <w:bottom w:val="none" w:sz="0" w:space="0" w:color="auto"/>
        <w:right w:val="none" w:sz="0" w:space="0" w:color="auto"/>
      </w:divBdr>
      <w:divsChild>
        <w:div w:id="480193396">
          <w:marLeft w:val="0"/>
          <w:marRight w:val="0"/>
          <w:marTop w:val="0"/>
          <w:marBottom w:val="0"/>
          <w:divBdr>
            <w:top w:val="none" w:sz="0" w:space="0" w:color="auto"/>
            <w:left w:val="none" w:sz="0" w:space="0" w:color="auto"/>
            <w:bottom w:val="none" w:sz="0" w:space="0" w:color="auto"/>
            <w:right w:val="none" w:sz="0" w:space="0" w:color="auto"/>
          </w:divBdr>
        </w:div>
      </w:divsChild>
    </w:div>
    <w:div w:id="384182939">
      <w:bodyDiv w:val="1"/>
      <w:marLeft w:val="0"/>
      <w:marRight w:val="0"/>
      <w:marTop w:val="0"/>
      <w:marBottom w:val="0"/>
      <w:divBdr>
        <w:top w:val="none" w:sz="0" w:space="0" w:color="auto"/>
        <w:left w:val="none" w:sz="0" w:space="0" w:color="auto"/>
        <w:bottom w:val="none" w:sz="0" w:space="0" w:color="auto"/>
        <w:right w:val="none" w:sz="0" w:space="0" w:color="auto"/>
      </w:divBdr>
    </w:div>
    <w:div w:id="820079635">
      <w:bodyDiv w:val="1"/>
      <w:marLeft w:val="0"/>
      <w:marRight w:val="0"/>
      <w:marTop w:val="0"/>
      <w:marBottom w:val="0"/>
      <w:divBdr>
        <w:top w:val="none" w:sz="0" w:space="0" w:color="auto"/>
        <w:left w:val="none" w:sz="0" w:space="0" w:color="auto"/>
        <w:bottom w:val="none" w:sz="0" w:space="0" w:color="auto"/>
        <w:right w:val="none" w:sz="0" w:space="0" w:color="auto"/>
      </w:divBdr>
    </w:div>
    <w:div w:id="862131177">
      <w:bodyDiv w:val="1"/>
      <w:marLeft w:val="0"/>
      <w:marRight w:val="0"/>
      <w:marTop w:val="0"/>
      <w:marBottom w:val="0"/>
      <w:divBdr>
        <w:top w:val="none" w:sz="0" w:space="0" w:color="auto"/>
        <w:left w:val="none" w:sz="0" w:space="0" w:color="auto"/>
        <w:bottom w:val="none" w:sz="0" w:space="0" w:color="auto"/>
        <w:right w:val="none" w:sz="0" w:space="0" w:color="auto"/>
      </w:divBdr>
      <w:divsChild>
        <w:div w:id="1895459368">
          <w:marLeft w:val="0"/>
          <w:marRight w:val="0"/>
          <w:marTop w:val="0"/>
          <w:marBottom w:val="0"/>
          <w:divBdr>
            <w:top w:val="none" w:sz="0" w:space="0" w:color="auto"/>
            <w:left w:val="none" w:sz="0" w:space="0" w:color="auto"/>
            <w:bottom w:val="none" w:sz="0" w:space="0" w:color="auto"/>
            <w:right w:val="none" w:sz="0" w:space="0" w:color="auto"/>
          </w:divBdr>
        </w:div>
      </w:divsChild>
    </w:div>
    <w:div w:id="905651315">
      <w:bodyDiv w:val="1"/>
      <w:marLeft w:val="0"/>
      <w:marRight w:val="0"/>
      <w:marTop w:val="0"/>
      <w:marBottom w:val="0"/>
      <w:divBdr>
        <w:top w:val="none" w:sz="0" w:space="0" w:color="auto"/>
        <w:left w:val="none" w:sz="0" w:space="0" w:color="auto"/>
        <w:bottom w:val="none" w:sz="0" w:space="0" w:color="auto"/>
        <w:right w:val="none" w:sz="0" w:space="0" w:color="auto"/>
      </w:divBdr>
    </w:div>
    <w:div w:id="1759522383">
      <w:bodyDiv w:val="1"/>
      <w:marLeft w:val="0"/>
      <w:marRight w:val="0"/>
      <w:marTop w:val="0"/>
      <w:marBottom w:val="0"/>
      <w:divBdr>
        <w:top w:val="none" w:sz="0" w:space="0" w:color="auto"/>
        <w:left w:val="none" w:sz="0" w:space="0" w:color="auto"/>
        <w:bottom w:val="none" w:sz="0" w:space="0" w:color="auto"/>
        <w:right w:val="none" w:sz="0" w:space="0" w:color="auto"/>
      </w:divBdr>
      <w:divsChild>
        <w:div w:id="687753252">
          <w:marLeft w:val="0"/>
          <w:marRight w:val="0"/>
          <w:marTop w:val="0"/>
          <w:marBottom w:val="0"/>
          <w:divBdr>
            <w:top w:val="single" w:sz="2" w:space="0" w:color="E3E3E3"/>
            <w:left w:val="single" w:sz="2" w:space="0" w:color="E3E3E3"/>
            <w:bottom w:val="single" w:sz="2" w:space="0" w:color="E3E3E3"/>
            <w:right w:val="single" w:sz="2" w:space="0" w:color="E3E3E3"/>
          </w:divBdr>
          <w:divsChild>
            <w:div w:id="8339551">
              <w:marLeft w:val="0"/>
              <w:marRight w:val="0"/>
              <w:marTop w:val="0"/>
              <w:marBottom w:val="0"/>
              <w:divBdr>
                <w:top w:val="single" w:sz="2" w:space="0" w:color="E3E3E3"/>
                <w:left w:val="single" w:sz="2" w:space="0" w:color="E3E3E3"/>
                <w:bottom w:val="single" w:sz="2" w:space="0" w:color="E3E3E3"/>
                <w:right w:val="single" w:sz="2" w:space="0" w:color="E3E3E3"/>
              </w:divBdr>
              <w:divsChild>
                <w:div w:id="1015765525">
                  <w:marLeft w:val="0"/>
                  <w:marRight w:val="0"/>
                  <w:marTop w:val="0"/>
                  <w:marBottom w:val="0"/>
                  <w:divBdr>
                    <w:top w:val="single" w:sz="2" w:space="0" w:color="E3E3E3"/>
                    <w:left w:val="single" w:sz="2" w:space="0" w:color="E3E3E3"/>
                    <w:bottom w:val="single" w:sz="2" w:space="0" w:color="E3E3E3"/>
                    <w:right w:val="single" w:sz="2" w:space="0" w:color="E3E3E3"/>
                  </w:divBdr>
                  <w:divsChild>
                    <w:div w:id="1039285387">
                      <w:marLeft w:val="0"/>
                      <w:marRight w:val="0"/>
                      <w:marTop w:val="0"/>
                      <w:marBottom w:val="0"/>
                      <w:divBdr>
                        <w:top w:val="single" w:sz="2" w:space="0" w:color="E3E3E3"/>
                        <w:left w:val="single" w:sz="2" w:space="0" w:color="E3E3E3"/>
                        <w:bottom w:val="single" w:sz="2" w:space="0" w:color="E3E3E3"/>
                        <w:right w:val="single" w:sz="2" w:space="0" w:color="E3E3E3"/>
                      </w:divBdr>
                      <w:divsChild>
                        <w:div w:id="291978830">
                          <w:marLeft w:val="0"/>
                          <w:marRight w:val="0"/>
                          <w:marTop w:val="0"/>
                          <w:marBottom w:val="0"/>
                          <w:divBdr>
                            <w:top w:val="single" w:sz="2" w:space="0" w:color="E3E3E3"/>
                            <w:left w:val="single" w:sz="2" w:space="0" w:color="E3E3E3"/>
                            <w:bottom w:val="single" w:sz="2" w:space="0" w:color="E3E3E3"/>
                            <w:right w:val="single" w:sz="2" w:space="0" w:color="E3E3E3"/>
                          </w:divBdr>
                          <w:divsChild>
                            <w:div w:id="1990285158">
                              <w:marLeft w:val="0"/>
                              <w:marRight w:val="0"/>
                              <w:marTop w:val="0"/>
                              <w:marBottom w:val="0"/>
                              <w:divBdr>
                                <w:top w:val="single" w:sz="2" w:space="0" w:color="E3E3E3"/>
                                <w:left w:val="single" w:sz="2" w:space="0" w:color="E3E3E3"/>
                                <w:bottom w:val="single" w:sz="2" w:space="0" w:color="E3E3E3"/>
                                <w:right w:val="single" w:sz="2" w:space="0" w:color="E3E3E3"/>
                              </w:divBdr>
                              <w:divsChild>
                                <w:div w:id="56393286">
                                  <w:marLeft w:val="0"/>
                                  <w:marRight w:val="0"/>
                                  <w:marTop w:val="100"/>
                                  <w:marBottom w:val="100"/>
                                  <w:divBdr>
                                    <w:top w:val="single" w:sz="2" w:space="0" w:color="E3E3E3"/>
                                    <w:left w:val="single" w:sz="2" w:space="0" w:color="E3E3E3"/>
                                    <w:bottom w:val="single" w:sz="2" w:space="0" w:color="E3E3E3"/>
                                    <w:right w:val="single" w:sz="2" w:space="0" w:color="E3E3E3"/>
                                  </w:divBdr>
                                  <w:divsChild>
                                    <w:div w:id="82995097">
                                      <w:marLeft w:val="0"/>
                                      <w:marRight w:val="0"/>
                                      <w:marTop w:val="0"/>
                                      <w:marBottom w:val="0"/>
                                      <w:divBdr>
                                        <w:top w:val="single" w:sz="2" w:space="0" w:color="E3E3E3"/>
                                        <w:left w:val="single" w:sz="2" w:space="0" w:color="E3E3E3"/>
                                        <w:bottom w:val="single" w:sz="2" w:space="0" w:color="E3E3E3"/>
                                        <w:right w:val="single" w:sz="2" w:space="0" w:color="E3E3E3"/>
                                      </w:divBdr>
                                      <w:divsChild>
                                        <w:div w:id="179054171">
                                          <w:marLeft w:val="0"/>
                                          <w:marRight w:val="0"/>
                                          <w:marTop w:val="0"/>
                                          <w:marBottom w:val="0"/>
                                          <w:divBdr>
                                            <w:top w:val="single" w:sz="2" w:space="0" w:color="E3E3E3"/>
                                            <w:left w:val="single" w:sz="2" w:space="0" w:color="E3E3E3"/>
                                            <w:bottom w:val="single" w:sz="2" w:space="0" w:color="E3E3E3"/>
                                            <w:right w:val="single" w:sz="2" w:space="0" w:color="E3E3E3"/>
                                          </w:divBdr>
                                          <w:divsChild>
                                            <w:div w:id="2098480467">
                                              <w:marLeft w:val="0"/>
                                              <w:marRight w:val="0"/>
                                              <w:marTop w:val="0"/>
                                              <w:marBottom w:val="0"/>
                                              <w:divBdr>
                                                <w:top w:val="single" w:sz="2" w:space="0" w:color="E3E3E3"/>
                                                <w:left w:val="single" w:sz="2" w:space="0" w:color="E3E3E3"/>
                                                <w:bottom w:val="single" w:sz="2" w:space="0" w:color="E3E3E3"/>
                                                <w:right w:val="single" w:sz="2" w:space="0" w:color="E3E3E3"/>
                                              </w:divBdr>
                                              <w:divsChild>
                                                <w:div w:id="1094010328">
                                                  <w:marLeft w:val="0"/>
                                                  <w:marRight w:val="0"/>
                                                  <w:marTop w:val="0"/>
                                                  <w:marBottom w:val="0"/>
                                                  <w:divBdr>
                                                    <w:top w:val="single" w:sz="2" w:space="0" w:color="E3E3E3"/>
                                                    <w:left w:val="single" w:sz="2" w:space="0" w:color="E3E3E3"/>
                                                    <w:bottom w:val="single" w:sz="2" w:space="0" w:color="E3E3E3"/>
                                                    <w:right w:val="single" w:sz="2" w:space="0" w:color="E3E3E3"/>
                                                  </w:divBdr>
                                                  <w:divsChild>
                                                    <w:div w:id="1413502223">
                                                      <w:marLeft w:val="0"/>
                                                      <w:marRight w:val="0"/>
                                                      <w:marTop w:val="0"/>
                                                      <w:marBottom w:val="0"/>
                                                      <w:divBdr>
                                                        <w:top w:val="single" w:sz="2" w:space="0" w:color="E3E3E3"/>
                                                        <w:left w:val="single" w:sz="2" w:space="0" w:color="E3E3E3"/>
                                                        <w:bottom w:val="single" w:sz="2" w:space="0" w:color="E3E3E3"/>
                                                        <w:right w:val="single" w:sz="2" w:space="0" w:color="E3E3E3"/>
                                                      </w:divBdr>
                                                      <w:divsChild>
                                                        <w:div w:id="12419116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8605261">
          <w:marLeft w:val="0"/>
          <w:marRight w:val="0"/>
          <w:marTop w:val="0"/>
          <w:marBottom w:val="0"/>
          <w:divBdr>
            <w:top w:val="none" w:sz="0" w:space="0" w:color="auto"/>
            <w:left w:val="none" w:sz="0" w:space="0" w:color="auto"/>
            <w:bottom w:val="none" w:sz="0" w:space="0" w:color="auto"/>
            <w:right w:val="none" w:sz="0" w:space="0" w:color="auto"/>
          </w:divBdr>
          <w:divsChild>
            <w:div w:id="2083326628">
              <w:marLeft w:val="0"/>
              <w:marRight w:val="0"/>
              <w:marTop w:val="100"/>
              <w:marBottom w:val="100"/>
              <w:divBdr>
                <w:top w:val="single" w:sz="2" w:space="0" w:color="E3E3E3"/>
                <w:left w:val="single" w:sz="2" w:space="0" w:color="E3E3E3"/>
                <w:bottom w:val="single" w:sz="2" w:space="0" w:color="E3E3E3"/>
                <w:right w:val="single" w:sz="2" w:space="0" w:color="E3E3E3"/>
              </w:divBdr>
              <w:divsChild>
                <w:div w:id="7247202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drug-crimes-evidence-briefing/prevention-and-early-intervention" TargetMode="External"/><Relationship Id="rId13" Type="http://schemas.openxmlformats.org/officeDocument/2006/relationships/hyperlink" Target="https://www.eif.org.uk/why-it-matters/what-is-early-interven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cbi.nlm.nih.gov/pmc/articles/PMC4180846/" TargetMode="External"/><Relationship Id="rId12" Type="http://schemas.openxmlformats.org/officeDocument/2006/relationships/hyperlink" Target="https://crimesciencejournal.biomedcentral.com/articles/10.1186/s40163-020-00118-5" TargetMode="External"/><Relationship Id="rId17" Type="http://schemas.openxmlformats.org/officeDocument/2006/relationships/hyperlink" Target="https://assets.publishing.service.gov.uk/media/5a7ac990e5274a319e77ab9a/proven-reoffending-definitions-measurement.pdf" TargetMode="External"/><Relationship Id="rId2" Type="http://schemas.openxmlformats.org/officeDocument/2006/relationships/numbering" Target="numbering.xml"/><Relationship Id="rId16" Type="http://schemas.openxmlformats.org/officeDocument/2006/relationships/hyperlink" Target="https://www.met.police.uk/advice/advice-and-information/wsi/watch-schemes-initiatives/neighbourhood-watch/" TargetMode="External"/><Relationship Id="rId1" Type="http://schemas.openxmlformats.org/officeDocument/2006/relationships/customXml" Target="../customXml/item1.xml"/><Relationship Id="rId6" Type="http://schemas.openxmlformats.org/officeDocument/2006/relationships/hyperlink" Target="https://assets.publishing.service.gov.uk/media/5a7c03ffe5274a7318b90831/6360.pdf" TargetMode="External"/><Relationship Id="rId11" Type="http://schemas.openxmlformats.org/officeDocument/2006/relationships/hyperlink" Target="https://doi.org/10.1098/rspb.2022.2095" TargetMode="External"/><Relationship Id="rId5" Type="http://schemas.openxmlformats.org/officeDocument/2006/relationships/webSettings" Target="webSettings.xml"/><Relationship Id="rId15" Type="http://schemas.openxmlformats.org/officeDocument/2006/relationships/hyperlink" Target="https://www.unodc.org/dohadeclaration/en/news/2017/02/education-as-a-tool-to-preventing-crime-and-promoting-a-culture-of-lawfulness.html" TargetMode="External"/><Relationship Id="rId10" Type="http://schemas.openxmlformats.org/officeDocument/2006/relationships/hyperlink" Target="https://doi.org/10.1007/s11896-022-09540-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eventingcrime.ca/wp-content/uploads/2014/08/Causes_of_Crime.pdf" TargetMode="External"/><Relationship Id="rId14" Type="http://schemas.openxmlformats.org/officeDocument/2006/relationships/hyperlink" Target="https://www.ons.gov.uk/peoplepopulationandcommunity/crimeandjustice/articles/thenatureofviolentcrimeinenglandandwales/yearendingmarch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03CAC7-F1D3-8447-927B-CB929C2D1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2449</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 (2148118)</dc:creator>
  <cp:keywords/>
  <dc:description/>
  <cp:lastModifiedBy>SAUNDERS G. (2148118)</cp:lastModifiedBy>
  <cp:revision>2</cp:revision>
  <dcterms:created xsi:type="dcterms:W3CDTF">2024-05-03T22:51:00Z</dcterms:created>
  <dcterms:modified xsi:type="dcterms:W3CDTF">2024-05-03T22:51:00Z</dcterms:modified>
</cp:coreProperties>
</file>