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301299" w:rsidR="0069150D" w:rsidP="00301299" w:rsidRDefault="00301299" w14:paraId="001C598A" w14:textId="15A98349">
      <w:pPr>
        <w:jc w:val="center"/>
        <w:rPr>
          <w:sz w:val="52"/>
          <w:szCs w:val="52"/>
        </w:rPr>
      </w:pPr>
      <w:r w:rsidRPr="00301299">
        <w:rPr>
          <w:sz w:val="52"/>
          <w:szCs w:val="52"/>
        </w:rPr>
        <w:t>University of Wales Trinity Saint David</w:t>
      </w:r>
    </w:p>
    <w:p w:rsidRPr="00301299" w:rsidR="00301299" w:rsidP="00301299" w:rsidRDefault="00301299" w14:paraId="231E4DCE" w14:textId="1BB95C83">
      <w:pPr>
        <w:jc w:val="center"/>
        <w:rPr>
          <w:sz w:val="28"/>
          <w:szCs w:val="28"/>
        </w:rPr>
      </w:pPr>
      <w:r w:rsidRPr="00301299">
        <w:rPr>
          <w:sz w:val="28"/>
          <w:szCs w:val="28"/>
        </w:rPr>
        <w:t>Wales Institute of Science and Art</w:t>
      </w:r>
    </w:p>
    <w:p w:rsidR="00301299" w:rsidP="00301299" w:rsidRDefault="00301299" w14:paraId="311ECA5C" w14:textId="10182656">
      <w:pPr>
        <w:jc w:val="center"/>
      </w:pPr>
      <w:r>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rsidR="00301299" w:rsidP="00301299" w:rsidRDefault="00301299" w14:paraId="57FA143B" w14:textId="77777777">
      <w:pPr>
        <w:jc w:val="center"/>
      </w:pPr>
    </w:p>
    <w:p w:rsidR="00301299" w:rsidP="00301299" w:rsidRDefault="00301299" w14:paraId="4180CBF7" w14:textId="77777777">
      <w:pPr>
        <w:jc w:val="center"/>
        <w:rPr>
          <w:sz w:val="96"/>
          <w:szCs w:val="96"/>
        </w:rPr>
      </w:pPr>
    </w:p>
    <w:p w:rsidR="00301299" w:rsidP="79EDB937" w:rsidRDefault="01DEE7F5" w14:paraId="4C871724" w14:textId="04892882">
      <w:pPr>
        <w:jc w:val="center"/>
        <w:rPr>
          <w:sz w:val="144"/>
          <w:szCs w:val="144"/>
        </w:rPr>
      </w:pPr>
      <w:r w:rsidRPr="5E7A1419" w:rsidR="209541F2">
        <w:rPr>
          <w:sz w:val="144"/>
          <w:szCs w:val="144"/>
        </w:rPr>
        <w:t>CAD</w:t>
      </w:r>
    </w:p>
    <w:p w:rsidR="00301299" w:rsidP="79EDB937" w:rsidRDefault="01DEE7F5" w14:paraId="75602CC8" w14:textId="37432E61">
      <w:pPr>
        <w:jc w:val="center"/>
        <w:rPr>
          <w:sz w:val="36"/>
          <w:szCs w:val="36"/>
        </w:rPr>
      </w:pPr>
      <w:r w:rsidRPr="5E7A1419" w:rsidR="209541F2">
        <w:rPr>
          <w:sz w:val="36"/>
          <w:szCs w:val="36"/>
        </w:rPr>
        <w:t>Engineering design</w:t>
      </w:r>
    </w:p>
    <w:p w:rsidR="01DEE7F5" w:rsidP="79EDB937" w:rsidRDefault="01DEE7F5" w14:paraId="3DBB4495" w14:textId="2CC7829F">
      <w:pPr>
        <w:jc w:val="center"/>
        <w:rPr>
          <w:sz w:val="36"/>
          <w:szCs w:val="36"/>
        </w:rPr>
      </w:pPr>
      <w:r w:rsidRPr="5E7A1419" w:rsidR="01DEE7F5">
        <w:rPr>
          <w:sz w:val="36"/>
          <w:szCs w:val="36"/>
        </w:rPr>
        <w:t>ACHA40</w:t>
      </w:r>
      <w:r w:rsidRPr="5E7A1419" w:rsidR="7D2F98B6">
        <w:rPr>
          <w:sz w:val="36"/>
          <w:szCs w:val="36"/>
        </w:rPr>
        <w:t>01</w:t>
      </w:r>
    </w:p>
    <w:p w:rsidR="00301299" w:rsidP="00301299" w:rsidRDefault="00301299" w14:paraId="53BFEA00" w14:textId="77777777">
      <w:pPr>
        <w:jc w:val="center"/>
        <w:rPr>
          <w:sz w:val="32"/>
          <w:szCs w:val="32"/>
        </w:rPr>
      </w:pPr>
    </w:p>
    <w:p w:rsidR="00301299" w:rsidP="00301299" w:rsidRDefault="00301299" w14:paraId="5ECC3549" w14:textId="77777777">
      <w:pPr>
        <w:jc w:val="center"/>
        <w:rPr>
          <w:sz w:val="32"/>
          <w:szCs w:val="32"/>
        </w:rPr>
      </w:pPr>
    </w:p>
    <w:p w:rsidR="00301299" w:rsidP="00301299" w:rsidRDefault="00301299" w14:paraId="37B2F446" w14:textId="77777777">
      <w:pPr>
        <w:jc w:val="center"/>
        <w:rPr>
          <w:sz w:val="32"/>
          <w:szCs w:val="32"/>
        </w:rPr>
      </w:pPr>
    </w:p>
    <w:p w:rsidRPr="008B05DA" w:rsidR="00301299" w:rsidP="79EDB937" w:rsidRDefault="01DEE7F5" w14:paraId="1C98188D" w14:textId="50BDF920">
      <w:pPr>
        <w:jc w:val="center"/>
        <w:rPr>
          <w:sz w:val="24"/>
          <w:szCs w:val="24"/>
        </w:rPr>
      </w:pPr>
      <w:r w:rsidRPr="79EDB937">
        <w:rPr>
          <w:sz w:val="24"/>
          <w:szCs w:val="24"/>
        </w:rPr>
        <w:t>Wesley Ives</w:t>
      </w:r>
    </w:p>
    <w:p w:rsidRPr="008B05DA" w:rsidR="00301299" w:rsidP="79EDB937" w:rsidRDefault="7FAE3E42" w14:paraId="6BFE1304" w14:textId="6D07320D">
      <w:pPr>
        <w:jc w:val="center"/>
        <w:rPr>
          <w:sz w:val="24"/>
          <w:szCs w:val="24"/>
        </w:rPr>
      </w:pPr>
      <w:r w:rsidRPr="79EDB937">
        <w:rPr>
          <w:sz w:val="24"/>
          <w:szCs w:val="24"/>
        </w:rPr>
        <w:t>2404013</w:t>
      </w:r>
    </w:p>
    <w:p w:rsidR="00301299" w:rsidP="79EDB937" w:rsidRDefault="00301299" w14:paraId="5E3CE57E" w14:textId="2B7B1AEF">
      <w:pPr>
        <w:jc w:val="center"/>
        <w:rPr>
          <w:highlight w:val="yellow"/>
        </w:rPr>
        <w:sectPr w:rsidR="00301299" w:rsidSect="00D26C24">
          <w:headerReference w:type="default" r:id="rId12"/>
          <w:footerReference w:type="default" r:id="rId13"/>
          <w:headerReference w:type="first" r:id="rId14"/>
          <w:footerReference w:type="first" r:id="rId15"/>
          <w:pgSz w:w="11906" w:h="16838" w:orient="portrait"/>
          <w:pgMar w:top="1440" w:right="1440" w:bottom="1440" w:left="1440" w:header="708" w:footer="708" w:gutter="0"/>
          <w:cols w:space="708"/>
          <w:titlePg/>
          <w:docGrid w:linePitch="360"/>
        </w:sectPr>
      </w:pPr>
    </w:p>
    <w:sdt>
      <w:sdtPr>
        <w:id w:val="1129198694"/>
        <w:docPartObj>
          <w:docPartGallery w:val="Table of Contents"/>
          <w:docPartUnique/>
        </w:docPartObj>
      </w:sdtPr>
      <w:sdtContent>
        <w:p w:rsidR="00B25D24" w:rsidRDefault="00B25D24" w14:paraId="50721EAD" w14:textId="26566536" w14:noSpellErr="1">
          <w:pPr>
            <w:pStyle w:val="TOCHeading"/>
            <w:rPr/>
          </w:pPr>
          <w:r w:rsidR="00B25D24">
            <w:rPr/>
            <w:t>Contents</w:t>
          </w:r>
        </w:p>
        <w:p w:rsidR="009200C2" w:rsidP="5E7A1419" w:rsidRDefault="00B25D24" w14:paraId="74F09E32" w14:textId="344103BB">
          <w:pPr>
            <w:pStyle w:val="TOC1"/>
            <w:tabs>
              <w:tab w:val="left" w:leader="none" w:pos="435"/>
              <w:tab w:val="right" w:leader="dot" w:pos="9015"/>
            </w:tabs>
            <w:rPr>
              <w:rStyle w:val="Hyperlink"/>
              <w:noProof/>
              <w:kern w:val="2"/>
              <w:lang w:eastAsia="zh-CN"/>
              <w14:ligatures w14:val="standardContextual"/>
            </w:rPr>
          </w:pPr>
          <w:r>
            <w:fldChar w:fldCharType="begin"/>
          </w:r>
          <w:r>
            <w:instrText xml:space="preserve">TOC \o "1-3" \z \u \h</w:instrText>
          </w:r>
          <w:r>
            <w:fldChar w:fldCharType="separate"/>
          </w:r>
          <w:hyperlink w:anchor="_Toc1532066773">
            <w:r w:rsidRPr="5E7A1419" w:rsidR="5E7A1419">
              <w:rPr>
                <w:rStyle w:val="Hyperlink"/>
              </w:rPr>
              <w:t>1</w:t>
            </w:r>
            <w:r>
              <w:tab/>
            </w:r>
            <w:r w:rsidRPr="5E7A1419" w:rsidR="5E7A1419">
              <w:rPr>
                <w:rStyle w:val="Hyperlink"/>
              </w:rPr>
              <w:t>Introduction</w:t>
            </w:r>
            <w:r>
              <w:tab/>
            </w:r>
            <w:r>
              <w:fldChar w:fldCharType="begin"/>
            </w:r>
            <w:r>
              <w:instrText xml:space="preserve">PAGEREF _Toc1532066773 \h</w:instrText>
            </w:r>
            <w:r>
              <w:fldChar w:fldCharType="separate"/>
            </w:r>
            <w:r w:rsidRPr="5E7A1419" w:rsidR="5E7A1419">
              <w:rPr>
                <w:rStyle w:val="Hyperlink"/>
              </w:rPr>
              <w:t>2</w:t>
            </w:r>
            <w:r>
              <w:fldChar w:fldCharType="end"/>
            </w:r>
          </w:hyperlink>
        </w:p>
        <w:p w:rsidR="009200C2" w:rsidP="5E7A1419" w:rsidRDefault="009200C2" w14:paraId="4DF1EC15" w14:textId="2F057D26">
          <w:pPr>
            <w:pStyle w:val="TOC1"/>
            <w:tabs>
              <w:tab w:val="left" w:leader="none" w:pos="435"/>
              <w:tab w:val="right" w:leader="dot" w:pos="9015"/>
            </w:tabs>
            <w:rPr>
              <w:rStyle w:val="Hyperlink"/>
              <w:noProof/>
              <w:kern w:val="2"/>
              <w:lang w:eastAsia="zh-CN"/>
              <w14:ligatures w14:val="standardContextual"/>
            </w:rPr>
          </w:pPr>
          <w:hyperlink w:anchor="_Toc1766645222">
            <w:r w:rsidRPr="5E7A1419" w:rsidR="5E7A1419">
              <w:rPr>
                <w:rStyle w:val="Hyperlink"/>
              </w:rPr>
              <w:t>2</w:t>
            </w:r>
            <w:r>
              <w:tab/>
            </w:r>
            <w:r w:rsidRPr="5E7A1419" w:rsidR="5E7A1419">
              <w:rPr>
                <w:rStyle w:val="Hyperlink"/>
              </w:rPr>
              <w:t>Legislation</w:t>
            </w:r>
            <w:r>
              <w:tab/>
            </w:r>
            <w:r>
              <w:fldChar w:fldCharType="begin"/>
            </w:r>
            <w:r>
              <w:instrText xml:space="preserve">PAGEREF _Toc1766645222 \h</w:instrText>
            </w:r>
            <w:r>
              <w:fldChar w:fldCharType="separate"/>
            </w:r>
            <w:r w:rsidRPr="5E7A1419" w:rsidR="5E7A1419">
              <w:rPr>
                <w:rStyle w:val="Hyperlink"/>
              </w:rPr>
              <w:t>2</w:t>
            </w:r>
            <w:r>
              <w:fldChar w:fldCharType="end"/>
            </w:r>
          </w:hyperlink>
        </w:p>
        <w:p w:rsidR="5E7A1419" w:rsidP="5E7A1419" w:rsidRDefault="5E7A1419" w14:paraId="3AEE8AD5" w14:textId="23915CDF">
          <w:pPr>
            <w:pStyle w:val="TOC2"/>
            <w:tabs>
              <w:tab w:val="left" w:leader="none" w:pos="660"/>
              <w:tab w:val="right" w:leader="dot" w:pos="9015"/>
            </w:tabs>
            <w:rPr>
              <w:rStyle w:val="Hyperlink"/>
            </w:rPr>
          </w:pPr>
          <w:hyperlink w:anchor="_Toc1344614192">
            <w:r w:rsidRPr="5E7A1419" w:rsidR="5E7A1419">
              <w:rPr>
                <w:rStyle w:val="Hyperlink"/>
              </w:rPr>
              <w:t>2.1</w:t>
            </w:r>
            <w:r>
              <w:tab/>
            </w:r>
            <w:r w:rsidRPr="5E7A1419" w:rsidR="5E7A1419">
              <w:rPr>
                <w:rStyle w:val="Hyperlink"/>
              </w:rPr>
              <w:t>Legislation Table</w:t>
            </w:r>
            <w:r>
              <w:tab/>
            </w:r>
            <w:r>
              <w:fldChar w:fldCharType="begin"/>
            </w:r>
            <w:r>
              <w:instrText xml:space="preserve">PAGEREF _Toc1344614192 \h</w:instrText>
            </w:r>
            <w:r>
              <w:fldChar w:fldCharType="separate"/>
            </w:r>
            <w:r w:rsidRPr="5E7A1419" w:rsidR="5E7A1419">
              <w:rPr>
                <w:rStyle w:val="Hyperlink"/>
              </w:rPr>
              <w:t>2</w:t>
            </w:r>
            <w:r>
              <w:fldChar w:fldCharType="end"/>
            </w:r>
          </w:hyperlink>
        </w:p>
        <w:p w:rsidR="5E7A1419" w:rsidP="5E7A1419" w:rsidRDefault="5E7A1419" w14:paraId="013205D1" w14:textId="5575E9DB">
          <w:pPr>
            <w:pStyle w:val="TOC1"/>
            <w:tabs>
              <w:tab w:val="left" w:leader="none" w:pos="435"/>
              <w:tab w:val="right" w:leader="dot" w:pos="9015"/>
            </w:tabs>
            <w:rPr>
              <w:rStyle w:val="Hyperlink"/>
            </w:rPr>
          </w:pPr>
          <w:hyperlink w:anchor="_Toc330295233">
            <w:r w:rsidRPr="5E7A1419" w:rsidR="5E7A1419">
              <w:rPr>
                <w:rStyle w:val="Hyperlink"/>
              </w:rPr>
              <w:t>3</w:t>
            </w:r>
            <w:r>
              <w:tab/>
            </w:r>
            <w:r w:rsidRPr="5E7A1419" w:rsidR="5E7A1419">
              <w:rPr>
                <w:rStyle w:val="Hyperlink"/>
              </w:rPr>
              <w:t>Specification</w:t>
            </w:r>
            <w:r>
              <w:tab/>
            </w:r>
            <w:r>
              <w:fldChar w:fldCharType="begin"/>
            </w:r>
            <w:r>
              <w:instrText xml:space="preserve">PAGEREF _Toc330295233 \h</w:instrText>
            </w:r>
            <w:r>
              <w:fldChar w:fldCharType="separate"/>
            </w:r>
            <w:r w:rsidRPr="5E7A1419" w:rsidR="5E7A1419">
              <w:rPr>
                <w:rStyle w:val="Hyperlink"/>
              </w:rPr>
              <w:t>2</w:t>
            </w:r>
            <w:r>
              <w:fldChar w:fldCharType="end"/>
            </w:r>
          </w:hyperlink>
        </w:p>
        <w:p w:rsidR="5E7A1419" w:rsidP="5E7A1419" w:rsidRDefault="5E7A1419" w14:paraId="058987E0" w14:textId="0BDA37D2">
          <w:pPr>
            <w:pStyle w:val="TOC1"/>
            <w:tabs>
              <w:tab w:val="left" w:leader="none" w:pos="435"/>
              <w:tab w:val="right" w:leader="dot" w:pos="9015"/>
            </w:tabs>
            <w:rPr>
              <w:rStyle w:val="Hyperlink"/>
            </w:rPr>
          </w:pPr>
          <w:hyperlink w:anchor="_Toc877209172">
            <w:r w:rsidRPr="5E7A1419" w:rsidR="5E7A1419">
              <w:rPr>
                <w:rStyle w:val="Hyperlink"/>
              </w:rPr>
              <w:t>4</w:t>
            </w:r>
            <w:r>
              <w:tab/>
            </w:r>
            <w:r w:rsidRPr="5E7A1419" w:rsidR="5E7A1419">
              <w:rPr>
                <w:rStyle w:val="Hyperlink"/>
              </w:rPr>
              <w:t>Gantt Chart</w:t>
            </w:r>
            <w:r>
              <w:tab/>
            </w:r>
            <w:r>
              <w:fldChar w:fldCharType="begin"/>
            </w:r>
            <w:r>
              <w:instrText xml:space="preserve">PAGEREF _Toc877209172 \h</w:instrText>
            </w:r>
            <w:r>
              <w:fldChar w:fldCharType="separate"/>
            </w:r>
            <w:r w:rsidRPr="5E7A1419" w:rsidR="5E7A1419">
              <w:rPr>
                <w:rStyle w:val="Hyperlink"/>
              </w:rPr>
              <w:t>3</w:t>
            </w:r>
            <w:r>
              <w:fldChar w:fldCharType="end"/>
            </w:r>
          </w:hyperlink>
        </w:p>
        <w:p w:rsidR="5E7A1419" w:rsidP="5E7A1419" w:rsidRDefault="5E7A1419" w14:paraId="095AB549" w14:textId="6F71CBB2">
          <w:pPr>
            <w:pStyle w:val="TOC1"/>
            <w:tabs>
              <w:tab w:val="left" w:leader="none" w:pos="435"/>
              <w:tab w:val="right" w:leader="dot" w:pos="9015"/>
            </w:tabs>
            <w:rPr>
              <w:rStyle w:val="Hyperlink"/>
            </w:rPr>
          </w:pPr>
          <w:hyperlink w:anchor="_Toc311740197">
            <w:r w:rsidRPr="5E7A1419" w:rsidR="5E7A1419">
              <w:rPr>
                <w:rStyle w:val="Hyperlink"/>
              </w:rPr>
              <w:t>5</w:t>
            </w:r>
            <w:r>
              <w:tab/>
            </w:r>
            <w:r w:rsidRPr="5E7A1419" w:rsidR="5E7A1419">
              <w:rPr>
                <w:rStyle w:val="Hyperlink"/>
              </w:rPr>
              <w:t>Research</w:t>
            </w:r>
            <w:r>
              <w:tab/>
            </w:r>
            <w:r>
              <w:fldChar w:fldCharType="begin"/>
            </w:r>
            <w:r>
              <w:instrText xml:space="preserve">PAGEREF _Toc311740197 \h</w:instrText>
            </w:r>
            <w:r>
              <w:fldChar w:fldCharType="separate"/>
            </w:r>
            <w:r w:rsidRPr="5E7A1419" w:rsidR="5E7A1419">
              <w:rPr>
                <w:rStyle w:val="Hyperlink"/>
              </w:rPr>
              <w:t>3</w:t>
            </w:r>
            <w:r>
              <w:fldChar w:fldCharType="end"/>
            </w:r>
          </w:hyperlink>
        </w:p>
        <w:p w:rsidR="5E7A1419" w:rsidP="5E7A1419" w:rsidRDefault="5E7A1419" w14:paraId="5554C55B" w14:textId="547A60DA">
          <w:pPr>
            <w:pStyle w:val="TOC1"/>
            <w:tabs>
              <w:tab w:val="left" w:leader="none" w:pos="435"/>
              <w:tab w:val="right" w:leader="dot" w:pos="9015"/>
            </w:tabs>
            <w:rPr>
              <w:rStyle w:val="Hyperlink"/>
            </w:rPr>
          </w:pPr>
          <w:hyperlink w:anchor="_Toc897843244">
            <w:r w:rsidRPr="5E7A1419" w:rsidR="5E7A1419">
              <w:rPr>
                <w:rStyle w:val="Hyperlink"/>
              </w:rPr>
              <w:t>6</w:t>
            </w:r>
            <w:r>
              <w:tab/>
            </w:r>
            <w:r w:rsidRPr="5E7A1419" w:rsidR="5E7A1419">
              <w:rPr>
                <w:rStyle w:val="Hyperlink"/>
              </w:rPr>
              <w:t>Design concepts</w:t>
            </w:r>
            <w:r>
              <w:tab/>
            </w:r>
            <w:r>
              <w:fldChar w:fldCharType="begin"/>
            </w:r>
            <w:r>
              <w:instrText xml:space="preserve">PAGEREF _Toc897843244 \h</w:instrText>
            </w:r>
            <w:r>
              <w:fldChar w:fldCharType="separate"/>
            </w:r>
            <w:r w:rsidRPr="5E7A1419" w:rsidR="5E7A1419">
              <w:rPr>
                <w:rStyle w:val="Hyperlink"/>
              </w:rPr>
              <w:t>3</w:t>
            </w:r>
            <w:r>
              <w:fldChar w:fldCharType="end"/>
            </w:r>
          </w:hyperlink>
        </w:p>
        <w:p w:rsidR="5E7A1419" w:rsidP="5E7A1419" w:rsidRDefault="5E7A1419" w14:paraId="26262465" w14:textId="0E2ECE3B">
          <w:pPr>
            <w:pStyle w:val="TOC1"/>
            <w:tabs>
              <w:tab w:val="left" w:leader="none" w:pos="435"/>
              <w:tab w:val="right" w:leader="dot" w:pos="9015"/>
            </w:tabs>
            <w:rPr>
              <w:rStyle w:val="Hyperlink"/>
            </w:rPr>
          </w:pPr>
          <w:hyperlink w:anchor="_Toc1857458779">
            <w:r w:rsidRPr="5E7A1419" w:rsidR="5E7A1419">
              <w:rPr>
                <w:rStyle w:val="Hyperlink"/>
              </w:rPr>
              <w:t>7</w:t>
            </w:r>
            <w:r>
              <w:tab/>
            </w:r>
            <w:r w:rsidRPr="5E7A1419" w:rsidR="5E7A1419">
              <w:rPr>
                <w:rStyle w:val="Hyperlink"/>
              </w:rPr>
              <w:t>Final Design</w:t>
            </w:r>
            <w:r>
              <w:tab/>
            </w:r>
            <w:r>
              <w:fldChar w:fldCharType="begin"/>
            </w:r>
            <w:r>
              <w:instrText xml:space="preserve">PAGEREF _Toc1857458779 \h</w:instrText>
            </w:r>
            <w:r>
              <w:fldChar w:fldCharType="separate"/>
            </w:r>
            <w:r w:rsidRPr="5E7A1419" w:rsidR="5E7A1419">
              <w:rPr>
                <w:rStyle w:val="Hyperlink"/>
              </w:rPr>
              <w:t>3</w:t>
            </w:r>
            <w:r>
              <w:fldChar w:fldCharType="end"/>
            </w:r>
          </w:hyperlink>
        </w:p>
        <w:p w:rsidR="5E7A1419" w:rsidP="5E7A1419" w:rsidRDefault="5E7A1419" w14:paraId="72EBCE55" w14:textId="04F97B5A">
          <w:pPr>
            <w:pStyle w:val="TOC2"/>
            <w:tabs>
              <w:tab w:val="left" w:leader="none" w:pos="660"/>
              <w:tab w:val="right" w:leader="dot" w:pos="9015"/>
            </w:tabs>
            <w:rPr>
              <w:rStyle w:val="Hyperlink"/>
            </w:rPr>
          </w:pPr>
          <w:hyperlink w:anchor="_Toc1164982759">
            <w:r w:rsidRPr="5E7A1419" w:rsidR="5E7A1419">
              <w:rPr>
                <w:rStyle w:val="Hyperlink"/>
              </w:rPr>
              <w:t>7.1</w:t>
            </w:r>
            <w:r>
              <w:tab/>
            </w:r>
            <w:r w:rsidRPr="5E7A1419" w:rsidR="5E7A1419">
              <w:rPr>
                <w:rStyle w:val="Hyperlink"/>
              </w:rPr>
              <w:t>Technical Drawings</w:t>
            </w:r>
            <w:r>
              <w:tab/>
            </w:r>
            <w:r>
              <w:fldChar w:fldCharType="begin"/>
            </w:r>
            <w:r>
              <w:instrText xml:space="preserve">PAGEREF _Toc1164982759 \h</w:instrText>
            </w:r>
            <w:r>
              <w:fldChar w:fldCharType="separate"/>
            </w:r>
            <w:r w:rsidRPr="5E7A1419" w:rsidR="5E7A1419">
              <w:rPr>
                <w:rStyle w:val="Hyperlink"/>
              </w:rPr>
              <w:t>3</w:t>
            </w:r>
            <w:r>
              <w:fldChar w:fldCharType="end"/>
            </w:r>
          </w:hyperlink>
        </w:p>
        <w:p w:rsidR="5E7A1419" w:rsidP="5E7A1419" w:rsidRDefault="5E7A1419" w14:paraId="25DD3385" w14:textId="737E136E">
          <w:pPr>
            <w:pStyle w:val="TOC1"/>
            <w:tabs>
              <w:tab w:val="left" w:leader="none" w:pos="435"/>
              <w:tab w:val="right" w:leader="dot" w:pos="9015"/>
            </w:tabs>
            <w:rPr>
              <w:rStyle w:val="Hyperlink"/>
            </w:rPr>
          </w:pPr>
          <w:hyperlink w:anchor="_Toc153140123">
            <w:r w:rsidRPr="5E7A1419" w:rsidR="5E7A1419">
              <w:rPr>
                <w:rStyle w:val="Hyperlink"/>
              </w:rPr>
              <w:t>8</w:t>
            </w:r>
            <w:r>
              <w:tab/>
            </w:r>
            <w:r w:rsidRPr="5E7A1419" w:rsidR="5E7A1419">
              <w:rPr>
                <w:rStyle w:val="Hyperlink"/>
              </w:rPr>
              <w:t>Manufacturing</w:t>
            </w:r>
            <w:r>
              <w:tab/>
            </w:r>
            <w:r>
              <w:fldChar w:fldCharType="begin"/>
            </w:r>
            <w:r>
              <w:instrText xml:space="preserve">PAGEREF _Toc153140123 \h</w:instrText>
            </w:r>
            <w:r>
              <w:fldChar w:fldCharType="separate"/>
            </w:r>
            <w:r w:rsidRPr="5E7A1419" w:rsidR="5E7A1419">
              <w:rPr>
                <w:rStyle w:val="Hyperlink"/>
              </w:rPr>
              <w:t>3</w:t>
            </w:r>
            <w:r>
              <w:fldChar w:fldCharType="end"/>
            </w:r>
          </w:hyperlink>
        </w:p>
        <w:p w:rsidR="5E7A1419" w:rsidP="5E7A1419" w:rsidRDefault="5E7A1419" w14:paraId="557E7B5D" w14:textId="7EEC6DFE">
          <w:pPr>
            <w:pStyle w:val="TOC1"/>
            <w:tabs>
              <w:tab w:val="left" w:leader="none" w:pos="435"/>
              <w:tab w:val="right" w:leader="dot" w:pos="9015"/>
            </w:tabs>
            <w:rPr>
              <w:rStyle w:val="Hyperlink"/>
            </w:rPr>
          </w:pPr>
          <w:hyperlink w:anchor="_Toc111192567">
            <w:r w:rsidRPr="5E7A1419" w:rsidR="5E7A1419">
              <w:rPr>
                <w:rStyle w:val="Hyperlink"/>
              </w:rPr>
              <w:t>9</w:t>
            </w:r>
            <w:r>
              <w:tab/>
            </w:r>
            <w:r w:rsidRPr="5E7A1419" w:rsidR="5E7A1419">
              <w:rPr>
                <w:rStyle w:val="Hyperlink"/>
              </w:rPr>
              <w:t>Justification</w:t>
            </w:r>
            <w:r>
              <w:tab/>
            </w:r>
            <w:r>
              <w:fldChar w:fldCharType="begin"/>
            </w:r>
            <w:r>
              <w:instrText xml:space="preserve">PAGEREF _Toc111192567 \h</w:instrText>
            </w:r>
            <w:r>
              <w:fldChar w:fldCharType="separate"/>
            </w:r>
            <w:r w:rsidRPr="5E7A1419" w:rsidR="5E7A1419">
              <w:rPr>
                <w:rStyle w:val="Hyperlink"/>
              </w:rPr>
              <w:t>3</w:t>
            </w:r>
            <w:r>
              <w:fldChar w:fldCharType="end"/>
            </w:r>
          </w:hyperlink>
        </w:p>
        <w:p w:rsidR="5E7A1419" w:rsidP="5E7A1419" w:rsidRDefault="5E7A1419" w14:paraId="46FA850A" w14:textId="687E6A4A">
          <w:pPr>
            <w:pStyle w:val="TOC1"/>
            <w:tabs>
              <w:tab w:val="left" w:leader="none" w:pos="435"/>
              <w:tab w:val="right" w:leader="dot" w:pos="9015"/>
            </w:tabs>
            <w:rPr>
              <w:rStyle w:val="Hyperlink"/>
            </w:rPr>
          </w:pPr>
          <w:hyperlink w:anchor="_Toc1638749127">
            <w:r w:rsidRPr="5E7A1419" w:rsidR="5E7A1419">
              <w:rPr>
                <w:rStyle w:val="Hyperlink"/>
              </w:rPr>
              <w:t>10</w:t>
            </w:r>
            <w:r>
              <w:tab/>
            </w:r>
            <w:r w:rsidRPr="5E7A1419" w:rsidR="5E7A1419">
              <w:rPr>
                <w:rStyle w:val="Hyperlink"/>
              </w:rPr>
              <w:t>Conclusion</w:t>
            </w:r>
            <w:r>
              <w:tab/>
            </w:r>
            <w:r>
              <w:fldChar w:fldCharType="begin"/>
            </w:r>
            <w:r>
              <w:instrText xml:space="preserve">PAGEREF _Toc1638749127 \h</w:instrText>
            </w:r>
            <w:r>
              <w:fldChar w:fldCharType="separate"/>
            </w:r>
            <w:r w:rsidRPr="5E7A1419" w:rsidR="5E7A1419">
              <w:rPr>
                <w:rStyle w:val="Hyperlink"/>
              </w:rPr>
              <w:t>3</w:t>
            </w:r>
            <w:r>
              <w:fldChar w:fldCharType="end"/>
            </w:r>
          </w:hyperlink>
        </w:p>
        <w:p w:rsidR="5E7A1419" w:rsidP="5E7A1419" w:rsidRDefault="5E7A1419" w14:paraId="777E29AF" w14:textId="12D38EDC">
          <w:pPr>
            <w:pStyle w:val="TOC1"/>
            <w:tabs>
              <w:tab w:val="left" w:leader="none" w:pos="435"/>
              <w:tab w:val="right" w:leader="dot" w:pos="9015"/>
            </w:tabs>
            <w:rPr>
              <w:rStyle w:val="Hyperlink"/>
            </w:rPr>
          </w:pPr>
          <w:hyperlink w:anchor="_Toc2014539202">
            <w:r w:rsidRPr="5E7A1419" w:rsidR="5E7A1419">
              <w:rPr>
                <w:rStyle w:val="Hyperlink"/>
              </w:rPr>
              <w:t>11</w:t>
            </w:r>
            <w:r>
              <w:tab/>
            </w:r>
            <w:r w:rsidRPr="5E7A1419" w:rsidR="5E7A1419">
              <w:rPr>
                <w:rStyle w:val="Hyperlink"/>
              </w:rPr>
              <w:t>References</w:t>
            </w:r>
            <w:r>
              <w:tab/>
            </w:r>
            <w:r>
              <w:fldChar w:fldCharType="begin"/>
            </w:r>
            <w:r>
              <w:instrText xml:space="preserve">PAGEREF _Toc2014539202 \h</w:instrText>
            </w:r>
            <w:r>
              <w:fldChar w:fldCharType="separate"/>
            </w:r>
            <w:r w:rsidRPr="5E7A1419" w:rsidR="5E7A1419">
              <w:rPr>
                <w:rStyle w:val="Hyperlink"/>
              </w:rPr>
              <w:t>3</w:t>
            </w:r>
            <w:r>
              <w:fldChar w:fldCharType="end"/>
            </w:r>
          </w:hyperlink>
          <w:r>
            <w:fldChar w:fldCharType="end"/>
          </w:r>
        </w:p>
      </w:sdtContent>
    </w:sdt>
    <w:p w:rsidR="001728B1" w:rsidP="5E7A1419" w:rsidRDefault="001728B1" w14:paraId="4EFDA460" w14:textId="2A6A55F8">
      <w:pPr>
        <w:pStyle w:val="Heading1"/>
        <w:rPr>
          <w:b w:val="1"/>
          <w:bCs w:val="1"/>
          <w:i w:val="1"/>
          <w:iCs w:val="1"/>
          <w:color w:val="auto"/>
          <w:sz w:val="36"/>
          <w:szCs w:val="36"/>
          <w:u w:val="none"/>
        </w:rPr>
      </w:pPr>
      <w:bookmarkStart w:name="_Toc1532066773" w:id="1092215743"/>
      <w:r w:rsidR="05C9ED0C">
        <w:rPr/>
        <w:t>Introduction</w:t>
      </w:r>
      <w:bookmarkEnd w:id="1092215743"/>
    </w:p>
    <w:p w:rsidR="25853E66" w:rsidP="5E7A1419" w:rsidRDefault="25853E66" w14:paraId="7A63E594" w14:textId="1E17C321">
      <w:pPr>
        <w:pStyle w:val="Normal"/>
      </w:pPr>
      <w:r w:rsidR="25853E66">
        <w:rPr/>
        <w:t xml:space="preserve">This assignment will focus on a 5mm thick </w:t>
      </w:r>
      <w:r w:rsidR="53709356">
        <w:rPr/>
        <w:t>stainless-steel</w:t>
      </w:r>
      <w:r w:rsidR="25853E66">
        <w:rPr/>
        <w:t xml:space="preserve"> cover that currently requires two peopl</w:t>
      </w:r>
      <w:r w:rsidR="3F83235E">
        <w:rPr/>
        <w:t>e to lift, one either side holding onto the handles</w:t>
      </w:r>
      <w:r w:rsidR="09E3C463">
        <w:rPr/>
        <w:t xml:space="preserve">. This lid has been noted to not only be difficult to place on top of the box but </w:t>
      </w:r>
      <w:r w:rsidR="4774293F">
        <w:rPr/>
        <w:t>is also a risk to staff according to the health and safety officer.</w:t>
      </w:r>
      <w:r w:rsidR="4BD0F90F">
        <w:rPr/>
        <w:t xml:space="preserve"> There </w:t>
      </w:r>
      <w:r w:rsidR="3BA3C292">
        <w:rPr/>
        <w:t>is</w:t>
      </w:r>
      <w:r w:rsidR="4BD0F90F">
        <w:rPr/>
        <w:t xml:space="preserve"> a vast </w:t>
      </w:r>
      <w:r w:rsidR="0C0EF6FC">
        <w:rPr/>
        <w:t>quantity</w:t>
      </w:r>
      <w:r w:rsidR="4BD0F90F">
        <w:rPr/>
        <w:t xml:space="preserve"> of these boxes within the </w:t>
      </w:r>
      <w:r w:rsidR="1E8352CE">
        <w:rPr/>
        <w:t>facility</w:t>
      </w:r>
      <w:r w:rsidR="4BD0F90F">
        <w:rPr/>
        <w:t>. This assignment will aim to make these box lids not only safer to move and coin</w:t>
      </w:r>
      <w:r w:rsidR="73E94EEB">
        <w:rPr/>
        <w:t xml:space="preserve">cide with the health and safety restrictions but to also be done by a singular </w:t>
      </w:r>
      <w:r w:rsidR="020D2DD5">
        <w:rPr/>
        <w:t>person</w:t>
      </w:r>
      <w:r w:rsidR="73E94EEB">
        <w:rPr/>
        <w:t xml:space="preserve"> than the current two</w:t>
      </w:r>
      <w:r w:rsidR="670B05C3">
        <w:rPr/>
        <w:t xml:space="preserve"> that are needed. There will also need to be an adequate amount of space above the boxes allowing for the parts to be placed inside. The </w:t>
      </w:r>
      <w:r w:rsidR="3E390D31">
        <w:rPr/>
        <w:t xml:space="preserve">box dimensions </w:t>
      </w:r>
      <w:r w:rsidR="670B05C3">
        <w:rPr/>
        <w:t xml:space="preserve">must remain the </w:t>
      </w:r>
      <w:r w:rsidR="61EBB0EF">
        <w:rPr/>
        <w:t>same</w:t>
      </w:r>
      <w:r w:rsidR="670B05C3">
        <w:rPr/>
        <w:t xml:space="preserve"> though </w:t>
      </w:r>
      <w:r w:rsidR="70ADCEB9">
        <w:rPr/>
        <w:t>on the other hand modifications can be made to the box. H</w:t>
      </w:r>
      <w:r w:rsidR="3DFB69BE">
        <w:rPr/>
        <w:t>owever</w:t>
      </w:r>
      <w:r w:rsidR="0D76A496">
        <w:rPr/>
        <w:t>,</w:t>
      </w:r>
      <w:r w:rsidR="670B05C3">
        <w:rPr/>
        <w:t xml:space="preserve"> the lid that goes on top and how this opens and looks can be </w:t>
      </w:r>
      <w:r w:rsidR="6D016B1A">
        <w:rPr/>
        <w:t>manipulate</w:t>
      </w:r>
      <w:r w:rsidR="3F4AB95A">
        <w:rPr/>
        <w:t>d</w:t>
      </w:r>
      <w:r w:rsidR="6D016B1A">
        <w:rPr/>
        <w:t xml:space="preserve"> as much as possible.</w:t>
      </w:r>
    </w:p>
    <w:p w:rsidR="5E7A1419" w:rsidP="5E7A1419" w:rsidRDefault="5E7A1419" w14:paraId="7BF43421" w14:textId="51B7BC10">
      <w:pPr>
        <w:pStyle w:val="Normal"/>
      </w:pPr>
    </w:p>
    <w:p w:rsidR="5E7A1419" w:rsidP="5E7A1419" w:rsidRDefault="5E7A1419" w14:paraId="41E314BC" w14:textId="08B30EC0">
      <w:pPr>
        <w:pStyle w:val="Normal"/>
      </w:pPr>
    </w:p>
    <w:p w:rsidR="5E7A1419" w:rsidP="5E7A1419" w:rsidRDefault="5E7A1419" w14:paraId="4F320E3E" w14:textId="6EB54E9E">
      <w:pPr>
        <w:pStyle w:val="Normal"/>
      </w:pPr>
    </w:p>
    <w:p w:rsidR="5E7A1419" w:rsidP="5E7A1419" w:rsidRDefault="5E7A1419" w14:paraId="3BCE4062" w14:textId="7F06ABAD">
      <w:pPr>
        <w:pStyle w:val="Normal"/>
      </w:pPr>
    </w:p>
    <w:p w:rsidR="5E7A1419" w:rsidP="5E7A1419" w:rsidRDefault="5E7A1419" w14:paraId="129AA742" w14:textId="0433698B">
      <w:pPr>
        <w:pStyle w:val="Normal"/>
      </w:pPr>
    </w:p>
    <w:p w:rsidR="5E7A1419" w:rsidP="5E7A1419" w:rsidRDefault="5E7A1419" w14:paraId="1B65174D" w14:textId="378AFCBD">
      <w:pPr>
        <w:pStyle w:val="Normal"/>
      </w:pPr>
    </w:p>
    <w:p w:rsidR="5E7A1419" w:rsidP="5E7A1419" w:rsidRDefault="5E7A1419" w14:paraId="7C0F7D25" w14:textId="75799A12">
      <w:pPr>
        <w:pStyle w:val="Normal"/>
      </w:pPr>
    </w:p>
    <w:p w:rsidR="5E7A1419" w:rsidP="5E7A1419" w:rsidRDefault="5E7A1419" w14:paraId="437D91AE" w14:textId="7DACA930">
      <w:pPr>
        <w:pStyle w:val="Normal"/>
      </w:pPr>
    </w:p>
    <w:p w:rsidR="05E2F299" w:rsidP="5E7A1419" w:rsidRDefault="05E2F299" w14:paraId="49EDEF57" w14:textId="26B5CECD">
      <w:pPr>
        <w:pStyle w:val="Heading1"/>
        <w:rPr/>
      </w:pPr>
      <w:bookmarkStart w:name="_Toc1766645222" w:id="559040018"/>
      <w:r w:rsidR="05E2F299">
        <w:rPr/>
        <w:t>Legislation</w:t>
      </w:r>
      <w:bookmarkEnd w:id="559040018"/>
    </w:p>
    <w:p w:rsidR="11D611B1" w:rsidP="5E7A1419" w:rsidRDefault="11D611B1" w14:paraId="2D02658D" w14:textId="24086E18">
      <w:pPr>
        <w:pStyle w:val="Normal"/>
      </w:pPr>
      <w:r w:rsidR="11D611B1">
        <w:rPr/>
        <w:t xml:space="preserve">The redesign of this lid for this treatment tank will need to not only meet the client brief but also meet the necessary health and safety legislations provided by the </w:t>
      </w:r>
      <w:r w:rsidR="11D611B1">
        <w:rPr/>
        <w:t>Government</w:t>
      </w:r>
      <w:r w:rsidR="11D611B1">
        <w:rPr/>
        <w:t>.</w:t>
      </w:r>
      <w:r w:rsidR="05E2F299">
        <w:rPr/>
        <w:t xml:space="preserve"> </w:t>
      </w:r>
    </w:p>
    <w:p w:rsidR="6F6D4DA4" w:rsidP="5E7A1419" w:rsidRDefault="6F6D4DA4" w14:paraId="53529040" w14:textId="04C221DA">
      <w:pPr>
        <w:pStyle w:val="Heading2"/>
        <w:rPr>
          <w:color w:val="auto"/>
        </w:rPr>
      </w:pPr>
      <w:bookmarkStart w:name="_Toc1344614192" w:id="601312165"/>
      <w:r w:rsidRPr="5E7A1419" w:rsidR="6F6D4DA4">
        <w:rPr>
          <w:color w:val="auto"/>
        </w:rPr>
        <w:t>Legislation Table</w:t>
      </w:r>
      <w:bookmarkEnd w:id="601312165"/>
    </w:p>
    <w:tbl>
      <w:tblPr>
        <w:tblStyle w:val="GridTable5Dark-Accent6"/>
        <w:tblW w:w="0" w:type="auto"/>
        <w:tblLayout w:type="fixed"/>
        <w:tblLook w:val="06A0" w:firstRow="1" w:lastRow="0" w:firstColumn="1" w:lastColumn="0" w:noHBand="1" w:noVBand="1"/>
      </w:tblPr>
      <w:tblGrid>
        <w:gridCol w:w="3005"/>
        <w:gridCol w:w="3005"/>
        <w:gridCol w:w="3005"/>
      </w:tblGrid>
      <w:tr w:rsidR="5E7A1419" w:rsidTr="5E7A1419" w14:paraId="3FA88291">
        <w:trPr>
          <w:trHeight w:val="300"/>
        </w:trPr>
        <w:tc>
          <w:tcPr>
            <w:cnfStyle w:val="001000000000" w:firstRow="0" w:lastRow="0" w:firstColumn="1" w:lastColumn="0" w:oddVBand="0" w:evenVBand="0" w:oddHBand="0" w:evenHBand="0" w:firstRowFirstColumn="0" w:firstRowLastColumn="0" w:lastRowFirstColumn="0" w:lastRowLastColumn="0"/>
            <w:tcW w:w="3005" w:type="dxa"/>
            <w:tcMar/>
          </w:tcPr>
          <w:p w:rsidR="37B8C144" w:rsidP="5E7A1419" w:rsidRDefault="37B8C144" w14:paraId="2BE2B85E" w14:textId="777502CC">
            <w:pPr>
              <w:pStyle w:val="Normal"/>
              <w:jc w:val="center"/>
            </w:pPr>
            <w:r w:rsidR="37B8C144">
              <w:rPr/>
              <w:t xml:space="preserve">Legislation </w:t>
            </w:r>
          </w:p>
        </w:tc>
        <w:tc>
          <w:tcPr>
            <w:cnfStyle w:val="000000000000" w:firstRow="0" w:lastRow="0" w:firstColumn="0" w:lastColumn="0" w:oddVBand="0" w:evenVBand="0" w:oddHBand="0" w:evenHBand="0" w:firstRowFirstColumn="0" w:firstRowLastColumn="0" w:lastRowFirstColumn="0" w:lastRowLastColumn="0"/>
            <w:tcW w:w="3005" w:type="dxa"/>
            <w:tcMar/>
          </w:tcPr>
          <w:p w:rsidR="37B8C144" w:rsidP="5E7A1419" w:rsidRDefault="37B8C144" w14:paraId="3A6866A0" w14:textId="05E57313">
            <w:pPr>
              <w:pStyle w:val="Normal"/>
              <w:jc w:val="center"/>
            </w:pPr>
            <w:r w:rsidR="37B8C144">
              <w:rPr/>
              <w:t>About the legislation</w:t>
            </w:r>
          </w:p>
        </w:tc>
        <w:tc>
          <w:tcPr>
            <w:cnfStyle w:val="000000000000" w:firstRow="0" w:lastRow="0" w:firstColumn="0" w:lastColumn="0" w:oddVBand="0" w:evenVBand="0" w:oddHBand="0" w:evenHBand="0" w:firstRowFirstColumn="0" w:firstRowLastColumn="0" w:lastRowFirstColumn="0" w:lastRowLastColumn="0"/>
            <w:tcW w:w="3005" w:type="dxa"/>
            <w:tcMar/>
          </w:tcPr>
          <w:p w:rsidR="25B18FD8" w:rsidP="5E7A1419" w:rsidRDefault="25B18FD8" w14:paraId="4810949F" w14:textId="204905D3">
            <w:pPr>
              <w:pStyle w:val="Normal"/>
              <w:jc w:val="center"/>
            </w:pPr>
            <w:r w:rsidR="25B18FD8">
              <w:rPr/>
              <w:t>How this affects the Design</w:t>
            </w:r>
          </w:p>
        </w:tc>
      </w:tr>
      <w:tr w:rsidR="5E7A1419" w:rsidTr="5E7A1419" w14:paraId="3B6DC7FA">
        <w:trPr>
          <w:trHeight w:val="300"/>
        </w:trPr>
        <w:tc>
          <w:tcPr>
            <w:cnfStyle w:val="001000000000" w:firstRow="0" w:lastRow="0" w:firstColumn="1" w:lastColumn="0" w:oddVBand="0" w:evenVBand="0" w:oddHBand="0" w:evenHBand="0" w:firstRowFirstColumn="0" w:firstRowLastColumn="0" w:lastRowFirstColumn="0" w:lastRowLastColumn="0"/>
            <w:tcW w:w="3005" w:type="dxa"/>
            <w:tcMar/>
          </w:tcPr>
          <w:p w:rsidR="61F0C804" w:rsidP="5E7A1419" w:rsidRDefault="61F0C804" w14:paraId="4088141D" w14:textId="7B8FE9F0">
            <w:pPr>
              <w:pStyle w:val="Normal"/>
            </w:pPr>
            <w:r w:rsidR="61F0C804">
              <w:rPr/>
              <w:t>Health and safety at work act</w:t>
            </w:r>
            <w:r w:rsidR="1EF48E2C">
              <w:rPr/>
              <w:t xml:space="preserve"> 1974 (HSAWA)</w:t>
            </w:r>
            <w:r w:rsidR="61F0C804">
              <w:rPr/>
              <w:t xml:space="preserve"> (1)</w:t>
            </w:r>
          </w:p>
        </w:tc>
        <w:tc>
          <w:tcPr>
            <w:cnfStyle w:val="000000000000" w:firstRow="0" w:lastRow="0" w:firstColumn="0" w:lastColumn="0" w:oddVBand="0" w:evenVBand="0" w:oddHBand="0" w:evenHBand="0" w:firstRowFirstColumn="0" w:firstRowLastColumn="0" w:lastRowFirstColumn="0" w:lastRowLastColumn="0"/>
            <w:tcW w:w="3005" w:type="dxa"/>
            <w:tcMar/>
          </w:tcPr>
          <w:p w:rsidR="234685A3" w:rsidP="5E7A1419" w:rsidRDefault="234685A3" w14:paraId="474F2FFD" w14:textId="547508F2">
            <w:pPr>
              <w:rPr>
                <w:rFonts w:ascii="Calibri" w:hAnsi="Calibri" w:eastAsia="Calibri" w:cs="Calibri"/>
                <w:b w:val="0"/>
                <w:bCs w:val="0"/>
                <w:noProof w:val="0"/>
                <w:color w:val="FFFFFF" w:themeColor="background1" w:themeTint="FF" w:themeShade="FF"/>
                <w:sz w:val="22"/>
                <w:szCs w:val="22"/>
                <w:lang w:val="en-GB"/>
              </w:rPr>
            </w:pPr>
            <w:r w:rsidRPr="5E7A1419" w:rsidR="234685A3">
              <w:rPr>
                <w:rFonts w:ascii="Calibri" w:hAnsi="Calibri" w:eastAsia="Calibri" w:cs="Calibri"/>
                <w:b w:val="0"/>
                <w:bCs w:val="0"/>
                <w:noProof w:val="0"/>
                <w:color w:val="auto"/>
                <w:sz w:val="22"/>
                <w:szCs w:val="22"/>
                <w:lang w:val="en-GB"/>
              </w:rPr>
              <w:t xml:space="preserve">The Health and Safety at Work Act 1974 is the primary UK legislation ensuring workplace safety. It places a duty on employers to provide a safe working environment, proper training, and risk management. </w:t>
            </w:r>
          </w:p>
        </w:tc>
        <w:tc>
          <w:tcPr>
            <w:cnfStyle w:val="000000000000" w:firstRow="0" w:lastRow="0" w:firstColumn="0" w:lastColumn="0" w:oddVBand="0" w:evenVBand="0" w:oddHBand="0" w:evenHBand="0" w:firstRowFirstColumn="0" w:firstRowLastColumn="0" w:lastRowFirstColumn="0" w:lastRowLastColumn="0"/>
            <w:tcW w:w="3005" w:type="dxa"/>
            <w:tcMar/>
          </w:tcPr>
          <w:p w:rsidR="644B60FF" w:rsidP="5E7A1419" w:rsidRDefault="644B60FF" w14:paraId="3440A575" w14:textId="5C63B42A">
            <w:pPr>
              <w:pStyle w:val="Normal"/>
              <w:rPr>
                <w:rFonts w:ascii="Calibri" w:hAnsi="Calibri" w:eastAsia="Calibri" w:cs="Calibri"/>
                <w:b w:val="0"/>
                <w:bCs w:val="0"/>
                <w:noProof w:val="0"/>
                <w:color w:val="auto"/>
                <w:sz w:val="22"/>
                <w:szCs w:val="22"/>
                <w:lang w:val="en-GB"/>
              </w:rPr>
            </w:pPr>
            <w:r w:rsidRPr="5E7A1419" w:rsidR="644B60FF">
              <w:rPr>
                <w:rFonts w:ascii="Calibri" w:hAnsi="Calibri" w:eastAsia="Calibri" w:cs="Calibri"/>
                <w:b w:val="0"/>
                <w:bCs w:val="0"/>
                <w:noProof w:val="0"/>
                <w:color w:val="auto"/>
                <w:sz w:val="22"/>
                <w:szCs w:val="22"/>
                <w:lang w:val="en-GB"/>
              </w:rPr>
              <w:t>This ensures that the design of the lid must be operable by employees safely, and</w:t>
            </w:r>
            <w:r w:rsidRPr="5E7A1419" w:rsidR="757048F8">
              <w:rPr>
                <w:rFonts w:ascii="Calibri" w:hAnsi="Calibri" w:eastAsia="Calibri" w:cs="Calibri"/>
                <w:b w:val="0"/>
                <w:bCs w:val="0"/>
                <w:noProof w:val="0"/>
                <w:color w:val="auto"/>
                <w:sz w:val="22"/>
                <w:szCs w:val="22"/>
                <w:lang w:val="en-GB"/>
              </w:rPr>
              <w:t xml:space="preserve"> meets the proper risk </w:t>
            </w:r>
            <w:r w:rsidRPr="5E7A1419" w:rsidR="757048F8">
              <w:rPr>
                <w:rFonts w:ascii="Calibri" w:hAnsi="Calibri" w:eastAsia="Calibri" w:cs="Calibri"/>
                <w:b w:val="0"/>
                <w:bCs w:val="0"/>
                <w:noProof w:val="0"/>
                <w:color w:val="auto"/>
                <w:sz w:val="22"/>
                <w:szCs w:val="22"/>
                <w:lang w:val="en-GB"/>
              </w:rPr>
              <w:t>management</w:t>
            </w:r>
            <w:r w:rsidRPr="5E7A1419" w:rsidR="757048F8">
              <w:rPr>
                <w:rFonts w:ascii="Calibri" w:hAnsi="Calibri" w:eastAsia="Calibri" w:cs="Calibri"/>
                <w:b w:val="0"/>
                <w:bCs w:val="0"/>
                <w:noProof w:val="0"/>
                <w:color w:val="auto"/>
                <w:sz w:val="22"/>
                <w:szCs w:val="22"/>
                <w:lang w:val="en-GB"/>
              </w:rPr>
              <w:t xml:space="preserve"> specifications</w:t>
            </w:r>
          </w:p>
        </w:tc>
      </w:tr>
      <w:tr w:rsidR="5E7A1419" w:rsidTr="5E7A1419" w14:paraId="34539D91">
        <w:trPr>
          <w:trHeight w:val="300"/>
        </w:trPr>
        <w:tc>
          <w:tcPr>
            <w:cnfStyle w:val="001000000000" w:firstRow="0" w:lastRow="0" w:firstColumn="1" w:lastColumn="0" w:oddVBand="0" w:evenVBand="0" w:oddHBand="0" w:evenHBand="0" w:firstRowFirstColumn="0" w:firstRowLastColumn="0" w:lastRowFirstColumn="0" w:lastRowLastColumn="0"/>
            <w:tcW w:w="3005" w:type="dxa"/>
            <w:tcMar/>
          </w:tcPr>
          <w:p w:rsidR="37BEEE4D" w:rsidP="5E7A1419" w:rsidRDefault="37BEEE4D" w14:paraId="45893256" w14:textId="60FF2D5F">
            <w:pPr>
              <w:pStyle w:val="Normal"/>
            </w:pPr>
            <w:r w:rsidR="37BEEE4D">
              <w:rPr/>
              <w:t>The Lifting Operations and Lifting Equipment Regulations 1998 (LOLER) (2)</w:t>
            </w:r>
          </w:p>
        </w:tc>
        <w:tc>
          <w:tcPr>
            <w:cnfStyle w:val="000000000000" w:firstRow="0" w:lastRow="0" w:firstColumn="0" w:lastColumn="0" w:oddVBand="0" w:evenVBand="0" w:oddHBand="0" w:evenHBand="0" w:firstRowFirstColumn="0" w:firstRowLastColumn="0" w:lastRowFirstColumn="0" w:lastRowLastColumn="0"/>
            <w:tcW w:w="3005" w:type="dxa"/>
            <w:tcMar/>
          </w:tcPr>
          <w:p w:rsidR="34FF6582" w:rsidP="5E7A1419" w:rsidRDefault="34FF6582" w14:paraId="34DB6727" w14:textId="00C82EF2">
            <w:pPr>
              <w:rPr>
                <w:rFonts w:ascii="Calibri" w:hAnsi="Calibri" w:eastAsia="Calibri" w:cs="Calibri"/>
                <w:noProof w:val="0"/>
                <w:sz w:val="22"/>
                <w:szCs w:val="22"/>
                <w:lang w:val="en-GB"/>
              </w:rPr>
            </w:pPr>
            <w:r w:rsidRPr="5E7A1419" w:rsidR="34FF6582">
              <w:rPr>
                <w:rFonts w:ascii="Calibri" w:hAnsi="Calibri" w:eastAsia="Calibri" w:cs="Calibri"/>
                <w:noProof w:val="0"/>
                <w:sz w:val="22"/>
                <w:szCs w:val="22"/>
                <w:lang w:val="en-GB"/>
              </w:rPr>
              <w:t xml:space="preserve">The Lifting Operations and Lifting Equipment Regulations 1998 (LOLER) ensures the safe use of lifting equipment in the workplace. Employers must ensure all lifting equipment is properly </w:t>
            </w:r>
            <w:r w:rsidRPr="5E7A1419" w:rsidR="34FF6582">
              <w:rPr>
                <w:rFonts w:ascii="Calibri" w:hAnsi="Calibri" w:eastAsia="Calibri" w:cs="Calibri"/>
                <w:noProof w:val="0"/>
                <w:sz w:val="22"/>
                <w:szCs w:val="22"/>
                <w:lang w:val="en-GB"/>
              </w:rPr>
              <w:t>maintained</w:t>
            </w:r>
            <w:r w:rsidRPr="5E7A1419" w:rsidR="34FF6582">
              <w:rPr>
                <w:rFonts w:ascii="Calibri" w:hAnsi="Calibri" w:eastAsia="Calibri" w:cs="Calibri"/>
                <w:noProof w:val="0"/>
                <w:sz w:val="22"/>
                <w:szCs w:val="22"/>
                <w:lang w:val="en-GB"/>
              </w:rPr>
              <w:t xml:space="preserve">, inspected, and used by trained personnel. </w:t>
            </w:r>
          </w:p>
        </w:tc>
        <w:tc>
          <w:tcPr>
            <w:cnfStyle w:val="000000000000" w:firstRow="0" w:lastRow="0" w:firstColumn="0" w:lastColumn="0" w:oddVBand="0" w:evenVBand="0" w:oddHBand="0" w:evenHBand="0" w:firstRowFirstColumn="0" w:firstRowLastColumn="0" w:lastRowFirstColumn="0" w:lastRowLastColumn="0"/>
            <w:tcW w:w="3005" w:type="dxa"/>
            <w:tcMar/>
          </w:tcPr>
          <w:p w:rsidR="34FF6582" w:rsidP="5E7A1419" w:rsidRDefault="34FF6582" w14:paraId="1036CDC0" w14:textId="4EEE485F">
            <w:pPr>
              <w:pStyle w:val="Normal"/>
              <w:rPr>
                <w:rFonts w:ascii="Calibri" w:hAnsi="Calibri" w:eastAsia="Calibri" w:cs="Calibri"/>
                <w:b w:val="0"/>
                <w:bCs w:val="0"/>
                <w:noProof w:val="0"/>
                <w:color w:val="auto"/>
                <w:sz w:val="22"/>
                <w:szCs w:val="22"/>
                <w:lang w:val="en-GB"/>
              </w:rPr>
            </w:pPr>
            <w:r w:rsidRPr="5E7A1419" w:rsidR="34FF6582">
              <w:rPr>
                <w:rFonts w:ascii="Calibri" w:hAnsi="Calibri" w:eastAsia="Calibri" w:cs="Calibri"/>
                <w:b w:val="0"/>
                <w:bCs w:val="0"/>
                <w:noProof w:val="0"/>
                <w:color w:val="auto"/>
                <w:sz w:val="22"/>
                <w:szCs w:val="22"/>
                <w:lang w:val="en-GB"/>
              </w:rPr>
              <w:t>This means that</w:t>
            </w:r>
            <w:r w:rsidRPr="5E7A1419" w:rsidR="53D517E1">
              <w:rPr>
                <w:rFonts w:ascii="Calibri" w:hAnsi="Calibri" w:eastAsia="Calibri" w:cs="Calibri"/>
                <w:b w:val="0"/>
                <w:bCs w:val="0"/>
                <w:noProof w:val="0"/>
                <w:color w:val="auto"/>
                <w:sz w:val="22"/>
                <w:szCs w:val="22"/>
                <w:lang w:val="en-GB"/>
              </w:rPr>
              <w:t xml:space="preserve"> </w:t>
            </w:r>
            <w:r w:rsidRPr="5E7A1419" w:rsidR="34FF6582">
              <w:rPr>
                <w:rFonts w:ascii="Calibri" w:hAnsi="Calibri" w:eastAsia="Calibri" w:cs="Calibri"/>
                <w:b w:val="0"/>
                <w:bCs w:val="0"/>
                <w:noProof w:val="0"/>
                <w:color w:val="auto"/>
                <w:sz w:val="22"/>
                <w:szCs w:val="22"/>
                <w:lang w:val="en-GB"/>
              </w:rPr>
              <w:t xml:space="preserve">the lid must be able to be </w:t>
            </w:r>
            <w:r w:rsidRPr="5E7A1419" w:rsidR="42F9CA0D">
              <w:rPr>
                <w:rFonts w:ascii="Calibri" w:hAnsi="Calibri" w:eastAsia="Calibri" w:cs="Calibri"/>
                <w:b w:val="0"/>
                <w:bCs w:val="0"/>
                <w:noProof w:val="0"/>
                <w:color w:val="auto"/>
                <w:sz w:val="22"/>
                <w:szCs w:val="22"/>
                <w:lang w:val="en-GB"/>
              </w:rPr>
              <w:t>maintained</w:t>
            </w:r>
            <w:r w:rsidRPr="5E7A1419" w:rsidR="34FF6582">
              <w:rPr>
                <w:rFonts w:ascii="Calibri" w:hAnsi="Calibri" w:eastAsia="Calibri" w:cs="Calibri"/>
                <w:b w:val="0"/>
                <w:bCs w:val="0"/>
                <w:noProof w:val="0"/>
                <w:color w:val="auto"/>
                <w:sz w:val="22"/>
                <w:szCs w:val="22"/>
                <w:lang w:val="en-GB"/>
              </w:rPr>
              <w:t xml:space="preserve"> and inspected </w:t>
            </w:r>
            <w:r w:rsidRPr="5E7A1419" w:rsidR="5D73455D">
              <w:rPr>
                <w:rFonts w:ascii="Calibri" w:hAnsi="Calibri" w:eastAsia="Calibri" w:cs="Calibri"/>
                <w:b w:val="0"/>
                <w:bCs w:val="0"/>
                <w:noProof w:val="0"/>
                <w:color w:val="auto"/>
                <w:sz w:val="22"/>
                <w:szCs w:val="22"/>
                <w:lang w:val="en-GB"/>
              </w:rPr>
              <w:t>thoroughly</w:t>
            </w:r>
            <w:r w:rsidRPr="5E7A1419" w:rsidR="34FF6582">
              <w:rPr>
                <w:rFonts w:ascii="Calibri" w:hAnsi="Calibri" w:eastAsia="Calibri" w:cs="Calibri"/>
                <w:b w:val="0"/>
                <w:bCs w:val="0"/>
                <w:noProof w:val="0"/>
                <w:color w:val="auto"/>
                <w:sz w:val="22"/>
                <w:szCs w:val="22"/>
                <w:lang w:val="en-GB"/>
              </w:rPr>
              <w:t xml:space="preserve"> on a regular basis allowing for employees to </w:t>
            </w:r>
            <w:r w:rsidRPr="5E7A1419" w:rsidR="4290319B">
              <w:rPr>
                <w:rFonts w:ascii="Calibri" w:hAnsi="Calibri" w:eastAsia="Calibri" w:cs="Calibri"/>
                <w:b w:val="0"/>
                <w:bCs w:val="0"/>
                <w:noProof w:val="0"/>
                <w:color w:val="auto"/>
                <w:sz w:val="22"/>
                <w:szCs w:val="22"/>
                <w:lang w:val="en-GB"/>
              </w:rPr>
              <w:t>move the Lid safely.</w:t>
            </w:r>
          </w:p>
        </w:tc>
      </w:tr>
      <w:tr w:rsidR="5E7A1419" w:rsidTr="5E7A1419" w14:paraId="0C5891F0">
        <w:trPr>
          <w:trHeight w:val="300"/>
        </w:trPr>
        <w:tc>
          <w:tcPr>
            <w:cnfStyle w:val="001000000000" w:firstRow="0" w:lastRow="0" w:firstColumn="1" w:lastColumn="0" w:oddVBand="0" w:evenVBand="0" w:oddHBand="0" w:evenHBand="0" w:firstRowFirstColumn="0" w:firstRowLastColumn="0" w:lastRowFirstColumn="0" w:lastRowLastColumn="0"/>
            <w:tcW w:w="3005" w:type="dxa"/>
            <w:tcMar/>
          </w:tcPr>
          <w:p w:rsidR="0BFA589F" w:rsidP="5E7A1419" w:rsidRDefault="0BFA589F" w14:paraId="59EBC553" w14:textId="52CCF501">
            <w:pPr>
              <w:pStyle w:val="Normal"/>
            </w:pPr>
            <w:r w:rsidR="0BFA589F">
              <w:rPr/>
              <w:t xml:space="preserve">Control Of Substances Hazardous </w:t>
            </w:r>
            <w:r w:rsidR="0AC1BF35">
              <w:rPr/>
              <w:t>to</w:t>
            </w:r>
            <w:r w:rsidR="0BFA589F">
              <w:rPr/>
              <w:t xml:space="preserve"> Health (COSHH) (3)</w:t>
            </w:r>
          </w:p>
        </w:tc>
        <w:tc>
          <w:tcPr>
            <w:cnfStyle w:val="000000000000" w:firstRow="0" w:lastRow="0" w:firstColumn="0" w:lastColumn="0" w:oddVBand="0" w:evenVBand="0" w:oddHBand="0" w:evenHBand="0" w:firstRowFirstColumn="0" w:firstRowLastColumn="0" w:lastRowFirstColumn="0" w:lastRowLastColumn="0"/>
            <w:tcW w:w="3005" w:type="dxa"/>
            <w:tcMar/>
          </w:tcPr>
          <w:p w:rsidR="160139DF" w:rsidRDefault="160139DF" w14:paraId="45FDCFB4" w14:textId="2C7B318A">
            <w:r w:rsidRPr="5E7A1419" w:rsidR="160139DF">
              <w:rPr>
                <w:rFonts w:ascii="Calibri" w:hAnsi="Calibri" w:eastAsia="Calibri" w:cs="Calibri"/>
                <w:noProof w:val="0"/>
                <w:sz w:val="22"/>
                <w:szCs w:val="22"/>
                <w:lang w:val="en-GB"/>
              </w:rPr>
              <w:t>The Control of Substances Hazardous to Health (COSHH) Regulations require employers to manage risks from hazardous substances in the workplace. This includes assessing exposure, implementing control measures, providing training, and ensuring proper storage and disposal.</w:t>
            </w:r>
          </w:p>
        </w:tc>
        <w:tc>
          <w:tcPr>
            <w:cnfStyle w:val="000000000000" w:firstRow="0" w:lastRow="0" w:firstColumn="0" w:lastColumn="0" w:oddVBand="0" w:evenVBand="0" w:oddHBand="0" w:evenHBand="0" w:firstRowFirstColumn="0" w:firstRowLastColumn="0" w:lastRowFirstColumn="0" w:lastRowLastColumn="0"/>
            <w:tcW w:w="3005" w:type="dxa"/>
            <w:tcMar/>
          </w:tcPr>
          <w:p w:rsidR="160139DF" w:rsidP="5E7A1419" w:rsidRDefault="160139DF" w14:paraId="0983D5AB" w14:textId="303C5389">
            <w:pPr>
              <w:pStyle w:val="Normal"/>
              <w:rPr>
                <w:rFonts w:ascii="Calibri" w:hAnsi="Calibri" w:eastAsia="Calibri" w:cs="Calibri"/>
                <w:b w:val="0"/>
                <w:bCs w:val="0"/>
                <w:noProof w:val="0"/>
                <w:color w:val="auto"/>
                <w:sz w:val="22"/>
                <w:szCs w:val="22"/>
                <w:lang w:val="en-GB"/>
              </w:rPr>
            </w:pPr>
            <w:r w:rsidRPr="5E7A1419" w:rsidR="160139DF">
              <w:rPr>
                <w:rFonts w:ascii="Calibri" w:hAnsi="Calibri" w:eastAsia="Calibri" w:cs="Calibri"/>
                <w:b w:val="0"/>
                <w:bCs w:val="0"/>
                <w:noProof w:val="0"/>
                <w:color w:val="auto"/>
                <w:sz w:val="22"/>
                <w:szCs w:val="22"/>
                <w:lang w:val="en-GB"/>
              </w:rPr>
              <w:t>This legislation means that the design of the lid must properly encapsulate the treatment box as it is full of highly corrosive and toxic chemicals for the aluminium.</w:t>
            </w:r>
          </w:p>
        </w:tc>
      </w:tr>
    </w:tbl>
    <w:p w:rsidR="5E7A1419" w:rsidP="5E7A1419" w:rsidRDefault="5E7A1419" w14:paraId="796CD1DD" w14:textId="678D3549">
      <w:pPr>
        <w:pStyle w:val="Heading1"/>
        <w:numPr>
          <w:ilvl w:val="0"/>
          <w:numId w:val="0"/>
        </w:numPr>
        <w:ind w:left="432"/>
      </w:pPr>
    </w:p>
    <w:p w:rsidR="5E7A1419" w:rsidP="5E7A1419" w:rsidRDefault="5E7A1419" w14:paraId="6443BE73" w14:textId="2A9430CE">
      <w:pPr>
        <w:pStyle w:val="Normal"/>
      </w:pPr>
    </w:p>
    <w:p w:rsidR="5E7A1419" w:rsidP="5E7A1419" w:rsidRDefault="5E7A1419" w14:paraId="777ED1AF" w14:textId="575967CC">
      <w:pPr>
        <w:pStyle w:val="Normal"/>
      </w:pPr>
    </w:p>
    <w:p w:rsidR="5E7A1419" w:rsidP="5E7A1419" w:rsidRDefault="5E7A1419" w14:paraId="470A1066" w14:textId="44664E97">
      <w:pPr>
        <w:pStyle w:val="Normal"/>
      </w:pPr>
    </w:p>
    <w:p w:rsidR="5E7A1419" w:rsidP="5E7A1419" w:rsidRDefault="5E7A1419" w14:paraId="695384B7" w14:textId="6AC701BD">
      <w:pPr>
        <w:pStyle w:val="Normal"/>
      </w:pPr>
    </w:p>
    <w:p w:rsidR="5E7A1419" w:rsidP="5E7A1419" w:rsidRDefault="5E7A1419" w14:paraId="293CFAE4" w14:textId="116537B5">
      <w:pPr>
        <w:pStyle w:val="Normal"/>
      </w:pPr>
    </w:p>
    <w:p w:rsidR="5E7A1419" w:rsidP="5E7A1419" w:rsidRDefault="5E7A1419" w14:paraId="2272F45E" w14:textId="60C6ADA8">
      <w:pPr>
        <w:pStyle w:val="Normal"/>
      </w:pPr>
    </w:p>
    <w:p w:rsidR="05E2F299" w:rsidP="5E7A1419" w:rsidRDefault="05E2F299" w14:paraId="7A8739DE" w14:textId="056D970C">
      <w:pPr>
        <w:pStyle w:val="Heading1"/>
        <w:rPr/>
      </w:pPr>
      <w:bookmarkStart w:name="_Toc330295233" w:id="232996732"/>
      <w:r w:rsidR="05E2F299">
        <w:rPr/>
        <w:t>Specification</w:t>
      </w:r>
      <w:bookmarkEnd w:id="232996732"/>
    </w:p>
    <w:tbl>
      <w:tblPr>
        <w:tblStyle w:val="GridTable4-Accent6"/>
        <w:tblW w:w="0" w:type="auto"/>
        <w:tblLayout w:type="fixed"/>
        <w:tblLook w:val="06A0" w:firstRow="1" w:lastRow="0" w:firstColumn="1" w:lastColumn="0" w:noHBand="1" w:noVBand="1"/>
      </w:tblPr>
      <w:tblGrid>
        <w:gridCol w:w="4508"/>
        <w:gridCol w:w="4508"/>
      </w:tblGrid>
      <w:tr w:rsidR="5E7A1419" w:rsidTr="5E7A1419" w14:paraId="33D912B0">
        <w:trPr>
          <w:trHeight w:val="300"/>
        </w:trPr>
        <w:tc>
          <w:tcPr>
            <w:cnfStyle w:val="001000000000" w:firstRow="0" w:lastRow="0" w:firstColumn="1" w:lastColumn="0" w:oddVBand="0" w:evenVBand="0" w:oddHBand="0" w:evenHBand="0" w:firstRowFirstColumn="0" w:firstRowLastColumn="0" w:lastRowFirstColumn="0" w:lastRowLastColumn="0"/>
            <w:tcW w:w="4508" w:type="dxa"/>
            <w:tcMar/>
          </w:tcPr>
          <w:p w:rsidR="355F6C6D" w:rsidP="5E7A1419" w:rsidRDefault="355F6C6D" w14:paraId="52AF4EA8" w14:textId="15BA4C27">
            <w:pPr>
              <w:pStyle w:val="Normal"/>
              <w:jc w:val="center"/>
            </w:pPr>
            <w:r w:rsidR="355F6C6D">
              <w:rPr/>
              <w:t xml:space="preserve">Specification </w:t>
            </w:r>
            <w:r w:rsidR="355F6C6D">
              <w:rPr/>
              <w:t>Category</w:t>
            </w:r>
          </w:p>
        </w:tc>
        <w:tc>
          <w:tcPr>
            <w:cnfStyle w:val="000000000000" w:firstRow="0" w:lastRow="0" w:firstColumn="0" w:lastColumn="0" w:oddVBand="0" w:evenVBand="0" w:oddHBand="0" w:evenHBand="0" w:firstRowFirstColumn="0" w:firstRowLastColumn="0" w:lastRowFirstColumn="0" w:lastRowLastColumn="0"/>
            <w:tcW w:w="4508" w:type="dxa"/>
            <w:tcMar/>
          </w:tcPr>
          <w:p w:rsidR="355F6C6D" w:rsidP="5E7A1419" w:rsidRDefault="355F6C6D" w14:paraId="3F991796" w14:textId="2D4338D0">
            <w:pPr>
              <w:pStyle w:val="Normal"/>
              <w:jc w:val="center"/>
            </w:pPr>
            <w:r w:rsidR="355F6C6D">
              <w:rPr/>
              <w:t>Details</w:t>
            </w:r>
          </w:p>
        </w:tc>
      </w:tr>
      <w:tr w:rsidR="5E7A1419" w:rsidTr="5E7A1419" w14:paraId="56E67003">
        <w:trPr>
          <w:trHeight w:val="300"/>
        </w:trPr>
        <w:tc>
          <w:tcPr>
            <w:cnfStyle w:val="001000000000" w:firstRow="0" w:lastRow="0" w:firstColumn="1" w:lastColumn="0" w:oddVBand="0" w:evenVBand="0" w:oddHBand="0" w:evenHBand="0" w:firstRowFirstColumn="0" w:firstRowLastColumn="0" w:lastRowFirstColumn="0" w:lastRowLastColumn="0"/>
            <w:tcW w:w="4508" w:type="dxa"/>
            <w:tcMar/>
          </w:tcPr>
          <w:p w:rsidR="654B5E82" w:rsidP="5E7A1419" w:rsidRDefault="654B5E82" w14:paraId="1EE1CC8E" w14:textId="2ACD6D36">
            <w:pPr>
              <w:pStyle w:val="Normal"/>
            </w:pPr>
            <w:r w:rsidR="654B5E82">
              <w:rPr/>
              <w:t>Objective</w:t>
            </w:r>
          </w:p>
        </w:tc>
        <w:tc>
          <w:tcPr>
            <w:cnfStyle w:val="000000000000" w:firstRow="0" w:lastRow="0" w:firstColumn="0" w:lastColumn="0" w:oddVBand="0" w:evenVBand="0" w:oddHBand="0" w:evenHBand="0" w:firstRowFirstColumn="0" w:firstRowLastColumn="0" w:lastRowFirstColumn="0" w:lastRowLastColumn="0"/>
            <w:tcW w:w="4508" w:type="dxa"/>
            <w:tcMar/>
          </w:tcPr>
          <w:p w:rsidR="654B5E82" w:rsidP="5E7A1419" w:rsidRDefault="654B5E82" w14:paraId="51252A6F" w14:textId="34636727">
            <w:pPr>
              <w:pStyle w:val="Normal"/>
            </w:pPr>
            <w:r w:rsidR="654B5E82">
              <w:rPr/>
              <w:t xml:space="preserve">The </w:t>
            </w:r>
            <w:r w:rsidR="0F935372">
              <w:rPr/>
              <w:t>objective</w:t>
            </w:r>
            <w:r w:rsidR="0F935372">
              <w:rPr/>
              <w:t xml:space="preserve"> of this assignment is to create a lid for the treatment box that can be accessed by one person and meet health and safety requirements.</w:t>
            </w:r>
          </w:p>
        </w:tc>
      </w:tr>
      <w:tr w:rsidR="5E7A1419" w:rsidTr="5E7A1419" w14:paraId="399034B9">
        <w:trPr>
          <w:trHeight w:val="300"/>
        </w:trPr>
        <w:tc>
          <w:tcPr>
            <w:cnfStyle w:val="001000000000" w:firstRow="0" w:lastRow="0" w:firstColumn="1" w:lastColumn="0" w:oddVBand="0" w:evenVBand="0" w:oddHBand="0" w:evenHBand="0" w:firstRowFirstColumn="0" w:firstRowLastColumn="0" w:lastRowFirstColumn="0" w:lastRowLastColumn="0"/>
            <w:tcW w:w="4508" w:type="dxa"/>
            <w:tcMar/>
          </w:tcPr>
          <w:p w:rsidR="3C8D9784" w:rsidP="5E7A1419" w:rsidRDefault="3C8D9784" w14:paraId="5E5B0E23" w14:textId="040B42C0">
            <w:pPr>
              <w:pStyle w:val="Normal"/>
            </w:pPr>
            <w:r w:rsidR="3C8D9784">
              <w:rPr/>
              <w:t>Dimensions</w:t>
            </w:r>
          </w:p>
        </w:tc>
        <w:tc>
          <w:tcPr>
            <w:cnfStyle w:val="000000000000" w:firstRow="0" w:lastRow="0" w:firstColumn="0" w:lastColumn="0" w:oddVBand="0" w:evenVBand="0" w:oddHBand="0" w:evenHBand="0" w:firstRowFirstColumn="0" w:firstRowLastColumn="0" w:lastRowFirstColumn="0" w:lastRowLastColumn="0"/>
            <w:tcW w:w="4508" w:type="dxa"/>
            <w:tcMar/>
          </w:tcPr>
          <w:p w:rsidR="3C8D9784" w:rsidP="5E7A1419" w:rsidRDefault="3C8D9784" w14:paraId="501BEA8B" w14:textId="0C4A9202">
            <w:pPr>
              <w:pStyle w:val="Normal"/>
            </w:pPr>
            <w:r w:rsidR="3C8D9784">
              <w:rPr/>
              <w:t xml:space="preserve">Length: 1770mm </w:t>
            </w:r>
          </w:p>
          <w:p w:rsidR="3C8D9784" w:rsidP="5E7A1419" w:rsidRDefault="3C8D9784" w14:paraId="071D1F68" w14:textId="5CA09843">
            <w:pPr>
              <w:pStyle w:val="Normal"/>
            </w:pPr>
            <w:r w:rsidR="3C8D9784">
              <w:rPr/>
              <w:t>width: 1020mm</w:t>
            </w:r>
          </w:p>
          <w:p w:rsidR="3C8D9784" w:rsidP="5E7A1419" w:rsidRDefault="3C8D9784" w14:paraId="2E834C44" w14:textId="51FFBCEA">
            <w:pPr>
              <w:pStyle w:val="Normal"/>
            </w:pPr>
            <w:r w:rsidR="3C8D9784">
              <w:rPr/>
              <w:t>height:20mm</w:t>
            </w:r>
            <w:r w:rsidR="19965E4F">
              <w:rPr/>
              <w:t xml:space="preserve">      Topper height: 5mm</w:t>
            </w:r>
          </w:p>
        </w:tc>
      </w:tr>
      <w:tr w:rsidR="5E7A1419" w:rsidTr="5E7A1419" w14:paraId="6207241B">
        <w:trPr>
          <w:trHeight w:val="300"/>
        </w:trPr>
        <w:tc>
          <w:tcPr>
            <w:cnfStyle w:val="001000000000" w:firstRow="0" w:lastRow="0" w:firstColumn="1" w:lastColumn="0" w:oddVBand="0" w:evenVBand="0" w:oddHBand="0" w:evenHBand="0" w:firstRowFirstColumn="0" w:firstRowLastColumn="0" w:lastRowFirstColumn="0" w:lastRowLastColumn="0"/>
            <w:tcW w:w="4508" w:type="dxa"/>
            <w:tcMar/>
          </w:tcPr>
          <w:p w:rsidR="534A3D9F" w:rsidP="5E7A1419" w:rsidRDefault="534A3D9F" w14:paraId="15F612CB" w14:textId="5412F289">
            <w:pPr>
              <w:pStyle w:val="Normal"/>
            </w:pPr>
            <w:r w:rsidR="534A3D9F">
              <w:rPr/>
              <w:t>w</w:t>
            </w:r>
            <w:r w:rsidR="2AE5A46F">
              <w:rPr/>
              <w:t>ei</w:t>
            </w:r>
            <w:r w:rsidR="534A3D9F">
              <w:rPr/>
              <w:t>ght</w:t>
            </w:r>
          </w:p>
        </w:tc>
        <w:tc>
          <w:tcPr>
            <w:cnfStyle w:val="000000000000" w:firstRow="0" w:lastRow="0" w:firstColumn="0" w:lastColumn="0" w:oddVBand="0" w:evenVBand="0" w:oddHBand="0" w:evenHBand="0" w:firstRowFirstColumn="0" w:firstRowLastColumn="0" w:lastRowFirstColumn="0" w:lastRowLastColumn="0"/>
            <w:tcW w:w="4508" w:type="dxa"/>
            <w:tcMar/>
          </w:tcPr>
          <w:p w:rsidR="534A3D9F" w:rsidP="5E7A1419" w:rsidRDefault="534A3D9F" w14:paraId="7025D8C7" w14:textId="628A802F">
            <w:pPr>
              <w:pStyle w:val="Normal"/>
            </w:pPr>
            <w:r w:rsidR="534A3D9F">
              <w:rPr/>
              <w:t xml:space="preserve">Assuming everything is made of </w:t>
            </w:r>
            <w:r w:rsidR="534A3D9F">
              <w:rPr/>
              <w:t>stainless</w:t>
            </w:r>
            <w:r w:rsidR="534A3D9F">
              <w:rPr/>
              <w:t xml:space="preserve"> steel</w:t>
            </w:r>
          </w:p>
          <w:p w:rsidR="534A3D9F" w:rsidP="5E7A1419" w:rsidRDefault="534A3D9F" w14:paraId="74AF7433" w14:textId="0D7B5978">
            <w:pPr>
              <w:pStyle w:val="Normal"/>
            </w:pPr>
            <w:r w:rsidR="534A3D9F">
              <w:rPr/>
              <w:t>The total volume of the topper is 0.0451m^3</w:t>
            </w:r>
          </w:p>
          <w:p w:rsidR="534A3D9F" w:rsidP="5E7A1419" w:rsidRDefault="534A3D9F" w14:paraId="41B2F05A" w14:textId="780F7B22">
            <w:pPr>
              <w:pStyle w:val="Normal"/>
            </w:pPr>
            <w:r w:rsidR="534A3D9F">
              <w:rPr/>
              <w:t>The density of steel is 7850kg/m</w:t>
            </w:r>
          </w:p>
          <w:p w:rsidR="534A3D9F" w:rsidP="5E7A1419" w:rsidRDefault="534A3D9F" w14:paraId="766B4B9A" w14:textId="1E3200DF">
            <w:pPr>
              <w:pStyle w:val="Normal"/>
            </w:pPr>
            <w:r w:rsidR="534A3D9F">
              <w:rPr/>
              <w:t>0.0451^3 * 7850 =</w:t>
            </w:r>
            <w:r w:rsidR="3F85BA3D">
              <w:rPr/>
              <w:t xml:space="preserve"> 354.04 kg</w:t>
            </w:r>
          </w:p>
        </w:tc>
      </w:tr>
      <w:tr w:rsidR="5E7A1419" w:rsidTr="5E7A1419" w14:paraId="7CED564E">
        <w:trPr>
          <w:trHeight w:val="300"/>
        </w:trPr>
        <w:tc>
          <w:tcPr>
            <w:cnfStyle w:val="001000000000" w:firstRow="0" w:lastRow="0" w:firstColumn="1" w:lastColumn="0" w:oddVBand="0" w:evenVBand="0" w:oddHBand="0" w:evenHBand="0" w:firstRowFirstColumn="0" w:firstRowLastColumn="0" w:lastRowFirstColumn="0" w:lastRowLastColumn="0"/>
            <w:tcW w:w="4508" w:type="dxa"/>
            <w:tcMar/>
          </w:tcPr>
          <w:p w:rsidR="626A7F0B" w:rsidP="5E7A1419" w:rsidRDefault="626A7F0B" w14:paraId="42F2C143" w14:textId="4884D37F">
            <w:pPr>
              <w:pStyle w:val="Normal"/>
            </w:pPr>
            <w:r w:rsidR="626A7F0B">
              <w:rPr/>
              <w:t>Material</w:t>
            </w:r>
          </w:p>
        </w:tc>
        <w:tc>
          <w:tcPr>
            <w:cnfStyle w:val="000000000000" w:firstRow="0" w:lastRow="0" w:firstColumn="0" w:lastColumn="0" w:oddVBand="0" w:evenVBand="0" w:oddHBand="0" w:evenHBand="0" w:firstRowFirstColumn="0" w:firstRowLastColumn="0" w:lastRowFirstColumn="0" w:lastRowLastColumn="0"/>
            <w:tcW w:w="4508" w:type="dxa"/>
            <w:tcMar/>
          </w:tcPr>
          <w:p w:rsidR="626A7F0B" w:rsidP="5E7A1419" w:rsidRDefault="626A7F0B" w14:paraId="28BCDC75" w14:textId="34F85AF0">
            <w:pPr>
              <w:pStyle w:val="Normal"/>
            </w:pPr>
            <w:r w:rsidR="626A7F0B">
              <w:rPr/>
              <w:t>Primarily: stainless steel</w:t>
            </w:r>
          </w:p>
          <w:p w:rsidR="626A7F0B" w:rsidP="5E7A1419" w:rsidRDefault="626A7F0B" w14:paraId="46E228E5" w14:textId="1D1DBF30">
            <w:pPr>
              <w:pStyle w:val="Normal"/>
            </w:pPr>
            <w:r w:rsidR="626A7F0B">
              <w:rPr/>
              <w:t xml:space="preserve">Alternatively: </w:t>
            </w:r>
            <w:r w:rsidR="78578B48">
              <w:rPr/>
              <w:t>aluminium</w:t>
            </w:r>
          </w:p>
        </w:tc>
      </w:tr>
      <w:tr w:rsidR="5E7A1419" w:rsidTr="5E7A1419" w14:paraId="328DA459">
        <w:trPr>
          <w:trHeight w:val="300"/>
        </w:trPr>
        <w:tc>
          <w:tcPr>
            <w:cnfStyle w:val="001000000000" w:firstRow="0" w:lastRow="0" w:firstColumn="1" w:lastColumn="0" w:oddVBand="0" w:evenVBand="0" w:oddHBand="0" w:evenHBand="0" w:firstRowFirstColumn="0" w:firstRowLastColumn="0" w:lastRowFirstColumn="0" w:lastRowLastColumn="0"/>
            <w:tcW w:w="4508" w:type="dxa"/>
            <w:tcMar/>
          </w:tcPr>
          <w:p w:rsidR="67FC535D" w:rsidP="5E7A1419" w:rsidRDefault="67FC535D" w14:paraId="79FB10FB" w14:textId="566491BD">
            <w:pPr>
              <w:pStyle w:val="Normal"/>
            </w:pPr>
            <w:r w:rsidR="67FC535D">
              <w:rPr/>
              <w:t>Manufacturing Process</w:t>
            </w:r>
          </w:p>
        </w:tc>
        <w:tc>
          <w:tcPr>
            <w:cnfStyle w:val="000000000000" w:firstRow="0" w:lastRow="0" w:firstColumn="0" w:lastColumn="0" w:oddVBand="0" w:evenVBand="0" w:oddHBand="0" w:evenHBand="0" w:firstRowFirstColumn="0" w:firstRowLastColumn="0" w:lastRowFirstColumn="0" w:lastRowLastColumn="0"/>
            <w:tcW w:w="4508" w:type="dxa"/>
            <w:tcMar/>
          </w:tcPr>
          <w:p w:rsidR="67FC535D" w:rsidP="5E7A1419" w:rsidRDefault="67FC535D" w14:paraId="5DDB25C5" w14:textId="6E6AFC13">
            <w:pPr>
              <w:pStyle w:val="Normal"/>
            </w:pPr>
            <w:r w:rsidR="67FC535D">
              <w:rPr/>
              <w:t>Initial designs drawn and annotated, then final design drawn and simulated on CAD</w:t>
            </w:r>
            <w:r w:rsidR="19E0F6A5">
              <w:rPr/>
              <w:t xml:space="preserve"> keeping testing costs low. Final design </w:t>
            </w:r>
            <w:r w:rsidR="5700E915">
              <w:rPr/>
              <w:t xml:space="preserve">manufactured and produced </w:t>
            </w:r>
            <w:r w:rsidR="5700E915">
              <w:rPr/>
              <w:t>in large</w:t>
            </w:r>
            <w:r w:rsidR="5700E915">
              <w:rPr/>
              <w:t xml:space="preserve"> quantity for the number of treatment boxes.</w:t>
            </w:r>
          </w:p>
        </w:tc>
      </w:tr>
      <w:tr w:rsidR="5E7A1419" w:rsidTr="5E7A1419" w14:paraId="6C839945">
        <w:trPr>
          <w:trHeight w:val="300"/>
        </w:trPr>
        <w:tc>
          <w:tcPr>
            <w:cnfStyle w:val="001000000000" w:firstRow="0" w:lastRow="0" w:firstColumn="1" w:lastColumn="0" w:oddVBand="0" w:evenVBand="0" w:oddHBand="0" w:evenHBand="0" w:firstRowFirstColumn="0" w:firstRowLastColumn="0" w:lastRowFirstColumn="0" w:lastRowLastColumn="0"/>
            <w:tcW w:w="4508" w:type="dxa"/>
            <w:tcMar/>
          </w:tcPr>
          <w:p w:rsidR="5700E915" w:rsidP="5E7A1419" w:rsidRDefault="5700E915" w14:paraId="440A54C0" w14:textId="201AE54D">
            <w:pPr>
              <w:pStyle w:val="Normal"/>
            </w:pPr>
            <w:r w:rsidR="5700E915">
              <w:rPr/>
              <w:t>Aesthetic</w:t>
            </w:r>
          </w:p>
        </w:tc>
        <w:tc>
          <w:tcPr>
            <w:cnfStyle w:val="000000000000" w:firstRow="0" w:lastRow="0" w:firstColumn="0" w:lastColumn="0" w:oddVBand="0" w:evenVBand="0" w:oddHBand="0" w:evenHBand="0" w:firstRowFirstColumn="0" w:firstRowLastColumn="0" w:lastRowFirstColumn="0" w:lastRowLastColumn="0"/>
            <w:tcW w:w="4508" w:type="dxa"/>
            <w:tcMar/>
          </w:tcPr>
          <w:p w:rsidR="37A056C5" w:rsidP="5E7A1419" w:rsidRDefault="37A056C5" w14:paraId="7EE699CE" w14:textId="546530AC">
            <w:pPr>
              <w:pStyle w:val="Normal"/>
            </w:pPr>
            <w:r w:rsidR="37A056C5">
              <w:rPr/>
              <w:t xml:space="preserve">The lid will be finished in stainless steel with no colour as this keeps costs lower, the lid will be coated </w:t>
            </w:r>
            <w:r w:rsidR="624A1A80">
              <w:rPr/>
              <w:t xml:space="preserve">with PVD which allows for the steel to </w:t>
            </w:r>
            <w:r w:rsidR="624A1A80">
              <w:rPr/>
              <w:t>retain</w:t>
            </w:r>
            <w:r w:rsidR="624A1A80">
              <w:rPr/>
              <w:t xml:space="preserve"> its finish and strength for a more sustained period of </w:t>
            </w:r>
            <w:r w:rsidR="2ACF83AC">
              <w:rPr/>
              <w:t>time. (</w:t>
            </w:r>
            <w:r w:rsidR="2ACF83AC">
              <w:rPr/>
              <w:t>4)</w:t>
            </w:r>
          </w:p>
        </w:tc>
      </w:tr>
      <w:tr w:rsidR="5E7A1419" w:rsidTr="5E7A1419" w14:paraId="6A2F9468">
        <w:trPr>
          <w:trHeight w:val="300"/>
        </w:trPr>
        <w:tc>
          <w:tcPr>
            <w:cnfStyle w:val="001000000000" w:firstRow="0" w:lastRow="0" w:firstColumn="1" w:lastColumn="0" w:oddVBand="0" w:evenVBand="0" w:oddHBand="0" w:evenHBand="0" w:firstRowFirstColumn="0" w:firstRowLastColumn="0" w:lastRowFirstColumn="0" w:lastRowLastColumn="0"/>
            <w:tcW w:w="4508" w:type="dxa"/>
            <w:tcMar/>
          </w:tcPr>
          <w:p w:rsidR="2A4C17A3" w:rsidP="5E7A1419" w:rsidRDefault="2A4C17A3" w14:paraId="0D18AD70" w14:textId="70037DAD">
            <w:pPr>
              <w:pStyle w:val="Normal"/>
            </w:pPr>
            <w:r w:rsidR="2A4C17A3">
              <w:rPr/>
              <w:t>Tolerances</w:t>
            </w:r>
          </w:p>
        </w:tc>
        <w:tc>
          <w:tcPr>
            <w:cnfStyle w:val="000000000000" w:firstRow="0" w:lastRow="0" w:firstColumn="0" w:lastColumn="0" w:oddVBand="0" w:evenVBand="0" w:oddHBand="0" w:evenHBand="0" w:firstRowFirstColumn="0" w:firstRowLastColumn="0" w:lastRowFirstColumn="0" w:lastRowLastColumn="0"/>
            <w:tcW w:w="4508" w:type="dxa"/>
            <w:tcMar/>
          </w:tcPr>
          <w:p w:rsidR="2A4C17A3" w:rsidP="5E7A1419" w:rsidRDefault="2A4C17A3" w14:paraId="2E1536BC" w14:textId="543BADFB">
            <w:pPr>
              <w:pStyle w:val="Normal"/>
            </w:pPr>
            <w:r w:rsidR="2A4C17A3">
              <w:rPr/>
              <w:t xml:space="preserve">The Lid is to a </w:t>
            </w:r>
            <w:r w:rsidR="2A4C17A3">
              <w:rPr/>
              <w:t>strict</w:t>
            </w:r>
            <w:r w:rsidR="2A4C17A3">
              <w:rPr/>
              <w:t xml:space="preserve"> size and will have a small tolerance of +- 0.5mm in all dimensions </w:t>
            </w:r>
          </w:p>
        </w:tc>
      </w:tr>
      <w:tr w:rsidR="5E7A1419" w:rsidTr="5E7A1419" w14:paraId="0B9F4B92">
        <w:trPr>
          <w:trHeight w:val="300"/>
        </w:trPr>
        <w:tc>
          <w:tcPr>
            <w:cnfStyle w:val="001000000000" w:firstRow="0" w:lastRow="0" w:firstColumn="1" w:lastColumn="0" w:oddVBand="0" w:evenVBand="0" w:oddHBand="0" w:evenHBand="0" w:firstRowFirstColumn="0" w:firstRowLastColumn="0" w:lastRowFirstColumn="0" w:lastRowLastColumn="0"/>
            <w:tcW w:w="4508" w:type="dxa"/>
            <w:tcMar/>
          </w:tcPr>
          <w:p w:rsidR="07408C4A" w:rsidP="5E7A1419" w:rsidRDefault="07408C4A" w14:paraId="388503F8" w14:textId="2CAF1AB1">
            <w:pPr>
              <w:pStyle w:val="Normal"/>
            </w:pPr>
            <w:r w:rsidR="07408C4A">
              <w:rPr/>
              <w:t>Cost estimation</w:t>
            </w:r>
          </w:p>
        </w:tc>
        <w:tc>
          <w:tcPr>
            <w:cnfStyle w:val="000000000000" w:firstRow="0" w:lastRow="0" w:firstColumn="0" w:lastColumn="0" w:oddVBand="0" w:evenVBand="0" w:oddHBand="0" w:evenHBand="0" w:firstRowFirstColumn="0" w:firstRowLastColumn="0" w:lastRowFirstColumn="0" w:lastRowLastColumn="0"/>
            <w:tcW w:w="4508" w:type="dxa"/>
            <w:tcMar/>
          </w:tcPr>
          <w:p w:rsidR="45107E50" w:rsidP="5E7A1419" w:rsidRDefault="45107E50" w14:paraId="2789803A" w14:textId="1E177AC2">
            <w:pPr>
              <w:pStyle w:val="Normal"/>
            </w:pPr>
            <w:r w:rsidR="45107E50">
              <w:rPr/>
              <w:t>Materials cost per unit assuming the weight and size are correct along with the material of stainless steel</w:t>
            </w:r>
          </w:p>
          <w:p w:rsidR="0D451460" w:rsidP="5E7A1419" w:rsidRDefault="0D451460" w14:paraId="4D80A3ED" w14:textId="088E665D">
            <w:pPr>
              <w:pStyle w:val="Normal"/>
            </w:pPr>
            <w:r w:rsidR="0D451460">
              <w:rPr/>
              <w:t xml:space="preserve">£1750 per lid </w:t>
            </w:r>
          </w:p>
        </w:tc>
      </w:tr>
      <w:tr w:rsidR="5E7A1419" w:rsidTr="5E7A1419" w14:paraId="2BA31460">
        <w:trPr>
          <w:trHeight w:val="300"/>
        </w:trPr>
        <w:tc>
          <w:tcPr>
            <w:cnfStyle w:val="001000000000" w:firstRow="0" w:lastRow="0" w:firstColumn="1" w:lastColumn="0" w:oddVBand="0" w:evenVBand="0" w:oddHBand="0" w:evenHBand="0" w:firstRowFirstColumn="0" w:firstRowLastColumn="0" w:lastRowFirstColumn="0" w:lastRowLastColumn="0"/>
            <w:tcW w:w="4508" w:type="dxa"/>
            <w:tcMar/>
          </w:tcPr>
          <w:p w:rsidR="0D451460" w:rsidP="5E7A1419" w:rsidRDefault="0D451460" w14:paraId="47905456" w14:textId="7D2864A1">
            <w:pPr>
              <w:pStyle w:val="Normal"/>
            </w:pPr>
            <w:r w:rsidR="0D451460">
              <w:rPr/>
              <w:t>Lifecycle</w:t>
            </w:r>
          </w:p>
        </w:tc>
        <w:tc>
          <w:tcPr>
            <w:cnfStyle w:val="000000000000" w:firstRow="0" w:lastRow="0" w:firstColumn="0" w:lastColumn="0" w:oddVBand="0" w:evenVBand="0" w:oddHBand="0" w:evenHBand="0" w:firstRowFirstColumn="0" w:firstRowLastColumn="0" w:lastRowFirstColumn="0" w:lastRowLastColumn="0"/>
            <w:tcW w:w="4508" w:type="dxa"/>
            <w:tcMar/>
          </w:tcPr>
          <w:p w:rsidR="0D451460" w:rsidP="5E7A1419" w:rsidRDefault="0D451460" w14:paraId="443C0FD9" w14:textId="7593166F">
            <w:pPr>
              <w:pStyle w:val="Normal"/>
            </w:pPr>
            <w:r w:rsidR="0D451460">
              <w:rPr/>
              <w:t xml:space="preserve">With the </w:t>
            </w:r>
            <w:r w:rsidR="7735711A">
              <w:rPr/>
              <w:t>PVD</w:t>
            </w:r>
            <w:r w:rsidR="0D451460">
              <w:rPr/>
              <w:t xml:space="preserve"> coating and the already high durability of stainless steel the expected lifespan of this product is 100+ years </w:t>
            </w:r>
          </w:p>
        </w:tc>
      </w:tr>
    </w:tbl>
    <w:p w:rsidR="5E7A1419" w:rsidP="5E7A1419" w:rsidRDefault="5E7A1419" w14:paraId="613B2C0C" w14:textId="04D427DD">
      <w:pPr>
        <w:pStyle w:val="Normal"/>
      </w:pPr>
    </w:p>
    <w:p w:rsidR="05E2F299" w:rsidP="5E7A1419" w:rsidRDefault="05E2F299" w14:paraId="1EC62518" w14:textId="2BDF8CDD">
      <w:pPr>
        <w:pStyle w:val="Heading1"/>
        <w:rPr/>
      </w:pPr>
      <w:bookmarkStart w:name="_Toc877209172" w:id="880862746"/>
      <w:r w:rsidR="05E2F299">
        <w:rPr/>
        <w:t>Gantt Chart</w:t>
      </w:r>
      <w:bookmarkEnd w:id="880862746"/>
    </w:p>
    <w:p w:rsidR="5ADC2105" w:rsidRDefault="5ADC2105" w14:paraId="403916DE" w14:textId="4E467D51">
      <w:r w:rsidR="5ADC2105">
        <w:drawing>
          <wp:inline wp14:editId="1594A87A" wp14:anchorId="5CB8FE33">
            <wp:extent cx="4543458" cy="1414473"/>
            <wp:effectExtent l="0" t="0" r="0" b="0"/>
            <wp:docPr id="1074138466" name="" title=""/>
            <wp:cNvGraphicFramePr>
              <a:graphicFrameLocks noChangeAspect="1"/>
            </wp:cNvGraphicFramePr>
            <a:graphic>
              <a:graphicData uri="http://schemas.openxmlformats.org/drawingml/2006/picture">
                <pic:pic>
                  <pic:nvPicPr>
                    <pic:cNvPr id="0" name=""/>
                    <pic:cNvPicPr/>
                  </pic:nvPicPr>
                  <pic:blipFill>
                    <a:blip r:embed="R8033ba9c63794965">
                      <a:extLst>
                        <a:ext xmlns:a="http://schemas.openxmlformats.org/drawingml/2006/main" uri="{28A0092B-C50C-407E-A947-70E740481C1C}">
                          <a14:useLocalDpi val="0"/>
                        </a:ext>
                      </a:extLst>
                    </a:blip>
                    <a:stretch>
                      <a:fillRect/>
                    </a:stretch>
                  </pic:blipFill>
                  <pic:spPr>
                    <a:xfrm>
                      <a:off x="0" y="0"/>
                      <a:ext cx="4543458" cy="1414473"/>
                    </a:xfrm>
                    <a:prstGeom prst="rect">
                      <a:avLst/>
                    </a:prstGeom>
                  </pic:spPr>
                </pic:pic>
              </a:graphicData>
            </a:graphic>
          </wp:inline>
        </w:drawing>
      </w:r>
    </w:p>
    <w:p w:rsidR="05E2F299" w:rsidP="5E7A1419" w:rsidRDefault="05E2F299" w14:paraId="2B5902CE" w14:textId="3CF89811">
      <w:pPr>
        <w:pStyle w:val="Heading1"/>
        <w:rPr/>
      </w:pPr>
      <w:bookmarkStart w:name="_Toc311740197" w:id="824484398"/>
      <w:r w:rsidR="05E2F299">
        <w:rPr/>
        <w:t>Research</w:t>
      </w:r>
      <w:bookmarkEnd w:id="824484398"/>
    </w:p>
    <w:p w:rsidR="778CBC1E" w:rsidP="5E7A1419" w:rsidRDefault="778CBC1E" w14:paraId="6279123A" w14:textId="11E4CF6E">
      <w:pPr>
        <w:pStyle w:val="Normal"/>
      </w:pPr>
      <w:r w:rsidR="778CBC1E">
        <w:rPr/>
        <w:t xml:space="preserve">There are </w:t>
      </w:r>
      <w:r w:rsidR="778CBC1E">
        <w:rPr/>
        <w:t>a number of</w:t>
      </w:r>
      <w:r w:rsidR="778CBC1E">
        <w:rPr/>
        <w:t xml:space="preserve"> </w:t>
      </w:r>
      <w:r w:rsidR="2E174EC0">
        <w:rPr/>
        <w:t>different</w:t>
      </w:r>
      <w:r w:rsidR="778CBC1E">
        <w:rPr/>
        <w:t xml:space="preserve"> </w:t>
      </w:r>
      <w:r w:rsidR="6C3FF63B">
        <w:rPr/>
        <w:t>designs</w:t>
      </w:r>
      <w:r w:rsidR="778CBC1E">
        <w:rPr/>
        <w:t xml:space="preserve"> currently out there</w:t>
      </w:r>
      <w:r w:rsidR="626ECF17">
        <w:rPr/>
        <w:t xml:space="preserve">, however these </w:t>
      </w:r>
      <w:r w:rsidR="5F5C30BD">
        <w:rPr/>
        <w:t>designs</w:t>
      </w:r>
      <w:r w:rsidR="626ECF17">
        <w:rPr/>
        <w:t xml:space="preserve"> are for a far lighter and smaller lid. Through calculations the weight of the Lid if it </w:t>
      </w:r>
      <w:r w:rsidR="626ECF17">
        <w:rPr/>
        <w:t>was</w:t>
      </w:r>
      <w:r w:rsidR="626ECF17">
        <w:rPr/>
        <w:t xml:space="preserve"> </w:t>
      </w:r>
      <w:r w:rsidR="3218D867">
        <w:rPr/>
        <w:t>completely</w:t>
      </w:r>
      <w:r w:rsidR="626ECF17">
        <w:rPr/>
        <w:t xml:space="preserve"> out steel would be 354.04KG</w:t>
      </w:r>
      <w:r w:rsidR="63B606E2">
        <w:rPr/>
        <w:t xml:space="preserve">, however market research shows that </w:t>
      </w:r>
      <w:r w:rsidR="3B72B76F">
        <w:rPr/>
        <w:t xml:space="preserve">specific hinges and pulley and support structures will be </w:t>
      </w:r>
      <w:r w:rsidR="2E1545E0">
        <w:rPr/>
        <w:t>necessary</w:t>
      </w:r>
      <w:r w:rsidR="3B72B76F">
        <w:rPr/>
        <w:t xml:space="preserve"> to not only support the weight when moved</w:t>
      </w:r>
      <w:r w:rsidR="002D8C41">
        <w:rPr/>
        <w:t xml:space="preserve"> but</w:t>
      </w:r>
      <w:r w:rsidR="3B72B76F">
        <w:rPr/>
        <w:t xml:space="preserve"> to withstand the weight when stationary.</w:t>
      </w:r>
      <w:r w:rsidR="4D7A1A5D">
        <w:rPr/>
        <w:t xml:space="preserve"> </w:t>
      </w:r>
      <w:r w:rsidR="64F72DC1">
        <w:rPr/>
        <w:t xml:space="preserve">Each design will be </w:t>
      </w:r>
      <w:r w:rsidR="30906236">
        <w:rPr/>
        <w:t>seeing</w:t>
      </w:r>
      <w:r w:rsidR="64F72DC1">
        <w:rPr/>
        <w:t xml:space="preserve"> the lid </w:t>
      </w:r>
      <w:r w:rsidR="12B5580F">
        <w:rPr/>
        <w:t>split</w:t>
      </w:r>
      <w:r w:rsidR="64F72DC1">
        <w:rPr/>
        <w:t xml:space="preserve"> into two halving the weight</w:t>
      </w:r>
      <w:r w:rsidR="65B3B593">
        <w:rPr/>
        <w:t xml:space="preserve"> down to 177.02 KG</w:t>
      </w:r>
      <w:r w:rsidR="64F72DC1">
        <w:rPr/>
        <w:t xml:space="preserve">, this will allow for the hinge </w:t>
      </w:r>
      <w:r w:rsidR="65D6B682">
        <w:rPr/>
        <w:t>design</w:t>
      </w:r>
      <w:r w:rsidR="64F72DC1">
        <w:rPr/>
        <w:t>. Company ASSA ABLOY have developed a G</w:t>
      </w:r>
      <w:r w:rsidR="539F7D08">
        <w:rPr/>
        <w:t>rade 13 butt hinge</w:t>
      </w:r>
      <w:r w:rsidR="7E5B5246">
        <w:rPr/>
        <w:t xml:space="preserve"> (5)</w:t>
      </w:r>
      <w:r w:rsidR="539F7D08">
        <w:rPr/>
        <w:t xml:space="preserve">, each hinge can support 120KG </w:t>
      </w:r>
      <w:r w:rsidR="27DED053">
        <w:rPr/>
        <w:t xml:space="preserve">meaning a two hinges per side can support 240KG which is proficient enough to be able to not only move the lid but support the lid </w:t>
      </w:r>
      <w:r w:rsidR="79F2766A">
        <w:rPr/>
        <w:t>at 177.03Kg per section.</w:t>
      </w:r>
      <w:r w:rsidR="55BE8910">
        <w:rPr/>
        <w:t xml:space="preserve"> </w:t>
      </w:r>
      <w:r w:rsidR="2DA59572">
        <w:rPr/>
        <w:t>A sliding design will also require a runner that is able to hold the 177.02Kg weight per door without compromising its integrity. This can be found at Midland Leasure supplies</w:t>
      </w:r>
      <w:r w:rsidR="77D6AB2F">
        <w:rPr/>
        <w:t xml:space="preserve"> (6)</w:t>
      </w:r>
      <w:r w:rsidR="2DA59572">
        <w:rPr/>
        <w:t>, th</w:t>
      </w:r>
      <w:r w:rsidR="6A09AD7E">
        <w:rPr/>
        <w:t>ere sliders able to hold up t</w:t>
      </w:r>
      <w:r w:rsidR="7075EE47">
        <w:rPr/>
        <w:t>o</w:t>
      </w:r>
      <w:r w:rsidR="6A09AD7E">
        <w:rPr/>
        <w:t xml:space="preserve"> 224KG per pair which is proficient enough for the weight of the lid</w:t>
      </w:r>
      <w:r w:rsidR="111A810C">
        <w:rPr/>
        <w:t>.</w:t>
      </w:r>
      <w:r w:rsidR="285D8365">
        <w:rPr/>
        <w:t xml:space="preserve"> Finally, a pulley that can pull the weight of the lid and support it when its vertical. </w:t>
      </w:r>
      <w:r w:rsidR="2228A097">
        <w:rPr/>
        <w:t xml:space="preserve">This means that a cast iron pulley that can transfer the weight 2:1 would allow for the lid to be </w:t>
      </w:r>
      <w:r w:rsidR="64370957">
        <w:rPr/>
        <w:t>opened</w:t>
      </w:r>
      <w:r w:rsidR="2228A097">
        <w:rPr/>
        <w:t xml:space="preserve"> with ease an example of the pulley needed would be </w:t>
      </w:r>
      <w:r w:rsidR="6FD4B66E">
        <w:rPr/>
        <w:t xml:space="preserve">a 150mm bore pulley made out of </w:t>
      </w:r>
      <w:r w:rsidR="46E2F5F5">
        <w:rPr/>
        <w:t xml:space="preserve">cast iron and rubber with multiple grooves </w:t>
      </w:r>
      <w:r w:rsidR="11BB0F8C">
        <w:rPr/>
        <w:t xml:space="preserve">such as the 150mm locking type bush </w:t>
      </w:r>
      <w:r w:rsidR="0E4105CC">
        <w:rPr/>
        <w:t xml:space="preserve">V </w:t>
      </w:r>
      <w:r w:rsidR="11BB0F8C">
        <w:rPr/>
        <w:t xml:space="preserve">pulley by </w:t>
      </w:r>
      <w:r w:rsidR="2E33C985">
        <w:rPr/>
        <w:t>Bearing King</w:t>
      </w:r>
      <w:r w:rsidR="35BC1ECB">
        <w:rPr/>
        <w:t xml:space="preserve"> (7).</w:t>
      </w:r>
    </w:p>
    <w:p w:rsidR="05E2F299" w:rsidP="5E7A1419" w:rsidRDefault="05E2F299" w14:paraId="3375659E" w14:textId="6D4E0C8C">
      <w:pPr>
        <w:pStyle w:val="Heading1"/>
        <w:rPr/>
      </w:pPr>
      <w:bookmarkStart w:name="_Toc897843244" w:id="949990265"/>
      <w:r w:rsidR="05E2F299">
        <w:rPr/>
        <w:t>Design concepts</w:t>
      </w:r>
      <w:bookmarkEnd w:id="949990265"/>
    </w:p>
    <w:p w:rsidR="378D3CE3" w:rsidRDefault="378D3CE3" w14:paraId="094AA944" w14:textId="3BCD267E">
      <w:r w:rsidR="378D3CE3">
        <w:drawing>
          <wp:inline wp14:editId="5695AC0D" wp14:anchorId="349E26AF">
            <wp:extent cx="6084178" cy="8107738"/>
            <wp:effectExtent l="0" t="0" r="0" b="0"/>
            <wp:docPr id="1936229123" name="" title=""/>
            <wp:cNvGraphicFramePr>
              <a:graphicFrameLocks noChangeAspect="1"/>
            </wp:cNvGraphicFramePr>
            <a:graphic>
              <a:graphicData uri="http://schemas.openxmlformats.org/drawingml/2006/picture">
                <pic:pic>
                  <pic:nvPicPr>
                    <pic:cNvPr id="0" name=""/>
                    <pic:cNvPicPr/>
                  </pic:nvPicPr>
                  <pic:blipFill>
                    <a:blip r:embed="R0c60c7cdfe614573">
                      <a:extLst>
                        <a:ext xmlns:a="http://schemas.openxmlformats.org/drawingml/2006/main" uri="{28A0092B-C50C-407E-A947-70E740481C1C}">
                          <a14:useLocalDpi val="0"/>
                        </a:ext>
                      </a:extLst>
                    </a:blip>
                    <a:stretch>
                      <a:fillRect/>
                    </a:stretch>
                  </pic:blipFill>
                  <pic:spPr>
                    <a:xfrm>
                      <a:off x="0" y="0"/>
                      <a:ext cx="6084178" cy="8107738"/>
                    </a:xfrm>
                    <a:prstGeom prst="rect">
                      <a:avLst/>
                    </a:prstGeom>
                  </pic:spPr>
                </pic:pic>
              </a:graphicData>
            </a:graphic>
          </wp:inline>
        </w:drawing>
      </w:r>
    </w:p>
    <w:p w:rsidR="05E2F299" w:rsidP="5E7A1419" w:rsidRDefault="05E2F299" w14:paraId="0CBA989E" w14:textId="505D48E7">
      <w:pPr>
        <w:pStyle w:val="Heading1"/>
        <w:rPr/>
      </w:pPr>
      <w:bookmarkStart w:name="_Toc1857458779" w:id="1481534007"/>
      <w:r w:rsidR="05E2F299">
        <w:rPr/>
        <w:t>Final Design</w:t>
      </w:r>
      <w:bookmarkEnd w:id="1481534007"/>
    </w:p>
    <w:p w:rsidR="2A285788" w:rsidP="5E7A1419" w:rsidRDefault="2A285788" w14:paraId="614DCD00" w14:textId="14AEBD68">
      <w:pPr>
        <w:pStyle w:val="Heading2"/>
        <w:rPr>
          <w:color w:val="auto"/>
        </w:rPr>
      </w:pPr>
      <w:r w:rsidRPr="5E7A1419" w:rsidR="2A285788">
        <w:rPr>
          <w:color w:val="auto"/>
        </w:rPr>
        <w:t>CAD</w:t>
      </w:r>
    </w:p>
    <w:p w:rsidR="2A285788" w:rsidRDefault="2A285788" w14:paraId="6826F38B" w14:textId="7C9DE6FF">
      <w:r w:rsidR="2A285788">
        <w:drawing>
          <wp:inline wp14:editId="2676D139" wp14:anchorId="578A0B2B">
            <wp:extent cx="5724524" cy="3438525"/>
            <wp:effectExtent l="0" t="0" r="0" b="0"/>
            <wp:docPr id="513817582" name="" title=""/>
            <wp:cNvGraphicFramePr>
              <a:graphicFrameLocks noChangeAspect="1"/>
            </wp:cNvGraphicFramePr>
            <a:graphic>
              <a:graphicData uri="http://schemas.openxmlformats.org/drawingml/2006/picture">
                <pic:pic>
                  <pic:nvPicPr>
                    <pic:cNvPr id="0" name=""/>
                    <pic:cNvPicPr/>
                  </pic:nvPicPr>
                  <pic:blipFill>
                    <a:blip r:embed="R25cef404a7644ed7">
                      <a:extLst>
                        <a:ext xmlns:a="http://schemas.openxmlformats.org/drawingml/2006/main" uri="{28A0092B-C50C-407E-A947-70E740481C1C}">
                          <a14:useLocalDpi val="0"/>
                        </a:ext>
                      </a:extLst>
                    </a:blip>
                    <a:stretch>
                      <a:fillRect/>
                    </a:stretch>
                  </pic:blipFill>
                  <pic:spPr>
                    <a:xfrm>
                      <a:off x="0" y="0"/>
                      <a:ext cx="5724524" cy="3438525"/>
                    </a:xfrm>
                    <a:prstGeom prst="rect">
                      <a:avLst/>
                    </a:prstGeom>
                  </pic:spPr>
                </pic:pic>
              </a:graphicData>
            </a:graphic>
          </wp:inline>
        </w:drawing>
      </w:r>
      <w:r w:rsidR="2A285788">
        <w:drawing>
          <wp:inline wp14:editId="4377367F" wp14:anchorId="36ADE922">
            <wp:extent cx="5724524" cy="3400425"/>
            <wp:effectExtent l="0" t="0" r="0" b="0"/>
            <wp:docPr id="1298454237" name="" title=""/>
            <wp:cNvGraphicFramePr>
              <a:graphicFrameLocks noChangeAspect="1"/>
            </wp:cNvGraphicFramePr>
            <a:graphic>
              <a:graphicData uri="http://schemas.openxmlformats.org/drawingml/2006/picture">
                <pic:pic>
                  <pic:nvPicPr>
                    <pic:cNvPr id="0" name=""/>
                    <pic:cNvPicPr/>
                  </pic:nvPicPr>
                  <pic:blipFill>
                    <a:blip r:embed="R7584eb0478bc40d9">
                      <a:extLst>
                        <a:ext xmlns:a="http://schemas.openxmlformats.org/drawingml/2006/main" uri="{28A0092B-C50C-407E-A947-70E740481C1C}">
                          <a14:useLocalDpi val="0"/>
                        </a:ext>
                      </a:extLst>
                    </a:blip>
                    <a:stretch>
                      <a:fillRect/>
                    </a:stretch>
                  </pic:blipFill>
                  <pic:spPr>
                    <a:xfrm>
                      <a:off x="0" y="0"/>
                      <a:ext cx="5724524" cy="3400425"/>
                    </a:xfrm>
                    <a:prstGeom prst="rect">
                      <a:avLst/>
                    </a:prstGeom>
                  </pic:spPr>
                </pic:pic>
              </a:graphicData>
            </a:graphic>
          </wp:inline>
        </w:drawing>
      </w:r>
    </w:p>
    <w:p w:rsidR="1D7BE510" w:rsidP="5E7A1419" w:rsidRDefault="1D7BE510" w14:paraId="1DC5FC5A" w14:textId="5B2F1FAF">
      <w:pPr>
        <w:pStyle w:val="Heading2"/>
        <w:rPr>
          <w:color w:val="auto"/>
        </w:rPr>
      </w:pPr>
      <w:bookmarkStart w:name="_Toc1164982759" w:id="23632185"/>
      <w:r w:rsidRPr="5E7A1419" w:rsidR="1D7BE510">
        <w:rPr>
          <w:color w:val="auto"/>
        </w:rPr>
        <w:t xml:space="preserve">Technical </w:t>
      </w:r>
      <w:r w:rsidRPr="5E7A1419" w:rsidR="1D7BE510">
        <w:rPr>
          <w:color w:val="auto"/>
        </w:rPr>
        <w:t>Drawings</w:t>
      </w:r>
      <w:bookmarkEnd w:id="23632185"/>
    </w:p>
    <w:p w:rsidR="5F3C68E6" w:rsidRDefault="5F3C68E6" w14:paraId="698468DE" w14:textId="38E89F53">
      <w:r w:rsidR="5F3C68E6">
        <w:drawing>
          <wp:inline wp14:editId="6DFADCB0" wp14:anchorId="0B0D2894">
            <wp:extent cx="5724524" cy="4620971"/>
            <wp:effectExtent l="0" t="0" r="0" b="0"/>
            <wp:docPr id="911921581" name="" title=""/>
            <wp:cNvGraphicFramePr>
              <a:graphicFrameLocks noChangeAspect="1"/>
            </wp:cNvGraphicFramePr>
            <a:graphic>
              <a:graphicData uri="http://schemas.openxmlformats.org/drawingml/2006/picture">
                <pic:pic>
                  <pic:nvPicPr>
                    <pic:cNvPr id="0" name=""/>
                    <pic:cNvPicPr/>
                  </pic:nvPicPr>
                  <pic:blipFill>
                    <a:blip r:embed="R1118046577744c50">
                      <a:extLst>
                        <a:ext xmlns:a="http://schemas.openxmlformats.org/drawingml/2006/main" uri="{28A0092B-C50C-407E-A947-70E740481C1C}">
                          <a14:useLocalDpi val="0"/>
                        </a:ext>
                      </a:extLst>
                    </a:blip>
                    <a:stretch>
                      <a:fillRect/>
                    </a:stretch>
                  </pic:blipFill>
                  <pic:spPr>
                    <a:xfrm>
                      <a:off x="0" y="0"/>
                      <a:ext cx="5724524" cy="4620971"/>
                    </a:xfrm>
                    <a:prstGeom prst="rect">
                      <a:avLst/>
                    </a:prstGeom>
                  </pic:spPr>
                </pic:pic>
              </a:graphicData>
            </a:graphic>
          </wp:inline>
        </w:drawing>
      </w:r>
    </w:p>
    <w:p w:rsidR="1D7BE510" w:rsidP="5E7A1419" w:rsidRDefault="1D7BE510" w14:paraId="011938C4" w14:textId="6E72D3A4">
      <w:pPr>
        <w:pStyle w:val="Heading1"/>
        <w:rPr/>
      </w:pPr>
      <w:bookmarkStart w:name="_Toc153140123" w:id="1961602553"/>
      <w:r w:rsidR="1D7BE510">
        <w:rPr/>
        <w:t>Manufacturing</w:t>
      </w:r>
      <w:bookmarkEnd w:id="1961602553"/>
    </w:p>
    <w:p w:rsidR="6E8CE5DA" w:rsidP="5E7A1419" w:rsidRDefault="6E8CE5DA" w14:paraId="3593CD94" w14:textId="366FF15C">
      <w:pPr>
        <w:spacing w:before="240" w:beforeAutospacing="off" w:after="240" w:afterAutospacing="off"/>
        <w:rPr>
          <w:rFonts w:ascii="Calibri" w:hAnsi="Calibri" w:eastAsia="Calibri" w:cs="Calibri"/>
          <w:b w:val="0"/>
          <w:bCs w:val="0"/>
          <w:noProof w:val="0"/>
          <w:color w:val="auto"/>
          <w:sz w:val="22"/>
          <w:szCs w:val="22"/>
          <w:lang w:val="en-GB"/>
        </w:rPr>
      </w:pPr>
      <w:r w:rsidRPr="5E7A1419" w:rsidR="6E8CE5DA">
        <w:rPr>
          <w:rFonts w:ascii="Calibri" w:hAnsi="Calibri" w:eastAsia="Calibri" w:cs="Calibri"/>
          <w:b w:val="0"/>
          <w:bCs w:val="0"/>
          <w:noProof w:val="0"/>
          <w:color w:val="auto"/>
          <w:sz w:val="22"/>
          <w:szCs w:val="22"/>
          <w:lang w:val="en-GB"/>
        </w:rPr>
        <w:t>The lid will be made from Grade 304 stainless steel, known for its strength and corrosion resistance. It will measure 1770mm × 1020mm × 25mm, with a 5mm topper welded to a 20mm base. The topper will be welded from the inside to provide a cleaner, more seamless exterior. The lid will be CNC laser cut to ±0.5mm tolerances, and all edges will be deburred and smoothed for safety. Once assembled, MIG welding will be used to secure the components, followed by grinding and polishing for a smooth, professional finish. To enhance scratch resistance, corrosion protection, and aesthetics, the lid will be treated with a black PVD coating, providing a durable and sleek surface. The lid will be attached using Grade 13 butt hinges, ensuring stability and smooth operation. The hinges will be welded securely to the lid, with the other side fixed to the frame, allowing the lid to open and close without issue. For the lifting mechanism, MIG welding will be used to create hook points at opposite corners of the lid, where the pulley system will be attached. This allows for easy lifting and movement of the lid when needed. After assembly, the lid will undergo thorough quality checks to ensure dimensional accuracy and that it can support the required 354.04 kg load. All welds and components will be inspected for quality and performance, and the lid will be tested to meet all operational and safety standards.</w:t>
      </w:r>
    </w:p>
    <w:p w:rsidR="1D7BE510" w:rsidP="5E7A1419" w:rsidRDefault="1D7BE510" w14:paraId="669593D6" w14:textId="0A13573A">
      <w:pPr>
        <w:pStyle w:val="Heading1"/>
        <w:rPr/>
      </w:pPr>
      <w:bookmarkStart w:name="_Toc111192567" w:id="73910509"/>
      <w:r w:rsidR="1D7BE510">
        <w:rPr/>
        <w:t>Justification</w:t>
      </w:r>
      <w:bookmarkEnd w:id="73910509"/>
    </w:p>
    <w:p w:rsidR="0BE1AD6D" w:rsidP="5E7A1419" w:rsidRDefault="0BE1AD6D" w14:paraId="295428A9" w14:textId="144CD7F4">
      <w:pPr>
        <w:spacing w:before="240" w:beforeAutospacing="off" w:after="240" w:afterAutospacing="off"/>
        <w:rPr>
          <w:rFonts w:ascii="Calibri" w:hAnsi="Calibri" w:eastAsia="Calibri" w:cs="Calibri"/>
          <w:b w:val="0"/>
          <w:bCs w:val="0"/>
          <w:noProof w:val="0"/>
          <w:color w:val="auto"/>
          <w:sz w:val="22"/>
          <w:szCs w:val="22"/>
          <w:lang w:val="en-GB"/>
        </w:rPr>
      </w:pPr>
      <w:r w:rsidRPr="5E7A1419" w:rsidR="0BE1AD6D">
        <w:rPr>
          <w:rFonts w:ascii="Calibri" w:hAnsi="Calibri" w:eastAsia="Calibri" w:cs="Calibri"/>
          <w:b w:val="0"/>
          <w:bCs w:val="0"/>
          <w:noProof w:val="0"/>
          <w:color w:val="auto"/>
          <w:sz w:val="22"/>
          <w:szCs w:val="22"/>
          <w:lang w:val="en-GB"/>
        </w:rPr>
        <w:t xml:space="preserve">The choice to use three 150mm two-grooved pulleys in this lid system is driven by the need for efficiency and safety when lifting a heavy stainless-steel lid. The 2:1 pulley system reduces the force </w:t>
      </w:r>
      <w:r w:rsidRPr="5E7A1419" w:rsidR="0BE1AD6D">
        <w:rPr>
          <w:rFonts w:ascii="Calibri" w:hAnsi="Calibri" w:eastAsia="Calibri" w:cs="Calibri"/>
          <w:b w:val="0"/>
          <w:bCs w:val="0"/>
          <w:noProof w:val="0"/>
          <w:color w:val="auto"/>
          <w:sz w:val="22"/>
          <w:szCs w:val="22"/>
          <w:lang w:val="en-GB"/>
        </w:rPr>
        <w:t>required</w:t>
      </w:r>
      <w:r w:rsidRPr="5E7A1419" w:rsidR="0BE1AD6D">
        <w:rPr>
          <w:rFonts w:ascii="Calibri" w:hAnsi="Calibri" w:eastAsia="Calibri" w:cs="Calibri"/>
          <w:b w:val="0"/>
          <w:bCs w:val="0"/>
          <w:noProof w:val="0"/>
          <w:color w:val="auto"/>
          <w:sz w:val="22"/>
          <w:szCs w:val="22"/>
          <w:lang w:val="en-GB"/>
        </w:rPr>
        <w:t xml:space="preserve"> to lift the lid by half, making it manageable for a single person. Using three pulleys helps distribute the load evenly, ensuring that the weight is </w:t>
      </w:r>
      <w:r w:rsidRPr="5E7A1419" w:rsidR="0BE1AD6D">
        <w:rPr>
          <w:rFonts w:ascii="Calibri" w:hAnsi="Calibri" w:eastAsia="Calibri" w:cs="Calibri"/>
          <w:b w:val="0"/>
          <w:bCs w:val="0"/>
          <w:noProof w:val="0"/>
          <w:color w:val="auto"/>
          <w:sz w:val="22"/>
          <w:szCs w:val="22"/>
          <w:lang w:val="en-GB"/>
        </w:rPr>
        <w:t>balanced,</w:t>
      </w:r>
      <w:r w:rsidRPr="5E7A1419" w:rsidR="0BE1AD6D">
        <w:rPr>
          <w:rFonts w:ascii="Calibri" w:hAnsi="Calibri" w:eastAsia="Calibri" w:cs="Calibri"/>
          <w:b w:val="0"/>
          <w:bCs w:val="0"/>
          <w:noProof w:val="0"/>
          <w:color w:val="auto"/>
          <w:sz w:val="22"/>
          <w:szCs w:val="22"/>
          <w:lang w:val="en-GB"/>
        </w:rPr>
        <w:t xml:space="preserve"> and the rope stays securely in place during operation. The two-grooved design ensures the rope stays properly aligned, preventing it from slipping off during use, which adds to the safety and reliability of the system. The size of the pulleys, 150mm, strikes a balance between providing sufficient mechanical advantage and ensuring smooth operation. Smaller pulleys would increase friction and require more effort to lift the lid, while larger pulleys might result in unnecessary space consumption and increased friction. By selecting 150mm pulleys, we achieve the ideal compromise between ease of movement and compactness, ensuring that the lid can be lifted smoothly without excessive force or space requirements. The lid itself is made from Grade 304 stainless steel, chosen for its excellent resistance to corrosion and durability. This ensures that the lid </w:t>
      </w:r>
      <w:r w:rsidRPr="5E7A1419" w:rsidR="0BE1AD6D">
        <w:rPr>
          <w:rFonts w:ascii="Calibri" w:hAnsi="Calibri" w:eastAsia="Calibri" w:cs="Calibri"/>
          <w:b w:val="0"/>
          <w:bCs w:val="0"/>
          <w:noProof w:val="0"/>
          <w:color w:val="auto"/>
          <w:sz w:val="22"/>
          <w:szCs w:val="22"/>
          <w:lang w:val="en-GB"/>
        </w:rPr>
        <w:t>remains</w:t>
      </w:r>
      <w:r w:rsidRPr="5E7A1419" w:rsidR="0BE1AD6D">
        <w:rPr>
          <w:rFonts w:ascii="Calibri" w:hAnsi="Calibri" w:eastAsia="Calibri" w:cs="Calibri"/>
          <w:b w:val="0"/>
          <w:bCs w:val="0"/>
          <w:noProof w:val="0"/>
          <w:color w:val="auto"/>
          <w:sz w:val="22"/>
          <w:szCs w:val="22"/>
          <w:lang w:val="en-GB"/>
        </w:rPr>
        <w:t xml:space="preserve"> functional and visually appealing over time, even under harsh conditions. The 5mm topper welded to a 20mm base provides </w:t>
      </w:r>
      <w:r w:rsidRPr="5E7A1419" w:rsidR="0BE1AD6D">
        <w:rPr>
          <w:rFonts w:ascii="Calibri" w:hAnsi="Calibri" w:eastAsia="Calibri" w:cs="Calibri"/>
          <w:b w:val="0"/>
          <w:bCs w:val="0"/>
          <w:noProof w:val="0"/>
          <w:color w:val="auto"/>
          <w:sz w:val="22"/>
          <w:szCs w:val="22"/>
          <w:lang w:val="en-GB"/>
        </w:rPr>
        <w:t>additional</w:t>
      </w:r>
      <w:r w:rsidRPr="5E7A1419" w:rsidR="0BE1AD6D">
        <w:rPr>
          <w:rFonts w:ascii="Calibri" w:hAnsi="Calibri" w:eastAsia="Calibri" w:cs="Calibri"/>
          <w:b w:val="0"/>
          <w:bCs w:val="0"/>
          <w:noProof w:val="0"/>
          <w:color w:val="auto"/>
          <w:sz w:val="22"/>
          <w:szCs w:val="22"/>
          <w:lang w:val="en-GB"/>
        </w:rPr>
        <w:t xml:space="preserve"> strength, allowing the lid to withstand the weight and forces involved in its regular operation. This setup allows the lid to be lifted safely and efficiently by one person, minimizing the risk of injury and reducing the physical effort </w:t>
      </w:r>
      <w:r w:rsidRPr="5E7A1419" w:rsidR="0BE1AD6D">
        <w:rPr>
          <w:rFonts w:ascii="Calibri" w:hAnsi="Calibri" w:eastAsia="Calibri" w:cs="Calibri"/>
          <w:b w:val="0"/>
          <w:bCs w:val="0"/>
          <w:noProof w:val="0"/>
          <w:color w:val="auto"/>
          <w:sz w:val="22"/>
          <w:szCs w:val="22"/>
          <w:lang w:val="en-GB"/>
        </w:rPr>
        <w:t>required</w:t>
      </w:r>
      <w:r w:rsidRPr="5E7A1419" w:rsidR="0BE1AD6D">
        <w:rPr>
          <w:rFonts w:ascii="Calibri" w:hAnsi="Calibri" w:eastAsia="Calibri" w:cs="Calibri"/>
          <w:b w:val="0"/>
          <w:bCs w:val="0"/>
          <w:noProof w:val="0"/>
          <w:color w:val="auto"/>
          <w:sz w:val="22"/>
          <w:szCs w:val="22"/>
          <w:lang w:val="en-GB"/>
        </w:rPr>
        <w:t xml:space="preserve">. The combination of durable materials, </w:t>
      </w:r>
      <w:r w:rsidRPr="5E7A1419" w:rsidR="0BE1AD6D">
        <w:rPr>
          <w:rFonts w:ascii="Calibri" w:hAnsi="Calibri" w:eastAsia="Calibri" w:cs="Calibri"/>
          <w:b w:val="0"/>
          <w:bCs w:val="0"/>
          <w:noProof w:val="0"/>
          <w:color w:val="auto"/>
          <w:sz w:val="22"/>
          <w:szCs w:val="22"/>
          <w:lang w:val="en-GB"/>
        </w:rPr>
        <w:t>an optimal</w:t>
      </w:r>
      <w:r w:rsidRPr="5E7A1419" w:rsidR="0BE1AD6D">
        <w:rPr>
          <w:rFonts w:ascii="Calibri" w:hAnsi="Calibri" w:eastAsia="Calibri" w:cs="Calibri"/>
          <w:b w:val="0"/>
          <w:bCs w:val="0"/>
          <w:noProof w:val="0"/>
          <w:color w:val="auto"/>
          <w:sz w:val="22"/>
          <w:szCs w:val="22"/>
          <w:lang w:val="en-GB"/>
        </w:rPr>
        <w:t xml:space="preserve"> pulley system, and precise engineering ensures smooth operation and long-term reliability.</w:t>
      </w:r>
    </w:p>
    <w:p w:rsidR="5E7A1419" w:rsidP="5E7A1419" w:rsidRDefault="5E7A1419" w14:paraId="07066D49" w14:textId="375A4778">
      <w:pPr>
        <w:pStyle w:val="Normal"/>
      </w:pPr>
    </w:p>
    <w:p w:rsidR="1D7BE510" w:rsidP="5E7A1419" w:rsidRDefault="1D7BE510" w14:paraId="6B44FB01" w14:textId="5B075CF0">
      <w:pPr>
        <w:pStyle w:val="Heading1"/>
        <w:rPr/>
      </w:pPr>
      <w:bookmarkStart w:name="_Toc1638749127" w:id="2025754682"/>
      <w:r w:rsidR="1D7BE510">
        <w:rPr/>
        <w:t>Conclusion</w:t>
      </w:r>
      <w:bookmarkEnd w:id="2025754682"/>
    </w:p>
    <w:p w:rsidR="480BE0B9" w:rsidP="5E7A1419" w:rsidRDefault="480BE0B9" w14:paraId="5FF7934D" w14:textId="5D21AA2B">
      <w:pPr>
        <w:spacing w:before="240" w:beforeAutospacing="off" w:after="240" w:afterAutospacing="off"/>
        <w:rPr>
          <w:rFonts w:ascii="Calibri" w:hAnsi="Calibri" w:eastAsia="Calibri" w:cs="Calibri"/>
          <w:b w:val="0"/>
          <w:bCs w:val="0"/>
          <w:noProof w:val="0"/>
          <w:color w:val="auto"/>
          <w:sz w:val="22"/>
          <w:szCs w:val="22"/>
          <w:lang w:val="en-GB"/>
        </w:rPr>
      </w:pPr>
      <w:r w:rsidRPr="5E7A1419" w:rsidR="480BE0B9">
        <w:rPr>
          <w:rFonts w:ascii="Calibri" w:hAnsi="Calibri" w:eastAsia="Calibri" w:cs="Calibri"/>
          <w:b w:val="0"/>
          <w:bCs w:val="0"/>
          <w:noProof w:val="0"/>
          <w:color w:val="auto"/>
          <w:sz w:val="22"/>
          <w:szCs w:val="22"/>
          <w:lang w:val="en-GB"/>
        </w:rPr>
        <w:t xml:space="preserve">In conclusion, the design and manufacturing of the </w:t>
      </w:r>
      <w:r w:rsidRPr="5E7A1419" w:rsidR="480BE0B9">
        <w:rPr>
          <w:rFonts w:ascii="Calibri" w:hAnsi="Calibri" w:eastAsia="Calibri" w:cs="Calibri"/>
          <w:b w:val="0"/>
          <w:bCs w:val="0"/>
          <w:noProof w:val="0"/>
          <w:color w:val="auto"/>
          <w:sz w:val="22"/>
          <w:szCs w:val="22"/>
          <w:lang w:val="en-GB"/>
        </w:rPr>
        <w:t>stainless steel</w:t>
      </w:r>
      <w:r w:rsidRPr="5E7A1419" w:rsidR="480BE0B9">
        <w:rPr>
          <w:rFonts w:ascii="Calibri" w:hAnsi="Calibri" w:eastAsia="Calibri" w:cs="Calibri"/>
          <w:b w:val="0"/>
          <w:bCs w:val="0"/>
          <w:noProof w:val="0"/>
          <w:color w:val="auto"/>
          <w:sz w:val="22"/>
          <w:szCs w:val="22"/>
          <w:lang w:val="en-GB"/>
        </w:rPr>
        <w:t xml:space="preserve"> lid system were carefully thought out to ensure </w:t>
      </w:r>
      <w:r w:rsidRPr="5E7A1419" w:rsidR="480BE0B9">
        <w:rPr>
          <w:rFonts w:ascii="Calibri" w:hAnsi="Calibri" w:eastAsia="Calibri" w:cs="Calibri"/>
          <w:b w:val="0"/>
          <w:bCs w:val="0"/>
          <w:noProof w:val="0"/>
          <w:color w:val="auto"/>
          <w:sz w:val="22"/>
          <w:szCs w:val="22"/>
          <w:lang w:val="en-GB"/>
        </w:rPr>
        <w:t>it's</w:t>
      </w:r>
      <w:r w:rsidRPr="5E7A1419" w:rsidR="480BE0B9">
        <w:rPr>
          <w:rFonts w:ascii="Calibri" w:hAnsi="Calibri" w:eastAsia="Calibri" w:cs="Calibri"/>
          <w:b w:val="0"/>
          <w:bCs w:val="0"/>
          <w:noProof w:val="0"/>
          <w:color w:val="auto"/>
          <w:sz w:val="22"/>
          <w:szCs w:val="22"/>
          <w:lang w:val="en-GB"/>
        </w:rPr>
        <w:t xml:space="preserve"> both easy to use and safe. The decision to use three 150mm two-grooved pulleys with a 2:1 mechanical advantage was made to make sure one person can lift the heavy lid without too much effort. The two grooves in each pulley help prevent the rope from slipping, making the </w:t>
      </w:r>
      <w:r w:rsidRPr="5E7A1419" w:rsidR="480BE0B9">
        <w:rPr>
          <w:rFonts w:ascii="Calibri" w:hAnsi="Calibri" w:eastAsia="Calibri" w:cs="Calibri"/>
          <w:b w:val="0"/>
          <w:bCs w:val="0"/>
          <w:noProof w:val="0"/>
          <w:color w:val="auto"/>
          <w:sz w:val="22"/>
          <w:szCs w:val="22"/>
          <w:lang w:val="en-GB"/>
        </w:rPr>
        <w:t>whole system</w:t>
      </w:r>
      <w:r w:rsidRPr="5E7A1419" w:rsidR="480BE0B9">
        <w:rPr>
          <w:rFonts w:ascii="Calibri" w:hAnsi="Calibri" w:eastAsia="Calibri" w:cs="Calibri"/>
          <w:b w:val="0"/>
          <w:bCs w:val="0"/>
          <w:noProof w:val="0"/>
          <w:color w:val="auto"/>
          <w:sz w:val="22"/>
          <w:szCs w:val="22"/>
          <w:lang w:val="en-GB"/>
        </w:rPr>
        <w:t xml:space="preserve"> more secure and reliable. This setup ensures that the lid can be lifted smoothly and safely, reducing the risk of accidents. The lid itself is made from Grade 304 stainless steel, which is strong and resistant to rust and wear. The 5mm topper welded to a 20mm base makes it sturdy enough to handle frequent use while staying in good condition for a long time. This material was chosen for its durability, ensuring the system can withstand the physical demands of lifting and moving without degrading over time. From a safety perspective, the design meets important Health, Safety, and Environmental (HSE) standards. The system </w:t>
      </w:r>
      <w:r w:rsidRPr="5E7A1419" w:rsidR="480BE0B9">
        <w:rPr>
          <w:rFonts w:ascii="Calibri" w:hAnsi="Calibri" w:eastAsia="Calibri" w:cs="Calibri"/>
          <w:b w:val="0"/>
          <w:bCs w:val="0"/>
          <w:noProof w:val="0"/>
          <w:color w:val="auto"/>
          <w:sz w:val="22"/>
          <w:szCs w:val="22"/>
          <w:lang w:val="en-GB"/>
        </w:rPr>
        <w:t>complies with</w:t>
      </w:r>
      <w:r w:rsidRPr="5E7A1419" w:rsidR="480BE0B9">
        <w:rPr>
          <w:rFonts w:ascii="Calibri" w:hAnsi="Calibri" w:eastAsia="Calibri" w:cs="Calibri"/>
          <w:b w:val="0"/>
          <w:bCs w:val="0"/>
          <w:noProof w:val="0"/>
          <w:color w:val="auto"/>
          <w:sz w:val="22"/>
          <w:szCs w:val="22"/>
          <w:lang w:val="en-GB"/>
        </w:rPr>
        <w:t xml:space="preserve"> the Lifting Operations and Lifting Equipment Regulations (LOLER) 1998, meaning </w:t>
      </w:r>
      <w:r w:rsidRPr="5E7A1419" w:rsidR="480BE0B9">
        <w:rPr>
          <w:rFonts w:ascii="Calibri" w:hAnsi="Calibri" w:eastAsia="Calibri" w:cs="Calibri"/>
          <w:b w:val="0"/>
          <w:bCs w:val="0"/>
          <w:noProof w:val="0"/>
          <w:color w:val="auto"/>
          <w:sz w:val="22"/>
          <w:szCs w:val="22"/>
          <w:lang w:val="en-GB"/>
        </w:rPr>
        <w:t>it’s</w:t>
      </w:r>
      <w:r w:rsidRPr="5E7A1419" w:rsidR="480BE0B9">
        <w:rPr>
          <w:rFonts w:ascii="Calibri" w:hAnsi="Calibri" w:eastAsia="Calibri" w:cs="Calibri"/>
          <w:b w:val="0"/>
          <w:bCs w:val="0"/>
          <w:noProof w:val="0"/>
          <w:color w:val="auto"/>
          <w:sz w:val="22"/>
          <w:szCs w:val="22"/>
          <w:lang w:val="en-GB"/>
        </w:rPr>
        <w:t xml:space="preserve"> built to lift heavy loads safely. The design also ensures the operator </w:t>
      </w:r>
      <w:r w:rsidRPr="5E7A1419" w:rsidR="480BE0B9">
        <w:rPr>
          <w:rFonts w:ascii="Calibri" w:hAnsi="Calibri" w:eastAsia="Calibri" w:cs="Calibri"/>
          <w:b w:val="0"/>
          <w:bCs w:val="0"/>
          <w:noProof w:val="0"/>
          <w:color w:val="auto"/>
          <w:sz w:val="22"/>
          <w:szCs w:val="22"/>
          <w:lang w:val="en-GB"/>
        </w:rPr>
        <w:t>doesn’t</w:t>
      </w:r>
      <w:r w:rsidRPr="5E7A1419" w:rsidR="480BE0B9">
        <w:rPr>
          <w:rFonts w:ascii="Calibri" w:hAnsi="Calibri" w:eastAsia="Calibri" w:cs="Calibri"/>
          <w:b w:val="0"/>
          <w:bCs w:val="0"/>
          <w:noProof w:val="0"/>
          <w:color w:val="auto"/>
          <w:sz w:val="22"/>
          <w:szCs w:val="22"/>
          <w:lang w:val="en-GB"/>
        </w:rPr>
        <w:t xml:space="preserve"> face unnecessary strain, reducing the risk of injury. In terms of environmental safety, the materials used are non-toxic, so they </w:t>
      </w:r>
      <w:r w:rsidRPr="5E7A1419" w:rsidR="480BE0B9">
        <w:rPr>
          <w:rFonts w:ascii="Calibri" w:hAnsi="Calibri" w:eastAsia="Calibri" w:cs="Calibri"/>
          <w:b w:val="0"/>
          <w:bCs w:val="0"/>
          <w:noProof w:val="0"/>
          <w:color w:val="auto"/>
          <w:sz w:val="22"/>
          <w:szCs w:val="22"/>
          <w:lang w:val="en-GB"/>
        </w:rPr>
        <w:t>don’t</w:t>
      </w:r>
      <w:r w:rsidRPr="5E7A1419" w:rsidR="480BE0B9">
        <w:rPr>
          <w:rFonts w:ascii="Calibri" w:hAnsi="Calibri" w:eastAsia="Calibri" w:cs="Calibri"/>
          <w:b w:val="0"/>
          <w:bCs w:val="0"/>
          <w:noProof w:val="0"/>
          <w:color w:val="auto"/>
          <w:sz w:val="22"/>
          <w:szCs w:val="22"/>
          <w:lang w:val="en-GB"/>
        </w:rPr>
        <w:t xml:space="preserve"> pose a risk to anyone working with them or the environment. Additionally, the system </w:t>
      </w:r>
      <w:r w:rsidRPr="5E7A1419" w:rsidR="480BE0B9">
        <w:rPr>
          <w:rFonts w:ascii="Calibri" w:hAnsi="Calibri" w:eastAsia="Calibri" w:cs="Calibri"/>
          <w:b w:val="0"/>
          <w:bCs w:val="0"/>
          <w:noProof w:val="0"/>
          <w:color w:val="auto"/>
          <w:sz w:val="22"/>
          <w:szCs w:val="22"/>
          <w:lang w:val="en-GB"/>
        </w:rPr>
        <w:t>takes into account</w:t>
      </w:r>
      <w:r w:rsidRPr="5E7A1419" w:rsidR="480BE0B9">
        <w:rPr>
          <w:rFonts w:ascii="Calibri" w:hAnsi="Calibri" w:eastAsia="Calibri" w:cs="Calibri"/>
          <w:b w:val="0"/>
          <w:bCs w:val="0"/>
          <w:noProof w:val="0"/>
          <w:color w:val="auto"/>
          <w:sz w:val="22"/>
          <w:szCs w:val="22"/>
          <w:lang w:val="en-GB"/>
        </w:rPr>
        <w:t xml:space="preserve"> PPE (Personal Protective Equipment)</w:t>
      </w:r>
      <w:r w:rsidRPr="5E7A1419" w:rsidR="766A743A">
        <w:rPr>
          <w:rFonts w:ascii="Calibri" w:hAnsi="Calibri" w:eastAsia="Calibri" w:cs="Calibri"/>
          <w:b w:val="0"/>
          <w:bCs w:val="0"/>
          <w:noProof w:val="0"/>
          <w:color w:val="auto"/>
          <w:sz w:val="22"/>
          <w:szCs w:val="22"/>
          <w:lang w:val="en-GB"/>
        </w:rPr>
        <w:t xml:space="preserve"> (8)</w:t>
      </w:r>
      <w:r w:rsidRPr="5E7A1419" w:rsidR="480BE0B9">
        <w:rPr>
          <w:rFonts w:ascii="Calibri" w:hAnsi="Calibri" w:eastAsia="Calibri" w:cs="Calibri"/>
          <w:b w:val="0"/>
          <w:bCs w:val="0"/>
          <w:noProof w:val="0"/>
          <w:color w:val="auto"/>
          <w:sz w:val="22"/>
          <w:szCs w:val="22"/>
          <w:lang w:val="en-GB"/>
        </w:rPr>
        <w:t xml:space="preserve"> guidelines, making sure that the person using the system will be able to work with it safely. The setup of the pulleys, attachment points, and overall structure ensures that the lid is easy and safe to lift, with built-in precautions to prevent accidents. </w:t>
      </w:r>
      <w:r w:rsidRPr="5E7A1419" w:rsidR="480BE0B9">
        <w:rPr>
          <w:rFonts w:ascii="Calibri" w:hAnsi="Calibri" w:eastAsia="Calibri" w:cs="Calibri"/>
          <w:b w:val="0"/>
          <w:bCs w:val="0"/>
          <w:noProof w:val="0"/>
          <w:color w:val="auto"/>
          <w:sz w:val="22"/>
          <w:szCs w:val="22"/>
          <w:lang w:val="en-GB"/>
        </w:rPr>
        <w:t>Ultimately, this</w:t>
      </w:r>
      <w:r w:rsidRPr="5E7A1419" w:rsidR="480BE0B9">
        <w:rPr>
          <w:rFonts w:ascii="Calibri" w:hAnsi="Calibri" w:eastAsia="Calibri" w:cs="Calibri"/>
          <w:b w:val="0"/>
          <w:bCs w:val="0"/>
          <w:noProof w:val="0"/>
          <w:color w:val="auto"/>
          <w:sz w:val="22"/>
          <w:szCs w:val="22"/>
          <w:lang w:val="en-GB"/>
        </w:rPr>
        <w:t xml:space="preserve"> design provides a balance of practicality, safety, and compliance with key safety regulations.</w:t>
      </w:r>
    </w:p>
    <w:p w:rsidR="5E7A1419" w:rsidP="5E7A1419" w:rsidRDefault="5E7A1419" w14:paraId="20F94ABA" w14:textId="6AC8202F">
      <w:pPr>
        <w:pStyle w:val="Normal"/>
      </w:pPr>
    </w:p>
    <w:p w:rsidR="75BF0288" w:rsidP="5E7A1419" w:rsidRDefault="75BF0288" w14:paraId="064DD415" w14:textId="7CB6758B">
      <w:pPr>
        <w:pStyle w:val="Heading1"/>
        <w:rPr/>
      </w:pPr>
      <w:bookmarkStart w:name="_Toc2014539202" w:id="615860040"/>
      <w:r w:rsidR="75BF0288">
        <w:rPr/>
        <w:t>References</w:t>
      </w:r>
      <w:bookmarkEnd w:id="615860040"/>
    </w:p>
    <w:p w:rsidR="75BF0288" w:rsidP="5E7A1419" w:rsidRDefault="75BF0288" w14:paraId="63ECC61D" w14:textId="1A76E872">
      <w:pPr>
        <w:pStyle w:val="ListParagraph"/>
        <w:numPr>
          <w:ilvl w:val="0"/>
          <w:numId w:val="2"/>
        </w:num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5E7A1419" w:rsidR="75BF028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HSE (2020). </w:t>
      </w:r>
      <w:r w:rsidRPr="5E7A1419" w:rsidR="75BF0288">
        <w:rPr>
          <w:rFonts w:ascii="Calibri" w:hAnsi="Calibri" w:eastAsia="Calibri" w:cs="Calibri"/>
          <w:b w:val="0"/>
          <w:bCs w:val="0"/>
          <w:i w:val="1"/>
          <w:iCs w:val="1"/>
          <w:caps w:val="0"/>
          <w:smallCaps w:val="0"/>
          <w:noProof w:val="0"/>
          <w:color w:val="000000" w:themeColor="text1" w:themeTint="FF" w:themeShade="FF"/>
          <w:sz w:val="27"/>
          <w:szCs w:val="27"/>
          <w:lang w:val="en-GB"/>
        </w:rPr>
        <w:t>Health and Safety at Work Act 1974</w:t>
      </w:r>
      <w:r w:rsidRPr="5E7A1419" w:rsidR="75BF028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Hse.gov.uk. Available at: </w:t>
      </w:r>
      <w:hyperlink r:id="R611fb0bca8214e8a">
        <w:r w:rsidRPr="5E7A1419" w:rsidR="75BF0288">
          <w:rPr>
            <w:rStyle w:val="Hyperlink"/>
            <w:rFonts w:ascii="Calibri" w:hAnsi="Calibri" w:eastAsia="Calibri" w:cs="Calibri"/>
            <w:b w:val="0"/>
            <w:bCs w:val="0"/>
            <w:i w:val="0"/>
            <w:iCs w:val="0"/>
            <w:caps w:val="0"/>
            <w:smallCaps w:val="0"/>
            <w:noProof w:val="0"/>
            <w:sz w:val="27"/>
            <w:szCs w:val="27"/>
            <w:lang w:val="en-GB"/>
          </w:rPr>
          <w:t>https://www.hse.gov.uk/legislation/hswa.htm</w:t>
        </w:r>
      </w:hyperlink>
      <w:r w:rsidRPr="5E7A1419" w:rsidR="75BF0288">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50A57B15" w:rsidP="5E7A1419" w:rsidRDefault="50A57B15" w14:paraId="0833F494" w14:textId="4DEB0FBF">
      <w:pPr>
        <w:pStyle w:val="ListParagraph"/>
        <w:numPr>
          <w:ilvl w:val="0"/>
          <w:numId w:val="2"/>
        </w:num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5E7A1419" w:rsidR="50A57B1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Hse.gov.uk. (2014). </w:t>
      </w:r>
      <w:r w:rsidRPr="5E7A1419" w:rsidR="50A57B15">
        <w:rPr>
          <w:rFonts w:ascii="Calibri" w:hAnsi="Calibri" w:eastAsia="Calibri" w:cs="Calibri"/>
          <w:b w:val="0"/>
          <w:bCs w:val="0"/>
          <w:i w:val="1"/>
          <w:iCs w:val="1"/>
          <w:caps w:val="0"/>
          <w:smallCaps w:val="0"/>
          <w:noProof w:val="0"/>
          <w:color w:val="000000" w:themeColor="text1" w:themeTint="FF" w:themeShade="FF"/>
          <w:sz w:val="27"/>
          <w:szCs w:val="27"/>
          <w:lang w:val="en-GB"/>
        </w:rPr>
        <w:t>LOLER (The Lifting Operations and Lifting Equipment Regulations 1998)</w:t>
      </w:r>
      <w:r w:rsidRPr="5E7A1419" w:rsidR="50A57B1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f791cabc9f1a41cf">
        <w:r w:rsidRPr="5E7A1419" w:rsidR="50A57B15">
          <w:rPr>
            <w:rStyle w:val="Hyperlink"/>
            <w:rFonts w:ascii="Calibri" w:hAnsi="Calibri" w:eastAsia="Calibri" w:cs="Calibri"/>
            <w:b w:val="0"/>
            <w:bCs w:val="0"/>
            <w:i w:val="0"/>
            <w:iCs w:val="0"/>
            <w:caps w:val="0"/>
            <w:smallCaps w:val="0"/>
            <w:noProof w:val="0"/>
            <w:sz w:val="27"/>
            <w:szCs w:val="27"/>
            <w:lang w:val="en-GB"/>
          </w:rPr>
          <w:t>https://books.hse.gov.uk/LOLER/</w:t>
        </w:r>
      </w:hyperlink>
      <w:r w:rsidRPr="5E7A1419" w:rsidR="50A57B15">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50A57B15" w:rsidP="5E7A1419" w:rsidRDefault="50A57B15" w14:paraId="26B3B46B" w14:textId="1BD7E5B3">
      <w:pPr>
        <w:pStyle w:val="ListParagraph"/>
        <w:numPr>
          <w:ilvl w:val="0"/>
          <w:numId w:val="2"/>
        </w:num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5E7A1419" w:rsidR="50A57B15">
        <w:rPr>
          <w:rFonts w:ascii="Calibri" w:hAnsi="Calibri" w:eastAsia="Calibri" w:cs="Calibri"/>
          <w:b w:val="0"/>
          <w:bCs w:val="0"/>
          <w:i w:val="0"/>
          <w:iCs w:val="0"/>
          <w:caps w:val="0"/>
          <w:smallCaps w:val="0"/>
          <w:noProof w:val="0"/>
          <w:color w:val="000000" w:themeColor="text1" w:themeTint="FF" w:themeShade="FF"/>
          <w:lang w:val="en-GB"/>
        </w:rPr>
        <w:t>‌</w:t>
      </w:r>
      <w:r w:rsidRPr="5E7A1419" w:rsidR="03F60FD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HSE (2019). </w:t>
      </w:r>
      <w:r w:rsidRPr="5E7A1419" w:rsidR="03F60FDF">
        <w:rPr>
          <w:rFonts w:ascii="Calibri" w:hAnsi="Calibri" w:eastAsia="Calibri" w:cs="Calibri"/>
          <w:b w:val="0"/>
          <w:bCs w:val="0"/>
          <w:i w:val="1"/>
          <w:iCs w:val="1"/>
          <w:caps w:val="0"/>
          <w:smallCaps w:val="0"/>
          <w:noProof w:val="0"/>
          <w:color w:val="000000" w:themeColor="text1" w:themeTint="FF" w:themeShade="FF"/>
          <w:sz w:val="27"/>
          <w:szCs w:val="27"/>
          <w:lang w:val="en-GB"/>
        </w:rPr>
        <w:t>Control of Substances Hazardous to Health (COSHH) - COSHH</w:t>
      </w:r>
      <w:r w:rsidRPr="5E7A1419" w:rsidR="03F60FD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Hse.gov.uk. Available at: </w:t>
      </w:r>
      <w:hyperlink r:id="R7009d96ea480483d">
        <w:r w:rsidRPr="5E7A1419" w:rsidR="03F60FDF">
          <w:rPr>
            <w:rStyle w:val="Hyperlink"/>
            <w:rFonts w:ascii="Calibri" w:hAnsi="Calibri" w:eastAsia="Calibri" w:cs="Calibri"/>
            <w:b w:val="0"/>
            <w:bCs w:val="0"/>
            <w:i w:val="0"/>
            <w:iCs w:val="0"/>
            <w:caps w:val="0"/>
            <w:smallCaps w:val="0"/>
            <w:noProof w:val="0"/>
            <w:sz w:val="27"/>
            <w:szCs w:val="27"/>
            <w:lang w:val="en-GB"/>
          </w:rPr>
          <w:t>https://www.hse.gov.uk/coshh/</w:t>
        </w:r>
      </w:hyperlink>
      <w:r w:rsidRPr="5E7A1419" w:rsidR="03F60FDF">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03F60FDF" w:rsidP="5E7A1419" w:rsidRDefault="03F60FDF" w14:paraId="47E77AEE" w14:textId="1AC5CB76">
      <w:pPr>
        <w:pStyle w:val="ListParagraph"/>
        <w:numPr>
          <w:ilvl w:val="0"/>
          <w:numId w:val="2"/>
        </w:num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5E7A1419" w:rsidR="03F60FDF">
        <w:rPr>
          <w:rFonts w:ascii="Calibri" w:hAnsi="Calibri" w:eastAsia="Calibri" w:cs="Calibri"/>
          <w:b w:val="0"/>
          <w:bCs w:val="0"/>
          <w:i w:val="0"/>
          <w:iCs w:val="0"/>
          <w:caps w:val="0"/>
          <w:smallCaps w:val="0"/>
          <w:noProof w:val="0"/>
          <w:color w:val="000000" w:themeColor="text1" w:themeTint="FF" w:themeShade="FF"/>
          <w:lang w:val="en-GB"/>
        </w:rPr>
        <w:t>‌</w:t>
      </w:r>
      <w:r w:rsidRPr="5E7A1419" w:rsidR="366D9A3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Normandy Metal Industry Co., Ltd. (2024). </w:t>
      </w:r>
      <w:r w:rsidRPr="5E7A1419" w:rsidR="366D9A39">
        <w:rPr>
          <w:rFonts w:ascii="Calibri" w:hAnsi="Calibri" w:eastAsia="Calibri" w:cs="Calibri"/>
          <w:b w:val="0"/>
          <w:bCs w:val="0"/>
          <w:i w:val="1"/>
          <w:iCs w:val="1"/>
          <w:caps w:val="0"/>
          <w:smallCaps w:val="0"/>
          <w:noProof w:val="0"/>
          <w:color w:val="000000" w:themeColor="text1" w:themeTint="FF" w:themeShade="FF"/>
          <w:sz w:val="27"/>
          <w:szCs w:val="27"/>
          <w:lang w:val="en-GB"/>
        </w:rPr>
        <w:t>What Is PVD Coating on Stainless Steel? Wonder Gold PVD Coating? Here’re Tech Details!</w:t>
      </w:r>
      <w:r w:rsidRPr="5E7A1419" w:rsidR="366D9A3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c3384f32c63c46bd">
        <w:r w:rsidRPr="5E7A1419" w:rsidR="366D9A39">
          <w:rPr>
            <w:rStyle w:val="Hyperlink"/>
            <w:rFonts w:ascii="Calibri" w:hAnsi="Calibri" w:eastAsia="Calibri" w:cs="Calibri"/>
            <w:b w:val="0"/>
            <w:bCs w:val="0"/>
            <w:i w:val="0"/>
            <w:iCs w:val="0"/>
            <w:caps w:val="0"/>
            <w:smallCaps w:val="0"/>
            <w:noProof w:val="0"/>
            <w:sz w:val="27"/>
            <w:szCs w:val="27"/>
            <w:lang w:val="en-GB"/>
          </w:rPr>
          <w:t>https://www.normandymetal.net/analysis-of-pvd-coated-stainless-steel-technical-details-advantages-aesthetic-effects-and-application-areas.html</w:t>
        </w:r>
      </w:hyperlink>
      <w:r w:rsidRPr="5E7A1419" w:rsidR="366D9A3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31 Mar. 2025].</w:t>
      </w:r>
    </w:p>
    <w:p w:rsidR="366D9A39" w:rsidP="5E7A1419" w:rsidRDefault="366D9A39" w14:paraId="5A63BBC7" w14:textId="452E1B07">
      <w:pPr>
        <w:pStyle w:val="ListParagraph"/>
        <w:numPr>
          <w:ilvl w:val="0"/>
          <w:numId w:val="2"/>
        </w:num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5E7A1419" w:rsidR="366D9A39">
        <w:rPr>
          <w:rFonts w:ascii="Calibri" w:hAnsi="Calibri" w:eastAsia="Calibri" w:cs="Calibri"/>
          <w:b w:val="0"/>
          <w:bCs w:val="0"/>
          <w:i w:val="0"/>
          <w:iCs w:val="0"/>
          <w:caps w:val="0"/>
          <w:smallCaps w:val="0"/>
          <w:noProof w:val="0"/>
          <w:color w:val="000000" w:themeColor="text1" w:themeTint="FF" w:themeShade="FF"/>
          <w:lang w:val="en-GB"/>
        </w:rPr>
        <w:t>‌</w:t>
      </w:r>
      <w:r w:rsidRPr="5E7A1419" w:rsidR="5D71414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Assaabloy.com. (2021). </w:t>
      </w:r>
      <w:r w:rsidRPr="5E7A1419" w:rsidR="5D71414E">
        <w:rPr>
          <w:rFonts w:ascii="Calibri" w:hAnsi="Calibri" w:eastAsia="Calibri" w:cs="Calibri"/>
          <w:b w:val="0"/>
          <w:bCs w:val="0"/>
          <w:i w:val="1"/>
          <w:iCs w:val="1"/>
          <w:caps w:val="0"/>
          <w:smallCaps w:val="0"/>
          <w:noProof w:val="0"/>
          <w:color w:val="000000" w:themeColor="text1" w:themeTint="FF" w:themeShade="FF"/>
          <w:sz w:val="27"/>
          <w:szCs w:val="27"/>
          <w:lang w:val="en-GB"/>
        </w:rPr>
        <w:t>CE Grade 13 butt hinge | ASSA ABLOY</w:t>
      </w:r>
      <w:r w:rsidRPr="5E7A1419" w:rsidR="5D71414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9bd4aa9e91a343ef">
        <w:r w:rsidRPr="5E7A1419" w:rsidR="5D71414E">
          <w:rPr>
            <w:rStyle w:val="Hyperlink"/>
            <w:rFonts w:ascii="Calibri" w:hAnsi="Calibri" w:eastAsia="Calibri" w:cs="Calibri"/>
            <w:b w:val="0"/>
            <w:bCs w:val="0"/>
            <w:i w:val="0"/>
            <w:iCs w:val="0"/>
            <w:caps w:val="0"/>
            <w:smallCaps w:val="0"/>
            <w:noProof w:val="0"/>
            <w:sz w:val="27"/>
            <w:szCs w:val="27"/>
            <w:lang w:val="en-GB"/>
          </w:rPr>
          <w:t>https://www.assaabloy.com/uk/en/solutions/products/hinges/specialist-hinges/slim-knuckle/ce-grade-13-butt-hinge</w:t>
        </w:r>
      </w:hyperlink>
      <w:r w:rsidRPr="5E7A1419" w:rsidR="5D71414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1 Apr. 2025].</w:t>
      </w:r>
    </w:p>
    <w:p w:rsidR="5D71414E" w:rsidP="5E7A1419" w:rsidRDefault="5D71414E" w14:paraId="5D246934" w14:textId="14DA01BE">
      <w:pPr>
        <w:pStyle w:val="ListParagraph"/>
        <w:numPr>
          <w:ilvl w:val="0"/>
          <w:numId w:val="2"/>
        </w:num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5E7A1419" w:rsidR="5D71414E">
        <w:rPr>
          <w:rFonts w:ascii="Calibri" w:hAnsi="Calibri" w:eastAsia="Calibri" w:cs="Calibri"/>
          <w:b w:val="0"/>
          <w:bCs w:val="0"/>
          <w:i w:val="0"/>
          <w:iCs w:val="0"/>
          <w:caps w:val="0"/>
          <w:smallCaps w:val="0"/>
          <w:noProof w:val="0"/>
          <w:color w:val="000000" w:themeColor="text1" w:themeTint="FF" w:themeShade="FF"/>
          <w:lang w:val="en-GB"/>
        </w:rPr>
        <w:t>‌</w:t>
      </w:r>
      <w:r w:rsidRPr="5E7A1419" w:rsidR="14EB18E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Midland Leisure Supplies. (2023). </w:t>
      </w:r>
      <w:r w:rsidRPr="5E7A1419" w:rsidR="14EB18EE">
        <w:rPr>
          <w:rFonts w:ascii="Calibri" w:hAnsi="Calibri" w:eastAsia="Calibri" w:cs="Calibri"/>
          <w:b w:val="0"/>
          <w:bCs w:val="0"/>
          <w:i w:val="1"/>
          <w:iCs w:val="1"/>
          <w:caps w:val="0"/>
          <w:smallCaps w:val="0"/>
          <w:noProof w:val="0"/>
          <w:color w:val="000000" w:themeColor="text1" w:themeTint="FF" w:themeShade="FF"/>
          <w:sz w:val="27"/>
          <w:szCs w:val="27"/>
          <w:lang w:val="en-GB"/>
        </w:rPr>
        <w:t>48″ heavy duty drawer runners 200kg 75mm Drawer slides</w:t>
      </w:r>
      <w:r w:rsidRPr="5E7A1419" w:rsidR="14EB18E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a698685f4d0c4335">
        <w:r w:rsidRPr="5E7A1419" w:rsidR="14EB18EE">
          <w:rPr>
            <w:rStyle w:val="Hyperlink"/>
            <w:rFonts w:ascii="Calibri" w:hAnsi="Calibri" w:eastAsia="Calibri" w:cs="Calibri"/>
            <w:b w:val="0"/>
            <w:bCs w:val="0"/>
            <w:i w:val="0"/>
            <w:iCs w:val="0"/>
            <w:caps w:val="0"/>
            <w:smallCaps w:val="0"/>
            <w:noProof w:val="0"/>
            <w:sz w:val="27"/>
            <w:szCs w:val="27"/>
            <w:lang w:val="en-GB"/>
          </w:rPr>
          <w:t>https://midlandleisuresupplies.co.uk/shop/construction-parts/drawer-runners/48-heavy-duty-drawer-runners-200kg-75mm/</w:t>
        </w:r>
      </w:hyperlink>
      <w:r w:rsidRPr="5E7A1419" w:rsidR="14EB18E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1 Apr. 2025].</w:t>
      </w:r>
    </w:p>
    <w:p w:rsidR="567DB324" w:rsidP="5E7A1419" w:rsidRDefault="567DB324" w14:paraId="39FBE4DF" w14:textId="62B77887">
      <w:pPr>
        <w:pStyle w:val="ListParagraph"/>
        <w:numPr>
          <w:ilvl w:val="0"/>
          <w:numId w:val="2"/>
        </w:num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5E7A1419" w:rsidR="567DB32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Bearing King. (2025). </w:t>
      </w:r>
      <w:r w:rsidRPr="5E7A1419" w:rsidR="567DB324">
        <w:rPr>
          <w:rFonts w:ascii="Calibri" w:hAnsi="Calibri" w:eastAsia="Calibri" w:cs="Calibri"/>
          <w:b w:val="0"/>
          <w:bCs w:val="0"/>
          <w:i w:val="1"/>
          <w:iCs w:val="1"/>
          <w:caps w:val="0"/>
          <w:smallCaps w:val="0"/>
          <w:noProof w:val="0"/>
          <w:color w:val="000000" w:themeColor="text1" w:themeTint="FF" w:themeShade="FF"/>
          <w:sz w:val="27"/>
          <w:szCs w:val="27"/>
          <w:lang w:val="en-GB"/>
        </w:rPr>
        <w:t>SPA150-2 150mm Pitch Diameter 2 Groove Tapered Bush V Pulley</w:t>
      </w:r>
      <w:r w:rsidRPr="5E7A1419" w:rsidR="567DB32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d56abbf51bf6418f">
        <w:r w:rsidRPr="5E7A1419" w:rsidR="567DB324">
          <w:rPr>
            <w:rStyle w:val="Hyperlink"/>
            <w:rFonts w:ascii="Calibri" w:hAnsi="Calibri" w:eastAsia="Calibri" w:cs="Calibri"/>
            <w:b w:val="0"/>
            <w:bCs w:val="0"/>
            <w:i w:val="0"/>
            <w:iCs w:val="0"/>
            <w:caps w:val="0"/>
            <w:smallCaps w:val="0"/>
            <w:noProof w:val="0"/>
            <w:sz w:val="27"/>
            <w:szCs w:val="27"/>
            <w:lang w:val="en-GB"/>
          </w:rPr>
          <w:t>https://bearing-king.co.uk/products/spa150-2-150mm-pitch-diameter-2-groove-tapered-bush-v-pulley</w:t>
        </w:r>
      </w:hyperlink>
      <w:r w:rsidRPr="5E7A1419" w:rsidR="567DB32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1 Apr. 2025].</w:t>
      </w:r>
    </w:p>
    <w:p w:rsidR="567DB324" w:rsidP="5E7A1419" w:rsidRDefault="567DB324" w14:paraId="34C6311A" w14:textId="54A6D684">
      <w:pPr>
        <w:pStyle w:val="ListParagraph"/>
        <w:numPr>
          <w:ilvl w:val="0"/>
          <w:numId w:val="2"/>
        </w:num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5E7A1419" w:rsidR="567DB324">
        <w:rPr>
          <w:rFonts w:ascii="Calibri" w:hAnsi="Calibri" w:eastAsia="Calibri" w:cs="Calibri"/>
          <w:b w:val="0"/>
          <w:bCs w:val="0"/>
          <w:i w:val="0"/>
          <w:iCs w:val="0"/>
          <w:caps w:val="0"/>
          <w:smallCaps w:val="0"/>
          <w:noProof w:val="0"/>
          <w:color w:val="000000" w:themeColor="text1" w:themeTint="FF" w:themeShade="FF"/>
          <w:lang w:val="en-GB"/>
        </w:rPr>
        <w:t>‌</w:t>
      </w:r>
      <w:r w:rsidRPr="5E7A1419" w:rsidR="0F2C8FD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Health and Safety Executive (2022). </w:t>
      </w:r>
      <w:r w:rsidRPr="5E7A1419" w:rsidR="0F2C8FD0">
        <w:rPr>
          <w:rFonts w:ascii="Calibri" w:hAnsi="Calibri" w:eastAsia="Calibri" w:cs="Calibri"/>
          <w:b w:val="0"/>
          <w:bCs w:val="0"/>
          <w:i w:val="1"/>
          <w:iCs w:val="1"/>
          <w:caps w:val="0"/>
          <w:smallCaps w:val="0"/>
          <w:noProof w:val="0"/>
          <w:color w:val="000000" w:themeColor="text1" w:themeTint="FF" w:themeShade="FF"/>
          <w:sz w:val="27"/>
          <w:szCs w:val="27"/>
          <w:lang w:val="en-GB"/>
        </w:rPr>
        <w:t>Personal protective equipment (PPE) at work regulations from 6 April 2022</w:t>
      </w:r>
      <w:r w:rsidRPr="5E7A1419" w:rsidR="0F2C8FD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w:t>
      </w:r>
      <w:hyperlink>
        <w:r w:rsidRPr="5E7A1419" w:rsidR="0F2C8FD0">
          <w:rPr>
            <w:rStyle w:val="Hyperlink"/>
            <w:rFonts w:ascii="Calibri" w:hAnsi="Calibri" w:eastAsia="Calibri" w:cs="Calibri"/>
            <w:b w:val="0"/>
            <w:bCs w:val="0"/>
            <w:i w:val="0"/>
            <w:iCs w:val="0"/>
            <w:caps w:val="0"/>
            <w:smallCaps w:val="0"/>
            <w:noProof w:val="0"/>
            <w:sz w:val="27"/>
            <w:szCs w:val="27"/>
            <w:lang w:val="en-GB"/>
          </w:rPr>
          <w:t>www.hse.gov.uk</w:t>
        </w:r>
      </w:hyperlink>
      <w:r w:rsidRPr="5E7A1419" w:rsidR="0F2C8FD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Available at: </w:t>
      </w:r>
      <w:hyperlink r:id="R73bdf81e7a3f4a34">
        <w:r w:rsidRPr="5E7A1419" w:rsidR="0F2C8FD0">
          <w:rPr>
            <w:rStyle w:val="Hyperlink"/>
            <w:rFonts w:ascii="Calibri" w:hAnsi="Calibri" w:eastAsia="Calibri" w:cs="Calibri"/>
            <w:b w:val="0"/>
            <w:bCs w:val="0"/>
            <w:i w:val="0"/>
            <w:iCs w:val="0"/>
            <w:caps w:val="0"/>
            <w:smallCaps w:val="0"/>
            <w:noProof w:val="0"/>
            <w:sz w:val="27"/>
            <w:szCs w:val="27"/>
            <w:lang w:val="en-GB"/>
          </w:rPr>
          <w:t>https://www.hse.gov.uk/ppe/index.htm</w:t>
        </w:r>
      </w:hyperlink>
      <w:r w:rsidRPr="5E7A1419" w:rsidR="0F2C8FD0">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5E7A1419" w:rsidP="5E7A1419" w:rsidRDefault="5E7A1419" w14:paraId="3AB84BB3" w14:textId="7B83FF07">
      <w:pPr>
        <w:pStyle w:val="Normal"/>
        <w:spacing w:before="240" w:beforeAutospacing="off" w:after="240" w:afterAutospacing="off"/>
        <w:ind w:left="0"/>
        <w:rPr>
          <w:rFonts w:ascii="Calibri" w:hAnsi="Calibri" w:eastAsia="Calibri" w:cs="Calibri"/>
          <w:b w:val="0"/>
          <w:bCs w:val="0"/>
          <w:i w:val="0"/>
          <w:iCs w:val="0"/>
          <w:caps w:val="0"/>
          <w:smallCaps w:val="0"/>
          <w:noProof w:val="0"/>
          <w:color w:val="000000" w:themeColor="text1" w:themeTint="FF" w:themeShade="FF"/>
          <w:sz w:val="22"/>
          <w:szCs w:val="22"/>
          <w:lang w:val="en-GB"/>
        </w:rPr>
      </w:pPr>
    </w:p>
    <w:p w:rsidR="5E7A1419" w:rsidP="5E7A1419" w:rsidRDefault="5E7A1419" w14:paraId="2A11E45A" w14:textId="0BC2528A">
      <w:pPr>
        <w:pStyle w:val="ListParagraph"/>
        <w:spacing w:before="240" w:beforeAutospacing="off" w:after="240" w:afterAutospacing="off"/>
        <w:ind w:left="720"/>
        <w:rPr>
          <w:rFonts w:ascii="Calibri" w:hAnsi="Calibri" w:eastAsia="Calibri" w:cs="Calibri"/>
          <w:b w:val="0"/>
          <w:bCs w:val="0"/>
          <w:i w:val="0"/>
          <w:iCs w:val="0"/>
          <w:caps w:val="0"/>
          <w:smallCaps w:val="0"/>
          <w:noProof w:val="0"/>
          <w:color w:val="000000" w:themeColor="text1" w:themeTint="FF" w:themeShade="FF"/>
          <w:sz w:val="22"/>
          <w:szCs w:val="22"/>
          <w:lang w:val="en-GB"/>
        </w:rPr>
      </w:pPr>
    </w:p>
    <w:p w:rsidR="75BF0288" w:rsidP="5E7A1419" w:rsidRDefault="75BF0288" w14:paraId="3104FD0B" w14:textId="3EC905EC">
      <w:pPr>
        <w:spacing w:before="240" w:beforeAutospacing="off" w:after="240" w:afterAutospacing="off"/>
      </w:pPr>
      <w:r w:rsidRPr="5E7A1419" w:rsidR="75BF0288">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5E7A1419" w:rsidP="5E7A1419" w:rsidRDefault="5E7A1419" w14:paraId="01568C7B" w14:textId="291BF7B2">
      <w:pPr>
        <w:pStyle w:val="Normal"/>
      </w:pPr>
    </w:p>
    <w:p w:rsidR="5E7A1419" w:rsidP="5E7A1419" w:rsidRDefault="5E7A1419" w14:paraId="5701D72E" w14:textId="5EF44C01">
      <w:pPr>
        <w:pStyle w:val="Heading1"/>
        <w:numPr>
          <w:ilvl w:val="0"/>
          <w:numId w:val="0"/>
        </w:numPr>
        <w:suppressLineNumbers w:val="0"/>
        <w:bidi w:val="0"/>
        <w:spacing w:before="240" w:beforeAutospacing="off" w:after="0" w:afterAutospacing="off" w:line="259" w:lineRule="auto"/>
        <w:ind w:left="0" w:right="0" w:hanging="0"/>
        <w:jc w:val="left"/>
      </w:pPr>
    </w:p>
    <w:p w:rsidR="5E7A1419" w:rsidP="5E7A1419" w:rsidRDefault="5E7A1419" w14:paraId="4590623E" w14:textId="55C36671">
      <w:pPr>
        <w:pStyle w:val="Normal"/>
        <w:sectPr w:rsidR="001728B1" w:rsidSect="00D26C24">
          <w:headerReference w:type="first" r:id="rId16"/>
          <w:footerReference w:type="first" r:id="rId17"/>
          <w:pgSz w:w="11906" w:h="16838" w:orient="portrait"/>
          <w:pgMar w:top="1440" w:right="1440" w:bottom="1440" w:left="1440" w:header="708" w:footer="708" w:gutter="0"/>
          <w:pgNumType w:start="1"/>
          <w:cols w:space="708"/>
          <w:docGrid w:linePitch="360"/>
        </w:sectPr>
      </w:pPr>
    </w:p>
    <w:p w:rsidRPr="0004542F" w:rsidR="0004542F" w:rsidP="5E7A1419" w:rsidRDefault="00952BC4" w14:paraId="622A0EBC" w14:noSpellErr="1" w14:textId="7356899F">
      <w:pPr>
        <w:pStyle w:val="Normal"/>
      </w:pPr>
    </w:p>
    <w:sectPr w:rsidRPr="0004542F" w:rsidR="0004542F" w:rsidSect="00D26C24">
      <w:headerReference w:type="first" r:id="rId18"/>
      <w:footerReference w:type="first" r:id="rId19"/>
      <w:pgSz w:w="11906" w:h="16838" w:orient="portrait"/>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964AA" w:rsidP="00962E5F" w:rsidRDefault="001964AA" w14:paraId="762FF4DA" w14:textId="77777777">
      <w:pPr>
        <w:spacing w:after="0" w:line="240" w:lineRule="auto"/>
      </w:pPr>
      <w:r>
        <w:separator/>
      </w:r>
    </w:p>
  </w:endnote>
  <w:endnote w:type="continuationSeparator" w:id="0">
    <w:p w:rsidR="001964AA" w:rsidP="00962E5F" w:rsidRDefault="001964AA" w14:paraId="0027D615" w14:textId="77777777">
      <w:pPr>
        <w:spacing w:after="0" w:line="240" w:lineRule="auto"/>
      </w:pPr>
      <w:r>
        <w:continuationSeparator/>
      </w:r>
    </w:p>
  </w:endnote>
  <w:endnote w:type="continuationNotice" w:id="1">
    <w:p w:rsidR="001964AA" w:rsidRDefault="001964AA" w14:paraId="0C4B75CB"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0000000000000000000"/>
    <w:charset w:val="86"/>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8984204"/>
      <w:docPartObj>
        <w:docPartGallery w:val="Page Numbers (Bottom of Page)"/>
        <w:docPartUnique/>
      </w:docPartObj>
    </w:sdtPr>
    <w:sdtEndPr>
      <w:rPr>
        <w:noProof/>
      </w:rPr>
    </w:sdtEndPr>
    <w:sdtContent>
      <w:p w:rsidR="00962E5F" w:rsidRDefault="00962E5F" w14:paraId="391E8D6E" w14:textId="6A13F9C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962E5F" w:rsidP="00962E5F" w:rsidRDefault="00962E5F" w14:paraId="035E37B3" w14:textId="548A9824">
    <w:pPr>
      <w:pStyle w:val="Footer"/>
      <w:tabs>
        <w:tab w:val="clear" w:pos="4513"/>
        <w:tab w:val="clear" w:pos="9026"/>
        <w:tab w:val="left" w:pos="5570"/>
      </w:tabs>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9EDB937" w:rsidTr="79EDB937" w14:paraId="5FC632B2" w14:textId="77777777">
      <w:trPr>
        <w:trHeight w:val="300"/>
      </w:trPr>
      <w:tc>
        <w:tcPr>
          <w:tcW w:w="3005" w:type="dxa"/>
        </w:tcPr>
        <w:p w:rsidR="79EDB937" w:rsidP="79EDB937" w:rsidRDefault="79EDB937" w14:paraId="7CE900F8" w14:textId="39700A35">
          <w:pPr>
            <w:pStyle w:val="Header"/>
            <w:ind w:left="-115"/>
          </w:pPr>
        </w:p>
      </w:tc>
      <w:tc>
        <w:tcPr>
          <w:tcW w:w="3005" w:type="dxa"/>
        </w:tcPr>
        <w:p w:rsidR="79EDB937" w:rsidP="79EDB937" w:rsidRDefault="79EDB937" w14:paraId="35D77A9F" w14:textId="7131680F">
          <w:pPr>
            <w:pStyle w:val="Header"/>
            <w:jc w:val="center"/>
          </w:pPr>
        </w:p>
      </w:tc>
      <w:tc>
        <w:tcPr>
          <w:tcW w:w="3005" w:type="dxa"/>
        </w:tcPr>
        <w:p w:rsidR="79EDB937" w:rsidP="79EDB937" w:rsidRDefault="79EDB937" w14:paraId="00072516" w14:textId="0AA38DE3">
          <w:pPr>
            <w:pStyle w:val="Header"/>
            <w:ind w:right="-115"/>
            <w:jc w:val="right"/>
          </w:pPr>
        </w:p>
      </w:tc>
    </w:tr>
  </w:tbl>
  <w:p w:rsidR="79EDB937" w:rsidP="79EDB937" w:rsidRDefault="79EDB937" w14:paraId="6984A256" w14:textId="503CCBE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9EDB937" w:rsidTr="79EDB937" w14:paraId="1ED46FA9" w14:textId="77777777">
      <w:trPr>
        <w:trHeight w:val="300"/>
      </w:trPr>
      <w:tc>
        <w:tcPr>
          <w:tcW w:w="3005" w:type="dxa"/>
        </w:tcPr>
        <w:p w:rsidR="79EDB937" w:rsidP="79EDB937" w:rsidRDefault="79EDB937" w14:paraId="13CD24E7" w14:textId="3D6D4C61">
          <w:pPr>
            <w:pStyle w:val="Header"/>
            <w:ind w:left="-115"/>
          </w:pPr>
        </w:p>
      </w:tc>
      <w:tc>
        <w:tcPr>
          <w:tcW w:w="3005" w:type="dxa"/>
        </w:tcPr>
        <w:p w:rsidR="79EDB937" w:rsidP="79EDB937" w:rsidRDefault="79EDB937" w14:paraId="0475415C" w14:textId="6416F7E9">
          <w:pPr>
            <w:pStyle w:val="Header"/>
            <w:jc w:val="center"/>
          </w:pPr>
        </w:p>
      </w:tc>
      <w:tc>
        <w:tcPr>
          <w:tcW w:w="3005" w:type="dxa"/>
        </w:tcPr>
        <w:p w:rsidR="79EDB937" w:rsidP="79EDB937" w:rsidRDefault="79EDB937" w14:paraId="68B21D33" w14:textId="112AEBDA">
          <w:pPr>
            <w:pStyle w:val="Header"/>
            <w:ind w:right="-115"/>
            <w:jc w:val="right"/>
          </w:pPr>
        </w:p>
      </w:tc>
    </w:tr>
  </w:tbl>
  <w:p w:rsidR="79EDB937" w:rsidP="79EDB937" w:rsidRDefault="79EDB937" w14:paraId="5B0876D6" w14:textId="019C1DF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9EDB937" w:rsidTr="79EDB937" w14:paraId="0D0667F4" w14:textId="77777777">
      <w:trPr>
        <w:trHeight w:val="300"/>
      </w:trPr>
      <w:tc>
        <w:tcPr>
          <w:tcW w:w="3005" w:type="dxa"/>
        </w:tcPr>
        <w:p w:rsidR="79EDB937" w:rsidP="79EDB937" w:rsidRDefault="79EDB937" w14:paraId="293BDDC0" w14:textId="74F0C5A1">
          <w:pPr>
            <w:pStyle w:val="Header"/>
            <w:ind w:left="-115"/>
          </w:pPr>
        </w:p>
      </w:tc>
      <w:tc>
        <w:tcPr>
          <w:tcW w:w="3005" w:type="dxa"/>
        </w:tcPr>
        <w:p w:rsidR="79EDB937" w:rsidP="79EDB937" w:rsidRDefault="79EDB937" w14:paraId="24AFE275" w14:textId="012BDAA0">
          <w:pPr>
            <w:pStyle w:val="Header"/>
            <w:jc w:val="center"/>
          </w:pPr>
        </w:p>
      </w:tc>
      <w:tc>
        <w:tcPr>
          <w:tcW w:w="3005" w:type="dxa"/>
        </w:tcPr>
        <w:p w:rsidR="79EDB937" w:rsidP="79EDB937" w:rsidRDefault="79EDB937" w14:paraId="31FE4128" w14:textId="638382ED">
          <w:pPr>
            <w:pStyle w:val="Header"/>
            <w:ind w:right="-115"/>
            <w:jc w:val="right"/>
          </w:pPr>
        </w:p>
      </w:tc>
    </w:tr>
  </w:tbl>
  <w:p w:rsidR="79EDB937" w:rsidP="79EDB937" w:rsidRDefault="79EDB937" w14:paraId="149A6739" w14:textId="0B8672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964AA" w:rsidP="00962E5F" w:rsidRDefault="001964AA" w14:paraId="51D2BE58" w14:textId="77777777">
      <w:pPr>
        <w:spacing w:after="0" w:line="240" w:lineRule="auto"/>
      </w:pPr>
      <w:r>
        <w:separator/>
      </w:r>
    </w:p>
  </w:footnote>
  <w:footnote w:type="continuationSeparator" w:id="0">
    <w:p w:rsidR="001964AA" w:rsidP="00962E5F" w:rsidRDefault="001964AA" w14:paraId="66F0D2AA" w14:textId="77777777">
      <w:pPr>
        <w:spacing w:after="0" w:line="240" w:lineRule="auto"/>
      </w:pPr>
      <w:r>
        <w:continuationSeparator/>
      </w:r>
    </w:p>
  </w:footnote>
  <w:footnote w:type="continuationNotice" w:id="1">
    <w:p w:rsidR="001964AA" w:rsidRDefault="001964AA" w14:paraId="61E76B33"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0D61BC" w:rsidP="79EDB937" w:rsidRDefault="79EDB937" w14:paraId="52F729C9" w14:textId="4904929F">
    <w:pPr>
      <w:pStyle w:val="Header"/>
    </w:pPr>
    <w:r w:rsidRPr="79EDB937" w:rsidR="5E7A1419">
      <w:rPr/>
      <w:t xml:space="preserve">Wesley Ives                                                       E</w:t>
    </w:r>
    <w:r w:rsidRPr="79EDB937" w:rsidR="5E7A1419">
      <w:rPr/>
      <w:t xml:space="preserve">ngineering Design</w:t>
    </w:r>
    <w:r w:rsidR="000D61BC">
      <w:ptab w:alignment="center" w:relativeTo="margin" w:leader="none"/>
    </w:r>
    <w:r w:rsidR="000D61BC">
      <w:ptab w:alignment="right" w:relativeTo="margin" w:leader="none"/>
    </w:r>
    <w:r w:rsidRPr="79EDB937" w:rsidR="5E7A1419">
      <w:rPr/>
      <w:t xml:space="preserve">                                              2404013</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9EDB937" w:rsidTr="79EDB937" w14:paraId="2A195D4A" w14:textId="77777777">
      <w:trPr>
        <w:trHeight w:val="300"/>
      </w:trPr>
      <w:tc>
        <w:tcPr>
          <w:tcW w:w="3005" w:type="dxa"/>
        </w:tcPr>
        <w:p w:rsidR="79EDB937" w:rsidP="79EDB937" w:rsidRDefault="79EDB937" w14:paraId="6EBF9E6C" w14:textId="57118327">
          <w:pPr>
            <w:pStyle w:val="Header"/>
            <w:ind w:left="-115"/>
          </w:pPr>
        </w:p>
      </w:tc>
      <w:tc>
        <w:tcPr>
          <w:tcW w:w="3005" w:type="dxa"/>
        </w:tcPr>
        <w:p w:rsidR="79EDB937" w:rsidP="79EDB937" w:rsidRDefault="79EDB937" w14:paraId="4F981CC0" w14:textId="661DD1A2">
          <w:pPr>
            <w:pStyle w:val="Header"/>
            <w:jc w:val="center"/>
          </w:pPr>
        </w:p>
      </w:tc>
      <w:tc>
        <w:tcPr>
          <w:tcW w:w="3005" w:type="dxa"/>
        </w:tcPr>
        <w:p w:rsidR="79EDB937" w:rsidP="79EDB937" w:rsidRDefault="79EDB937" w14:paraId="2F9064DE" w14:textId="77B558FF">
          <w:pPr>
            <w:pStyle w:val="Header"/>
            <w:ind w:right="-115"/>
            <w:jc w:val="right"/>
          </w:pPr>
        </w:p>
      </w:tc>
    </w:tr>
  </w:tbl>
  <w:p w:rsidR="79EDB937" w:rsidP="79EDB937" w:rsidRDefault="79EDB937" w14:paraId="04C79EF1" w14:textId="5841DAA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9EDB937" w:rsidTr="79EDB937" w14:paraId="78C815FB" w14:textId="77777777">
      <w:trPr>
        <w:trHeight w:val="300"/>
      </w:trPr>
      <w:tc>
        <w:tcPr>
          <w:tcW w:w="3005" w:type="dxa"/>
        </w:tcPr>
        <w:p w:rsidR="79EDB937" w:rsidP="79EDB937" w:rsidRDefault="79EDB937" w14:paraId="164E3A77" w14:textId="111D4900">
          <w:pPr>
            <w:pStyle w:val="Header"/>
            <w:ind w:left="-115"/>
          </w:pPr>
        </w:p>
      </w:tc>
      <w:tc>
        <w:tcPr>
          <w:tcW w:w="3005" w:type="dxa"/>
        </w:tcPr>
        <w:p w:rsidR="79EDB937" w:rsidP="79EDB937" w:rsidRDefault="79EDB937" w14:paraId="4AF7B169" w14:textId="166CD866">
          <w:pPr>
            <w:pStyle w:val="Header"/>
            <w:jc w:val="center"/>
          </w:pPr>
        </w:p>
      </w:tc>
      <w:tc>
        <w:tcPr>
          <w:tcW w:w="3005" w:type="dxa"/>
        </w:tcPr>
        <w:p w:rsidR="79EDB937" w:rsidP="79EDB937" w:rsidRDefault="79EDB937" w14:paraId="704C42EC" w14:textId="1EE1EBFE">
          <w:pPr>
            <w:pStyle w:val="Header"/>
            <w:ind w:right="-115"/>
            <w:jc w:val="right"/>
          </w:pPr>
        </w:p>
      </w:tc>
    </w:tr>
  </w:tbl>
  <w:p w:rsidR="79EDB937" w:rsidP="79EDB937" w:rsidRDefault="79EDB937" w14:paraId="2F12A60A" w14:textId="34E4255E">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9EDB937" w:rsidTr="79EDB937" w14:paraId="7EA6BD75" w14:textId="77777777">
      <w:trPr>
        <w:trHeight w:val="300"/>
      </w:trPr>
      <w:tc>
        <w:tcPr>
          <w:tcW w:w="3005" w:type="dxa"/>
        </w:tcPr>
        <w:p w:rsidR="79EDB937" w:rsidP="79EDB937" w:rsidRDefault="79EDB937" w14:paraId="34942520" w14:textId="5440C13D">
          <w:pPr>
            <w:pStyle w:val="Header"/>
            <w:ind w:left="-115"/>
          </w:pPr>
        </w:p>
      </w:tc>
      <w:tc>
        <w:tcPr>
          <w:tcW w:w="3005" w:type="dxa"/>
        </w:tcPr>
        <w:p w:rsidR="79EDB937" w:rsidP="79EDB937" w:rsidRDefault="79EDB937" w14:paraId="342E6ADF" w14:textId="61FF07B6">
          <w:pPr>
            <w:pStyle w:val="Header"/>
            <w:jc w:val="center"/>
          </w:pPr>
        </w:p>
      </w:tc>
      <w:tc>
        <w:tcPr>
          <w:tcW w:w="3005" w:type="dxa"/>
        </w:tcPr>
        <w:p w:rsidR="79EDB937" w:rsidP="79EDB937" w:rsidRDefault="79EDB937" w14:paraId="542397F5" w14:textId="3369C150">
          <w:pPr>
            <w:pStyle w:val="Header"/>
            <w:ind w:right="-115"/>
            <w:jc w:val="right"/>
          </w:pPr>
        </w:p>
      </w:tc>
    </w:tr>
  </w:tbl>
  <w:p w:rsidR="79EDB937" w:rsidP="79EDB937" w:rsidRDefault="79EDB937" w14:paraId="378D3BDE" w14:textId="0F2F9CD5">
    <w:pPr>
      <w:pStyle w:val="Header"/>
    </w:pPr>
  </w:p>
</w:hdr>
</file>

<file path=word/intelligence2.xml><?xml version="1.0" encoding="utf-8"?>
<int2:intelligence xmlns:int2="http://schemas.microsoft.com/office/intelligence/2020/intelligence">
  <int2:observations>
    <int2:textHash int2:hashCode="s0NRXk8pnzGc4s" int2:id="R27SbioF">
      <int2:state int2:type="AugLoop_Text_Critique" int2:value="Rejected"/>
    </int2:textHash>
    <int2:textHash int2:hashCode="IwhbX3wSYti6+8" int2:id="ay0ZRZAm">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
    <w:nsid w:val="1997cc0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2">
    <w:abstractNumId w:val="1"/>
  </w:num>
  <w:num w:numId="1" w16cid:durableId="16350611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0ACC"/>
    <w:rsid w:val="00015F1C"/>
    <w:rsid w:val="0004542F"/>
    <w:rsid w:val="00060EC0"/>
    <w:rsid w:val="00067C94"/>
    <w:rsid w:val="00072B92"/>
    <w:rsid w:val="000C44D0"/>
    <w:rsid w:val="000D60D6"/>
    <w:rsid w:val="000D61BC"/>
    <w:rsid w:val="000F0D22"/>
    <w:rsid w:val="00103126"/>
    <w:rsid w:val="001454FC"/>
    <w:rsid w:val="00156CE0"/>
    <w:rsid w:val="001728B1"/>
    <w:rsid w:val="0018766A"/>
    <w:rsid w:val="0019332E"/>
    <w:rsid w:val="001964AA"/>
    <w:rsid w:val="001A1A81"/>
    <w:rsid w:val="001A4EB7"/>
    <w:rsid w:val="001D16D3"/>
    <w:rsid w:val="001D34E0"/>
    <w:rsid w:val="00201A61"/>
    <w:rsid w:val="00203670"/>
    <w:rsid w:val="002044B2"/>
    <w:rsid w:val="00270878"/>
    <w:rsid w:val="00277A73"/>
    <w:rsid w:val="002A2C0D"/>
    <w:rsid w:val="002A400B"/>
    <w:rsid w:val="002C2808"/>
    <w:rsid w:val="002D479E"/>
    <w:rsid w:val="002D8C41"/>
    <w:rsid w:val="002F05A1"/>
    <w:rsid w:val="00301299"/>
    <w:rsid w:val="003211F6"/>
    <w:rsid w:val="00324D41"/>
    <w:rsid w:val="00324EDD"/>
    <w:rsid w:val="00337E35"/>
    <w:rsid w:val="00367038"/>
    <w:rsid w:val="0037417D"/>
    <w:rsid w:val="00395053"/>
    <w:rsid w:val="003A02C3"/>
    <w:rsid w:val="003B1A68"/>
    <w:rsid w:val="003C7DE5"/>
    <w:rsid w:val="00400DC7"/>
    <w:rsid w:val="004506B2"/>
    <w:rsid w:val="0045095D"/>
    <w:rsid w:val="004D5065"/>
    <w:rsid w:val="004E2E7C"/>
    <w:rsid w:val="004F2C29"/>
    <w:rsid w:val="0050456F"/>
    <w:rsid w:val="00510730"/>
    <w:rsid w:val="00514DC8"/>
    <w:rsid w:val="005356C3"/>
    <w:rsid w:val="005919FC"/>
    <w:rsid w:val="005D62C6"/>
    <w:rsid w:val="005E4F7B"/>
    <w:rsid w:val="005F4B3F"/>
    <w:rsid w:val="006320D7"/>
    <w:rsid w:val="00647B3D"/>
    <w:rsid w:val="00651E6C"/>
    <w:rsid w:val="00664834"/>
    <w:rsid w:val="0066554A"/>
    <w:rsid w:val="0069150D"/>
    <w:rsid w:val="006A4811"/>
    <w:rsid w:val="00742AC6"/>
    <w:rsid w:val="00746710"/>
    <w:rsid w:val="0075047F"/>
    <w:rsid w:val="00750A67"/>
    <w:rsid w:val="007861CC"/>
    <w:rsid w:val="007A0C00"/>
    <w:rsid w:val="007C7D1F"/>
    <w:rsid w:val="008104B7"/>
    <w:rsid w:val="008B05DA"/>
    <w:rsid w:val="008F2254"/>
    <w:rsid w:val="009200C2"/>
    <w:rsid w:val="00952BC4"/>
    <w:rsid w:val="00962E5F"/>
    <w:rsid w:val="00965787"/>
    <w:rsid w:val="00996E1C"/>
    <w:rsid w:val="009D1102"/>
    <w:rsid w:val="009F732A"/>
    <w:rsid w:val="00AA3D93"/>
    <w:rsid w:val="00AE0F5E"/>
    <w:rsid w:val="00B0072D"/>
    <w:rsid w:val="00B14C99"/>
    <w:rsid w:val="00B25D24"/>
    <w:rsid w:val="00B44170"/>
    <w:rsid w:val="00BA4DAA"/>
    <w:rsid w:val="00C34C38"/>
    <w:rsid w:val="00C50BBF"/>
    <w:rsid w:val="00C6238C"/>
    <w:rsid w:val="00C675BB"/>
    <w:rsid w:val="00CA5F1C"/>
    <w:rsid w:val="00CD63BF"/>
    <w:rsid w:val="00CE51D4"/>
    <w:rsid w:val="00D26C24"/>
    <w:rsid w:val="00D80299"/>
    <w:rsid w:val="00D95D78"/>
    <w:rsid w:val="00DB24FE"/>
    <w:rsid w:val="00DC25E0"/>
    <w:rsid w:val="00E14681"/>
    <w:rsid w:val="00E279FB"/>
    <w:rsid w:val="00E44D60"/>
    <w:rsid w:val="00E829CD"/>
    <w:rsid w:val="00EE755C"/>
    <w:rsid w:val="00F042F1"/>
    <w:rsid w:val="00F14C9D"/>
    <w:rsid w:val="00F32D0B"/>
    <w:rsid w:val="00F63948"/>
    <w:rsid w:val="00F87872"/>
    <w:rsid w:val="00FA11A3"/>
    <w:rsid w:val="00FC3082"/>
    <w:rsid w:val="01A2AEFF"/>
    <w:rsid w:val="01C6C04D"/>
    <w:rsid w:val="01DEE7F5"/>
    <w:rsid w:val="020D2DD5"/>
    <w:rsid w:val="023AFC29"/>
    <w:rsid w:val="023EB111"/>
    <w:rsid w:val="0350A6CB"/>
    <w:rsid w:val="03F60FDF"/>
    <w:rsid w:val="04AD2636"/>
    <w:rsid w:val="04CED41D"/>
    <w:rsid w:val="05559C1C"/>
    <w:rsid w:val="0585F0ED"/>
    <w:rsid w:val="05C9ED0C"/>
    <w:rsid w:val="05E2F299"/>
    <w:rsid w:val="0627CA3B"/>
    <w:rsid w:val="06D68638"/>
    <w:rsid w:val="06F51C51"/>
    <w:rsid w:val="070805CB"/>
    <w:rsid w:val="07408C4A"/>
    <w:rsid w:val="080A9D0E"/>
    <w:rsid w:val="08827809"/>
    <w:rsid w:val="098930F2"/>
    <w:rsid w:val="09D62647"/>
    <w:rsid w:val="09E3C463"/>
    <w:rsid w:val="0AC1BF35"/>
    <w:rsid w:val="0B00FDA7"/>
    <w:rsid w:val="0B7ECCC7"/>
    <w:rsid w:val="0BE1AD6D"/>
    <w:rsid w:val="0BF2FE54"/>
    <w:rsid w:val="0BFA589F"/>
    <w:rsid w:val="0C052AB3"/>
    <w:rsid w:val="0C0EF6FC"/>
    <w:rsid w:val="0C2A4AE6"/>
    <w:rsid w:val="0C86F94E"/>
    <w:rsid w:val="0D2D538B"/>
    <w:rsid w:val="0D451460"/>
    <w:rsid w:val="0D76A496"/>
    <w:rsid w:val="0DDF88E5"/>
    <w:rsid w:val="0E4105CC"/>
    <w:rsid w:val="0F2C8FD0"/>
    <w:rsid w:val="0F6240F2"/>
    <w:rsid w:val="0F935372"/>
    <w:rsid w:val="104F8FAA"/>
    <w:rsid w:val="10D75B4F"/>
    <w:rsid w:val="111A810C"/>
    <w:rsid w:val="11BB0F8C"/>
    <w:rsid w:val="11D611B1"/>
    <w:rsid w:val="12B5580F"/>
    <w:rsid w:val="1375A3CA"/>
    <w:rsid w:val="13FA6F9F"/>
    <w:rsid w:val="140CB998"/>
    <w:rsid w:val="14EB18EE"/>
    <w:rsid w:val="160139DF"/>
    <w:rsid w:val="16FD1C03"/>
    <w:rsid w:val="1723B227"/>
    <w:rsid w:val="18B23087"/>
    <w:rsid w:val="19965E4F"/>
    <w:rsid w:val="19AFBCFF"/>
    <w:rsid w:val="19E0F6A5"/>
    <w:rsid w:val="1C6027A0"/>
    <w:rsid w:val="1C623B6E"/>
    <w:rsid w:val="1CB503D6"/>
    <w:rsid w:val="1CD69049"/>
    <w:rsid w:val="1CE74DC4"/>
    <w:rsid w:val="1CF7579D"/>
    <w:rsid w:val="1D7BE510"/>
    <w:rsid w:val="1DCA1BF3"/>
    <w:rsid w:val="1E8352CE"/>
    <w:rsid w:val="1EF48E2C"/>
    <w:rsid w:val="1FBFB693"/>
    <w:rsid w:val="209541F2"/>
    <w:rsid w:val="21DC75FE"/>
    <w:rsid w:val="220F7DE1"/>
    <w:rsid w:val="2228A097"/>
    <w:rsid w:val="224E7206"/>
    <w:rsid w:val="234685A3"/>
    <w:rsid w:val="246B748E"/>
    <w:rsid w:val="2572C08E"/>
    <w:rsid w:val="25853E66"/>
    <w:rsid w:val="25B18FD8"/>
    <w:rsid w:val="27761E2B"/>
    <w:rsid w:val="277EFFA2"/>
    <w:rsid w:val="27D2F673"/>
    <w:rsid w:val="27DED053"/>
    <w:rsid w:val="285D8365"/>
    <w:rsid w:val="28E04DA3"/>
    <w:rsid w:val="2A285788"/>
    <w:rsid w:val="2A4C17A3"/>
    <w:rsid w:val="2AACC7B3"/>
    <w:rsid w:val="2ACF83AC"/>
    <w:rsid w:val="2AE5A46F"/>
    <w:rsid w:val="2C439976"/>
    <w:rsid w:val="2CA72B09"/>
    <w:rsid w:val="2CB8C6E4"/>
    <w:rsid w:val="2DA59572"/>
    <w:rsid w:val="2E1545E0"/>
    <w:rsid w:val="2E174EC0"/>
    <w:rsid w:val="2E33C985"/>
    <w:rsid w:val="2E4F9EC2"/>
    <w:rsid w:val="2FCB1A01"/>
    <w:rsid w:val="30906236"/>
    <w:rsid w:val="30C8C09F"/>
    <w:rsid w:val="3218D867"/>
    <w:rsid w:val="32CD8810"/>
    <w:rsid w:val="33811817"/>
    <w:rsid w:val="34FF6582"/>
    <w:rsid w:val="355F6C6D"/>
    <w:rsid w:val="35BC1ECB"/>
    <w:rsid w:val="35FF96FA"/>
    <w:rsid w:val="36006989"/>
    <w:rsid w:val="366D9A39"/>
    <w:rsid w:val="36E78D74"/>
    <w:rsid w:val="375E9FE6"/>
    <w:rsid w:val="376002DF"/>
    <w:rsid w:val="378D3CE3"/>
    <w:rsid w:val="37A056C5"/>
    <w:rsid w:val="37B8C144"/>
    <w:rsid w:val="37BEEE4D"/>
    <w:rsid w:val="37D1BC2D"/>
    <w:rsid w:val="38F6ECB3"/>
    <w:rsid w:val="3AC4D7CA"/>
    <w:rsid w:val="3B52489F"/>
    <w:rsid w:val="3B72B76F"/>
    <w:rsid w:val="3BA3C292"/>
    <w:rsid w:val="3C8D9784"/>
    <w:rsid w:val="3D8A04ED"/>
    <w:rsid w:val="3DFB69BE"/>
    <w:rsid w:val="3E390D31"/>
    <w:rsid w:val="3E79C370"/>
    <w:rsid w:val="3EE33D78"/>
    <w:rsid w:val="3F4AB95A"/>
    <w:rsid w:val="3F83235E"/>
    <w:rsid w:val="3F85BA3D"/>
    <w:rsid w:val="3FB7A9D0"/>
    <w:rsid w:val="41C2243C"/>
    <w:rsid w:val="421D0A27"/>
    <w:rsid w:val="4237BBE7"/>
    <w:rsid w:val="4245A761"/>
    <w:rsid w:val="4290319B"/>
    <w:rsid w:val="4290CBBB"/>
    <w:rsid w:val="42F9CA0D"/>
    <w:rsid w:val="431668BF"/>
    <w:rsid w:val="43929294"/>
    <w:rsid w:val="440102D4"/>
    <w:rsid w:val="441D14A7"/>
    <w:rsid w:val="443905CB"/>
    <w:rsid w:val="45107E50"/>
    <w:rsid w:val="46833D29"/>
    <w:rsid w:val="46A319E6"/>
    <w:rsid w:val="46B88625"/>
    <w:rsid w:val="46E2F5F5"/>
    <w:rsid w:val="4774293F"/>
    <w:rsid w:val="480BE0B9"/>
    <w:rsid w:val="48F2E84E"/>
    <w:rsid w:val="497D60E3"/>
    <w:rsid w:val="49ACD337"/>
    <w:rsid w:val="4AEE2CF1"/>
    <w:rsid w:val="4B7DD041"/>
    <w:rsid w:val="4BD0F90F"/>
    <w:rsid w:val="4CDB4698"/>
    <w:rsid w:val="4D7A1A5D"/>
    <w:rsid w:val="4D9F33D6"/>
    <w:rsid w:val="4DCD07D7"/>
    <w:rsid w:val="4DD3F6D3"/>
    <w:rsid w:val="4E3A064D"/>
    <w:rsid w:val="4F1605AD"/>
    <w:rsid w:val="4F543A1C"/>
    <w:rsid w:val="4FDCF91C"/>
    <w:rsid w:val="5005FCDE"/>
    <w:rsid w:val="505661B9"/>
    <w:rsid w:val="50A57B15"/>
    <w:rsid w:val="51511530"/>
    <w:rsid w:val="515699E6"/>
    <w:rsid w:val="526F80BE"/>
    <w:rsid w:val="529EEE1A"/>
    <w:rsid w:val="52A0989B"/>
    <w:rsid w:val="534A3D9F"/>
    <w:rsid w:val="53709356"/>
    <w:rsid w:val="539F7D08"/>
    <w:rsid w:val="53B069C5"/>
    <w:rsid w:val="53D517E1"/>
    <w:rsid w:val="53EFAC65"/>
    <w:rsid w:val="53FDD128"/>
    <w:rsid w:val="5414A069"/>
    <w:rsid w:val="548C8AB0"/>
    <w:rsid w:val="5568E919"/>
    <w:rsid w:val="55BE8910"/>
    <w:rsid w:val="55D2CEF2"/>
    <w:rsid w:val="55E0DC87"/>
    <w:rsid w:val="567DB324"/>
    <w:rsid w:val="5700E915"/>
    <w:rsid w:val="586F7C2C"/>
    <w:rsid w:val="595E4D5C"/>
    <w:rsid w:val="59A4E8A4"/>
    <w:rsid w:val="59EA4D00"/>
    <w:rsid w:val="5A29F2B8"/>
    <w:rsid w:val="5ADC2105"/>
    <w:rsid w:val="5AFA88D9"/>
    <w:rsid w:val="5B41DAFA"/>
    <w:rsid w:val="5D4A4664"/>
    <w:rsid w:val="5D71414E"/>
    <w:rsid w:val="5D73455D"/>
    <w:rsid w:val="5E7A1419"/>
    <w:rsid w:val="5EAD8E69"/>
    <w:rsid w:val="5F3C68E6"/>
    <w:rsid w:val="5F5C30BD"/>
    <w:rsid w:val="5F9C1308"/>
    <w:rsid w:val="61EBB0EF"/>
    <w:rsid w:val="61F0C804"/>
    <w:rsid w:val="61FD2DFE"/>
    <w:rsid w:val="624A1A80"/>
    <w:rsid w:val="626A7F0B"/>
    <w:rsid w:val="626ECF17"/>
    <w:rsid w:val="63B606E2"/>
    <w:rsid w:val="64370957"/>
    <w:rsid w:val="644B60FF"/>
    <w:rsid w:val="64608A2A"/>
    <w:rsid w:val="646AE33B"/>
    <w:rsid w:val="6493FAD0"/>
    <w:rsid w:val="64F72DC1"/>
    <w:rsid w:val="654B5E82"/>
    <w:rsid w:val="65B3B593"/>
    <w:rsid w:val="65D6B682"/>
    <w:rsid w:val="65E7F1E6"/>
    <w:rsid w:val="66C15B3F"/>
    <w:rsid w:val="670B05C3"/>
    <w:rsid w:val="67B30BE7"/>
    <w:rsid w:val="67FC535D"/>
    <w:rsid w:val="6847BBE6"/>
    <w:rsid w:val="693DABAA"/>
    <w:rsid w:val="69B931BC"/>
    <w:rsid w:val="6A09AD7E"/>
    <w:rsid w:val="6A39927E"/>
    <w:rsid w:val="6B7B1121"/>
    <w:rsid w:val="6BE251B9"/>
    <w:rsid w:val="6C3FF63B"/>
    <w:rsid w:val="6D016B1A"/>
    <w:rsid w:val="6E8CE5DA"/>
    <w:rsid w:val="6F13D857"/>
    <w:rsid w:val="6F6D4DA4"/>
    <w:rsid w:val="6FD4B66E"/>
    <w:rsid w:val="701B49E2"/>
    <w:rsid w:val="703033F4"/>
    <w:rsid w:val="7075EE47"/>
    <w:rsid w:val="708639B7"/>
    <w:rsid w:val="70ADCEB9"/>
    <w:rsid w:val="7174E2FA"/>
    <w:rsid w:val="71E3BFDE"/>
    <w:rsid w:val="723B919A"/>
    <w:rsid w:val="72C89E02"/>
    <w:rsid w:val="73CCB00B"/>
    <w:rsid w:val="73E94EEB"/>
    <w:rsid w:val="7440664A"/>
    <w:rsid w:val="755BD8BF"/>
    <w:rsid w:val="757048F8"/>
    <w:rsid w:val="75BF0288"/>
    <w:rsid w:val="76193F37"/>
    <w:rsid w:val="766A743A"/>
    <w:rsid w:val="7735711A"/>
    <w:rsid w:val="778CBC1E"/>
    <w:rsid w:val="77A15F02"/>
    <w:rsid w:val="77D19608"/>
    <w:rsid w:val="77D6AB2F"/>
    <w:rsid w:val="78578B48"/>
    <w:rsid w:val="791AF78C"/>
    <w:rsid w:val="79EA5FEC"/>
    <w:rsid w:val="79EDB937"/>
    <w:rsid w:val="79F2766A"/>
    <w:rsid w:val="7ADE0CAC"/>
    <w:rsid w:val="7B48DF0B"/>
    <w:rsid w:val="7B5DB08B"/>
    <w:rsid w:val="7BA2CEB9"/>
    <w:rsid w:val="7C4E5638"/>
    <w:rsid w:val="7C7FC35A"/>
    <w:rsid w:val="7D2F98B6"/>
    <w:rsid w:val="7E5B5246"/>
    <w:rsid w:val="7EBC108D"/>
    <w:rsid w:val="7F710CF7"/>
    <w:rsid w:val="7FAE3E4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1FCAA7"/>
  <w15:chartTrackingRefBased/>
  <w15:docId w15:val="{8DA15F71-7E80-4AC3-948B-E56B0CFE02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uiPriority w:val="9"/>
    <w:name w:val="heading 1"/>
    <w:basedOn w:val="Normal"/>
    <w:next w:val="Normal"/>
    <w:link w:val="Heading1Char"/>
    <w:qFormat/>
    <w:rsid w:val="5E7A1419"/>
    <w:rPr>
      <w:rFonts w:ascii="Calibri Light" w:hAnsi="Calibri Light" w:eastAsia="等线 Light" w:cs="" w:asciiTheme="majorAscii" w:hAnsiTheme="majorAscii" w:eastAsiaTheme="majorEastAsia" w:cstheme="majorBidi"/>
      <w:b w:val="1"/>
      <w:bCs w:val="1"/>
      <w:i w:val="1"/>
      <w:iCs w:val="1"/>
      <w:color w:val="auto"/>
      <w:sz w:val="36"/>
      <w:szCs w:val="36"/>
      <w:u w:val="none"/>
    </w:rPr>
    <w:pPr>
      <w:keepNext w:val="1"/>
      <w:keepLines w:val="1"/>
      <w:numPr>
        <w:ilvl w:val="0"/>
        <w:numId w:val="1"/>
      </w:numPr>
      <w:spacing w:before="240" w:after="0"/>
      <w:ind w:left="432" w:hanging="432"/>
      <w:outlineLvl w:val="0"/>
    </w:p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hAnsiTheme="majorHAnsi" w:eastAsiaTheme="majorEastAsia"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hAnsiTheme="majorHAnsi"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hAnsiTheme="majorHAnsi"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hAnsiTheme="majorHAnsi"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hAnsiTheme="majorHAnsi"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hAnsiTheme="majorHAnsi"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hAnsiTheme="majorHAnsi" w:eastAsiaTheme="majorEastAsia" w:cstheme="majorBidi"/>
      <w:i/>
      <w:iCs/>
      <w:color w:val="272727" w:themeColor="text1" w:themeTint="D8"/>
      <w:sz w:val="21"/>
      <w:szCs w:val="21"/>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5E7A1419"/>
    <w:rPr>
      <w:rFonts w:ascii="Calibri Light" w:hAnsi="Calibri Light" w:eastAsia="等线 Light" w:cs="" w:asciiTheme="majorAscii" w:hAnsiTheme="majorAscii" w:eastAsiaTheme="majorEastAsia" w:cstheme="majorBidi"/>
      <w:b w:val="1"/>
      <w:bCs w:val="1"/>
      <w:i w:val="1"/>
      <w:iCs w:val="1"/>
      <w:color w:val="auto"/>
      <w:sz w:val="36"/>
      <w:szCs w:val="36"/>
      <w:u w:val="none"/>
    </w:rPr>
  </w:style>
  <w:style w:type="character" w:styleId="Heading2Char" w:customStyle="1">
    <w:name w:val="Heading 2 Char"/>
    <w:basedOn w:val="DefaultParagraphFont"/>
    <w:link w:val="Heading2"/>
    <w:uiPriority w:val="9"/>
    <w:rsid w:val="00301299"/>
    <w:rPr>
      <w:rFonts w:asciiTheme="majorHAnsi" w:hAnsiTheme="majorHAnsi" w:eastAsiaTheme="majorEastAsia" w:cstheme="majorBidi"/>
      <w:color w:val="2F5496" w:themeColor="accent1" w:themeShade="BF"/>
      <w:sz w:val="26"/>
      <w:szCs w:val="26"/>
    </w:rPr>
  </w:style>
  <w:style w:type="character" w:styleId="Heading3Char" w:customStyle="1">
    <w:name w:val="Heading 3 Char"/>
    <w:basedOn w:val="DefaultParagraphFont"/>
    <w:link w:val="Heading3"/>
    <w:uiPriority w:val="9"/>
    <w:rsid w:val="00301299"/>
    <w:rPr>
      <w:rFonts w:asciiTheme="majorHAnsi" w:hAnsiTheme="majorHAnsi" w:eastAsiaTheme="majorEastAsia" w:cstheme="majorBidi"/>
      <w:color w:val="1F3763" w:themeColor="accent1" w:themeShade="7F"/>
      <w:sz w:val="24"/>
      <w:szCs w:val="24"/>
    </w:rPr>
  </w:style>
  <w:style w:type="character" w:styleId="Heading4Char" w:customStyle="1">
    <w:name w:val="Heading 4 Char"/>
    <w:basedOn w:val="DefaultParagraphFont"/>
    <w:link w:val="Heading4"/>
    <w:uiPriority w:val="9"/>
    <w:rsid w:val="00301299"/>
    <w:rPr>
      <w:rFonts w:asciiTheme="majorHAnsi" w:hAnsiTheme="majorHAnsi"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301299"/>
    <w:rPr>
      <w:rFonts w:asciiTheme="majorHAnsi" w:hAnsiTheme="majorHAnsi"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301299"/>
    <w:rPr>
      <w:rFonts w:asciiTheme="majorHAnsi" w:hAnsiTheme="majorHAnsi" w:eastAsiaTheme="majorEastAsia" w:cstheme="majorBidi"/>
      <w:color w:val="1F3763" w:themeColor="accent1" w:themeShade="7F"/>
    </w:rPr>
  </w:style>
  <w:style w:type="character" w:styleId="Heading7Char" w:customStyle="1">
    <w:name w:val="Heading 7 Char"/>
    <w:basedOn w:val="DefaultParagraphFont"/>
    <w:link w:val="Heading7"/>
    <w:uiPriority w:val="9"/>
    <w:semiHidden/>
    <w:rsid w:val="00301299"/>
    <w:rPr>
      <w:rFonts w:asciiTheme="majorHAnsi" w:hAnsiTheme="majorHAnsi" w:eastAsiaTheme="majorEastAsia" w:cstheme="majorBidi"/>
      <w:i/>
      <w:iCs/>
      <w:color w:val="1F3763" w:themeColor="accent1" w:themeShade="7F"/>
    </w:rPr>
  </w:style>
  <w:style w:type="character" w:styleId="Heading8Char" w:customStyle="1">
    <w:name w:val="Heading 8 Char"/>
    <w:basedOn w:val="DefaultParagraphFont"/>
    <w:link w:val="Heading8"/>
    <w:uiPriority w:val="9"/>
    <w:semiHidden/>
    <w:rsid w:val="00301299"/>
    <w:rPr>
      <w:rFonts w:asciiTheme="majorHAnsi" w:hAnsiTheme="majorHAnsi" w:eastAsiaTheme="majorEastAsia" w:cstheme="majorBidi"/>
      <w:color w:val="272727" w:themeColor="text1" w:themeTint="D8"/>
      <w:sz w:val="21"/>
      <w:szCs w:val="21"/>
    </w:rPr>
  </w:style>
  <w:style w:type="character" w:styleId="Heading9Char" w:customStyle="1">
    <w:name w:val="Heading 9 Char"/>
    <w:basedOn w:val="DefaultParagraphFont"/>
    <w:link w:val="Heading9"/>
    <w:uiPriority w:val="9"/>
    <w:semiHidden/>
    <w:rsid w:val="00301299"/>
    <w:rPr>
      <w:rFonts w:asciiTheme="majorHAnsi" w:hAnsiTheme="majorHAnsi" w:eastAsiaTheme="majorEastAsia" w:cstheme="majorBidi"/>
      <w:i/>
      <w:iCs/>
      <w:color w:val="272727" w:themeColor="text1" w:themeTint="D8"/>
      <w:sz w:val="21"/>
      <w:szCs w:val="21"/>
    </w:rPr>
  </w:style>
  <w:style w:type="paragraph" w:styleId="TOCHeading">
    <w:uiPriority w:val="39"/>
    <w:name w:val="TOC Heading"/>
    <w:basedOn w:val="Heading1"/>
    <w:next w:val="Normal"/>
    <w:unhideWhenUsed/>
    <w:qFormat/>
    <w:rsid w:val="5E7A1419"/>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styleId="HeaderChar" w:customStyle="1">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styleId="FooterChar" w:customStyle="1">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character" w:styleId="PlaceholderText">
    <w:name w:val="Placeholder Text"/>
    <w:basedOn w:val="DefaultParagraphFont"/>
    <w:uiPriority w:val="99"/>
    <w:semiHidden/>
    <w:rsid w:val="001A1A81"/>
    <w:rPr>
      <w:color w:val="666666"/>
    </w:rPr>
  </w:style>
  <w:style w:type="paragraph" w:styleId="ListParagraph">
    <w:uiPriority w:val="34"/>
    <w:name w:val="List Paragraph"/>
    <w:basedOn w:val="Normal"/>
    <w:qFormat/>
    <w:rsid w:val="5E7A1419"/>
    <w:pPr>
      <w:spacing/>
      <w:ind w:left="720"/>
      <w:contextualSpacing/>
    </w:pPr>
  </w:style>
  <w:style xmlns:w14="http://schemas.microsoft.com/office/word/2010/wordml" xmlns:mc="http://schemas.openxmlformats.org/markup-compatibility/2006" xmlns:w="http://schemas.openxmlformats.org/wordprocessingml/2006/main" w:type="table" w:styleId="GridTable5Dark-Accent6" mc:Ignorable="w14">
    <w:name xmlns:w="http://schemas.openxmlformats.org/wordprocessingml/2006/main" w:val="Grid Table 5 Dark Accent 6"/>
    <w:basedOn xmlns:w="http://schemas.openxmlformats.org/wordprocessingml/2006/main" w:val="TableNormal"/>
    <w:uiPriority xmlns:w="http://schemas.openxmlformats.org/wordprocessingml/2006/main" w:val="50"/>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xmlns:w="http://schemas.openxmlformats.org/wordprocessingml/2006/main">
      <w:shd w:val="clear" w:color="auto" w:fill="E2EFD9" w:themeFill="accent6" w:themeFillTint="33"/>
    </w:tcPr>
    <w:tblStylePr xmlns:w="http://schemas.openxmlformats.org/wordprocessingml/2006/main"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70AD47" w:themeFill="accent6"/>
      </w:tcPr>
    </w:tblStylePr>
    <w:tblStylePr xmlns:w="http://schemas.openxmlformats.org/wordprocessingml/2006/main"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70AD47" w:themeFill="accent6"/>
      </w:tcPr>
    </w:tblStylePr>
    <w:tblStylePr xmlns:w="http://schemas.openxmlformats.org/wordprocessingml/2006/main"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70AD47" w:themeFill="accent6"/>
      </w:tcPr>
    </w:tblStylePr>
    <w:tblStylePr xmlns:w="http://schemas.openxmlformats.org/wordprocessingml/2006/main"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70AD47" w:themeFill="accent6"/>
      </w:tcPr>
    </w:tblStylePr>
    <w:tblStylePr xmlns:w="http://schemas.openxmlformats.org/wordprocessingml/2006/main" w:type="band1Vert">
      <w:tblPr/>
      <w:tcPr>
        <w:shd w:val="clear" w:color="auto" w:fill="C5E0B3" w:themeFill="accent6" w:themeFillTint="66"/>
      </w:tcPr>
    </w:tblStylePr>
    <w:tblStylePr xmlns:w="http://schemas.openxmlformats.org/wordprocessingml/2006/main" w:type="band1Horz">
      <w:tblPr/>
      <w:tcPr>
        <w:shd w:val="clear" w:color="auto" w:fill="C5E0B3" w:themeFill="accent6" w:themeFillTint="66"/>
      </w:tcPr>
    </w:tblStylePr>
  </w:style>
  <w:style xmlns:w14="http://schemas.microsoft.com/office/word/2010/wordml" xmlns:mc="http://schemas.openxmlformats.org/markup-compatibility/2006" xmlns:w="http://schemas.openxmlformats.org/wordprocessingml/2006/main" w:type="table" w:styleId="GridTable4-Accent6" mc:Ignorable="w14">
    <w:name xmlns:w="http://schemas.openxmlformats.org/wordprocessingml/2006/main" w:val="Grid Table 4 Accent 6"/>
    <w:basedOn xmlns:w="http://schemas.openxmlformats.org/wordprocessingml/2006/main" w:val="TableNormal"/>
    <w:uiPriority xmlns:w="http://schemas.openxmlformats.org/wordprocessingml/2006/main" w:val="49"/>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A8D08D" w:themeColor="accent6" w:themeTint="99" w:sz="4" w:space="0"/>
        <w:left w:val="single" w:color="A8D08D" w:themeColor="accent6" w:themeTint="99" w:sz="4" w:space="0"/>
        <w:bottom w:val="single" w:color="A8D08D" w:themeColor="accent6" w:themeTint="99" w:sz="4" w:space="0"/>
        <w:right w:val="single" w:color="A8D08D" w:themeColor="accent6" w:themeTint="99" w:sz="4" w:space="0"/>
        <w:insideH w:val="single" w:color="A8D08D" w:themeColor="accent6" w:themeTint="99" w:sz="4" w:space="0"/>
        <w:insideV w:val="single" w:color="A8D08D" w:themeColor="accent6" w:themeTint="99" w:sz="4" w:space="0"/>
      </w:tblBorders>
      <w:tblCellMar>
        <w:top w:w="0" w:type="dxa"/>
        <w:left w:w="108" w:type="dxa"/>
        <w:bottom w:w="0" w:type="dxa"/>
        <w:right w:w="108" w:type="dxa"/>
      </w:tblCellMar>
    </w:tblPr>
    <w:tblStylePr xmlns:w="http://schemas.openxmlformats.org/wordprocessingml/2006/main" w:type="firstRow">
      <w:rPr>
        <w:b/>
        <w:bCs/>
        <w:color w:val="FFFFFF" w:themeColor="background1"/>
      </w:rPr>
      <w:tblPr/>
      <w:tcPr>
        <w:tcBorders>
          <w:top w:val="single" w:color="70AD47" w:themeColor="accent6" w:sz="4" w:space="0"/>
          <w:left w:val="single" w:color="70AD47" w:themeColor="accent6" w:sz="4" w:space="0"/>
          <w:bottom w:val="single" w:color="70AD47" w:themeColor="accent6" w:sz="4" w:space="0"/>
          <w:right w:val="single" w:color="70AD47" w:themeColor="accent6" w:sz="4" w:space="0"/>
          <w:insideH w:val="nil"/>
          <w:insideV w:val="nil"/>
        </w:tcBorders>
        <w:shd w:val="clear" w:color="auto" w:fill="70AD47" w:themeFill="accent6"/>
      </w:tcPr>
    </w:tblStylePr>
    <w:tblStylePr xmlns:w="http://schemas.openxmlformats.org/wordprocessingml/2006/main" w:type="lastRow">
      <w:rPr>
        <w:b/>
        <w:bCs/>
      </w:rPr>
      <w:tblPr/>
      <w:tcPr>
        <w:tcBorders>
          <w:top w:val="double" w:color="70AD47" w:themeColor="accent6" w:sz="4" w:space="0"/>
        </w:tcBorders>
      </w:tc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E2EFD9" w:themeFill="accent6" w:themeFillTint="33"/>
      </w:tcPr>
    </w:tblStylePr>
    <w:tblStylePr xmlns:w="http://schemas.openxmlformats.org/wordprocessingml/2006/main" w:type="band1Horz">
      <w:tblPr/>
      <w:tcPr>
        <w:shd w:val="clear" w:color="auto" w:fill="E2EF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1504350">
      <w:bodyDiv w:val="1"/>
      <w:marLeft w:val="0"/>
      <w:marRight w:val="0"/>
      <w:marTop w:val="0"/>
      <w:marBottom w:val="0"/>
      <w:divBdr>
        <w:top w:val="none" w:sz="0" w:space="0" w:color="auto"/>
        <w:left w:val="none" w:sz="0" w:space="0" w:color="auto"/>
        <w:bottom w:val="none" w:sz="0" w:space="0" w:color="auto"/>
        <w:right w:val="none" w:sz="0" w:space="0" w:color="auto"/>
      </w:divBdr>
    </w:div>
    <w:div w:id="1807237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header" Target="header4.xml" Id="rId18" /><Relationship Type="http://schemas.openxmlformats.org/officeDocument/2006/relationships/customXml" Target="../customXml/item3.xml" Id="rId3" /><Relationship Type="http://schemas.openxmlformats.org/officeDocument/2006/relationships/theme" Target="theme/theme1.xml" Id="rId21" /><Relationship Type="http://schemas.openxmlformats.org/officeDocument/2006/relationships/settings" Target="settings.xml" Id="rId7" /><Relationship Type="http://schemas.openxmlformats.org/officeDocument/2006/relationships/header" Target="header1.xml" Id="rId12" /><Relationship Type="http://schemas.openxmlformats.org/officeDocument/2006/relationships/footer" Target="footer3.xml" Id="rId17" /><Relationship Type="http://schemas.openxmlformats.org/officeDocument/2006/relationships/customXml" Target="../customXml/item2.xml" Id="rId2" /><Relationship Type="http://schemas.openxmlformats.org/officeDocument/2006/relationships/header" Target="header3.xml"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oter" Target="footer2.xml" Id="rId15" /><Relationship Type="http://schemas.openxmlformats.org/officeDocument/2006/relationships/endnotes" Target="endnotes.xml" Id="rId10" /><Relationship Type="http://schemas.openxmlformats.org/officeDocument/2006/relationships/footer" Target="footer4.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eader" Target="header2.xml" Id="rId14" /><Relationship Type="http://schemas.openxmlformats.org/officeDocument/2006/relationships/image" Target="/media/image2.png" Id="R8033ba9c63794965" /><Relationship Type="http://schemas.openxmlformats.org/officeDocument/2006/relationships/image" Target="/media/image.jpg" Id="R0c60c7cdfe614573" /><Relationship Type="http://schemas.openxmlformats.org/officeDocument/2006/relationships/image" Target="/media/image3.png" Id="R25cef404a7644ed7" /><Relationship Type="http://schemas.openxmlformats.org/officeDocument/2006/relationships/image" Target="/media/image4.png" Id="R7584eb0478bc40d9" /><Relationship Type="http://schemas.openxmlformats.org/officeDocument/2006/relationships/image" Target="/media/image5.png" Id="R1118046577744c50" /><Relationship Type="http://schemas.openxmlformats.org/officeDocument/2006/relationships/hyperlink" Target="https://www.hse.gov.uk/legislation/hswa.htm" TargetMode="External" Id="R611fb0bca8214e8a" /><Relationship Type="http://schemas.openxmlformats.org/officeDocument/2006/relationships/hyperlink" Target="https://books.hse.gov.uk/LOLER/" TargetMode="External" Id="Rf791cabc9f1a41cf" /><Relationship Type="http://schemas.openxmlformats.org/officeDocument/2006/relationships/hyperlink" Target="https://www.hse.gov.uk/coshh/" TargetMode="External" Id="R7009d96ea480483d" /><Relationship Type="http://schemas.openxmlformats.org/officeDocument/2006/relationships/hyperlink" Target="https://www.normandymetal.net/analysis-of-pvd-coated-stainless-steel-technical-details-advantages-aesthetic-effects-and-application-areas.html" TargetMode="External" Id="Rc3384f32c63c46bd" /><Relationship Type="http://schemas.openxmlformats.org/officeDocument/2006/relationships/hyperlink" Target="https://www.assaabloy.com/uk/en/solutions/products/hinges/specialist-hinges/slim-knuckle/ce-grade-13-butt-hinge" TargetMode="External" Id="R9bd4aa9e91a343ef" /><Relationship Type="http://schemas.openxmlformats.org/officeDocument/2006/relationships/hyperlink" Target="https://midlandleisuresupplies.co.uk/shop/construction-parts/drawer-runners/48-heavy-duty-drawer-runners-200kg-75mm/" TargetMode="External" Id="Ra698685f4d0c4335" /><Relationship Type="http://schemas.openxmlformats.org/officeDocument/2006/relationships/hyperlink" Target="https://bearing-king.co.uk/products/spa150-2-150mm-pitch-diameter-2-groove-tapered-bush-v-pulley" TargetMode="External" Id="Rd56abbf51bf6418f" /><Relationship Type="http://schemas.openxmlformats.org/officeDocument/2006/relationships/hyperlink" Target="https://www.hse.gov.uk/ppe/index.htm" TargetMode="External" Id="R73bdf81e7a3f4a34" /><Relationship Type="http://schemas.microsoft.com/office/2020/10/relationships/intelligence" Target="intelligence2.xml" Id="Ra462f524d3354a2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32978FBD0EAF74FACDB1C5A1673B1C8" ma:contentTypeVersion="12" ma:contentTypeDescription="Create a new document." ma:contentTypeScope="" ma:versionID="b7d1978ac565ef8fb6ee3504384e5e92">
  <xsd:schema xmlns:xsd="http://www.w3.org/2001/XMLSchema" xmlns:xs="http://www.w3.org/2001/XMLSchema" xmlns:p="http://schemas.microsoft.com/office/2006/metadata/properties" xmlns:ns2="1684eeaa-63d5-4a8a-805f-2a73dd5a7c6a" xmlns:ns3="224cecc8-5b1a-4f4b-aa1d-4508502f11c0" targetNamespace="http://schemas.microsoft.com/office/2006/metadata/properties" ma:root="true" ma:fieldsID="c3ae571f59365be894f71cd5addc9963" ns2:_="" ns3:_="">
    <xsd:import namespace="1684eeaa-63d5-4a8a-805f-2a73dd5a7c6a"/>
    <xsd:import namespace="224cecc8-5b1a-4f4b-aa1d-4508502f11c0"/>
    <xsd:element name="properties">
      <xsd:complexType>
        <xsd:sequence>
          <xsd:element name="documentManagement">
            <xsd:complexType>
              <xsd:all>
                <xsd:element ref="ns2:lcf76f155ced4ddcb4097134ff3c332f" minOccurs="0"/>
                <xsd:element ref="ns3:TaxCatchAll" minOccurs="0"/>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84eeaa-63d5-4a8a-805f-2a73dd5a7c6a" elementFormDefault="qualified">
    <xsd:import namespace="http://schemas.microsoft.com/office/2006/documentManagement/types"/>
    <xsd:import namespace="http://schemas.microsoft.com/office/infopath/2007/PartnerControls"/>
    <xsd:element name="lcf76f155ced4ddcb4097134ff3c332f" ma:index="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24cecc8-5b1a-4f4b-aa1d-4508502f11c0" elementFormDefault="qualified">
    <xsd:import namespace="http://schemas.microsoft.com/office/2006/documentManagement/types"/>
    <xsd:import namespace="http://schemas.microsoft.com/office/infopath/2007/PartnerControls"/>
    <xsd:element name="TaxCatchAll" ma:index="10" nillable="true" ma:displayName="Taxonomy Catch All Column" ma:hidden="true" ma:list="{cf7b2fff-ef93-44f0-908d-df40e4ccb660}" ma:internalName="TaxCatchAll" ma:showField="CatchAllData" ma:web="224cecc8-5b1a-4f4b-aa1d-4508502f11c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1684eeaa-63d5-4a8a-805f-2a73dd5a7c6a">
      <Terms xmlns="http://schemas.microsoft.com/office/infopath/2007/PartnerControls"/>
    </lcf76f155ced4ddcb4097134ff3c332f>
    <TaxCatchAll xmlns="224cecc8-5b1a-4f4b-aa1d-4508502f11c0" xsi:nil="true"/>
  </documentManagement>
</p:properties>
</file>

<file path=customXml/itemProps1.xml><?xml version="1.0" encoding="utf-8"?>
<ds:datastoreItem xmlns:ds="http://schemas.openxmlformats.org/officeDocument/2006/customXml" ds:itemID="{EA3F7F7D-1F13-4422-A080-8E64EC2C88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84eeaa-63d5-4a8a-805f-2a73dd5a7c6a"/>
    <ds:schemaRef ds:uri="224cecc8-5b1a-4f4b-aa1d-4508502f11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A759FEA-8243-41CD-9410-FC94987E0B02}">
  <ds:schemaRefs>
    <ds:schemaRef ds:uri="http://schemas.openxmlformats.org/officeDocument/2006/bibliography"/>
  </ds:schemaRefs>
</ds:datastoreItem>
</file>

<file path=customXml/itemProps3.xml><?xml version="1.0" encoding="utf-8"?>
<ds:datastoreItem xmlns:ds="http://schemas.openxmlformats.org/officeDocument/2006/customXml" ds:itemID="{28FB17EE-2AFB-4C4F-A08C-8D601A8FF879}">
  <ds:schemaRefs>
    <ds:schemaRef ds:uri="http://schemas.microsoft.com/sharepoint/v3/contenttype/forms"/>
  </ds:schemaRefs>
</ds:datastoreItem>
</file>

<file path=customXml/itemProps4.xml><?xml version="1.0" encoding="utf-8"?>
<ds:datastoreItem xmlns:ds="http://schemas.openxmlformats.org/officeDocument/2006/customXml" ds:itemID="{693FCCF6-4082-4DFC-A715-0792241A0345}">
  <ds:schemaRefs>
    <ds:schemaRef ds:uri="http://schemas.microsoft.com/office/2006/metadata/properties"/>
    <ds:schemaRef ds:uri="http://schemas.microsoft.com/office/infopath/2007/PartnerControls"/>
    <ds:schemaRef ds:uri="1684eeaa-63d5-4a8a-805f-2a73dd5a7c6a"/>
    <ds:schemaRef ds:uri="224cecc8-5b1a-4f4b-aa1d-4508502f11c0"/>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Ryan James</dc:creator>
  <keywords/>
  <dc:description/>
  <lastModifiedBy>Wes Ives (2404013)</lastModifiedBy>
  <revision>87</revision>
  <lastPrinted>2021-09-30T19:07:00.0000000Z</lastPrinted>
  <dcterms:created xsi:type="dcterms:W3CDTF">2021-09-30T15:43:00.0000000Z</dcterms:created>
  <dcterms:modified xsi:type="dcterms:W3CDTF">2025-04-04T13:53:18.5285869Z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0x010100332978FBD0EAF74FACDB1C5A1673B1C8</vt:lpwstr>
  </property>
</Properties>
</file>