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FA8DF" w14:textId="77777777" w:rsidR="00C674CB" w:rsidRDefault="00C674CB">
      <w:pPr>
        <w:pStyle w:val="NoSpacing"/>
      </w:pPr>
    </w:p>
    <w:p w14:paraId="1F5E2A16" w14:textId="77777777" w:rsidR="00C674CB" w:rsidRDefault="00C674CB">
      <w:pPr>
        <w:pStyle w:val="NoSpacing"/>
      </w:pPr>
    </w:p>
    <w:p w14:paraId="7A8154DF" w14:textId="77777777" w:rsidR="00C674CB" w:rsidRDefault="00C674CB">
      <w:pPr>
        <w:pStyle w:val="NoSpacing"/>
      </w:pPr>
    </w:p>
    <w:p w14:paraId="4EA1F445" w14:textId="77777777" w:rsidR="00C674CB" w:rsidRDefault="00C674CB">
      <w:pPr>
        <w:pStyle w:val="NoSpacing"/>
      </w:pPr>
    </w:p>
    <w:p w14:paraId="3624EA09" w14:textId="77777777" w:rsidR="00C674CB" w:rsidRDefault="00C674CB">
      <w:pPr>
        <w:pStyle w:val="NoSpacing"/>
      </w:pPr>
    </w:p>
    <w:p w14:paraId="4133357C" w14:textId="77777777" w:rsidR="00C674CB" w:rsidRDefault="00C674CB">
      <w:pPr>
        <w:pStyle w:val="NoSpacing"/>
      </w:pPr>
    </w:p>
    <w:p w14:paraId="6497A432" w14:textId="77777777" w:rsidR="00C674CB" w:rsidRDefault="0018719D">
      <w:pPr>
        <w:pStyle w:val="NoSpacing"/>
      </w:pPr>
      <w:r>
        <w:rPr>
          <w:noProof/>
        </w:rPr>
        <w:drawing>
          <wp:inline distT="0" distB="0" distL="0" distR="0" wp14:anchorId="028530A5" wp14:editId="4AA7EEA6">
            <wp:extent cx="5400044" cy="3037837"/>
            <wp:effectExtent l="0" t="0" r="0" b="0"/>
            <wp:docPr id="1" name="Graphic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96DAC541-7B7A-43D3-8B79-37D633B846F1}">
                          <asvg:svgBlip xmlns:asvg="http://schemas.microsoft.com/office/drawing/2016/SVG/main" r:embed="rId9"/>
                        </a:ext>
                      </a:extLst>
                    </a:blip>
                    <a:stretch>
                      <a:fillRect/>
                    </a:stretch>
                  </pic:blipFill>
                  <pic:spPr>
                    <a:xfrm>
                      <a:off x="0" y="0"/>
                      <a:ext cx="5400044" cy="3037837"/>
                    </a:xfrm>
                    <a:prstGeom prst="rect">
                      <a:avLst/>
                    </a:prstGeom>
                    <a:noFill/>
                    <a:ln>
                      <a:noFill/>
                      <a:prstDash/>
                    </a:ln>
                  </pic:spPr>
                </pic:pic>
              </a:graphicData>
            </a:graphic>
          </wp:inline>
        </w:drawing>
      </w:r>
    </w:p>
    <w:p w14:paraId="2882FD50" w14:textId="77777777" w:rsidR="00C674CB" w:rsidRDefault="00C674CB">
      <w:pPr>
        <w:pStyle w:val="NoSpacing"/>
        <w:rPr>
          <w:lang w:val="en-GB"/>
        </w:rPr>
      </w:pPr>
    </w:p>
    <w:p w14:paraId="443CB629" w14:textId="77777777" w:rsidR="00C674CB" w:rsidRDefault="00C674CB">
      <w:pPr>
        <w:pStyle w:val="NoSpacing"/>
        <w:rPr>
          <w:lang w:val="en-GB"/>
        </w:rPr>
      </w:pPr>
    </w:p>
    <w:p w14:paraId="68252366" w14:textId="77777777" w:rsidR="00C674CB" w:rsidRDefault="00C674CB">
      <w:pPr>
        <w:pStyle w:val="NoSpacing"/>
        <w:rPr>
          <w:lang w:val="en-GB"/>
        </w:rPr>
      </w:pPr>
    </w:p>
    <w:p w14:paraId="73CBFE75" w14:textId="77777777" w:rsidR="00C674CB" w:rsidRDefault="00C674CB">
      <w:pPr>
        <w:pStyle w:val="NoSpacing"/>
        <w:rPr>
          <w:lang w:val="en-GB"/>
        </w:rPr>
      </w:pPr>
    </w:p>
    <w:p w14:paraId="73EDB8C0" w14:textId="77777777" w:rsidR="00C674CB" w:rsidRDefault="00C674CB">
      <w:pPr>
        <w:pStyle w:val="NoSpacing"/>
        <w:rPr>
          <w:lang w:val="en-GB"/>
        </w:rPr>
      </w:pPr>
    </w:p>
    <w:p w14:paraId="01D58D79" w14:textId="77777777" w:rsidR="00C674CB" w:rsidRDefault="00C674CB">
      <w:pPr>
        <w:pStyle w:val="NoSpacing"/>
        <w:rPr>
          <w:lang w:val="en-GB"/>
        </w:rPr>
      </w:pPr>
    </w:p>
    <w:p w14:paraId="78A107D6" w14:textId="77777777" w:rsidR="00C674CB" w:rsidRDefault="00C674CB">
      <w:pPr>
        <w:pStyle w:val="NoSpacing"/>
        <w:rPr>
          <w:lang w:val="en-GB"/>
        </w:rPr>
      </w:pPr>
    </w:p>
    <w:p w14:paraId="54B69561" w14:textId="77777777" w:rsidR="00C674CB" w:rsidRDefault="00C674CB">
      <w:pPr>
        <w:pStyle w:val="NoSpacing"/>
        <w:rPr>
          <w:lang w:val="en-GB"/>
        </w:rPr>
      </w:pPr>
    </w:p>
    <w:p w14:paraId="7B8D85B9" w14:textId="77777777" w:rsidR="00C674CB" w:rsidRDefault="00C674CB">
      <w:pPr>
        <w:pStyle w:val="NoSpacing"/>
        <w:rPr>
          <w:lang w:val="en-GB"/>
        </w:rPr>
      </w:pPr>
    </w:p>
    <w:p w14:paraId="7F500217" w14:textId="77777777" w:rsidR="00C674CB" w:rsidRDefault="00C674CB">
      <w:pPr>
        <w:pStyle w:val="NoSpacing"/>
        <w:rPr>
          <w:lang w:val="en-GB"/>
        </w:rPr>
      </w:pPr>
    </w:p>
    <w:p w14:paraId="3B6D1E2C" w14:textId="77777777" w:rsidR="00C674CB" w:rsidRDefault="00C674CB">
      <w:pPr>
        <w:pStyle w:val="NoSpacing"/>
        <w:rPr>
          <w:lang w:val="en-GB"/>
        </w:rPr>
      </w:pPr>
    </w:p>
    <w:p w14:paraId="642B5486" w14:textId="77777777" w:rsidR="00C674CB" w:rsidRDefault="00C674CB">
      <w:pPr>
        <w:pStyle w:val="NoSpacing"/>
      </w:pPr>
    </w:p>
    <w:p w14:paraId="6D569103" w14:textId="77777777" w:rsidR="00C674CB" w:rsidRDefault="00C674CB">
      <w:pPr>
        <w:pStyle w:val="NoSpacing"/>
      </w:pPr>
    </w:p>
    <w:p w14:paraId="2D06155B" w14:textId="77777777" w:rsidR="00C674CB" w:rsidRDefault="00C674CB">
      <w:pPr>
        <w:pStyle w:val="NoSpacing"/>
      </w:pPr>
    </w:p>
    <w:p w14:paraId="5D6E01DF" w14:textId="77777777" w:rsidR="00C674CB" w:rsidRDefault="00C674CB">
      <w:pPr>
        <w:pStyle w:val="NoSpacing"/>
      </w:pPr>
    </w:p>
    <w:p w14:paraId="604AC298" w14:textId="77777777" w:rsidR="00C674CB" w:rsidRDefault="00C674CB">
      <w:pPr>
        <w:pStyle w:val="NoSpacing"/>
      </w:pPr>
    </w:p>
    <w:p w14:paraId="2F18215A" w14:textId="77777777" w:rsidR="00C674CB" w:rsidRDefault="00C674CB">
      <w:pPr>
        <w:pStyle w:val="NoSpacing"/>
      </w:pPr>
    </w:p>
    <w:p w14:paraId="4BC45542" w14:textId="77777777" w:rsidR="00C674CB" w:rsidRDefault="00C674CB">
      <w:pPr>
        <w:pStyle w:val="NoSpacing"/>
      </w:pPr>
    </w:p>
    <w:p w14:paraId="46079D78" w14:textId="77777777" w:rsidR="00C674CB" w:rsidRDefault="00C674CB">
      <w:pPr>
        <w:pStyle w:val="NoSpacing"/>
      </w:pPr>
    </w:p>
    <w:p w14:paraId="2D30CBED" w14:textId="77777777" w:rsidR="00C674CB" w:rsidRDefault="00C674CB">
      <w:pPr>
        <w:pStyle w:val="NoSpacing"/>
      </w:pPr>
    </w:p>
    <w:p w14:paraId="440C19F1" w14:textId="77777777" w:rsidR="00C674CB" w:rsidRDefault="00C674CB">
      <w:pPr>
        <w:pStyle w:val="NoSpacing"/>
      </w:pPr>
    </w:p>
    <w:p w14:paraId="1F4BFA09" w14:textId="77777777" w:rsidR="00C674CB" w:rsidRDefault="00C674CB">
      <w:pPr>
        <w:pStyle w:val="NoSpacing"/>
      </w:pPr>
    </w:p>
    <w:p w14:paraId="40C3E9AF" w14:textId="77777777" w:rsidR="00C674CB" w:rsidRDefault="00C674CB">
      <w:pPr>
        <w:pStyle w:val="NoSpacing"/>
      </w:pPr>
    </w:p>
    <w:p w14:paraId="36E8C42E" w14:textId="77777777" w:rsidR="00C674CB" w:rsidRDefault="00C674CB">
      <w:pPr>
        <w:pStyle w:val="NoSpacing"/>
      </w:pPr>
    </w:p>
    <w:p w14:paraId="1ABAD7E1" w14:textId="77777777" w:rsidR="00C674CB" w:rsidRDefault="00C674CB">
      <w:pPr>
        <w:pStyle w:val="NoSpacing"/>
      </w:pPr>
    </w:p>
    <w:p w14:paraId="0CF88AF0" w14:textId="77777777" w:rsidR="00C674CB" w:rsidRDefault="00C674CB">
      <w:pPr>
        <w:pStyle w:val="NoSpacing"/>
      </w:pPr>
    </w:p>
    <w:p w14:paraId="35F6D581" w14:textId="77777777" w:rsidR="00C674CB" w:rsidRDefault="00C674CB">
      <w:pPr>
        <w:pStyle w:val="NoSpacing"/>
      </w:pPr>
    </w:p>
    <w:p w14:paraId="5969982B" w14:textId="77777777" w:rsidR="00C674CB" w:rsidRDefault="00C674CB">
      <w:pPr>
        <w:pStyle w:val="NoSpacing"/>
      </w:pPr>
    </w:p>
    <w:p w14:paraId="42FF8F73" w14:textId="77777777" w:rsidR="00C674CB" w:rsidRDefault="00C674CB">
      <w:pPr>
        <w:pStyle w:val="NoSpacing"/>
      </w:pPr>
    </w:p>
    <w:p w14:paraId="612F02D8" w14:textId="77777777" w:rsidR="00C674CB" w:rsidRDefault="00C674CB">
      <w:pPr>
        <w:pStyle w:val="NoSpacing"/>
      </w:pPr>
    </w:p>
    <w:p w14:paraId="638D1107" w14:textId="77777777" w:rsidR="00C674CB" w:rsidRDefault="00C674CB">
      <w:pPr>
        <w:pStyle w:val="NoSpacing"/>
      </w:pPr>
    </w:p>
    <w:p w14:paraId="35D31D59" w14:textId="77777777" w:rsidR="00C674CB" w:rsidRDefault="00C674CB">
      <w:pPr>
        <w:pStyle w:val="NoSpacing"/>
      </w:pPr>
    </w:p>
    <w:p w14:paraId="7F19B712" w14:textId="77777777" w:rsidR="00C674CB" w:rsidRDefault="00C674CB">
      <w:pPr>
        <w:pStyle w:val="NoSpacing"/>
      </w:pPr>
    </w:p>
    <w:p w14:paraId="18912248" w14:textId="77777777" w:rsidR="00C674CB" w:rsidRDefault="00C674CB">
      <w:pPr>
        <w:pStyle w:val="NoSpacing"/>
      </w:pPr>
    </w:p>
    <w:p w14:paraId="12DCD7A3" w14:textId="77777777" w:rsidR="00C674CB" w:rsidRDefault="00C674CB">
      <w:pPr>
        <w:pStyle w:val="NoSpacing"/>
      </w:pPr>
    </w:p>
    <w:p w14:paraId="3D493386" w14:textId="77777777" w:rsidR="00C674CB" w:rsidRDefault="00C674CB">
      <w:pPr>
        <w:pStyle w:val="NoSpacing"/>
      </w:pPr>
    </w:p>
    <w:p w14:paraId="3C4A7512" w14:textId="77777777" w:rsidR="00C674CB" w:rsidRDefault="00C674CB">
      <w:pPr>
        <w:pStyle w:val="NoSpacing"/>
      </w:pPr>
    </w:p>
    <w:p w14:paraId="0F7A01C4" w14:textId="77777777" w:rsidR="00C674CB" w:rsidRDefault="00C674CB">
      <w:pPr>
        <w:pStyle w:val="NoSpacing"/>
      </w:pPr>
    </w:p>
    <w:p w14:paraId="56A287F4" w14:textId="77777777" w:rsidR="00C674CB" w:rsidRDefault="00C674CB">
      <w:pPr>
        <w:pStyle w:val="NoSpacing"/>
      </w:pPr>
    </w:p>
    <w:p w14:paraId="34468DFB" w14:textId="77777777" w:rsidR="00C674CB" w:rsidRDefault="0018719D">
      <w:pPr>
        <w:pStyle w:val="NoSpacing"/>
      </w:pPr>
      <w:r>
        <w:rPr>
          <w:noProof/>
        </w:rPr>
        <w:drawing>
          <wp:inline distT="0" distB="0" distL="0" distR="0" wp14:anchorId="277B45CD" wp14:editId="3F319EBE">
            <wp:extent cx="5400044" cy="3037837"/>
            <wp:effectExtent l="0" t="0" r="0" b="0"/>
            <wp:docPr id="2" name="Graphic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400044" cy="3037837"/>
                    </a:xfrm>
                    <a:prstGeom prst="rect">
                      <a:avLst/>
                    </a:prstGeom>
                    <a:noFill/>
                    <a:ln>
                      <a:noFill/>
                      <a:prstDash/>
                    </a:ln>
                  </pic:spPr>
                </pic:pic>
              </a:graphicData>
            </a:graphic>
          </wp:inline>
        </w:drawing>
      </w:r>
    </w:p>
    <w:p w14:paraId="11C1B712" w14:textId="77777777" w:rsidR="00C674CB" w:rsidRDefault="00C674CB">
      <w:pPr>
        <w:pStyle w:val="NoSpacing"/>
        <w:rPr>
          <w:lang w:val="en-GB"/>
        </w:rPr>
      </w:pPr>
    </w:p>
    <w:p w14:paraId="4F98DBB2" w14:textId="77777777" w:rsidR="00C674CB" w:rsidRDefault="00C674CB">
      <w:pPr>
        <w:pStyle w:val="NoSpacing"/>
        <w:rPr>
          <w:lang w:val="en-GB"/>
        </w:rPr>
      </w:pPr>
    </w:p>
    <w:p w14:paraId="3631114F" w14:textId="77777777" w:rsidR="00C674CB" w:rsidRDefault="00C674CB">
      <w:pPr>
        <w:pStyle w:val="NoSpacing"/>
        <w:rPr>
          <w:lang w:val="en-GB"/>
        </w:rPr>
      </w:pPr>
    </w:p>
    <w:p w14:paraId="1371CEC8" w14:textId="77777777" w:rsidR="00C674CB" w:rsidRDefault="00C674CB">
      <w:pPr>
        <w:pStyle w:val="NoSpacing"/>
        <w:rPr>
          <w:lang w:val="en-GB"/>
        </w:rPr>
      </w:pPr>
    </w:p>
    <w:p w14:paraId="10168249" w14:textId="77777777" w:rsidR="00C674CB" w:rsidRDefault="00C674CB">
      <w:pPr>
        <w:pStyle w:val="NoSpacing"/>
        <w:rPr>
          <w:lang w:val="en-GB"/>
        </w:rPr>
      </w:pPr>
    </w:p>
    <w:p w14:paraId="4A90E3C4" w14:textId="77777777" w:rsidR="00C674CB" w:rsidRDefault="00C674CB">
      <w:pPr>
        <w:pStyle w:val="NoSpacing"/>
        <w:rPr>
          <w:lang w:val="en-GB"/>
        </w:rPr>
      </w:pPr>
    </w:p>
    <w:p w14:paraId="337EA75A" w14:textId="77777777" w:rsidR="00C674CB" w:rsidRDefault="00C674CB">
      <w:pPr>
        <w:pStyle w:val="NoSpacing"/>
        <w:rPr>
          <w:lang w:val="en-GB"/>
        </w:rPr>
      </w:pPr>
    </w:p>
    <w:p w14:paraId="1CE6F6AC" w14:textId="77777777" w:rsidR="00C674CB" w:rsidRDefault="00C674CB">
      <w:pPr>
        <w:pStyle w:val="NoSpacing"/>
        <w:rPr>
          <w:lang w:val="en-GB"/>
        </w:rPr>
      </w:pPr>
    </w:p>
    <w:p w14:paraId="6391E931" w14:textId="77777777" w:rsidR="00C674CB" w:rsidRDefault="00C674CB">
      <w:pPr>
        <w:pStyle w:val="NoSpacing"/>
        <w:rPr>
          <w:lang w:val="en-GB"/>
        </w:rPr>
      </w:pPr>
    </w:p>
    <w:p w14:paraId="6FABEC4B" w14:textId="77777777" w:rsidR="00C674CB" w:rsidRDefault="00C674CB">
      <w:pPr>
        <w:pStyle w:val="NoSpacing"/>
        <w:rPr>
          <w:lang w:val="en-GB"/>
        </w:rPr>
      </w:pPr>
    </w:p>
    <w:p w14:paraId="3194DDE0" w14:textId="77777777" w:rsidR="00C674CB" w:rsidRDefault="00C674CB">
      <w:pPr>
        <w:pStyle w:val="NoSpacing"/>
        <w:rPr>
          <w:lang w:val="en-GB"/>
        </w:rPr>
      </w:pPr>
    </w:p>
    <w:p w14:paraId="3710B21E" w14:textId="77777777" w:rsidR="00C674CB" w:rsidRDefault="0018719D">
      <w:pPr>
        <w:pStyle w:val="NoSpacing"/>
      </w:pPr>
      <w:r>
        <w:rPr>
          <w:noProof/>
        </w:rPr>
        <w:lastRenderedPageBreak/>
        <w:drawing>
          <wp:inline distT="0" distB="0" distL="0" distR="0" wp14:anchorId="6DA3AD9F" wp14:editId="3B489B5B">
            <wp:extent cx="5400044" cy="3037837"/>
            <wp:effectExtent l="0" t="0" r="0" b="0"/>
            <wp:docPr id="3" name="Graphic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400044" cy="3037837"/>
                    </a:xfrm>
                    <a:prstGeom prst="rect">
                      <a:avLst/>
                    </a:prstGeom>
                    <a:noFill/>
                    <a:ln>
                      <a:noFill/>
                      <a:prstDash/>
                    </a:ln>
                  </pic:spPr>
                </pic:pic>
              </a:graphicData>
            </a:graphic>
          </wp:inline>
        </w:drawing>
      </w:r>
    </w:p>
    <w:p w14:paraId="168DF747" w14:textId="77777777" w:rsidR="00C674CB" w:rsidRDefault="00C674CB">
      <w:pPr>
        <w:pStyle w:val="NoSpacing"/>
        <w:rPr>
          <w:lang w:val="en-GB"/>
        </w:rPr>
      </w:pPr>
    </w:p>
    <w:p w14:paraId="5F54121E" w14:textId="77777777" w:rsidR="00C674CB" w:rsidRDefault="00C674CB">
      <w:pPr>
        <w:pStyle w:val="NoSpacing"/>
        <w:rPr>
          <w:lang w:val="en-GB"/>
        </w:rPr>
      </w:pPr>
    </w:p>
    <w:p w14:paraId="3747F2FF" w14:textId="77777777" w:rsidR="00C674CB" w:rsidRDefault="00C674CB">
      <w:pPr>
        <w:pStyle w:val="NoSpacing"/>
        <w:rPr>
          <w:lang w:val="en-GB"/>
        </w:rPr>
      </w:pPr>
    </w:p>
    <w:p w14:paraId="5E420244" w14:textId="77777777" w:rsidR="00C674CB" w:rsidRDefault="00C674CB">
      <w:pPr>
        <w:pStyle w:val="NoSpacing"/>
        <w:rPr>
          <w:lang w:val="en-GB"/>
        </w:rPr>
      </w:pPr>
    </w:p>
    <w:p w14:paraId="255DDE8B" w14:textId="77777777" w:rsidR="00C674CB" w:rsidRDefault="00C674CB">
      <w:pPr>
        <w:pStyle w:val="NoSpacing"/>
        <w:rPr>
          <w:lang w:val="en-GB"/>
        </w:rPr>
      </w:pPr>
    </w:p>
    <w:p w14:paraId="1D2F4D4B" w14:textId="77777777" w:rsidR="00C674CB" w:rsidRDefault="00C674CB">
      <w:pPr>
        <w:pStyle w:val="NoSpacing"/>
        <w:rPr>
          <w:lang w:val="en-GB"/>
        </w:rPr>
      </w:pPr>
    </w:p>
    <w:p w14:paraId="3AB50512" w14:textId="77777777" w:rsidR="00C674CB" w:rsidRDefault="00C674CB">
      <w:pPr>
        <w:pStyle w:val="NoSpacing"/>
        <w:rPr>
          <w:lang w:val="en-GB"/>
        </w:rPr>
      </w:pPr>
    </w:p>
    <w:p w14:paraId="4D9060AD" w14:textId="77777777" w:rsidR="00C674CB" w:rsidRDefault="00C674CB">
      <w:pPr>
        <w:pStyle w:val="NoSpacing"/>
        <w:rPr>
          <w:lang w:val="en-GB"/>
        </w:rPr>
      </w:pPr>
    </w:p>
    <w:p w14:paraId="36D99E38" w14:textId="77777777" w:rsidR="00C674CB" w:rsidRDefault="0018719D">
      <w:pPr>
        <w:pStyle w:val="NoSpacing"/>
      </w:pPr>
      <w:r>
        <w:rPr>
          <w:noProof/>
        </w:rPr>
        <w:drawing>
          <wp:inline distT="0" distB="0" distL="0" distR="0" wp14:anchorId="6B7CCFCB" wp14:editId="2E3C8181">
            <wp:extent cx="5400044" cy="3037837"/>
            <wp:effectExtent l="0" t="0" r="0" b="0"/>
            <wp:docPr id="4" name="Graphic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400044" cy="3037837"/>
                    </a:xfrm>
                    <a:prstGeom prst="rect">
                      <a:avLst/>
                    </a:prstGeom>
                    <a:noFill/>
                    <a:ln>
                      <a:noFill/>
                      <a:prstDash/>
                    </a:ln>
                  </pic:spPr>
                </pic:pic>
              </a:graphicData>
            </a:graphic>
          </wp:inline>
        </w:drawing>
      </w:r>
    </w:p>
    <w:p w14:paraId="5597AE39" w14:textId="77777777" w:rsidR="00C674CB" w:rsidRDefault="00C674CB">
      <w:pPr>
        <w:pStyle w:val="NoSpacing"/>
        <w:rPr>
          <w:lang w:val="en-GB"/>
        </w:rPr>
      </w:pPr>
    </w:p>
    <w:p w14:paraId="37039F6B" w14:textId="77777777" w:rsidR="00C674CB" w:rsidRDefault="00C674CB">
      <w:pPr>
        <w:pStyle w:val="NoSpacing"/>
        <w:rPr>
          <w:lang w:val="en-GB"/>
        </w:rPr>
      </w:pPr>
    </w:p>
    <w:p w14:paraId="21079621" w14:textId="77777777" w:rsidR="00C674CB" w:rsidRDefault="00C674CB">
      <w:pPr>
        <w:pStyle w:val="NoSpacing"/>
        <w:rPr>
          <w:lang w:val="en-GB"/>
        </w:rPr>
      </w:pPr>
    </w:p>
    <w:p w14:paraId="3B1723B0" w14:textId="77777777" w:rsidR="00C674CB" w:rsidRDefault="00C674CB">
      <w:pPr>
        <w:pStyle w:val="NoSpacing"/>
        <w:rPr>
          <w:lang w:val="en-GB"/>
        </w:rPr>
      </w:pPr>
    </w:p>
    <w:p w14:paraId="01C0FD85" w14:textId="77777777" w:rsidR="00C674CB" w:rsidRDefault="00C674CB">
      <w:pPr>
        <w:pStyle w:val="NoSpacing"/>
        <w:rPr>
          <w:lang w:val="en-GB"/>
        </w:rPr>
      </w:pPr>
    </w:p>
    <w:p w14:paraId="63CA7DFA" w14:textId="77777777" w:rsidR="00C674CB" w:rsidRDefault="00C674CB">
      <w:pPr>
        <w:pStyle w:val="NoSpacing"/>
        <w:rPr>
          <w:lang w:val="en-GB"/>
        </w:rPr>
      </w:pPr>
    </w:p>
    <w:p w14:paraId="6A4FD588" w14:textId="77777777" w:rsidR="00C674CB" w:rsidRDefault="00C674CB">
      <w:pPr>
        <w:pStyle w:val="NoSpacing"/>
        <w:rPr>
          <w:lang w:val="en-GB"/>
        </w:rPr>
      </w:pPr>
    </w:p>
    <w:p w14:paraId="13BFC0F7" w14:textId="77777777" w:rsidR="00C674CB" w:rsidRDefault="00C674CB">
      <w:pPr>
        <w:pStyle w:val="NoSpacing"/>
        <w:rPr>
          <w:lang w:val="en-GB"/>
        </w:rPr>
      </w:pPr>
    </w:p>
    <w:p w14:paraId="3E5A6F30" w14:textId="0F5D4FC3" w:rsidR="00C674CB" w:rsidRDefault="00D36058">
      <w:pPr>
        <w:pStyle w:val="NoSpacing"/>
        <w:spacing w:line="360" w:lineRule="auto"/>
        <w:jc w:val="both"/>
      </w:pPr>
      <w:r>
        <w:rPr>
          <w:noProof/>
        </w:rPr>
        <w:lastRenderedPageBreak/>
        <w:drawing>
          <wp:inline distT="0" distB="0" distL="0" distR="0" wp14:anchorId="450453EC" wp14:editId="52144CBD">
            <wp:extent cx="5400040" cy="3037840"/>
            <wp:effectExtent l="0" t="0" r="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400040" cy="3037840"/>
                    </a:xfrm>
                    <a:prstGeom prst="rect">
                      <a:avLst/>
                    </a:prstGeom>
                  </pic:spPr>
                </pic:pic>
              </a:graphicData>
            </a:graphic>
          </wp:inline>
        </w:drawing>
      </w:r>
      <w:r>
        <w:rPr>
          <w:noProof/>
        </w:rPr>
        <w:t xml:space="preserve">  </w:t>
      </w:r>
    </w:p>
    <w:p w14:paraId="2E686BC4" w14:textId="77777777" w:rsidR="00C674CB" w:rsidRDefault="00C674CB">
      <w:pPr>
        <w:pStyle w:val="NoSpacing"/>
        <w:spacing w:line="360" w:lineRule="auto"/>
        <w:jc w:val="both"/>
        <w:rPr>
          <w:rFonts w:ascii="Arial" w:hAnsi="Arial" w:cs="Arial"/>
          <w:lang w:val="en-GB"/>
        </w:rPr>
      </w:pPr>
    </w:p>
    <w:p w14:paraId="76FB042F" w14:textId="77777777" w:rsidR="00C674CB" w:rsidRDefault="00C674CB">
      <w:pPr>
        <w:pStyle w:val="NoSpacing"/>
        <w:spacing w:line="360" w:lineRule="auto"/>
        <w:jc w:val="both"/>
        <w:rPr>
          <w:rFonts w:ascii="Arial" w:hAnsi="Arial" w:cs="Arial"/>
          <w:lang w:val="en-GB"/>
        </w:rPr>
      </w:pPr>
    </w:p>
    <w:p w14:paraId="16DC71F1" w14:textId="77777777" w:rsidR="00C674CB" w:rsidRDefault="0018719D">
      <w:pPr>
        <w:shd w:val="clear" w:color="auto" w:fill="FFFFFF"/>
        <w:spacing w:before="100" w:after="10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Angela Duckworth, a psychologist, believes that in our present educational and business contexts, passion and perseverance are essential for success. She thinks that these characteristics, then innate talents, are at the basis of success, empowering lots of people of life to succeed. She refers to these characteristics as grit.</w:t>
      </w:r>
    </w:p>
    <w:p w14:paraId="220BEF90" w14:textId="77777777" w:rsidR="00C674CB" w:rsidRDefault="0018719D">
      <w:pPr>
        <w:shd w:val="clear" w:color="auto" w:fill="FFFFFF"/>
        <w:spacing w:before="100" w:after="10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As well as defining grit, Duckworth discusses strategies for obtaining it as well as spreading information on it. Drive, resilience, enthusiasm, and perseverance, according to her, are two essential characteristics of Grit.</w:t>
      </w:r>
    </w:p>
    <w:p w14:paraId="3EF225F4" w14:textId="77777777" w:rsidR="00C674CB" w:rsidRPr="00604978" w:rsidRDefault="0018719D">
      <w:pPr>
        <w:shd w:val="clear" w:color="auto" w:fill="FFFFFF"/>
        <w:spacing w:before="100" w:after="100" w:line="360" w:lineRule="auto"/>
        <w:jc w:val="both"/>
        <w:rPr>
          <w:lang w:val="en-GB"/>
        </w:rPr>
      </w:pPr>
      <w:r>
        <w:rPr>
          <w:rFonts w:ascii="Arial" w:eastAsia="Times New Roman" w:hAnsi="Arial" w:cs="Arial"/>
          <w:color w:val="000000"/>
          <w:lang w:val="en-GB" w:eastAsia="pt-PT"/>
        </w:rPr>
        <w:t>Determination, on the other hand, is given the opportunity to endure. According to her, people must choose exciting hobbies or ambitions, reframe difficulties, promote development, or innovate.  (Harms, 2016).</w:t>
      </w:r>
    </w:p>
    <w:p w14:paraId="6AA6D5C8" w14:textId="77777777" w:rsidR="00C674CB" w:rsidRPr="00604978" w:rsidRDefault="0018719D">
      <w:pPr>
        <w:shd w:val="clear" w:color="auto" w:fill="FFFFFF"/>
        <w:spacing w:before="100" w:after="100" w:line="360" w:lineRule="auto"/>
        <w:jc w:val="both"/>
        <w:rPr>
          <w:lang w:val="en-GB"/>
        </w:rPr>
      </w:pPr>
      <w:r>
        <w:rPr>
          <w:rFonts w:ascii="Arial" w:eastAsia="Times New Roman" w:hAnsi="Arial" w:cs="Arial"/>
          <w:color w:val="000000"/>
          <w:lang w:val="en-GB" w:eastAsia="pt-PT"/>
        </w:rPr>
        <w:t>This study made the point. To collect everyone's Grit score and Work Experience, I utilised Russell Ackoff's approach (DIKW), and Format. Through the creation of a trend line chart, I was able to convert this information into knowledge.</w:t>
      </w:r>
    </w:p>
    <w:p w14:paraId="1D645930" w14:textId="77777777" w:rsidR="00C674CB" w:rsidRDefault="00C674CB">
      <w:pPr>
        <w:pStyle w:val="NoSpacing"/>
        <w:spacing w:line="360" w:lineRule="auto"/>
        <w:jc w:val="both"/>
        <w:rPr>
          <w:rFonts w:ascii="Arial" w:hAnsi="Arial" w:cs="Arial"/>
          <w:lang w:val="en-GB"/>
        </w:rPr>
      </w:pPr>
    </w:p>
    <w:p w14:paraId="2DBE3FC2" w14:textId="77777777" w:rsidR="00C674CB" w:rsidRDefault="00C674CB">
      <w:pPr>
        <w:pStyle w:val="NoSpacing"/>
        <w:spacing w:line="360" w:lineRule="auto"/>
        <w:jc w:val="both"/>
        <w:rPr>
          <w:rFonts w:ascii="Arial" w:hAnsi="Arial" w:cs="Arial"/>
          <w:lang w:val="en-GB"/>
        </w:rPr>
      </w:pPr>
    </w:p>
    <w:p w14:paraId="76A0CD97" w14:textId="77777777" w:rsidR="00C674CB" w:rsidRDefault="00C674CB">
      <w:pPr>
        <w:pStyle w:val="NoSpacing"/>
        <w:spacing w:line="360" w:lineRule="auto"/>
        <w:jc w:val="both"/>
        <w:rPr>
          <w:rFonts w:ascii="Arial" w:hAnsi="Arial" w:cs="Arial"/>
          <w:lang w:val="en-GB"/>
        </w:rPr>
      </w:pPr>
    </w:p>
    <w:p w14:paraId="11FC0B13" w14:textId="77777777" w:rsidR="00C674CB" w:rsidRDefault="00C674CB">
      <w:pPr>
        <w:pStyle w:val="NoSpacing"/>
        <w:spacing w:line="360" w:lineRule="auto"/>
        <w:jc w:val="both"/>
        <w:rPr>
          <w:rFonts w:ascii="Arial" w:hAnsi="Arial" w:cs="Arial"/>
          <w:lang w:val="en-GB"/>
        </w:rPr>
      </w:pPr>
    </w:p>
    <w:p w14:paraId="0D419D11" w14:textId="77777777" w:rsidR="00C674CB" w:rsidRDefault="00C674CB">
      <w:pPr>
        <w:pStyle w:val="NoSpacing"/>
        <w:spacing w:line="360" w:lineRule="auto"/>
        <w:jc w:val="both"/>
        <w:rPr>
          <w:rFonts w:ascii="Arial" w:hAnsi="Arial" w:cs="Arial"/>
          <w:lang w:val="en-GB"/>
        </w:rPr>
      </w:pPr>
    </w:p>
    <w:p w14:paraId="29333B64" w14:textId="77777777" w:rsidR="00C674CB" w:rsidRDefault="00C674CB">
      <w:pPr>
        <w:pStyle w:val="NoSpacing"/>
        <w:spacing w:line="360" w:lineRule="auto"/>
        <w:jc w:val="both"/>
        <w:rPr>
          <w:rFonts w:ascii="Arial" w:hAnsi="Arial" w:cs="Arial"/>
          <w:lang w:val="en-GB"/>
        </w:rPr>
      </w:pPr>
    </w:p>
    <w:p w14:paraId="2D7A373B" w14:textId="77777777" w:rsidR="00C674CB" w:rsidRDefault="00C674CB">
      <w:pPr>
        <w:pStyle w:val="NoSpacing"/>
        <w:spacing w:line="360" w:lineRule="auto"/>
        <w:jc w:val="both"/>
        <w:rPr>
          <w:rFonts w:ascii="Arial" w:hAnsi="Arial" w:cs="Arial"/>
          <w:lang w:val="en-GB"/>
        </w:rPr>
      </w:pPr>
    </w:p>
    <w:p w14:paraId="44A5AC59" w14:textId="77777777" w:rsidR="00C674CB" w:rsidRDefault="0018719D">
      <w:pPr>
        <w:pStyle w:val="NoSpacing"/>
        <w:spacing w:line="360" w:lineRule="auto"/>
        <w:jc w:val="both"/>
      </w:pPr>
      <w:r>
        <w:rPr>
          <w:rFonts w:ascii="Arial" w:hAnsi="Arial" w:cs="Arial"/>
          <w:noProof/>
        </w:rPr>
        <w:lastRenderedPageBreak/>
        <w:drawing>
          <wp:inline distT="0" distB="0" distL="0" distR="0" wp14:anchorId="4C38E271" wp14:editId="3D53D88D">
            <wp:extent cx="5400044" cy="3037837"/>
            <wp:effectExtent l="0" t="0" r="0" b="0"/>
            <wp:docPr id="6" name="Graphic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400044" cy="3037837"/>
                    </a:xfrm>
                    <a:prstGeom prst="rect">
                      <a:avLst/>
                    </a:prstGeom>
                    <a:noFill/>
                    <a:ln>
                      <a:noFill/>
                      <a:prstDash/>
                    </a:ln>
                  </pic:spPr>
                </pic:pic>
              </a:graphicData>
            </a:graphic>
          </wp:inline>
        </w:drawing>
      </w:r>
    </w:p>
    <w:p w14:paraId="22D1AAF9" w14:textId="77777777" w:rsidR="00C674CB" w:rsidRDefault="0018719D">
      <w:pPr>
        <w:shd w:val="clear" w:color="auto" w:fill="FFFFFF"/>
        <w:spacing w:before="100" w:after="100" w:line="360" w:lineRule="auto"/>
        <w:jc w:val="both"/>
        <w:rPr>
          <w:rFonts w:ascii="Arial" w:eastAsia="Times New Roman" w:hAnsi="Arial" w:cs="Arial"/>
          <w:b/>
          <w:bCs/>
          <w:color w:val="000000"/>
          <w:lang w:val="en-GB" w:eastAsia="pt-PT"/>
        </w:rPr>
      </w:pPr>
      <w:r>
        <w:rPr>
          <w:rFonts w:ascii="Arial" w:eastAsia="Times New Roman" w:hAnsi="Arial" w:cs="Arial"/>
          <w:b/>
          <w:bCs/>
          <w:color w:val="000000"/>
          <w:lang w:val="en-GB" w:eastAsia="pt-PT"/>
        </w:rPr>
        <w:t>Quantitative studies:</w:t>
      </w:r>
    </w:p>
    <w:p w14:paraId="6098E7B9" w14:textId="77777777" w:rsidR="00C674CB" w:rsidRDefault="0018719D">
      <w:pPr>
        <w:pStyle w:val="ListParagraph"/>
        <w:numPr>
          <w:ilvl w:val="0"/>
          <w:numId w:val="1"/>
        </w:numPr>
        <w:shd w:val="clear" w:color="auto" w:fill="FFFFFF"/>
        <w:spacing w:before="100" w:after="10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A study such as this was used to illustrate the findings of this study.</w:t>
      </w:r>
    </w:p>
    <w:p w14:paraId="64FE992B" w14:textId="77777777" w:rsidR="00C674CB" w:rsidRDefault="0018719D">
      <w:pPr>
        <w:pStyle w:val="ListParagraph"/>
        <w:numPr>
          <w:ilvl w:val="0"/>
          <w:numId w:val="1"/>
        </w:numPr>
        <w:shd w:val="clear" w:color="auto" w:fill="FFFFFF"/>
        <w:spacing w:before="100" w:after="10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It has always been possible to draw some first conclusions using the information and events within the graphics.</w:t>
      </w:r>
    </w:p>
    <w:p w14:paraId="1646F538" w14:textId="4EC8FEFF" w:rsidR="00C674CB" w:rsidRPr="009A2E35" w:rsidRDefault="0018719D" w:rsidP="009A2E35">
      <w:pPr>
        <w:pStyle w:val="ListParagraph"/>
        <w:numPr>
          <w:ilvl w:val="0"/>
          <w:numId w:val="1"/>
        </w:numPr>
        <w:shd w:val="clear" w:color="auto" w:fill="FFFFFF"/>
        <w:spacing w:before="100" w:after="100" w:line="360" w:lineRule="auto"/>
        <w:rPr>
          <w:rFonts w:ascii="Arial" w:eastAsia="Times New Roman" w:hAnsi="Arial" w:cs="Arial"/>
          <w:color w:val="000000"/>
          <w:lang w:val="en-GB" w:eastAsia="pt-PT"/>
        </w:rPr>
      </w:pPr>
      <w:r>
        <w:rPr>
          <w:rFonts w:ascii="Arial" w:eastAsia="Times New Roman" w:hAnsi="Arial" w:cs="Arial"/>
          <w:color w:val="000000"/>
          <w:lang w:val="en-GB" w:eastAsia="pt-PT"/>
        </w:rPr>
        <w:t>At the start of this study</w:t>
      </w:r>
      <w:r w:rsidRPr="009A2E35">
        <w:rPr>
          <w:rFonts w:ascii="Arial" w:eastAsia="Times New Roman" w:hAnsi="Arial" w:cs="Arial"/>
          <w:color w:val="000000"/>
          <w:lang w:val="en-GB" w:eastAsia="pt-PT"/>
        </w:rPr>
        <w:t>,</w:t>
      </w:r>
      <w:r w:rsidR="009A2E35" w:rsidRPr="009A2E35">
        <w:rPr>
          <w:rFonts w:ascii="Arial" w:hAnsi="Arial" w:cs="Arial"/>
          <w:color w:val="252525"/>
          <w:shd w:val="clear" w:color="auto" w:fill="FFFFFF"/>
          <w:lang w:val="en-GB"/>
        </w:rPr>
        <w:t xml:space="preserve"> </w:t>
      </w:r>
      <w:r w:rsidR="009A2E35" w:rsidRPr="009A2E35">
        <w:rPr>
          <w:rFonts w:ascii="Arial" w:hAnsi="Arial" w:cs="Arial"/>
          <w:color w:val="252525"/>
          <w:shd w:val="clear" w:color="auto" w:fill="FFFFFF"/>
          <w:lang w:val="en-GB"/>
        </w:rPr>
        <w:t xml:space="preserve">Using the Duckworth Test, respondents ranked their Academic Level and Grit </w:t>
      </w:r>
      <w:r w:rsidR="009A2E35" w:rsidRPr="009A2E35">
        <w:rPr>
          <w:rFonts w:ascii="Arial" w:hAnsi="Arial" w:cs="Arial"/>
          <w:color w:val="252525"/>
          <w:shd w:val="clear" w:color="auto" w:fill="FFFFFF"/>
          <w:lang w:val="en-GB"/>
        </w:rPr>
        <w:t>Level.</w:t>
      </w:r>
    </w:p>
    <w:p w14:paraId="3B3A1CB7" w14:textId="77777777" w:rsidR="00C674CB" w:rsidRDefault="0018719D">
      <w:pPr>
        <w:pStyle w:val="ListParagraph"/>
        <w:numPr>
          <w:ilvl w:val="0"/>
          <w:numId w:val="1"/>
        </w:numPr>
        <w:shd w:val="clear" w:color="auto" w:fill="FFFFFF"/>
        <w:spacing w:before="100" w:after="10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Angela Duckworth's Grit scale may help you get a high Grit Score even if your grades aren't the best.</w:t>
      </w:r>
    </w:p>
    <w:p w14:paraId="3F6C7B3C" w14:textId="77777777" w:rsidR="00C674CB" w:rsidRDefault="0018719D">
      <w:pPr>
        <w:shd w:val="clear" w:color="auto" w:fill="FFFFFF"/>
        <w:spacing w:before="100" w:after="100" w:line="360" w:lineRule="auto"/>
        <w:jc w:val="both"/>
      </w:pPr>
      <w:r>
        <w:rPr>
          <w:rFonts w:ascii="Arial" w:eastAsia="Times New Roman" w:hAnsi="Arial" w:cs="Arial"/>
          <w:b/>
          <w:bCs/>
          <w:color w:val="000000"/>
          <w:lang w:val="en-GB" w:eastAsia="pt-PT"/>
        </w:rPr>
        <w:t>Data Qualitative:</w:t>
      </w:r>
    </w:p>
    <w:p w14:paraId="3FC09612" w14:textId="77777777" w:rsidR="00C674CB" w:rsidRDefault="0018719D">
      <w:pPr>
        <w:pStyle w:val="ListParagraph"/>
        <w:numPr>
          <w:ilvl w:val="0"/>
          <w:numId w:val="2"/>
        </w:numPr>
        <w:shd w:val="clear" w:color="auto" w:fill="FFFFFF"/>
        <w:spacing w:before="100" w:after="10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No statistics or percentages have yet been found.</w:t>
      </w:r>
    </w:p>
    <w:p w14:paraId="5A4A123F" w14:textId="77777777" w:rsidR="00C674CB" w:rsidRDefault="0018719D">
      <w:pPr>
        <w:pStyle w:val="ListParagraph"/>
        <w:numPr>
          <w:ilvl w:val="0"/>
          <w:numId w:val="2"/>
        </w:numPr>
        <w:shd w:val="clear" w:color="auto" w:fill="FFFFFF"/>
        <w:spacing w:before="100" w:after="10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Textual answers are typically used to investigate something.</w:t>
      </w:r>
    </w:p>
    <w:p w14:paraId="66AACF54" w14:textId="77777777" w:rsidR="00C674CB" w:rsidRDefault="0018719D">
      <w:pPr>
        <w:pStyle w:val="ListParagraph"/>
        <w:numPr>
          <w:ilvl w:val="0"/>
          <w:numId w:val="2"/>
        </w:numPr>
        <w:shd w:val="clear" w:color="auto" w:fill="FFFFFF"/>
        <w:spacing w:before="100" w:after="10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In addition to providing more information about the topic studied, qualitative data provide more answers.</w:t>
      </w:r>
    </w:p>
    <w:p w14:paraId="41E0BE8E" w14:textId="77777777" w:rsidR="00C674CB" w:rsidRDefault="0018719D">
      <w:pPr>
        <w:pStyle w:val="ListParagraph"/>
        <w:numPr>
          <w:ilvl w:val="0"/>
          <w:numId w:val="2"/>
        </w:numPr>
        <w:shd w:val="clear" w:color="auto" w:fill="FFFFFF"/>
        <w:spacing w:before="100" w:after="10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However, this isn't always the case; contestants may answer based on what they think the other is looking for.</w:t>
      </w:r>
    </w:p>
    <w:p w14:paraId="65FB1CC8" w14:textId="77777777" w:rsidR="00C674CB" w:rsidRDefault="0018719D">
      <w:pPr>
        <w:pStyle w:val="ListParagraph"/>
        <w:numPr>
          <w:ilvl w:val="0"/>
          <w:numId w:val="2"/>
        </w:numPr>
        <w:shd w:val="clear" w:color="auto" w:fill="FFFFFF"/>
        <w:spacing w:before="100" w:after="100" w:line="360" w:lineRule="auto"/>
        <w:jc w:val="both"/>
      </w:pPr>
      <w:r>
        <w:rPr>
          <w:rFonts w:ascii="Arial" w:eastAsia="Times New Roman" w:hAnsi="Arial" w:cs="Arial"/>
          <w:color w:val="000000"/>
          <w:lang w:val="en-GB" w:eastAsia="pt-PT"/>
        </w:rPr>
        <w:t>To avoid an incorrect answer, more time should be given to establishing a relationship with the group under study (Saunders. M., 2015).</w:t>
      </w:r>
    </w:p>
    <w:p w14:paraId="6D8C24A2" w14:textId="77777777" w:rsidR="00C674CB" w:rsidRDefault="0018719D">
      <w:pPr>
        <w:shd w:val="clear" w:color="auto" w:fill="FFFFFF"/>
        <w:spacing w:before="100" w:after="100" w:line="360" w:lineRule="auto"/>
        <w:ind w:left="720"/>
        <w:jc w:val="both"/>
        <w:rPr>
          <w:rFonts w:ascii="Arial" w:eastAsia="Times New Roman" w:hAnsi="Arial" w:cs="Arial"/>
          <w:color w:val="000000"/>
          <w:lang w:val="en-GB" w:eastAsia="pt-PT"/>
        </w:rPr>
      </w:pPr>
      <w:r>
        <w:rPr>
          <w:rFonts w:ascii="Arial" w:eastAsia="Times New Roman" w:hAnsi="Arial" w:cs="Arial"/>
          <w:color w:val="000000"/>
          <w:lang w:val="en-GB" w:eastAsia="pt-PT"/>
        </w:rPr>
        <w:t> </w:t>
      </w:r>
    </w:p>
    <w:p w14:paraId="34663DFC" w14:textId="77777777" w:rsidR="00C674CB" w:rsidRDefault="0018719D">
      <w:pPr>
        <w:pStyle w:val="ListParagraph"/>
        <w:numPr>
          <w:ilvl w:val="0"/>
          <w:numId w:val="3"/>
        </w:numPr>
        <w:shd w:val="clear" w:color="auto" w:fill="FFFFFF"/>
        <w:spacing w:before="100" w:after="10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The survey respondents represent 10 advanced education level 3 students. This is a large class with many students.</w:t>
      </w:r>
    </w:p>
    <w:p w14:paraId="5164AC03" w14:textId="77777777" w:rsidR="00C674CB" w:rsidRDefault="0018719D">
      <w:pPr>
        <w:pStyle w:val="ListParagraph"/>
        <w:numPr>
          <w:ilvl w:val="0"/>
          <w:numId w:val="3"/>
        </w:numPr>
        <w:shd w:val="clear" w:color="auto" w:fill="FFFFFF"/>
        <w:spacing w:before="100" w:after="10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Among the nine applicants, nine are pursuing entry into trade and further study at Academic level 2.</w:t>
      </w:r>
    </w:p>
    <w:p w14:paraId="46CD2C29" w14:textId="48FEF2A7" w:rsidR="00C674CB" w:rsidRPr="009A2E35" w:rsidRDefault="0018719D" w:rsidP="009A2E35">
      <w:pPr>
        <w:pStyle w:val="ListParagraph"/>
        <w:numPr>
          <w:ilvl w:val="0"/>
          <w:numId w:val="3"/>
        </w:numPr>
        <w:shd w:val="clear" w:color="auto" w:fill="FFFFFF"/>
        <w:spacing w:before="100" w:after="100" w:line="360" w:lineRule="auto"/>
        <w:jc w:val="both"/>
        <w:rPr>
          <w:lang w:val="en-GB"/>
        </w:rPr>
      </w:pPr>
      <w:r>
        <w:rPr>
          <w:rFonts w:ascii="Arial" w:eastAsia="Times New Roman" w:hAnsi="Arial" w:cs="Arial"/>
          <w:color w:val="000000"/>
          <w:lang w:val="en-GB" w:eastAsia="pt-PT"/>
        </w:rPr>
        <w:lastRenderedPageBreak/>
        <w:t xml:space="preserve">In addition, users in please find the attached elementary level I, which only eight individuals reflect, </w:t>
      </w:r>
      <w:r w:rsidR="009A2E35" w:rsidRPr="009A2E35">
        <w:rPr>
          <w:rFonts w:ascii="Arial" w:eastAsia="Times New Roman" w:hAnsi="Arial" w:cs="Arial"/>
          <w:color w:val="000000"/>
          <w:lang w:val="en-GB" w:eastAsia="pt-PT"/>
        </w:rPr>
        <w:t>A lower level of entry into employment or further education represents the least prevalent minority group; only eight of the total entries in this category reflect minority groups lower than the official UK level.</w:t>
      </w:r>
      <w:r>
        <w:rPr>
          <w:rFonts w:ascii="Arial" w:hAnsi="Arial" w:cs="Arial"/>
          <w:noProof/>
        </w:rPr>
        <w:drawing>
          <wp:inline distT="0" distB="0" distL="0" distR="0" wp14:anchorId="54A76859" wp14:editId="355AF0FB">
            <wp:extent cx="5400044" cy="3037837"/>
            <wp:effectExtent l="0" t="0" r="0" b="0"/>
            <wp:docPr id="7" name="Graphic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400044" cy="3037837"/>
                    </a:xfrm>
                    <a:prstGeom prst="rect">
                      <a:avLst/>
                    </a:prstGeom>
                    <a:noFill/>
                    <a:ln>
                      <a:noFill/>
                      <a:prstDash/>
                    </a:ln>
                  </pic:spPr>
                </pic:pic>
              </a:graphicData>
            </a:graphic>
          </wp:inline>
        </w:drawing>
      </w:r>
    </w:p>
    <w:p w14:paraId="4823F8A3" w14:textId="77777777" w:rsidR="00C674CB" w:rsidRDefault="00C674CB">
      <w:pPr>
        <w:pStyle w:val="NoSpacing"/>
        <w:spacing w:line="360" w:lineRule="auto"/>
        <w:jc w:val="both"/>
        <w:rPr>
          <w:rFonts w:ascii="Arial" w:hAnsi="Arial" w:cs="Arial"/>
          <w:lang w:val="en-GB"/>
        </w:rPr>
      </w:pPr>
    </w:p>
    <w:p w14:paraId="27065397" w14:textId="77777777" w:rsidR="00C674CB" w:rsidRDefault="0018719D">
      <w:pPr>
        <w:pStyle w:val="NoSpacing"/>
        <w:spacing w:line="360" w:lineRule="auto"/>
        <w:jc w:val="both"/>
        <w:rPr>
          <w:rFonts w:ascii="Arial" w:hAnsi="Arial" w:cs="Arial"/>
          <w:lang w:val="en-GB"/>
        </w:rPr>
      </w:pPr>
      <w:r>
        <w:rPr>
          <w:rFonts w:ascii="Arial" w:hAnsi="Arial" w:cs="Arial"/>
          <w:lang w:val="en-GB"/>
        </w:rPr>
        <w:t>In addition, I also tallied how many students answered the questions at each level: level 2 had four respondents, level 3 had 126, level 4 had 27, and level 5 had 14.</w:t>
      </w:r>
    </w:p>
    <w:p w14:paraId="38C1A18C" w14:textId="77777777" w:rsidR="00C674CB" w:rsidRDefault="00C674CB">
      <w:pPr>
        <w:pStyle w:val="NoSpacing"/>
        <w:spacing w:line="360" w:lineRule="auto"/>
        <w:jc w:val="both"/>
        <w:rPr>
          <w:rFonts w:ascii="Arial" w:hAnsi="Arial" w:cs="Arial"/>
          <w:lang w:val="en-GB"/>
        </w:rPr>
      </w:pPr>
    </w:p>
    <w:p w14:paraId="775F3B97" w14:textId="1F15E3C7" w:rsidR="00C674CB" w:rsidRDefault="009A2E35">
      <w:pPr>
        <w:pStyle w:val="NoSpacing"/>
        <w:spacing w:line="360" w:lineRule="auto"/>
        <w:jc w:val="both"/>
        <w:rPr>
          <w:rFonts w:ascii="Arial" w:hAnsi="Arial" w:cs="Arial"/>
          <w:lang w:val="en-GB"/>
        </w:rPr>
      </w:pPr>
      <w:r>
        <w:rPr>
          <w:rFonts w:ascii="Arial" w:hAnsi="Arial" w:cs="Arial"/>
          <w:lang w:val="en-GB"/>
        </w:rPr>
        <w:t>S</w:t>
      </w:r>
      <w:r w:rsidR="0018719D">
        <w:rPr>
          <w:rFonts w:ascii="Arial" w:hAnsi="Arial" w:cs="Arial"/>
          <w:lang w:val="en-GB"/>
        </w:rPr>
        <w:t>econdary data indicates that the average academic level for Academic Levels 2-5 is 3.45.</w:t>
      </w:r>
      <w:r>
        <w:rPr>
          <w:rFonts w:ascii="Arial" w:hAnsi="Arial" w:cs="Arial"/>
          <w:lang w:val="en-GB"/>
        </w:rPr>
        <w:t xml:space="preserve"> </w:t>
      </w:r>
      <w:r w:rsidR="00C31954">
        <w:rPr>
          <w:rFonts w:ascii="Arial" w:hAnsi="Arial" w:cs="Arial"/>
          <w:lang w:val="en-GB"/>
        </w:rPr>
        <w:t>Also,</w:t>
      </w:r>
      <w:r w:rsidR="0018719D">
        <w:rPr>
          <w:rFonts w:ascii="Arial" w:hAnsi="Arial" w:cs="Arial"/>
          <w:lang w:val="en-GB"/>
        </w:rPr>
        <w:t xml:space="preserve"> information collected </w:t>
      </w:r>
      <w:r>
        <w:rPr>
          <w:rFonts w:ascii="Arial" w:hAnsi="Arial" w:cs="Arial"/>
          <w:lang w:val="en-GB"/>
        </w:rPr>
        <w:t>from</w:t>
      </w:r>
      <w:r w:rsidR="0018719D">
        <w:rPr>
          <w:rFonts w:ascii="Arial" w:hAnsi="Arial" w:cs="Arial"/>
          <w:lang w:val="en-GB"/>
        </w:rPr>
        <w:t xml:space="preserve"> </w:t>
      </w:r>
      <w:r>
        <w:rPr>
          <w:rFonts w:ascii="Arial" w:hAnsi="Arial" w:cs="Arial"/>
          <w:lang w:val="en-GB"/>
        </w:rPr>
        <w:t>data</w:t>
      </w:r>
      <w:r w:rsidR="0018719D">
        <w:rPr>
          <w:rFonts w:ascii="Arial" w:hAnsi="Arial" w:cs="Arial"/>
          <w:lang w:val="en-GB"/>
        </w:rPr>
        <w:t>.</w:t>
      </w:r>
    </w:p>
    <w:p w14:paraId="1B7E17DA" w14:textId="77777777" w:rsidR="00C674CB" w:rsidRDefault="0018719D">
      <w:pPr>
        <w:pStyle w:val="NoSpacing"/>
        <w:spacing w:line="360" w:lineRule="auto"/>
        <w:jc w:val="both"/>
        <w:rPr>
          <w:rFonts w:ascii="Arial" w:hAnsi="Arial" w:cs="Arial"/>
          <w:lang w:val="en-GB"/>
        </w:rPr>
      </w:pPr>
      <w:r>
        <w:rPr>
          <w:rFonts w:ascii="Arial" w:hAnsi="Arial" w:cs="Arial"/>
          <w:lang w:val="en-GB"/>
        </w:rPr>
        <w:t>Add up the numbers in my Secondary Data, and this is the conclusion I reached. The Grit score was calculated individually for each.</w:t>
      </w:r>
    </w:p>
    <w:p w14:paraId="4F65D3BF" w14:textId="03FEE810" w:rsidR="00C674CB" w:rsidRDefault="0018719D">
      <w:pPr>
        <w:pStyle w:val="NoSpacing"/>
        <w:spacing w:line="360" w:lineRule="auto"/>
        <w:jc w:val="both"/>
        <w:rPr>
          <w:rFonts w:ascii="Arial" w:hAnsi="Arial" w:cs="Arial"/>
          <w:lang w:val="en-GB"/>
        </w:rPr>
      </w:pPr>
      <w:r>
        <w:rPr>
          <w:rFonts w:ascii="Arial" w:hAnsi="Arial" w:cs="Arial"/>
          <w:lang w:val="en-GB"/>
        </w:rPr>
        <w:t xml:space="preserve">After putting all the data together, I </w:t>
      </w:r>
      <w:r w:rsidR="00527D9D">
        <w:rPr>
          <w:rFonts w:ascii="Arial" w:hAnsi="Arial" w:cs="Arial"/>
          <w:lang w:val="en-GB"/>
        </w:rPr>
        <w:t xml:space="preserve">was </w:t>
      </w:r>
      <w:r>
        <w:rPr>
          <w:rFonts w:ascii="Arial" w:hAnsi="Arial" w:cs="Arial"/>
          <w:lang w:val="en-GB"/>
        </w:rPr>
        <w:t>tallied each Academic Level Grit Score, and then I created various slices with the same statistics to illustrate how they could be displayed. Considering the evidence in the chart, we may conclude that grit is not really related to academic level and is instead related to a learner's determination to accomplish goals versus the trophies they have collected over their lifetime. Considering the differences in the class from the classroom setting, we may conclude that the level of grit is not really related to academic level or proficiency. The main data of the data chart was much smaller than Angela's Duckworth survey, but the Grit score I got was nearly equivalent to hers despite the smaller response number. The 171 students in this class contributed to this result.</w:t>
      </w:r>
    </w:p>
    <w:p w14:paraId="10792027" w14:textId="77777777" w:rsidR="00C674CB" w:rsidRDefault="00C674CB">
      <w:pPr>
        <w:pStyle w:val="NoSpacing"/>
        <w:spacing w:line="360" w:lineRule="auto"/>
        <w:jc w:val="both"/>
        <w:rPr>
          <w:rFonts w:ascii="Arial" w:hAnsi="Arial" w:cs="Arial"/>
          <w:lang w:val="en-GB"/>
        </w:rPr>
      </w:pPr>
    </w:p>
    <w:p w14:paraId="11D342E0" w14:textId="2730D35F" w:rsidR="00C674CB" w:rsidRDefault="00D36058">
      <w:pPr>
        <w:pStyle w:val="NoSpacing"/>
        <w:spacing w:line="360" w:lineRule="auto"/>
        <w:jc w:val="both"/>
      </w:pPr>
      <w:r>
        <w:rPr>
          <w:noProof/>
        </w:rPr>
        <w:lastRenderedPageBreak/>
        <w:drawing>
          <wp:inline distT="0" distB="0" distL="0" distR="0" wp14:anchorId="1729B75C" wp14:editId="7A0599AD">
            <wp:extent cx="5400040" cy="3037840"/>
            <wp:effectExtent l="0" t="0" r="0" b="0"/>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400040" cy="3037840"/>
                    </a:xfrm>
                    <a:prstGeom prst="rect">
                      <a:avLst/>
                    </a:prstGeom>
                  </pic:spPr>
                </pic:pic>
              </a:graphicData>
            </a:graphic>
          </wp:inline>
        </w:drawing>
      </w:r>
    </w:p>
    <w:p w14:paraId="70B94285" w14:textId="77777777" w:rsidR="00C674CB" w:rsidRDefault="0018719D">
      <w:pPr>
        <w:pStyle w:val="NoSpacing"/>
        <w:spacing w:line="360" w:lineRule="auto"/>
        <w:jc w:val="both"/>
        <w:rPr>
          <w:rFonts w:ascii="Arial" w:hAnsi="Arial" w:cs="Arial"/>
          <w:lang w:val="en-GB"/>
        </w:rPr>
      </w:pPr>
      <w:r>
        <w:rPr>
          <w:rFonts w:ascii="Arial" w:hAnsi="Arial" w:cs="Arial"/>
          <w:lang w:val="en-GB"/>
        </w:rPr>
        <w:t>An acronym for data, information, knowledge, and wisdom, or DIKW triangle, identifies a set of models that interconnect data, information, knowledge, and wisdom. The fact is the explanation of data, the knowledge represents knowledge, and the wisdom develops knowledge. Each level of the hierarchy provides answers to questions and adds value.</w:t>
      </w:r>
    </w:p>
    <w:p w14:paraId="0E39DC89" w14:textId="77777777" w:rsidR="00C674CB" w:rsidRDefault="00C674CB">
      <w:pPr>
        <w:pStyle w:val="NoSpacing"/>
        <w:spacing w:line="360" w:lineRule="auto"/>
        <w:jc w:val="both"/>
        <w:rPr>
          <w:rFonts w:ascii="Arial" w:hAnsi="Arial" w:cs="Arial"/>
          <w:lang w:val="en-GB"/>
        </w:rPr>
      </w:pPr>
    </w:p>
    <w:p w14:paraId="5CCE1CC1" w14:textId="77777777" w:rsidR="00C674CB" w:rsidRDefault="0018719D">
      <w:pPr>
        <w:pStyle w:val="NoSpacing"/>
        <w:spacing w:line="360" w:lineRule="auto"/>
        <w:jc w:val="both"/>
        <w:rPr>
          <w:rFonts w:ascii="Arial" w:hAnsi="Arial" w:cs="Arial"/>
          <w:lang w:val="en-GB"/>
        </w:rPr>
      </w:pPr>
      <w:r>
        <w:rPr>
          <w:rFonts w:ascii="Arial" w:hAnsi="Arial" w:cs="Arial"/>
          <w:lang w:val="en-GB"/>
        </w:rPr>
        <w:t>DIKW represents the progression of data into information, knowledge, and wisdom. Data and wisdom are associated in morphological and anatomical ways.</w:t>
      </w:r>
    </w:p>
    <w:p w14:paraId="6A31FFA9" w14:textId="77777777" w:rsidR="00C674CB" w:rsidRDefault="0018719D">
      <w:pPr>
        <w:pStyle w:val="NoSpacing"/>
        <w:spacing w:line="360" w:lineRule="auto"/>
        <w:jc w:val="both"/>
        <w:rPr>
          <w:rFonts w:ascii="Arial" w:hAnsi="Arial" w:cs="Arial"/>
          <w:lang w:val="en-GB"/>
        </w:rPr>
      </w:pPr>
      <w:r>
        <w:rPr>
          <w:rFonts w:ascii="Arial" w:hAnsi="Arial" w:cs="Arial"/>
          <w:lang w:val="en-GB"/>
        </w:rPr>
        <w:t>Using a simple visual representation, this pyramid model illustrates how much information can be conveyed. (Rowley, 2007).</w:t>
      </w:r>
    </w:p>
    <w:p w14:paraId="1B29F7A6" w14:textId="77777777" w:rsidR="00C674CB" w:rsidRDefault="00C674CB">
      <w:pPr>
        <w:pStyle w:val="NoSpacing"/>
        <w:spacing w:line="360" w:lineRule="auto"/>
        <w:jc w:val="both"/>
        <w:rPr>
          <w:rFonts w:ascii="Arial" w:hAnsi="Arial" w:cs="Arial"/>
          <w:lang w:val="en-GB"/>
        </w:rPr>
      </w:pPr>
    </w:p>
    <w:p w14:paraId="340E5B72" w14:textId="4B6A7EE1" w:rsidR="00C674CB" w:rsidRDefault="0018719D">
      <w:pPr>
        <w:pStyle w:val="NoSpacing"/>
        <w:spacing w:line="360" w:lineRule="auto"/>
        <w:jc w:val="both"/>
        <w:rPr>
          <w:rFonts w:ascii="Arial" w:hAnsi="Arial" w:cs="Arial"/>
          <w:lang w:val="en-GB"/>
        </w:rPr>
      </w:pPr>
      <w:r>
        <w:rPr>
          <w:rFonts w:ascii="Arial" w:hAnsi="Arial" w:cs="Arial"/>
          <w:lang w:val="en-GB"/>
        </w:rPr>
        <w:t xml:space="preserve">Data is a primary requirement that may be </w:t>
      </w:r>
      <w:r w:rsidR="00C31954">
        <w:rPr>
          <w:rFonts w:ascii="Arial" w:hAnsi="Arial" w:cs="Arial"/>
          <w:lang w:val="en-GB"/>
        </w:rPr>
        <w:t>good layout</w:t>
      </w:r>
      <w:r>
        <w:rPr>
          <w:rFonts w:ascii="Arial" w:hAnsi="Arial" w:cs="Arial"/>
          <w:lang w:val="en-GB"/>
        </w:rPr>
        <w:t xml:space="preserve"> into the information. It is possible to transform facts into information by putting them in context, organizing them into structure, and then understanding them to transform them into knowledge. As a result of using this knowledge, the human mind becomes increasingly complex in its actions. At some point, one may be able to claim that one is being prudent in one's behaviour. (Ahsan &amp; Shah, 2006).</w:t>
      </w:r>
    </w:p>
    <w:p w14:paraId="25D6EA79" w14:textId="77777777" w:rsidR="00C674CB" w:rsidRDefault="0018719D">
      <w:pPr>
        <w:pStyle w:val="NoSpacing"/>
        <w:spacing w:line="360" w:lineRule="auto"/>
        <w:jc w:val="both"/>
        <w:rPr>
          <w:rFonts w:ascii="Arial" w:hAnsi="Arial" w:cs="Arial"/>
          <w:lang w:val="en-GB"/>
        </w:rPr>
      </w:pPr>
      <w:r>
        <w:rPr>
          <w:rFonts w:ascii="Arial" w:hAnsi="Arial" w:cs="Arial"/>
          <w:lang w:val="en-GB"/>
        </w:rPr>
        <w:t xml:space="preserve">Data: </w:t>
      </w:r>
    </w:p>
    <w:p w14:paraId="40EDF76D" w14:textId="77777777" w:rsidR="00C674CB" w:rsidRDefault="0018719D">
      <w:pPr>
        <w:pStyle w:val="NoSpacing"/>
        <w:spacing w:line="360" w:lineRule="auto"/>
        <w:jc w:val="both"/>
        <w:rPr>
          <w:rFonts w:ascii="Arial" w:hAnsi="Arial" w:cs="Arial"/>
          <w:lang w:val="en-GB"/>
        </w:rPr>
      </w:pPr>
      <w:r>
        <w:rPr>
          <w:rFonts w:ascii="Arial" w:hAnsi="Arial" w:cs="Arial"/>
          <w:lang w:val="en-GB"/>
        </w:rPr>
        <w:t>responses to two study questions related to grit score and percent of students succeeding provide statistics as pages within the survey.</w:t>
      </w:r>
    </w:p>
    <w:p w14:paraId="0439F7C7" w14:textId="77777777" w:rsidR="00C674CB" w:rsidRDefault="0018719D">
      <w:pPr>
        <w:pStyle w:val="NoSpacing"/>
        <w:spacing w:line="360" w:lineRule="auto"/>
        <w:jc w:val="both"/>
        <w:rPr>
          <w:rFonts w:ascii="Arial" w:hAnsi="Arial" w:cs="Arial"/>
          <w:lang w:val="en-GB"/>
        </w:rPr>
      </w:pPr>
      <w:r>
        <w:rPr>
          <w:rFonts w:ascii="Arial" w:hAnsi="Arial" w:cs="Arial"/>
          <w:lang w:val="en-GB"/>
        </w:rPr>
        <w:t xml:space="preserve">Information: </w:t>
      </w:r>
    </w:p>
    <w:p w14:paraId="3EE34557" w14:textId="77777777" w:rsidR="00C674CB" w:rsidRDefault="0018719D">
      <w:pPr>
        <w:pStyle w:val="NoSpacing"/>
        <w:spacing w:line="360" w:lineRule="auto"/>
        <w:jc w:val="both"/>
        <w:rPr>
          <w:rFonts w:ascii="Arial" w:hAnsi="Arial" w:cs="Arial"/>
          <w:lang w:val="en-GB"/>
        </w:rPr>
      </w:pPr>
      <w:r>
        <w:rPr>
          <w:rFonts w:ascii="Arial" w:hAnsi="Arial" w:cs="Arial"/>
          <w:lang w:val="en-GB"/>
        </w:rPr>
        <w:t>In an excel file, only the most important data have been retained from the survey results. A graph is then created from the data.</w:t>
      </w:r>
    </w:p>
    <w:p w14:paraId="2FE7EF5A" w14:textId="77777777" w:rsidR="00C674CB" w:rsidRDefault="00C674CB">
      <w:pPr>
        <w:pStyle w:val="NoSpacing"/>
        <w:spacing w:line="360" w:lineRule="auto"/>
        <w:jc w:val="both"/>
        <w:rPr>
          <w:rFonts w:ascii="Arial" w:hAnsi="Arial" w:cs="Arial"/>
          <w:lang w:val="en-GB"/>
        </w:rPr>
      </w:pPr>
    </w:p>
    <w:p w14:paraId="6FD613E1" w14:textId="77777777" w:rsidR="00C674CB" w:rsidRDefault="0018719D">
      <w:pPr>
        <w:pStyle w:val="NoSpacing"/>
        <w:spacing w:line="360" w:lineRule="auto"/>
        <w:jc w:val="both"/>
        <w:rPr>
          <w:rFonts w:ascii="Arial" w:hAnsi="Arial" w:cs="Arial"/>
          <w:lang w:val="en-GB"/>
        </w:rPr>
      </w:pPr>
      <w:r>
        <w:rPr>
          <w:rFonts w:ascii="Arial" w:hAnsi="Arial" w:cs="Arial"/>
          <w:lang w:val="en-GB"/>
        </w:rPr>
        <w:lastRenderedPageBreak/>
        <w:t>Knowledge is the accumulation of learned information and its proper use. I can then make a rational decision with its help.</w:t>
      </w:r>
    </w:p>
    <w:p w14:paraId="02C583D2" w14:textId="77777777" w:rsidR="00C674CB" w:rsidRDefault="00C674CB">
      <w:pPr>
        <w:pStyle w:val="NoSpacing"/>
        <w:spacing w:line="360" w:lineRule="auto"/>
        <w:jc w:val="both"/>
        <w:rPr>
          <w:rFonts w:ascii="Arial" w:hAnsi="Arial" w:cs="Arial"/>
          <w:lang w:val="en-GB"/>
        </w:rPr>
      </w:pPr>
    </w:p>
    <w:p w14:paraId="6E5EC41C" w14:textId="77777777" w:rsidR="00C674CB" w:rsidRDefault="0018719D">
      <w:pPr>
        <w:pStyle w:val="NoSpacing"/>
        <w:spacing w:line="360" w:lineRule="auto"/>
        <w:jc w:val="both"/>
      </w:pPr>
      <w:r>
        <w:rPr>
          <w:rFonts w:ascii="Arial" w:hAnsi="Arial" w:cs="Arial"/>
          <w:lang w:val="en-GB"/>
        </w:rPr>
        <w:t xml:space="preserve">Angela Duckworth's idea is valid or invalid based on all the facts that are currently available, and wisdom is being able to make appropriate decisions right now. (Ackoff, 1989). </w:t>
      </w:r>
    </w:p>
    <w:p w14:paraId="4496688D" w14:textId="1A9C8812" w:rsidR="00C674CB" w:rsidRDefault="00D36058">
      <w:pPr>
        <w:pStyle w:val="NoSpacing"/>
        <w:spacing w:line="360" w:lineRule="auto"/>
        <w:jc w:val="both"/>
      </w:pPr>
      <w:r>
        <w:rPr>
          <w:noProof/>
        </w:rPr>
        <w:drawing>
          <wp:inline distT="0" distB="0" distL="0" distR="0" wp14:anchorId="021CD2D0" wp14:editId="39CE9EC5">
            <wp:extent cx="5400040" cy="3037840"/>
            <wp:effectExtent l="0" t="0" r="0" b="0"/>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4"/>
                        </a:ext>
                      </a:extLst>
                    </a:blip>
                    <a:stretch>
                      <a:fillRect/>
                    </a:stretch>
                  </pic:blipFill>
                  <pic:spPr>
                    <a:xfrm>
                      <a:off x="0" y="0"/>
                      <a:ext cx="5400040" cy="3037840"/>
                    </a:xfrm>
                    <a:prstGeom prst="rect">
                      <a:avLst/>
                    </a:prstGeom>
                  </pic:spPr>
                </pic:pic>
              </a:graphicData>
            </a:graphic>
          </wp:inline>
        </w:drawing>
      </w:r>
    </w:p>
    <w:p w14:paraId="5935B5E0" w14:textId="2AD91CE8" w:rsidR="00C674CB" w:rsidRPr="00604978" w:rsidRDefault="0097456E">
      <w:pPr>
        <w:shd w:val="clear" w:color="auto" w:fill="FFFFFF"/>
        <w:spacing w:before="100" w:after="100" w:line="360" w:lineRule="auto"/>
        <w:jc w:val="both"/>
        <w:rPr>
          <w:lang w:val="en-GB"/>
        </w:rPr>
      </w:pPr>
      <w:r w:rsidRPr="0097456E">
        <w:rPr>
          <w:rFonts w:ascii="Arial" w:eastAsia="Times New Roman" w:hAnsi="Arial" w:cs="Arial"/>
          <w:color w:val="000000"/>
          <w:lang w:val="en-GB" w:eastAsia="pt-PT"/>
        </w:rPr>
        <w:t>Throughout DIKW, which Boiko published before the concept of knowledge was used to describe how we comprehend our surrounding environments, he rejects knowledge as a non-material concept.</w:t>
      </w:r>
      <w:r w:rsidRPr="0097456E">
        <w:rPr>
          <w:rFonts w:ascii="Arial" w:eastAsia="Times New Roman" w:hAnsi="Arial" w:cs="Arial"/>
          <w:color w:val="000000"/>
          <w:lang w:val="en-GB" w:eastAsia="pt-PT"/>
        </w:rPr>
        <w:t xml:space="preserve"> </w:t>
      </w:r>
      <w:r w:rsidR="0018719D">
        <w:rPr>
          <w:rFonts w:ascii="Arial" w:eastAsia="Times New Roman" w:hAnsi="Arial" w:cs="Arial"/>
          <w:color w:val="000000"/>
          <w:lang w:val="en-GB" w:eastAsia="pt-PT"/>
        </w:rPr>
        <w:t>(Rowley, 2007).</w:t>
      </w:r>
    </w:p>
    <w:p w14:paraId="7C8F253E" w14:textId="77777777" w:rsidR="00C674CB" w:rsidRPr="00604978" w:rsidRDefault="0018719D">
      <w:pPr>
        <w:shd w:val="clear" w:color="auto" w:fill="FFFFFF"/>
        <w:spacing w:before="100" w:after="100" w:line="360" w:lineRule="auto"/>
        <w:jc w:val="both"/>
        <w:rPr>
          <w:lang w:val="en-GB"/>
        </w:rPr>
      </w:pPr>
      <w:r>
        <w:rPr>
          <w:rFonts w:ascii="Arial" w:eastAsia="Times New Roman" w:hAnsi="Arial" w:cs="Arial"/>
          <w:color w:val="000000"/>
          <w:lang w:val="en-GB" w:eastAsia="pt-PT"/>
        </w:rPr>
        <w:t>The terms understanding and wisdom are drawn from Ackoff's definitions of respect and admiration of why and evaluated understanding, respectively (Ackoff, 1989).</w:t>
      </w:r>
    </w:p>
    <w:p w14:paraId="1A94B7AF" w14:textId="77777777" w:rsidR="00C674CB" w:rsidRDefault="0018719D">
      <w:pPr>
        <w:shd w:val="clear" w:color="auto" w:fill="FFFFFF"/>
        <w:spacing w:before="100" w:after="10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Benefits are essential to wisdom. Deciding is a component of it. Because they all follow the same logic, automated efficiency assessments are feasible.</w:t>
      </w:r>
    </w:p>
    <w:p w14:paraId="5657674D" w14:textId="77777777" w:rsidR="00C674CB" w:rsidRDefault="0018719D">
      <w:pPr>
        <w:shd w:val="clear" w:color="auto" w:fill="FFFFFF"/>
        <w:spacing w:before="100" w:after="10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We may construct technologies such as ai, learning, and intelligence technologies, but we'll never produce wisdom through such, according to Ackoff. Wisdom, the capacity to follow concepts and stated aims, is what distinguishes humans from machines.</w:t>
      </w:r>
    </w:p>
    <w:p w14:paraId="7222CDAF" w14:textId="77777777" w:rsidR="00C674CB" w:rsidRPr="00604978" w:rsidRDefault="0018719D">
      <w:pPr>
        <w:shd w:val="clear" w:color="auto" w:fill="FFFFFF"/>
        <w:spacing w:before="100" w:after="100" w:line="360" w:lineRule="auto"/>
        <w:jc w:val="both"/>
        <w:rPr>
          <w:lang w:val="en-GB"/>
        </w:rPr>
      </w:pPr>
      <w:r>
        <w:rPr>
          <w:rFonts w:ascii="Arial" w:eastAsia="Times New Roman" w:hAnsi="Arial" w:cs="Arial"/>
          <w:color w:val="000000"/>
          <w:lang w:val="en-GB" w:eastAsia="pt-PT"/>
        </w:rPr>
        <w:t>The higher education achieves little or nothing in terms of creating insight and wisdom to generate facts and knowledge. Data capture and translational research is a difficult process. Most of these details are kept buried throughout education. We often have difficulty understanding these teachings. (Ackoff, 1999).</w:t>
      </w:r>
    </w:p>
    <w:p w14:paraId="3C39B52D" w14:textId="77777777" w:rsidR="00C674CB" w:rsidRDefault="0018719D">
      <w:pPr>
        <w:shd w:val="clear" w:color="auto" w:fill="FFFFFF"/>
        <w:spacing w:before="100" w:after="10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lastRenderedPageBreak/>
        <w:t>A skilled individual is one who can enhance their performance. A judgment is used to create value. Therefore, actors have unique aesthetic and ethical standards. (Rowley, 2007).</w:t>
      </w:r>
    </w:p>
    <w:p w14:paraId="0CE849E8" w14:textId="11A7B34C" w:rsidR="00C674CB" w:rsidRDefault="00D36058">
      <w:pPr>
        <w:shd w:val="clear" w:color="auto" w:fill="FFFFFF"/>
        <w:spacing w:before="100" w:after="100" w:line="360" w:lineRule="auto"/>
        <w:jc w:val="both"/>
      </w:pPr>
      <w:r>
        <w:rPr>
          <w:noProof/>
        </w:rPr>
        <w:drawing>
          <wp:inline distT="0" distB="0" distL="0" distR="0" wp14:anchorId="6996129E" wp14:editId="0DF500C4">
            <wp:extent cx="5400040" cy="3037840"/>
            <wp:effectExtent l="0" t="0" r="0" b="0"/>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400040" cy="3037840"/>
                    </a:xfrm>
                    <a:prstGeom prst="rect">
                      <a:avLst/>
                    </a:prstGeom>
                  </pic:spPr>
                </pic:pic>
              </a:graphicData>
            </a:graphic>
          </wp:inline>
        </w:drawing>
      </w:r>
    </w:p>
    <w:p w14:paraId="4667F27E" w14:textId="77777777" w:rsidR="00C674CB" w:rsidRDefault="00C674CB">
      <w:pPr>
        <w:shd w:val="clear" w:color="auto" w:fill="FFFFFF"/>
        <w:spacing w:before="100" w:after="100" w:line="360" w:lineRule="auto"/>
        <w:jc w:val="both"/>
        <w:rPr>
          <w:rFonts w:ascii="Arial" w:eastAsia="Times New Roman" w:hAnsi="Arial" w:cs="Arial"/>
          <w:color w:val="000000"/>
          <w:lang w:val="en-GB" w:eastAsia="pt-PT"/>
        </w:rPr>
      </w:pPr>
    </w:p>
    <w:p w14:paraId="1CCEA1DE" w14:textId="77777777" w:rsidR="00C674CB" w:rsidRPr="00604978" w:rsidRDefault="0018719D">
      <w:pPr>
        <w:shd w:val="clear" w:color="auto" w:fill="FFFFFF"/>
        <w:spacing w:before="100" w:after="100" w:line="360" w:lineRule="auto"/>
        <w:jc w:val="both"/>
        <w:rPr>
          <w:lang w:val="en-GB"/>
        </w:rPr>
      </w:pPr>
      <w:r>
        <w:rPr>
          <w:rFonts w:ascii="Arial" w:hAnsi="Arial" w:cs="Arial"/>
          <w:color w:val="000000"/>
          <w:shd w:val="clear" w:color="auto" w:fill="FFFFFF"/>
          <w:lang w:val="en-GB"/>
        </w:rPr>
        <w:t xml:space="preserve">The difference between knowledge and data is often one of degree, Davenport and Prusak write, but knowledge is not data or information. Various companies have spent a considerable amount of money on technical endeavours that rarely yield the results they intended. There is some ambiguity about exactly what data, information, and knowledge are and how they differ. </w:t>
      </w:r>
      <w:r>
        <w:rPr>
          <w:rFonts w:ascii="Arial" w:eastAsia="Times New Roman" w:hAnsi="Arial" w:cs="Arial"/>
          <w:color w:val="000000"/>
          <w:lang w:val="en-GB" w:eastAsia="pt-PT"/>
        </w:rPr>
        <w:t>(Davenport &amp; Prusak, 1998).</w:t>
      </w:r>
    </w:p>
    <w:p w14:paraId="3E24902C" w14:textId="77777777" w:rsidR="00C674CB" w:rsidRDefault="0018719D">
      <w:pPr>
        <w:shd w:val="clear" w:color="auto" w:fill="FFFFFF"/>
        <w:spacing w:before="100" w:after="10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The accumulation of knowledge that is useful is wisdom. Uncertainty does not exist in learning. Test-takers memorize things to pass an exam, so they have acquired knowledge. This information does not necessarily result in increased knowledge, but rather in an integration that leads to increased knowledge.</w:t>
      </w:r>
    </w:p>
    <w:p w14:paraId="1BBBCF9D" w14:textId="77777777" w:rsidR="00C674CB" w:rsidRPr="00604978" w:rsidRDefault="0018719D">
      <w:pPr>
        <w:shd w:val="clear" w:color="auto" w:fill="FFFFFF"/>
        <w:spacing w:before="100" w:after="100" w:line="360" w:lineRule="auto"/>
        <w:jc w:val="both"/>
        <w:rPr>
          <w:lang w:val="en-GB"/>
        </w:rPr>
      </w:pPr>
      <w:r>
        <w:rPr>
          <w:rFonts w:ascii="Arial" w:eastAsia="Times New Roman" w:hAnsi="Arial" w:cs="Arial"/>
          <w:color w:val="000000"/>
          <w:lang w:val="en-GB" w:eastAsia="pt-PT"/>
        </w:rPr>
        <w:t>Ackoff argues that understanding is interpolative. It is logical and intuitive. New knowledge is created by combining old knowledge. Learning is not the same as memorizing. As a result of comprehension, individuals can synthesize new information and knowledge with what they already know. Understanding may be improved by previous knowledge and insight (Ackoff, 1989).</w:t>
      </w:r>
    </w:p>
    <w:p w14:paraId="0F187588" w14:textId="77777777" w:rsidR="00C674CB" w:rsidRPr="00604978" w:rsidRDefault="0018719D">
      <w:pPr>
        <w:shd w:val="clear" w:color="auto" w:fill="FFFFFF"/>
        <w:spacing w:before="100" w:after="100" w:line="360" w:lineRule="auto"/>
        <w:jc w:val="both"/>
        <w:rPr>
          <w:lang w:val="en-GB"/>
        </w:rPr>
      </w:pPr>
      <w:r>
        <w:rPr>
          <w:rFonts w:ascii="Arial" w:hAnsi="Arial" w:cs="Arial"/>
          <w:color w:val="000000"/>
          <w:shd w:val="clear" w:color="auto" w:fill="FFFFFF"/>
          <w:lang w:val="en-GB"/>
        </w:rPr>
        <w:t>Knowledge is defined as the capability of utilizing information intelligently to achieve one's goal.</w:t>
      </w:r>
    </w:p>
    <w:p w14:paraId="38619E6D" w14:textId="0C59D2F6" w:rsidR="00C674CB" w:rsidRDefault="00D36058">
      <w:pPr>
        <w:pStyle w:val="NoSpacing"/>
        <w:spacing w:line="360" w:lineRule="auto"/>
        <w:jc w:val="both"/>
      </w:pPr>
      <w:r>
        <w:rPr>
          <w:noProof/>
        </w:rPr>
        <w:lastRenderedPageBreak/>
        <w:drawing>
          <wp:inline distT="0" distB="0" distL="0" distR="0" wp14:anchorId="6CFEE88D" wp14:editId="3736FAD8">
            <wp:extent cx="5400040" cy="3037840"/>
            <wp:effectExtent l="0" t="0" r="0" b="0"/>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400040" cy="3037840"/>
                    </a:xfrm>
                    <a:prstGeom prst="rect">
                      <a:avLst/>
                    </a:prstGeom>
                  </pic:spPr>
                </pic:pic>
              </a:graphicData>
            </a:graphic>
          </wp:inline>
        </w:drawing>
      </w:r>
    </w:p>
    <w:p w14:paraId="14078209" w14:textId="77777777" w:rsidR="00C674CB" w:rsidRDefault="00C674CB">
      <w:pPr>
        <w:pStyle w:val="NoSpacing"/>
        <w:spacing w:line="360" w:lineRule="auto"/>
        <w:jc w:val="both"/>
        <w:rPr>
          <w:rFonts w:ascii="Arial" w:hAnsi="Arial" w:cs="Arial"/>
          <w:lang w:val="en-GB"/>
        </w:rPr>
      </w:pPr>
    </w:p>
    <w:p w14:paraId="7F143CDA" w14:textId="77777777" w:rsidR="00C674CB" w:rsidRPr="00604978" w:rsidRDefault="0018719D">
      <w:pPr>
        <w:shd w:val="clear" w:color="auto" w:fill="FFFFFF"/>
        <w:spacing w:after="0" w:line="360" w:lineRule="auto"/>
        <w:jc w:val="both"/>
        <w:rPr>
          <w:lang w:val="en-GB"/>
        </w:rPr>
      </w:pPr>
      <w:r>
        <w:rPr>
          <w:rFonts w:ascii="Arial" w:eastAsia="Times New Roman" w:hAnsi="Arial" w:cs="Arial"/>
          <w:color w:val="000000"/>
          <w:lang w:val="en-GB" w:eastAsia="pt-PT"/>
        </w:rPr>
        <w:t>By contrast, information refers to data with value due to a link. This meaning does not need to be positive.</w:t>
      </w:r>
    </w:p>
    <w:p w14:paraId="466F7021" w14:textId="77777777" w:rsidR="00C674CB" w:rsidRDefault="0018719D">
      <w:pPr>
        <w:shd w:val="clear" w:color="auto" w:fill="FFFFFF"/>
        <w:spacing w:after="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Database systems are used to create data.</w:t>
      </w:r>
    </w:p>
    <w:p w14:paraId="3C2D826C" w14:textId="77777777" w:rsidR="00C674CB" w:rsidRDefault="0018719D">
      <w:pPr>
        <w:shd w:val="clear" w:color="auto" w:fill="FFFFFF"/>
        <w:spacing w:after="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Organization determines the viewpoint, purpose, and relevance of information.</w:t>
      </w:r>
    </w:p>
    <w:p w14:paraId="38F13A4F" w14:textId="77777777" w:rsidR="00C674CB" w:rsidRDefault="0018719D">
      <w:pPr>
        <w:shd w:val="clear" w:color="auto" w:fill="FFFFFF"/>
        <w:spacing w:after="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Characteristics describe what people are, when they happen, where they are, how many they are, and who they are. Directions and answers to how-to questions provide information. Answers and clarifications demonstrate understanding.</w:t>
      </w:r>
    </w:p>
    <w:p w14:paraId="1956B0B5" w14:textId="77777777" w:rsidR="00C674CB" w:rsidRDefault="00C674CB">
      <w:pPr>
        <w:shd w:val="clear" w:color="auto" w:fill="FFFFFF"/>
        <w:spacing w:after="0" w:line="360" w:lineRule="auto"/>
        <w:jc w:val="both"/>
        <w:rPr>
          <w:rFonts w:ascii="Arial" w:eastAsia="Times New Roman" w:hAnsi="Arial" w:cs="Arial"/>
          <w:color w:val="000000"/>
          <w:lang w:val="en-GB" w:eastAsia="pt-PT"/>
        </w:rPr>
      </w:pPr>
    </w:p>
    <w:p w14:paraId="2DC5D896" w14:textId="77777777" w:rsidR="00C674CB" w:rsidRDefault="0018719D">
      <w:pPr>
        <w:shd w:val="clear" w:color="auto" w:fill="FFFFFF"/>
        <w:spacing w:after="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We gain efficiency instead of production from your knowledge and experience. An action's efficacy is measured by how much material is required to reach a goal and by how likely it is to succeed.</w:t>
      </w:r>
    </w:p>
    <w:p w14:paraId="1A12BB40" w14:textId="77777777" w:rsidR="00C674CB" w:rsidRDefault="00C674CB">
      <w:pPr>
        <w:shd w:val="clear" w:color="auto" w:fill="FFFFFF"/>
        <w:spacing w:after="0" w:line="360" w:lineRule="auto"/>
        <w:jc w:val="both"/>
        <w:rPr>
          <w:rFonts w:ascii="Arial" w:eastAsia="Times New Roman" w:hAnsi="Arial" w:cs="Arial"/>
          <w:color w:val="000000"/>
          <w:lang w:val="en-GB" w:eastAsia="pt-PT"/>
        </w:rPr>
      </w:pPr>
    </w:p>
    <w:p w14:paraId="5BA64809" w14:textId="77777777" w:rsidR="00C674CB" w:rsidRDefault="0018719D">
      <w:pPr>
        <w:shd w:val="clear" w:color="auto" w:fill="FFFFFF"/>
        <w:spacing w:after="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Rather than efficiency, effectiveness is impacted by the relevance of the objectives pursued. Increasing efficiency is what intelligence is all about.</w:t>
      </w:r>
    </w:p>
    <w:p w14:paraId="15266D8B" w14:textId="77777777" w:rsidR="00C674CB" w:rsidRDefault="00C674CB">
      <w:pPr>
        <w:shd w:val="clear" w:color="auto" w:fill="FFFFFF"/>
        <w:spacing w:after="0" w:line="360" w:lineRule="auto"/>
        <w:jc w:val="both"/>
        <w:rPr>
          <w:rFonts w:ascii="Arial" w:eastAsia="Times New Roman" w:hAnsi="Arial" w:cs="Arial"/>
          <w:color w:val="000000"/>
          <w:lang w:val="en-GB" w:eastAsia="pt-PT"/>
        </w:rPr>
      </w:pPr>
    </w:p>
    <w:p w14:paraId="7E453307" w14:textId="77777777" w:rsidR="00C674CB" w:rsidRDefault="0018719D">
      <w:pPr>
        <w:shd w:val="clear" w:color="auto" w:fill="FFFFFF"/>
        <w:spacing w:after="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Between development and success, there is a distinction between efficiency and effectiveness, wisdom and knowledge, information, and data. Progress does not require development.</w:t>
      </w:r>
    </w:p>
    <w:p w14:paraId="3FC382F6" w14:textId="77777777" w:rsidR="00C674CB" w:rsidRPr="00604978" w:rsidRDefault="0018719D">
      <w:pPr>
        <w:shd w:val="clear" w:color="auto" w:fill="FFFFFF"/>
        <w:spacing w:after="0" w:line="360" w:lineRule="auto"/>
        <w:jc w:val="both"/>
        <w:rPr>
          <w:lang w:val="en-GB"/>
        </w:rPr>
      </w:pPr>
      <w:r>
        <w:rPr>
          <w:rFonts w:ascii="Arial" w:eastAsia="Times New Roman" w:hAnsi="Arial" w:cs="Arial"/>
          <w:color w:val="000000"/>
          <w:lang w:val="en-GB" w:eastAsia="pt-PT"/>
        </w:rPr>
        <w:t>Consequently, wisdom, insight, knowledge, and information must grow (Ackoff, 1989).</w:t>
      </w:r>
    </w:p>
    <w:p w14:paraId="4A83F51A" w14:textId="77777777" w:rsidR="00C674CB" w:rsidRDefault="00C674CB">
      <w:pPr>
        <w:shd w:val="clear" w:color="auto" w:fill="FFFFFF"/>
        <w:spacing w:after="0" w:line="360" w:lineRule="auto"/>
        <w:jc w:val="both"/>
        <w:rPr>
          <w:rFonts w:ascii="Arial" w:eastAsia="Times New Roman" w:hAnsi="Arial" w:cs="Arial"/>
          <w:color w:val="000000"/>
          <w:lang w:val="en-GB" w:eastAsia="pt-PT"/>
        </w:rPr>
      </w:pPr>
    </w:p>
    <w:p w14:paraId="435EC933" w14:textId="77777777" w:rsidR="00C674CB" w:rsidRDefault="0018719D">
      <w:pPr>
        <w:shd w:val="clear" w:color="auto" w:fill="FFFFFF"/>
        <w:spacing w:after="0" w:line="360" w:lineRule="auto"/>
        <w:jc w:val="both"/>
      </w:pPr>
      <w:r>
        <w:rPr>
          <w:rFonts w:ascii="Arial" w:eastAsia="Times New Roman" w:hAnsi="Arial" w:cs="Arial"/>
          <w:color w:val="000000"/>
          <w:lang w:val="en-GB" w:eastAsia="pt-PT"/>
        </w:rPr>
        <w:t>In addition to asking questions like who, what, when, and how many, Rowley says that descriptive and descriptive responses provide information. Data is what drives everything in the end. (Rowley, 2007)</w:t>
      </w:r>
      <w:r>
        <w:rPr>
          <w:rFonts w:ascii="Arial" w:eastAsia="Times New Roman" w:hAnsi="Arial" w:cs="Arial"/>
          <w:color w:val="000000"/>
          <w:lang w:eastAsia="pt-PT"/>
        </w:rPr>
        <w:t>.</w:t>
      </w:r>
    </w:p>
    <w:p w14:paraId="265992CE" w14:textId="21AEE962" w:rsidR="00C674CB" w:rsidRDefault="00D36058">
      <w:pPr>
        <w:pStyle w:val="NoSpacing"/>
        <w:spacing w:line="360" w:lineRule="auto"/>
        <w:jc w:val="both"/>
      </w:pPr>
      <w:r>
        <w:rPr>
          <w:noProof/>
        </w:rPr>
        <w:lastRenderedPageBreak/>
        <w:drawing>
          <wp:inline distT="0" distB="0" distL="0" distR="0" wp14:anchorId="4E3C0F1F" wp14:editId="5BD55AD0">
            <wp:extent cx="5400040" cy="3037840"/>
            <wp:effectExtent l="0" t="0" r="0" b="0"/>
            <wp:docPr id="27" name="Graph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400040" cy="3037840"/>
                    </a:xfrm>
                    <a:prstGeom prst="rect">
                      <a:avLst/>
                    </a:prstGeom>
                  </pic:spPr>
                </pic:pic>
              </a:graphicData>
            </a:graphic>
          </wp:inline>
        </w:drawing>
      </w:r>
    </w:p>
    <w:p w14:paraId="5561A42E" w14:textId="77777777" w:rsidR="00C674CB" w:rsidRDefault="00C674CB">
      <w:pPr>
        <w:pStyle w:val="NoSpacing"/>
        <w:spacing w:line="360" w:lineRule="auto"/>
        <w:jc w:val="both"/>
        <w:rPr>
          <w:rFonts w:ascii="Arial" w:hAnsi="Arial" w:cs="Arial"/>
          <w:lang w:val="en-GB"/>
        </w:rPr>
      </w:pPr>
    </w:p>
    <w:p w14:paraId="1DE44D28" w14:textId="77777777" w:rsidR="00C674CB" w:rsidRPr="00604978" w:rsidRDefault="0018719D">
      <w:pPr>
        <w:shd w:val="clear" w:color="auto" w:fill="FFFFFF"/>
        <w:spacing w:after="0" w:line="360" w:lineRule="auto"/>
        <w:jc w:val="both"/>
        <w:rPr>
          <w:lang w:val="en-GB"/>
        </w:rPr>
      </w:pPr>
      <w:r>
        <w:rPr>
          <w:rFonts w:ascii="Arial" w:eastAsia="Times New Roman" w:hAnsi="Arial" w:cs="Arial"/>
          <w:color w:val="000000"/>
          <w:lang w:val="en-GB" w:eastAsia="pt-PT"/>
        </w:rPr>
        <w:t>Rowley defines evidence as independent, presumptions, experiences that are unorganised, unstructured, and therefore will have no meaning and significance due to limited of knowledge or evaluation. (Rowley &amp; Hartley, 2006).</w:t>
      </w:r>
    </w:p>
    <w:p w14:paraId="5A70C634" w14:textId="77777777" w:rsidR="00C674CB" w:rsidRDefault="0018719D">
      <w:pPr>
        <w:shd w:val="clear" w:color="auto" w:fill="FFFFFF"/>
        <w:spacing w:after="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As a result, he believes that people, activities, and associated environments are recorded as facts by connection data.</w:t>
      </w:r>
    </w:p>
    <w:p w14:paraId="3370AE74" w14:textId="77777777" w:rsidR="00C674CB" w:rsidRPr="00604978" w:rsidRDefault="0018719D">
      <w:pPr>
        <w:shd w:val="clear" w:color="auto" w:fill="FFFFFF"/>
        <w:spacing w:after="0" w:line="360" w:lineRule="auto"/>
        <w:jc w:val="both"/>
        <w:rPr>
          <w:lang w:val="en-GB"/>
        </w:rPr>
      </w:pPr>
      <w:r>
        <w:rPr>
          <w:rFonts w:ascii="Arial" w:eastAsia="Times New Roman" w:hAnsi="Arial" w:cs="Arial"/>
          <w:color w:val="000000"/>
          <w:lang w:val="en-GB" w:eastAsia="pt-PT"/>
        </w:rPr>
        <w:t>In many other terms, they are founded on study. Organising information in a usable manner is the first step.</w:t>
      </w:r>
    </w:p>
    <w:p w14:paraId="04E171C2" w14:textId="77777777" w:rsidR="00C674CB" w:rsidRPr="00604978" w:rsidRDefault="0018719D">
      <w:pPr>
        <w:shd w:val="clear" w:color="auto" w:fill="FFFFFF"/>
        <w:spacing w:after="0" w:line="360" w:lineRule="auto"/>
        <w:jc w:val="both"/>
        <w:rPr>
          <w:lang w:val="en-GB"/>
        </w:rPr>
      </w:pPr>
      <w:r>
        <w:rPr>
          <w:rFonts w:ascii="Arial" w:eastAsia="Times New Roman" w:hAnsi="Arial" w:cs="Arial"/>
          <w:color w:val="000000"/>
          <w:lang w:val="en-GB" w:eastAsia="pt-PT"/>
        </w:rPr>
        <w:t>Rather than structural distinctions, data and information are defined by their functionality (Rowley, 2007).</w:t>
      </w:r>
    </w:p>
    <w:p w14:paraId="57D5DC3E" w14:textId="77777777" w:rsidR="00C674CB" w:rsidRDefault="0018719D">
      <w:pPr>
        <w:shd w:val="clear" w:color="auto" w:fill="FFFFFF"/>
        <w:spacing w:after="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Unprocessed data. Something appears, but it serves no purpose further than that. It may take any form. It isn't noteworthy in and of itself. Data is collected and analysed using templates (Ackoff, 1989).</w:t>
      </w:r>
    </w:p>
    <w:p w14:paraId="426F1C47" w14:textId="77777777" w:rsidR="00C674CB" w:rsidRDefault="00C674CB">
      <w:pPr>
        <w:shd w:val="clear" w:color="auto" w:fill="FFFFFF"/>
        <w:spacing w:after="0" w:line="360" w:lineRule="auto"/>
        <w:jc w:val="both"/>
        <w:rPr>
          <w:rFonts w:ascii="Arial" w:eastAsia="Times New Roman" w:hAnsi="Arial" w:cs="Arial"/>
          <w:color w:val="000000"/>
          <w:lang w:val="en-GB" w:eastAsia="pt-PT"/>
        </w:rPr>
      </w:pPr>
    </w:p>
    <w:p w14:paraId="3B9C9CE5" w14:textId="04B97728" w:rsidR="00C674CB" w:rsidRDefault="0018719D">
      <w:pPr>
        <w:shd w:val="clear" w:color="auto" w:fill="FFFFFF"/>
        <w:spacing w:after="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Whenever it regards to the concept of data, the basis of communicating are phrases (written, oral), numbers (visual, alphanumeric), images (picture, digital), and graphs (stationary, active), which all data are genuine until used explanatory purposes (Liew, 2007).</w:t>
      </w:r>
    </w:p>
    <w:p w14:paraId="023BD383" w14:textId="77777777" w:rsidR="00C674CB" w:rsidRDefault="00C674CB">
      <w:pPr>
        <w:shd w:val="clear" w:color="auto" w:fill="FFFFFF"/>
        <w:spacing w:after="0" w:line="360" w:lineRule="auto"/>
        <w:jc w:val="both"/>
        <w:rPr>
          <w:rFonts w:ascii="Arial" w:eastAsia="Times New Roman" w:hAnsi="Arial" w:cs="Arial"/>
          <w:color w:val="000000"/>
          <w:lang w:val="en-GB" w:eastAsia="pt-PT"/>
        </w:rPr>
      </w:pPr>
    </w:p>
    <w:p w14:paraId="4C2E05A8" w14:textId="77777777" w:rsidR="00C674CB" w:rsidRDefault="0018719D">
      <w:pPr>
        <w:shd w:val="clear" w:color="auto" w:fill="FFFFFF"/>
        <w:spacing w:after="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Doctor Ackoff had devised a simple set of standards to assist us in determining why the events we see are happening. When we understand why things happen the way they do, we can make better decisions.</w:t>
      </w:r>
    </w:p>
    <w:p w14:paraId="1C9BD94C" w14:textId="77777777" w:rsidR="00C674CB" w:rsidRDefault="0018719D">
      <w:pPr>
        <w:shd w:val="clear" w:color="auto" w:fill="FFFFFF"/>
        <w:spacing w:after="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We will collaborate to monitor an effect and discover why it happens. Resource description pyramid, as proposed by Ackoff.</w:t>
      </w:r>
    </w:p>
    <w:p w14:paraId="21EC0C3B" w14:textId="71B0674E" w:rsidR="00C674CB" w:rsidRPr="00C31954" w:rsidRDefault="0018719D">
      <w:pPr>
        <w:shd w:val="clear" w:color="auto" w:fill="FFFFFF"/>
        <w:spacing w:after="0" w:line="360" w:lineRule="auto"/>
        <w:jc w:val="both"/>
        <w:rPr>
          <w:lang w:val="en-GB"/>
        </w:rPr>
      </w:pPr>
      <w:r>
        <w:rPr>
          <w:rFonts w:ascii="Arial" w:eastAsia="Times New Roman" w:hAnsi="Arial" w:cs="Arial"/>
          <w:color w:val="000000"/>
          <w:lang w:val="en-GB" w:eastAsia="pt-PT"/>
        </w:rPr>
        <w:lastRenderedPageBreak/>
        <w:t xml:space="preserve">Dr Seyed assisted me in gathering Primary Data from my student peers as part of my study. The UWTSD supplied me with secondary data for me to collect additional data, which would then be utilised to produce information. </w:t>
      </w:r>
      <w:r w:rsidR="00C31954">
        <w:rPr>
          <w:rFonts w:ascii="Arial" w:eastAsia="Times New Roman" w:hAnsi="Arial" w:cs="Arial"/>
          <w:color w:val="000000"/>
          <w:lang w:val="en-GB" w:eastAsia="pt-PT"/>
        </w:rPr>
        <w:t>R</w:t>
      </w:r>
      <w:r>
        <w:rPr>
          <w:rFonts w:ascii="Arial" w:eastAsia="Times New Roman" w:hAnsi="Arial" w:cs="Arial"/>
          <w:color w:val="000000"/>
          <w:lang w:val="en-GB" w:eastAsia="pt-PT"/>
        </w:rPr>
        <w:t xml:space="preserve">esearch </w:t>
      </w:r>
      <w:r w:rsidR="00C31954">
        <w:rPr>
          <w:rFonts w:ascii="Arial" w:eastAsia="Times New Roman" w:hAnsi="Arial" w:cs="Arial"/>
          <w:color w:val="000000"/>
          <w:lang w:val="en-GB" w:eastAsia="pt-PT"/>
        </w:rPr>
        <w:t>ideas</w:t>
      </w:r>
      <w:r>
        <w:rPr>
          <w:rFonts w:ascii="Arial" w:eastAsia="Times New Roman" w:hAnsi="Arial" w:cs="Arial"/>
          <w:color w:val="000000"/>
          <w:lang w:val="en-GB" w:eastAsia="pt-PT"/>
        </w:rPr>
        <w:t xml:space="preserve"> on what is happening right now. Data from the actual world is collected and analysed to determine something is occurring. Therefore, </w:t>
      </w:r>
      <w:r w:rsidR="00C31954">
        <w:rPr>
          <w:rFonts w:ascii="Arial" w:eastAsia="Times New Roman" w:hAnsi="Arial" w:cs="Arial"/>
          <w:color w:val="000000"/>
          <w:lang w:val="en-GB" w:eastAsia="pt-PT"/>
        </w:rPr>
        <w:t>Data utilised</w:t>
      </w:r>
      <w:r>
        <w:rPr>
          <w:rFonts w:ascii="Arial" w:eastAsia="Times New Roman" w:hAnsi="Arial" w:cs="Arial"/>
          <w:color w:val="000000"/>
          <w:lang w:val="en-GB" w:eastAsia="pt-PT"/>
        </w:rPr>
        <w:t xml:space="preserve"> to make references.</w:t>
      </w:r>
    </w:p>
    <w:p w14:paraId="779E022E" w14:textId="77777777" w:rsidR="00C674CB" w:rsidRDefault="00C674CB">
      <w:pPr>
        <w:pStyle w:val="NoSpacing"/>
        <w:spacing w:line="360" w:lineRule="auto"/>
        <w:jc w:val="both"/>
        <w:rPr>
          <w:rFonts w:ascii="Arial" w:hAnsi="Arial" w:cs="Arial"/>
          <w:lang w:val="en-GB"/>
        </w:rPr>
      </w:pPr>
    </w:p>
    <w:p w14:paraId="03C69B3F" w14:textId="77777777" w:rsidR="00C674CB" w:rsidRDefault="0018719D">
      <w:pPr>
        <w:pStyle w:val="NoSpacing"/>
        <w:spacing w:line="360" w:lineRule="auto"/>
        <w:jc w:val="both"/>
      </w:pPr>
      <w:r>
        <w:rPr>
          <w:rFonts w:ascii="Arial" w:hAnsi="Arial" w:cs="Arial"/>
          <w:noProof/>
        </w:rPr>
        <w:drawing>
          <wp:inline distT="0" distB="0" distL="0" distR="0" wp14:anchorId="226A7CEC" wp14:editId="6A473915">
            <wp:extent cx="5400044" cy="3037837"/>
            <wp:effectExtent l="0" t="0" r="0" b="0"/>
            <wp:docPr id="13" name="Graphic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400044" cy="3037837"/>
                    </a:xfrm>
                    <a:prstGeom prst="rect">
                      <a:avLst/>
                    </a:prstGeom>
                    <a:noFill/>
                    <a:ln>
                      <a:noFill/>
                      <a:prstDash/>
                    </a:ln>
                  </pic:spPr>
                </pic:pic>
              </a:graphicData>
            </a:graphic>
          </wp:inline>
        </w:drawing>
      </w:r>
    </w:p>
    <w:p w14:paraId="753E6F2A" w14:textId="1C89FBD8" w:rsidR="00C674CB" w:rsidRDefault="0018719D">
      <w:pPr>
        <w:shd w:val="clear" w:color="auto" w:fill="FFFFFF"/>
        <w:spacing w:after="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 xml:space="preserve">I conducted my investigation, material </w:t>
      </w:r>
      <w:r w:rsidR="00C31954">
        <w:rPr>
          <w:rFonts w:ascii="Arial" w:eastAsia="Times New Roman" w:hAnsi="Arial" w:cs="Arial"/>
          <w:color w:val="000000"/>
          <w:lang w:val="en-GB" w:eastAsia="pt-PT"/>
        </w:rPr>
        <w:t>and</w:t>
      </w:r>
      <w:r>
        <w:rPr>
          <w:rFonts w:ascii="Arial" w:eastAsia="Times New Roman" w:hAnsi="Arial" w:cs="Arial"/>
          <w:color w:val="000000"/>
          <w:lang w:val="en-GB" w:eastAsia="pt-PT"/>
        </w:rPr>
        <w:t xml:space="preserve"> accurate. </w:t>
      </w:r>
    </w:p>
    <w:p w14:paraId="773B8FB2" w14:textId="77777777" w:rsidR="00C674CB" w:rsidRDefault="0018719D">
      <w:pPr>
        <w:shd w:val="clear" w:color="auto" w:fill="FFFFFF"/>
        <w:spacing w:after="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The Data represents the number of responses, educational level and the GRIT score of all students required to match the Grit's score; they are current.</w:t>
      </w:r>
    </w:p>
    <w:p w14:paraId="4304A02B" w14:textId="1B3FF40C" w:rsidR="00C674CB" w:rsidRDefault="0018719D">
      <w:pPr>
        <w:shd w:val="clear" w:color="auto" w:fill="FFFFFF"/>
        <w:spacing w:after="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According to the information I provided in my queries, the information I used inquiries (</w:t>
      </w:r>
      <w:r w:rsidR="00C31954">
        <w:rPr>
          <w:rFonts w:ascii="Arial" w:eastAsia="Times New Roman" w:hAnsi="Arial" w:cs="Arial"/>
          <w:color w:val="000000"/>
          <w:lang w:val="en-GB" w:eastAsia="pt-PT"/>
        </w:rPr>
        <w:t>“</w:t>
      </w:r>
      <w:r>
        <w:rPr>
          <w:rFonts w:ascii="Arial" w:eastAsia="Times New Roman" w:hAnsi="Arial" w:cs="Arial"/>
          <w:color w:val="000000"/>
          <w:lang w:val="en-GB" w:eastAsia="pt-PT"/>
        </w:rPr>
        <w:t>What was your highest educational level? What was your grit score?</w:t>
      </w:r>
      <w:r w:rsidR="00C31954">
        <w:rPr>
          <w:rFonts w:ascii="Arial" w:eastAsia="Times New Roman" w:hAnsi="Arial" w:cs="Arial"/>
          <w:color w:val="000000"/>
          <w:lang w:val="en-GB" w:eastAsia="pt-PT"/>
        </w:rPr>
        <w:t>”</w:t>
      </w:r>
      <w:r>
        <w:rPr>
          <w:rFonts w:ascii="Arial" w:eastAsia="Times New Roman" w:hAnsi="Arial" w:cs="Arial"/>
          <w:color w:val="000000"/>
          <w:lang w:val="en-GB" w:eastAsia="pt-PT"/>
        </w:rPr>
        <w:t>)</w:t>
      </w:r>
      <w:r w:rsidR="00C31954">
        <w:rPr>
          <w:rFonts w:ascii="Arial" w:eastAsia="Times New Roman" w:hAnsi="Arial" w:cs="Arial"/>
          <w:color w:val="000000"/>
          <w:lang w:val="en-GB" w:eastAsia="pt-PT"/>
        </w:rPr>
        <w:t>.</w:t>
      </w:r>
    </w:p>
    <w:p w14:paraId="238158E1" w14:textId="2E67E778" w:rsidR="00C674CB" w:rsidRDefault="0018719D">
      <w:pPr>
        <w:shd w:val="clear" w:color="auto" w:fill="FFFFFF"/>
        <w:spacing w:after="0" w:line="360" w:lineRule="auto"/>
        <w:jc w:val="both"/>
        <w:rPr>
          <w:rFonts w:ascii="Arial" w:eastAsia="Times New Roman" w:hAnsi="Arial" w:cs="Arial"/>
          <w:color w:val="000000"/>
          <w:lang w:val="en-GB" w:eastAsia="pt-PT"/>
        </w:rPr>
      </w:pPr>
      <w:r>
        <w:rPr>
          <w:rFonts w:ascii="Arial" w:eastAsia="Times New Roman" w:hAnsi="Arial" w:cs="Arial"/>
          <w:color w:val="000000"/>
          <w:lang w:val="en-GB" w:eastAsia="pt-PT"/>
        </w:rPr>
        <w:t>The information was accurate; all secondary data was sourced from a reliable source</w:t>
      </w:r>
      <w:r w:rsidR="00C31954">
        <w:rPr>
          <w:rFonts w:ascii="Arial" w:eastAsia="Times New Roman" w:hAnsi="Arial" w:cs="Arial"/>
          <w:color w:val="000000"/>
          <w:lang w:val="en-GB" w:eastAsia="pt-PT"/>
        </w:rPr>
        <w:t xml:space="preserve"> of </w:t>
      </w:r>
      <w:r w:rsidR="00D830F7">
        <w:rPr>
          <w:rFonts w:ascii="Arial" w:eastAsia="Times New Roman" w:hAnsi="Arial" w:cs="Arial"/>
          <w:color w:val="000000"/>
          <w:lang w:val="en-GB" w:eastAsia="pt-PT"/>
        </w:rPr>
        <w:t>university</w:t>
      </w:r>
      <w:r>
        <w:rPr>
          <w:rFonts w:ascii="Arial" w:eastAsia="Times New Roman" w:hAnsi="Arial" w:cs="Arial"/>
          <w:color w:val="000000"/>
          <w:lang w:val="en-GB" w:eastAsia="pt-PT"/>
        </w:rPr>
        <w:t xml:space="preserve">, and </w:t>
      </w:r>
      <w:r w:rsidR="00C31954">
        <w:rPr>
          <w:rFonts w:ascii="Arial" w:eastAsia="Times New Roman" w:hAnsi="Arial" w:cs="Arial"/>
          <w:color w:val="000000"/>
          <w:lang w:val="en-GB" w:eastAsia="pt-PT"/>
        </w:rPr>
        <w:t>P</w:t>
      </w:r>
      <w:r>
        <w:rPr>
          <w:rFonts w:ascii="Arial" w:eastAsia="Times New Roman" w:hAnsi="Arial" w:cs="Arial"/>
          <w:color w:val="000000"/>
          <w:lang w:val="en-GB" w:eastAsia="pt-PT"/>
        </w:rPr>
        <w:t xml:space="preserve">rimary </w:t>
      </w:r>
      <w:r w:rsidR="00C31954">
        <w:rPr>
          <w:rFonts w:ascii="Arial" w:eastAsia="Times New Roman" w:hAnsi="Arial" w:cs="Arial"/>
          <w:color w:val="000000"/>
          <w:lang w:val="en-GB" w:eastAsia="pt-PT"/>
        </w:rPr>
        <w:t>D</w:t>
      </w:r>
      <w:r>
        <w:rPr>
          <w:rFonts w:ascii="Arial" w:eastAsia="Times New Roman" w:hAnsi="Arial" w:cs="Arial"/>
          <w:color w:val="000000"/>
          <w:lang w:val="en-GB" w:eastAsia="pt-PT"/>
        </w:rPr>
        <w:t>ata (</w:t>
      </w:r>
      <w:r w:rsidR="00C31954">
        <w:rPr>
          <w:rFonts w:ascii="Arial" w:eastAsia="Times New Roman" w:hAnsi="Arial" w:cs="Arial"/>
          <w:color w:val="000000"/>
          <w:lang w:val="en-GB" w:eastAsia="pt-PT"/>
        </w:rPr>
        <w:t xml:space="preserve">facts </w:t>
      </w:r>
      <w:r>
        <w:rPr>
          <w:rFonts w:ascii="Arial" w:eastAsia="Times New Roman" w:hAnsi="Arial" w:cs="Arial"/>
          <w:color w:val="000000"/>
          <w:lang w:val="en-GB" w:eastAsia="pt-PT"/>
        </w:rPr>
        <w:t xml:space="preserve">on Angela's Duckworth Grit test) was collected by colleagues with the assistance </w:t>
      </w:r>
      <w:r w:rsidR="00D830F7">
        <w:rPr>
          <w:rFonts w:ascii="Arial" w:eastAsia="Times New Roman" w:hAnsi="Arial" w:cs="Arial"/>
          <w:color w:val="000000"/>
          <w:lang w:val="en-GB" w:eastAsia="pt-PT"/>
        </w:rPr>
        <w:t>by</w:t>
      </w:r>
      <w:r>
        <w:rPr>
          <w:rFonts w:ascii="Arial" w:eastAsia="Times New Roman" w:hAnsi="Arial" w:cs="Arial"/>
          <w:color w:val="000000"/>
          <w:lang w:val="en-GB" w:eastAsia="pt-PT"/>
        </w:rPr>
        <w:t xml:space="preserve"> Dr Seyed.</w:t>
      </w:r>
    </w:p>
    <w:p w14:paraId="343B7F9D" w14:textId="12A31283" w:rsidR="00C674CB" w:rsidRDefault="0018719D">
      <w:pPr>
        <w:shd w:val="clear" w:color="auto" w:fill="FFFFFF"/>
        <w:spacing w:after="0" w:line="360" w:lineRule="auto"/>
        <w:jc w:val="both"/>
      </w:pPr>
      <w:r>
        <w:rPr>
          <w:rFonts w:ascii="Arial" w:eastAsia="Times New Roman" w:hAnsi="Arial" w:cs="Arial"/>
          <w:color w:val="000000"/>
          <w:lang w:val="en-GB" w:eastAsia="pt-PT"/>
        </w:rPr>
        <w:t>Dr Seyed, Duckworth,</w:t>
      </w:r>
      <w:r w:rsidR="00D830F7">
        <w:rPr>
          <w:rFonts w:ascii="Arial" w:eastAsia="Times New Roman" w:hAnsi="Arial" w:cs="Arial"/>
          <w:color w:val="000000"/>
          <w:lang w:val="en-GB" w:eastAsia="pt-PT"/>
        </w:rPr>
        <w:t xml:space="preserve"> was class</w:t>
      </w:r>
      <w:r>
        <w:rPr>
          <w:rFonts w:ascii="Arial" w:eastAsia="Times New Roman" w:hAnsi="Arial" w:cs="Arial"/>
          <w:color w:val="000000"/>
          <w:lang w:val="en-GB" w:eastAsia="pt-PT"/>
        </w:rPr>
        <w:t xml:space="preserve"> at the University are authorities.</w:t>
      </w:r>
      <w:r>
        <w:rPr>
          <w:rFonts w:ascii="Arial" w:hAnsi="Arial" w:cs="Arial"/>
          <w:color w:val="252525"/>
          <w:shd w:val="clear" w:color="auto" w:fill="FFFFFF"/>
          <w:lang w:val="en-GB"/>
        </w:rPr>
        <w:br/>
        <w:t>The purpose of Angela's project is to validate or disprove Duckworth Grit Theory.</w:t>
      </w:r>
      <w:r>
        <w:rPr>
          <w:rFonts w:ascii="Arial" w:eastAsia="Times New Roman" w:hAnsi="Arial" w:cs="Arial"/>
          <w:color w:val="000000"/>
          <w:lang w:val="en-GB" w:eastAsia="pt-PT"/>
        </w:rPr>
        <w:t xml:space="preserve"> (Fielding, 2019).</w:t>
      </w:r>
    </w:p>
    <w:p w14:paraId="699B75A3" w14:textId="77777777" w:rsidR="00C674CB" w:rsidRDefault="0018719D">
      <w:pPr>
        <w:pStyle w:val="NoSpacing"/>
        <w:spacing w:line="360" w:lineRule="auto"/>
        <w:jc w:val="both"/>
      </w:pPr>
      <w:r>
        <w:rPr>
          <w:rFonts w:ascii="Arial" w:hAnsi="Arial" w:cs="Arial"/>
          <w:noProof/>
        </w:rPr>
        <w:lastRenderedPageBreak/>
        <w:drawing>
          <wp:inline distT="0" distB="0" distL="0" distR="0" wp14:anchorId="4965C22E" wp14:editId="5FD73999">
            <wp:extent cx="5400044" cy="3037837"/>
            <wp:effectExtent l="0" t="0" r="0" b="0"/>
            <wp:docPr id="14" name="Graphic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400044" cy="3037837"/>
                    </a:xfrm>
                    <a:prstGeom prst="rect">
                      <a:avLst/>
                    </a:prstGeom>
                    <a:noFill/>
                    <a:ln>
                      <a:noFill/>
                      <a:prstDash/>
                    </a:ln>
                  </pic:spPr>
                </pic:pic>
              </a:graphicData>
            </a:graphic>
          </wp:inline>
        </w:drawing>
      </w:r>
    </w:p>
    <w:p w14:paraId="0BFCD29F" w14:textId="77777777" w:rsidR="00C674CB" w:rsidRPr="00604978" w:rsidRDefault="0018719D">
      <w:pPr>
        <w:shd w:val="clear" w:color="auto" w:fill="FFFFFF"/>
        <w:spacing w:after="0" w:line="360" w:lineRule="auto"/>
        <w:jc w:val="both"/>
        <w:rPr>
          <w:lang w:val="en-GB"/>
        </w:rPr>
      </w:pPr>
      <w:r>
        <w:rPr>
          <w:rFonts w:ascii="Arial" w:eastAsia="Times New Roman" w:hAnsi="Arial" w:cs="Arial"/>
          <w:color w:val="000000"/>
          <w:lang w:val="en-GB" w:eastAsia="pt-PT"/>
        </w:rPr>
        <w:t>The power provides pupils with hope for the future and a sense of purpose, according to Carol Dweck. Instead of failure, strive for progress. Carol Dweck's optimistic ethos formed the basis for her research. American psychologist Carol Dweck discovered that everyone perceives the world differently.</w:t>
      </w:r>
    </w:p>
    <w:p w14:paraId="7D28E085" w14:textId="77777777" w:rsidR="00C674CB" w:rsidRPr="00604978" w:rsidRDefault="0018719D">
      <w:pPr>
        <w:shd w:val="clear" w:color="auto" w:fill="FFFFFF"/>
        <w:spacing w:after="0" w:line="360" w:lineRule="auto"/>
        <w:jc w:val="both"/>
        <w:rPr>
          <w:lang w:val="en-GB"/>
        </w:rPr>
      </w:pPr>
      <w:r>
        <w:rPr>
          <w:rFonts w:ascii="Arial" w:eastAsia="Times New Roman" w:hAnsi="Arial" w:cs="Arial"/>
          <w:color w:val="000000"/>
          <w:lang w:val="en-GB" w:eastAsia="pt-PT"/>
        </w:rPr>
        <w:t>This is how capacity works. Both intelligent and capable, self-motivated efforts can develop talents. The positive mindset believes that fundamental skills can be developed</w:t>
      </w:r>
    </w:p>
    <w:p w14:paraId="243A4874" w14:textId="77777777" w:rsidR="00C674CB" w:rsidRPr="00604978" w:rsidRDefault="0018719D">
      <w:pPr>
        <w:shd w:val="clear" w:color="auto" w:fill="FFFFFF"/>
        <w:spacing w:after="0" w:line="360" w:lineRule="auto"/>
        <w:jc w:val="both"/>
        <w:rPr>
          <w:lang w:val="en-GB"/>
        </w:rPr>
      </w:pPr>
      <w:r>
        <w:rPr>
          <w:rFonts w:ascii="Arial" w:eastAsia="Times New Roman" w:hAnsi="Arial" w:cs="Arial"/>
          <w:color w:val="000000"/>
          <w:lang w:val="en-GB" w:eastAsia="pt-PT"/>
        </w:rPr>
        <w:t>Effort and dedication can improve it. This attitude fosters a love of learning excellent results require both knowledge and understanding.</w:t>
      </w:r>
    </w:p>
    <w:p w14:paraId="6AFA409C" w14:textId="77777777" w:rsidR="00C674CB" w:rsidRPr="00604978" w:rsidRDefault="0018719D">
      <w:pPr>
        <w:shd w:val="clear" w:color="auto" w:fill="FFFFFF"/>
        <w:spacing w:after="0" w:line="360" w:lineRule="auto"/>
        <w:jc w:val="both"/>
        <w:rPr>
          <w:lang w:val="en-GB"/>
        </w:rPr>
      </w:pPr>
      <w:r>
        <w:rPr>
          <w:rFonts w:ascii="Arial" w:eastAsia="Times New Roman" w:hAnsi="Arial" w:cs="Arial"/>
          <w:color w:val="000000"/>
          <w:lang w:val="en-GB" w:eastAsia="pt-PT"/>
        </w:rPr>
        <w:t>We may be encouraged to achieve excellence by this one phrase. The word yet reminds young people that practice, and effort can be used to develop these talents. Why is the word yet so effective? What is the development mindset? A development mindset encourages you to continue your program of study. I have not yet arrived. They perceive obstacles as chances to grow and improve. Growth Mindsets are characterised by effort, tenacity, ambition, hard work, excitement, and dedication to mention a few. A growing attitude has Grit. Grit is the capacity to endure and strive harder.</w:t>
      </w:r>
    </w:p>
    <w:p w14:paraId="1D8DA2E6" w14:textId="77777777" w:rsidR="00C674CB" w:rsidRPr="00604978" w:rsidRDefault="0018719D">
      <w:pPr>
        <w:shd w:val="clear" w:color="auto" w:fill="FFFFFF"/>
        <w:spacing w:after="0" w:line="360" w:lineRule="auto"/>
        <w:jc w:val="both"/>
        <w:rPr>
          <w:lang w:val="en-GB"/>
        </w:rPr>
      </w:pPr>
      <w:r>
        <w:rPr>
          <w:rFonts w:ascii="Arial" w:eastAsia="Times New Roman" w:hAnsi="Arial" w:cs="Arial"/>
          <w:color w:val="000000"/>
          <w:lang w:val="en-GB" w:eastAsia="pt-PT"/>
        </w:rPr>
        <w:t>Whenever necessary. Grit is a key component of a development mentality. It helps people develop (Dweck, 2006).</w:t>
      </w:r>
    </w:p>
    <w:p w14:paraId="5DAF1FB4" w14:textId="77777777" w:rsidR="00C674CB" w:rsidRPr="00604978" w:rsidRDefault="0018719D">
      <w:pPr>
        <w:shd w:val="clear" w:color="auto" w:fill="FFFFFF"/>
        <w:spacing w:after="0" w:line="360" w:lineRule="auto"/>
        <w:jc w:val="both"/>
        <w:rPr>
          <w:lang w:val="en-GB"/>
        </w:rPr>
      </w:pPr>
      <w:r>
        <w:rPr>
          <w:rFonts w:ascii="Arial" w:eastAsia="Times New Roman" w:hAnsi="Arial" w:cs="Arial"/>
          <w:color w:val="000000"/>
          <w:lang w:val="en-GB" w:eastAsia="pt-PT"/>
        </w:rPr>
        <w:t>Angela Duckworth and Carol Dweck researched characteristics that correlate too educational, success in both the workplace and interpersonally. Dr Duckworth analyses grit, while Dr Dweck investigates growth mindset tactics.</w:t>
      </w:r>
    </w:p>
    <w:p w14:paraId="2260278A" w14:textId="77777777" w:rsidR="00C674CB" w:rsidRDefault="00C674CB">
      <w:pPr>
        <w:pStyle w:val="NoSpacing"/>
        <w:spacing w:line="360" w:lineRule="auto"/>
        <w:jc w:val="both"/>
        <w:rPr>
          <w:rFonts w:ascii="Arial" w:hAnsi="Arial" w:cs="Arial"/>
          <w:lang w:val="en-GB"/>
        </w:rPr>
      </w:pPr>
    </w:p>
    <w:p w14:paraId="5DD9A93B" w14:textId="77777777" w:rsidR="00C674CB" w:rsidRDefault="00C674CB">
      <w:pPr>
        <w:pStyle w:val="NoSpacing"/>
        <w:spacing w:line="360" w:lineRule="auto"/>
        <w:jc w:val="both"/>
        <w:rPr>
          <w:rFonts w:ascii="Arial" w:hAnsi="Arial" w:cs="Arial"/>
          <w:lang w:val="en-GB"/>
        </w:rPr>
      </w:pPr>
    </w:p>
    <w:p w14:paraId="023E1CF2" w14:textId="77777777" w:rsidR="00C674CB" w:rsidRDefault="00C674CB">
      <w:pPr>
        <w:pStyle w:val="NoSpacing"/>
        <w:spacing w:line="360" w:lineRule="auto"/>
        <w:jc w:val="both"/>
        <w:rPr>
          <w:rFonts w:ascii="Arial" w:hAnsi="Arial" w:cs="Arial"/>
          <w:lang w:val="en-GB"/>
        </w:rPr>
      </w:pPr>
    </w:p>
    <w:p w14:paraId="23E92198" w14:textId="77777777" w:rsidR="00C674CB" w:rsidRDefault="00C674CB">
      <w:pPr>
        <w:pStyle w:val="NoSpacing"/>
        <w:spacing w:line="360" w:lineRule="auto"/>
        <w:jc w:val="both"/>
        <w:rPr>
          <w:rFonts w:ascii="Arial" w:hAnsi="Arial" w:cs="Arial"/>
          <w:lang w:val="en-GB"/>
        </w:rPr>
      </w:pPr>
    </w:p>
    <w:p w14:paraId="41BA881B" w14:textId="77777777" w:rsidR="00C674CB" w:rsidRDefault="0018719D">
      <w:pPr>
        <w:pStyle w:val="NoSpacing"/>
        <w:spacing w:line="360" w:lineRule="auto"/>
        <w:jc w:val="both"/>
      </w:pPr>
      <w:r>
        <w:rPr>
          <w:rFonts w:ascii="Arial" w:hAnsi="Arial" w:cs="Arial"/>
          <w:noProof/>
        </w:rPr>
        <w:lastRenderedPageBreak/>
        <w:drawing>
          <wp:inline distT="0" distB="0" distL="0" distR="0" wp14:anchorId="5EC98915" wp14:editId="749CD70C">
            <wp:extent cx="5400044" cy="3037837"/>
            <wp:effectExtent l="0" t="0" r="0" b="0"/>
            <wp:docPr id="15" name="Graphic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400044" cy="3037837"/>
                    </a:xfrm>
                    <a:prstGeom prst="rect">
                      <a:avLst/>
                    </a:prstGeom>
                    <a:noFill/>
                    <a:ln>
                      <a:noFill/>
                      <a:prstDash/>
                    </a:ln>
                  </pic:spPr>
                </pic:pic>
              </a:graphicData>
            </a:graphic>
          </wp:inline>
        </w:drawing>
      </w:r>
    </w:p>
    <w:p w14:paraId="2C045405" w14:textId="77777777" w:rsidR="00C674CB" w:rsidRDefault="00C674CB">
      <w:pPr>
        <w:pStyle w:val="NoSpacing"/>
        <w:spacing w:line="360" w:lineRule="auto"/>
        <w:jc w:val="both"/>
        <w:rPr>
          <w:rFonts w:ascii="Arial" w:hAnsi="Arial" w:cs="Arial"/>
          <w:lang w:val="en-GB"/>
        </w:rPr>
      </w:pPr>
    </w:p>
    <w:p w14:paraId="3D17FFFC" w14:textId="77777777" w:rsidR="00C674CB" w:rsidRDefault="0018719D">
      <w:pPr>
        <w:pStyle w:val="NoSpacing"/>
        <w:spacing w:line="360" w:lineRule="auto"/>
        <w:jc w:val="both"/>
        <w:rPr>
          <w:rFonts w:ascii="Arial" w:hAnsi="Arial" w:cs="Arial"/>
          <w:lang w:val="en-GB"/>
        </w:rPr>
      </w:pPr>
      <w:r>
        <w:rPr>
          <w:rFonts w:ascii="Arial" w:hAnsi="Arial" w:cs="Arial"/>
          <w:lang w:val="en-GB"/>
        </w:rPr>
        <w:t>After reviewing different types of resources, such as Grit, DIKW, CRAAP, and Digital Skills, I would recommend everyone, whether they are beginners or experts, to remember that analysing the matter first will always lead to real understanding. To succeed in your future studies, you should utilize all available technological platforms. Find credible sources and a variety of perspectives on the topic. Whenever you're confused, seek out perspectives from others and balance them all together to decide whether to demonstrate your case or choose an alternative. According to my study using primary and secondary data, the higher your Grit, the better your chances of achieving a higher academic level. It is correct to believe in Angela's Duckworth and Grit Theory. There is nothing better than strength. It is painful to face reality, but we acclimatize to it. In constructing a store, we may construct protective features to counteract threats we may face in the face of hardship, thus developing grit.</w:t>
      </w:r>
    </w:p>
    <w:p w14:paraId="5CC43AEA" w14:textId="77777777" w:rsidR="00C674CB" w:rsidRDefault="00C674CB">
      <w:pPr>
        <w:pStyle w:val="NoSpacing"/>
        <w:spacing w:line="360" w:lineRule="auto"/>
        <w:jc w:val="both"/>
        <w:rPr>
          <w:rFonts w:ascii="Arial" w:hAnsi="Arial" w:cs="Arial"/>
          <w:lang w:val="en-GB"/>
        </w:rPr>
      </w:pPr>
    </w:p>
    <w:p w14:paraId="6F151113" w14:textId="77777777" w:rsidR="00C674CB" w:rsidRDefault="0018719D">
      <w:pPr>
        <w:pStyle w:val="NoSpacing"/>
        <w:spacing w:line="360" w:lineRule="auto"/>
        <w:jc w:val="both"/>
      </w:pPr>
      <w:r>
        <w:rPr>
          <w:rFonts w:ascii="Arial" w:hAnsi="Arial" w:cs="Arial"/>
          <w:noProof/>
        </w:rPr>
        <w:lastRenderedPageBreak/>
        <w:drawing>
          <wp:inline distT="0" distB="0" distL="0" distR="0" wp14:anchorId="3FF2E131" wp14:editId="63B5FC20">
            <wp:extent cx="5400044" cy="3037837"/>
            <wp:effectExtent l="0" t="0" r="0" b="0"/>
            <wp:docPr id="16" name="Graphic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400044" cy="3037837"/>
                    </a:xfrm>
                    <a:prstGeom prst="rect">
                      <a:avLst/>
                    </a:prstGeom>
                    <a:noFill/>
                    <a:ln>
                      <a:noFill/>
                      <a:prstDash/>
                    </a:ln>
                  </pic:spPr>
                </pic:pic>
              </a:graphicData>
            </a:graphic>
          </wp:inline>
        </w:drawing>
      </w:r>
    </w:p>
    <w:p w14:paraId="163CFF97" w14:textId="77777777" w:rsidR="00C674CB" w:rsidRDefault="00C674CB">
      <w:pPr>
        <w:pStyle w:val="NoSpacing"/>
        <w:spacing w:line="360" w:lineRule="auto"/>
        <w:jc w:val="both"/>
        <w:rPr>
          <w:rFonts w:ascii="Arial" w:hAnsi="Arial" w:cs="Arial"/>
          <w:lang w:val="en-GB"/>
        </w:rPr>
      </w:pPr>
    </w:p>
    <w:p w14:paraId="3D25F6BB" w14:textId="77777777" w:rsidR="00C674CB" w:rsidRDefault="0018719D">
      <w:pPr>
        <w:pStyle w:val="Heading1"/>
        <w:spacing w:line="360" w:lineRule="auto"/>
        <w:jc w:val="both"/>
        <w:rPr>
          <w:rFonts w:cs="Arial"/>
          <w:szCs w:val="22"/>
        </w:rPr>
      </w:pPr>
      <w:r>
        <w:rPr>
          <w:rFonts w:cs="Arial"/>
          <w:szCs w:val="22"/>
        </w:rPr>
        <w:t>References</w:t>
      </w:r>
    </w:p>
    <w:p w14:paraId="74774A95" w14:textId="77777777" w:rsidR="00C674CB" w:rsidRPr="00604978" w:rsidRDefault="0018719D">
      <w:pPr>
        <w:pStyle w:val="Bibliography"/>
        <w:spacing w:line="360" w:lineRule="auto"/>
        <w:jc w:val="both"/>
        <w:rPr>
          <w:lang w:val="en-GB"/>
        </w:rPr>
      </w:pPr>
      <w:r>
        <w:rPr>
          <w:rFonts w:ascii="Arial" w:hAnsi="Arial" w:cs="Arial"/>
          <w:lang w:val="en-US"/>
        </w:rPr>
        <w:t xml:space="preserve">Ackoff, R., 1989. From data to wisdom. </w:t>
      </w:r>
      <w:r>
        <w:rPr>
          <w:rFonts w:ascii="Arial" w:hAnsi="Arial" w:cs="Arial"/>
          <w:i/>
          <w:iCs/>
          <w:lang w:val="en-US"/>
        </w:rPr>
        <w:t xml:space="preserve">Journal of applied systems analysis, </w:t>
      </w:r>
      <w:r>
        <w:rPr>
          <w:rFonts w:ascii="Arial" w:hAnsi="Arial" w:cs="Arial"/>
          <w:lang w:val="en-US"/>
        </w:rPr>
        <w:t>16(1), pp. 3-9.</w:t>
      </w:r>
    </w:p>
    <w:p w14:paraId="1F75307D" w14:textId="77777777" w:rsidR="00C674CB" w:rsidRPr="00604978" w:rsidRDefault="0018719D">
      <w:pPr>
        <w:pStyle w:val="Bibliography"/>
        <w:spacing w:line="360" w:lineRule="auto"/>
        <w:jc w:val="both"/>
        <w:rPr>
          <w:lang w:val="en-GB"/>
        </w:rPr>
      </w:pPr>
      <w:r>
        <w:rPr>
          <w:rFonts w:ascii="Arial" w:hAnsi="Arial" w:cs="Arial"/>
          <w:lang w:val="en-US"/>
        </w:rPr>
        <w:t xml:space="preserve">Ackoff, R. L., 1989. From data to wisdom. </w:t>
      </w:r>
      <w:r>
        <w:rPr>
          <w:rFonts w:ascii="Arial" w:hAnsi="Arial" w:cs="Arial"/>
          <w:i/>
          <w:iCs/>
          <w:lang w:val="en-US"/>
        </w:rPr>
        <w:t xml:space="preserve">Journal of applied systems analysis, </w:t>
      </w:r>
      <w:r>
        <w:rPr>
          <w:rFonts w:ascii="Arial" w:hAnsi="Arial" w:cs="Arial"/>
          <w:lang w:val="en-US"/>
        </w:rPr>
        <w:t>pp. 3-9.</w:t>
      </w:r>
    </w:p>
    <w:p w14:paraId="6DD1F6B6" w14:textId="562B0629" w:rsidR="00C674CB" w:rsidRPr="00604978" w:rsidRDefault="0018719D">
      <w:pPr>
        <w:pStyle w:val="Bibliography"/>
        <w:spacing w:line="360" w:lineRule="auto"/>
        <w:jc w:val="both"/>
        <w:rPr>
          <w:lang w:val="en-GB"/>
        </w:rPr>
      </w:pPr>
      <w:r>
        <w:rPr>
          <w:rFonts w:ascii="Arial" w:hAnsi="Arial" w:cs="Arial"/>
          <w:lang w:val="en-US"/>
        </w:rPr>
        <w:t xml:space="preserve">Ackoff, R. L., 1999. Ackoff's Best. In: </w:t>
      </w:r>
      <w:r>
        <w:rPr>
          <w:rFonts w:ascii="Arial" w:hAnsi="Arial" w:cs="Arial"/>
          <w:i/>
          <w:iCs/>
          <w:lang w:val="en-US"/>
        </w:rPr>
        <w:t xml:space="preserve">His classic writings on management. </w:t>
      </w:r>
      <w:r>
        <w:rPr>
          <w:rFonts w:ascii="Arial" w:hAnsi="Arial" w:cs="Arial"/>
          <w:lang w:val="en-US"/>
        </w:rPr>
        <w:t xml:space="preserve">New York: John Wiley &amp; Son, </w:t>
      </w:r>
      <w:r w:rsidR="00D36058">
        <w:rPr>
          <w:rFonts w:ascii="Arial" w:hAnsi="Arial" w:cs="Arial"/>
          <w:lang w:val="en-US"/>
        </w:rPr>
        <w:t>p</w:t>
      </w:r>
      <w:r>
        <w:rPr>
          <w:rFonts w:ascii="Arial" w:hAnsi="Arial" w:cs="Arial"/>
          <w:lang w:val="en-US"/>
        </w:rPr>
        <w:t>p. 170 – 172.</w:t>
      </w:r>
    </w:p>
    <w:p w14:paraId="2AF29303" w14:textId="77777777" w:rsidR="00C674CB" w:rsidRPr="00604978" w:rsidRDefault="0018719D">
      <w:pPr>
        <w:pStyle w:val="Bibliography"/>
        <w:spacing w:line="360" w:lineRule="auto"/>
        <w:jc w:val="both"/>
        <w:rPr>
          <w:lang w:val="en-GB"/>
        </w:rPr>
      </w:pPr>
      <w:r>
        <w:rPr>
          <w:rFonts w:ascii="Arial" w:hAnsi="Arial" w:cs="Arial"/>
          <w:lang w:val="en-US"/>
        </w:rPr>
        <w:t xml:space="preserve">Ahsan, S. &amp; Shah, A., 2006. </w:t>
      </w:r>
      <w:r>
        <w:rPr>
          <w:rFonts w:ascii="Arial" w:hAnsi="Arial" w:cs="Arial"/>
          <w:i/>
          <w:iCs/>
          <w:lang w:val="en-US"/>
        </w:rPr>
        <w:t xml:space="preserve">Data, Information, Knowledge, Wisdom: A Doubly Linked Chain? </w:t>
      </w:r>
      <w:r>
        <w:rPr>
          <w:rFonts w:ascii="Arial" w:hAnsi="Arial" w:cs="Arial"/>
          <w:lang w:val="en-US"/>
        </w:rPr>
        <w:t>Research and Development Center of Computer Science: Citeseer.</w:t>
      </w:r>
    </w:p>
    <w:p w14:paraId="36FEAD56" w14:textId="77777777" w:rsidR="00C674CB" w:rsidRPr="00604978" w:rsidRDefault="0018719D">
      <w:pPr>
        <w:pStyle w:val="Bibliography"/>
        <w:spacing w:line="360" w:lineRule="auto"/>
        <w:jc w:val="both"/>
        <w:rPr>
          <w:lang w:val="en-GB"/>
        </w:rPr>
      </w:pPr>
      <w:r>
        <w:rPr>
          <w:rFonts w:ascii="Arial" w:hAnsi="Arial" w:cs="Arial"/>
          <w:lang w:val="en-US"/>
        </w:rPr>
        <w:t xml:space="preserve">Davenport, T. H. &amp; Prusak, L., 1998. </w:t>
      </w:r>
      <w:r>
        <w:rPr>
          <w:rFonts w:ascii="Arial" w:hAnsi="Arial" w:cs="Arial"/>
          <w:i/>
          <w:iCs/>
          <w:lang w:val="en-US"/>
        </w:rPr>
        <w:t xml:space="preserve">Working Knowledge: How Organizations Manage What They Know, </w:t>
      </w:r>
      <w:r>
        <w:rPr>
          <w:rFonts w:ascii="Arial" w:hAnsi="Arial" w:cs="Arial"/>
          <w:lang w:val="en-US"/>
        </w:rPr>
        <w:t>Boston: Harvard Business School Press.</w:t>
      </w:r>
    </w:p>
    <w:p w14:paraId="634C8E83" w14:textId="77777777" w:rsidR="00C674CB" w:rsidRPr="00604978" w:rsidRDefault="0018719D">
      <w:pPr>
        <w:pStyle w:val="Bibliography"/>
        <w:spacing w:line="360" w:lineRule="auto"/>
        <w:jc w:val="both"/>
        <w:rPr>
          <w:lang w:val="en-GB"/>
        </w:rPr>
      </w:pPr>
      <w:r>
        <w:rPr>
          <w:rFonts w:ascii="Arial" w:hAnsi="Arial" w:cs="Arial"/>
          <w:lang w:val="en-US"/>
        </w:rPr>
        <w:t xml:space="preserve">Duckworth, A. L., Peterson, C., Matthews, M. D. &amp; Kelly, D. R., 2007. Grit: Perseverance and Passion for Long-Term Goals. </w:t>
      </w:r>
      <w:r>
        <w:rPr>
          <w:rFonts w:ascii="Arial" w:hAnsi="Arial" w:cs="Arial"/>
          <w:i/>
          <w:iCs/>
          <w:lang w:val="en-US"/>
        </w:rPr>
        <w:t xml:space="preserve">Journal of personality and social psychology, </w:t>
      </w:r>
      <w:r>
        <w:rPr>
          <w:rFonts w:ascii="Arial" w:hAnsi="Arial" w:cs="Arial"/>
          <w:lang w:val="en-US"/>
        </w:rPr>
        <w:t>pp. 1087-1101.</w:t>
      </w:r>
    </w:p>
    <w:p w14:paraId="0B04225E" w14:textId="77777777" w:rsidR="00C674CB" w:rsidRPr="00604978" w:rsidRDefault="0018719D">
      <w:pPr>
        <w:pStyle w:val="Bibliography"/>
        <w:spacing w:line="360" w:lineRule="auto"/>
        <w:jc w:val="both"/>
        <w:rPr>
          <w:lang w:val="en-GB"/>
        </w:rPr>
      </w:pPr>
      <w:r>
        <w:rPr>
          <w:rFonts w:ascii="Arial" w:hAnsi="Arial" w:cs="Arial"/>
          <w:lang w:val="en-US"/>
        </w:rPr>
        <w:t xml:space="preserve">Dweck, C. S., 2006. Mindset: The new psychology of success. </w:t>
      </w:r>
      <w:r>
        <w:rPr>
          <w:rFonts w:ascii="Arial" w:hAnsi="Arial" w:cs="Arial"/>
          <w:i/>
          <w:iCs/>
          <w:lang w:val="en-US"/>
        </w:rPr>
        <w:t xml:space="preserve">Little, Brown Book Group, </w:t>
      </w:r>
      <w:r>
        <w:rPr>
          <w:rFonts w:ascii="Arial" w:hAnsi="Arial" w:cs="Arial"/>
          <w:lang w:val="en-US"/>
        </w:rPr>
        <w:t>p. https://www.google.co.uk/books/edition/Mindset_Updated_Edition/ckoKDQAAQBAJ?hl=en&amp;sa=X&amp;ved=2ahUKEwjQ3P2xiNP0AhXSOcAKHYoqC74QiqUDegQIJxAM.</w:t>
      </w:r>
    </w:p>
    <w:p w14:paraId="38A71D68" w14:textId="77777777" w:rsidR="00C674CB" w:rsidRPr="00604978" w:rsidRDefault="0018719D">
      <w:pPr>
        <w:pStyle w:val="Bibliography"/>
        <w:spacing w:line="360" w:lineRule="auto"/>
        <w:jc w:val="both"/>
        <w:rPr>
          <w:lang w:val="en-GB"/>
        </w:rPr>
      </w:pPr>
      <w:r>
        <w:rPr>
          <w:rFonts w:ascii="Arial" w:hAnsi="Arial" w:cs="Arial"/>
          <w:lang w:val="en-US"/>
        </w:rPr>
        <w:t xml:space="preserve">Fielding, J. A., 2019. Rethinking CRAAP: Getting students thinking like fact-checkers in evaluating web sources. </w:t>
      </w:r>
      <w:r>
        <w:rPr>
          <w:rFonts w:ascii="Arial" w:hAnsi="Arial" w:cs="Arial"/>
          <w:i/>
          <w:iCs/>
          <w:lang w:val="en-US"/>
        </w:rPr>
        <w:t xml:space="preserve">Association of College and Research Libraries, </w:t>
      </w:r>
      <w:r>
        <w:rPr>
          <w:rFonts w:ascii="Arial" w:hAnsi="Arial" w:cs="Arial"/>
          <w:lang w:val="en-US"/>
        </w:rPr>
        <w:t>pp. 620-623.</w:t>
      </w:r>
    </w:p>
    <w:p w14:paraId="7E1FED87" w14:textId="77777777" w:rsidR="00C674CB" w:rsidRPr="00604978" w:rsidRDefault="0018719D">
      <w:pPr>
        <w:pStyle w:val="Bibliography"/>
        <w:spacing w:line="360" w:lineRule="auto"/>
        <w:jc w:val="both"/>
        <w:rPr>
          <w:lang w:val="en-GB"/>
        </w:rPr>
      </w:pPr>
      <w:r>
        <w:rPr>
          <w:rFonts w:ascii="Arial" w:hAnsi="Arial" w:cs="Arial"/>
          <w:lang w:val="en-US"/>
        </w:rPr>
        <w:lastRenderedPageBreak/>
        <w:t xml:space="preserve">Harms, P. D., 2016. Angela Duckworth. Grit: The Power of Passion and Perseverance. </w:t>
      </w:r>
      <w:r>
        <w:rPr>
          <w:rFonts w:ascii="Arial" w:hAnsi="Arial" w:cs="Arial"/>
          <w:i/>
          <w:iCs/>
          <w:lang w:val="en-US"/>
        </w:rPr>
        <w:t xml:space="preserve">Personnel psychology, </w:t>
      </w:r>
      <w:r>
        <w:rPr>
          <w:rFonts w:ascii="Arial" w:hAnsi="Arial" w:cs="Arial"/>
          <w:lang w:val="en-US"/>
        </w:rPr>
        <w:t>pp. 1021-1024.</w:t>
      </w:r>
    </w:p>
    <w:p w14:paraId="29E85093" w14:textId="77777777" w:rsidR="00C674CB" w:rsidRPr="00604978" w:rsidRDefault="0018719D">
      <w:pPr>
        <w:pStyle w:val="Bibliography"/>
        <w:spacing w:line="360" w:lineRule="auto"/>
        <w:jc w:val="both"/>
        <w:rPr>
          <w:lang w:val="en-GB"/>
        </w:rPr>
      </w:pPr>
      <w:r>
        <w:rPr>
          <w:rFonts w:ascii="Arial" w:hAnsi="Arial" w:cs="Arial"/>
          <w:lang w:val="en-US"/>
        </w:rPr>
        <w:t xml:space="preserve">Liew, A., 2007. Understanding Data, Information, Knowledge and Their Inter-Relationships. </w:t>
      </w:r>
      <w:r>
        <w:rPr>
          <w:rFonts w:ascii="Arial" w:hAnsi="Arial" w:cs="Arial"/>
          <w:i/>
          <w:iCs/>
          <w:lang w:val="en-US"/>
        </w:rPr>
        <w:t>Journal of Knowledge Management Practice.</w:t>
      </w:r>
    </w:p>
    <w:p w14:paraId="5067ED0B" w14:textId="77777777" w:rsidR="00C674CB" w:rsidRPr="00604978" w:rsidRDefault="0018719D">
      <w:pPr>
        <w:pStyle w:val="Bibliography"/>
        <w:spacing w:line="360" w:lineRule="auto"/>
        <w:jc w:val="both"/>
        <w:rPr>
          <w:lang w:val="en-GB"/>
        </w:rPr>
      </w:pPr>
      <w:r>
        <w:rPr>
          <w:rFonts w:ascii="Arial" w:hAnsi="Arial" w:cs="Arial"/>
          <w:lang w:val="en-US"/>
        </w:rPr>
        <w:t xml:space="preserve">Rowley, J., 2007. The wisdom hierarchy: representations of the DIKW hierarchy. </w:t>
      </w:r>
      <w:r>
        <w:rPr>
          <w:rFonts w:ascii="Arial" w:hAnsi="Arial" w:cs="Arial"/>
          <w:i/>
          <w:iCs/>
          <w:lang w:val="en-US"/>
        </w:rPr>
        <w:t xml:space="preserve">Journal of Information and Communication Science, </w:t>
      </w:r>
      <w:r>
        <w:rPr>
          <w:rFonts w:ascii="Arial" w:hAnsi="Arial" w:cs="Arial"/>
          <w:lang w:val="en-US"/>
        </w:rPr>
        <w:t>pp. 163-180.</w:t>
      </w:r>
    </w:p>
    <w:p w14:paraId="3DFDB070" w14:textId="77777777" w:rsidR="00C674CB" w:rsidRPr="00604978" w:rsidRDefault="0018719D">
      <w:pPr>
        <w:pStyle w:val="Bibliography"/>
        <w:spacing w:line="360" w:lineRule="auto"/>
        <w:jc w:val="both"/>
        <w:rPr>
          <w:lang w:val="en-GB"/>
        </w:rPr>
      </w:pPr>
      <w:r>
        <w:rPr>
          <w:rFonts w:ascii="Arial" w:hAnsi="Arial" w:cs="Arial"/>
          <w:lang w:val="en-US"/>
        </w:rPr>
        <w:t xml:space="preserve">Rowley, J. &amp; Hartley, R., 2006. </w:t>
      </w:r>
      <w:r>
        <w:rPr>
          <w:rFonts w:ascii="Arial" w:hAnsi="Arial" w:cs="Arial"/>
          <w:i/>
          <w:iCs/>
          <w:lang w:val="en-US"/>
        </w:rPr>
        <w:t xml:space="preserve">Organizing Knowledge. </w:t>
      </w:r>
      <w:r>
        <w:rPr>
          <w:rFonts w:ascii="Arial" w:hAnsi="Arial" w:cs="Arial"/>
          <w:lang w:val="en-US"/>
        </w:rPr>
        <w:t>London: Ashgate Publishing, Ltd.</w:t>
      </w:r>
    </w:p>
    <w:p w14:paraId="486692AD" w14:textId="77777777" w:rsidR="00C674CB" w:rsidRDefault="0018719D">
      <w:pPr>
        <w:pStyle w:val="Bibliography"/>
        <w:spacing w:line="360" w:lineRule="auto"/>
        <w:jc w:val="both"/>
      </w:pPr>
      <w:r>
        <w:rPr>
          <w:rFonts w:ascii="Arial" w:hAnsi="Arial" w:cs="Arial"/>
          <w:lang w:val="en-US"/>
        </w:rPr>
        <w:t>Saunders. M., T. A. a. L. P., 2015. New York: Pearson Education.</w:t>
      </w:r>
    </w:p>
    <w:p w14:paraId="2215D675" w14:textId="77777777" w:rsidR="00C674CB" w:rsidRDefault="00C674CB">
      <w:pPr>
        <w:pStyle w:val="NoSpacing"/>
        <w:spacing w:line="360" w:lineRule="auto"/>
        <w:jc w:val="both"/>
        <w:rPr>
          <w:rFonts w:ascii="Arial" w:hAnsi="Arial" w:cs="Arial"/>
          <w:lang w:val="en-GB"/>
        </w:rPr>
      </w:pPr>
    </w:p>
    <w:p w14:paraId="3AD117A7" w14:textId="77777777" w:rsidR="00C674CB" w:rsidRDefault="0018719D">
      <w:pPr>
        <w:pStyle w:val="NoSpacing"/>
      </w:pPr>
      <w:r>
        <w:rPr>
          <w:noProof/>
        </w:rPr>
        <w:drawing>
          <wp:inline distT="0" distB="0" distL="0" distR="0" wp14:anchorId="579643F8" wp14:editId="3ABA73F6">
            <wp:extent cx="5400044" cy="3037837"/>
            <wp:effectExtent l="0" t="0" r="0" b="0"/>
            <wp:docPr id="17" name="Graphic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400044" cy="3037837"/>
                    </a:xfrm>
                    <a:prstGeom prst="rect">
                      <a:avLst/>
                    </a:prstGeom>
                    <a:noFill/>
                    <a:ln>
                      <a:noFill/>
                      <a:prstDash/>
                    </a:ln>
                  </pic:spPr>
                </pic:pic>
              </a:graphicData>
            </a:graphic>
          </wp:inline>
        </w:drawing>
      </w:r>
    </w:p>
    <w:sectPr w:rsidR="00C674CB">
      <w:footerReference w:type="default" r:id="rId41"/>
      <w:pgSz w:w="11906" w:h="16838"/>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01A7F" w14:textId="77777777" w:rsidR="00DF32CF" w:rsidRDefault="00DF32CF">
      <w:pPr>
        <w:spacing w:after="0" w:line="240" w:lineRule="auto"/>
      </w:pPr>
      <w:r>
        <w:separator/>
      </w:r>
    </w:p>
  </w:endnote>
  <w:endnote w:type="continuationSeparator" w:id="0">
    <w:p w14:paraId="56AE0285" w14:textId="77777777" w:rsidR="00DF32CF" w:rsidRDefault="00DF3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46A2A" w14:textId="77777777" w:rsidR="00976067" w:rsidRDefault="0018719D">
    <w:pPr>
      <w:pStyle w:val="Footer"/>
      <w:jc w:val="center"/>
    </w:pPr>
    <w:r>
      <w:fldChar w:fldCharType="begin"/>
    </w:r>
    <w:r>
      <w:instrText xml:space="preserve"> PAGE </w:instrText>
    </w:r>
    <w:r>
      <w:fldChar w:fldCharType="separate"/>
    </w:r>
    <w:r>
      <w:t>2</w:t>
    </w:r>
    <w:r>
      <w:fldChar w:fldCharType="end"/>
    </w:r>
  </w:p>
  <w:p w14:paraId="534993EA" w14:textId="77777777" w:rsidR="00976067" w:rsidRDefault="00DF32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5B48C" w14:textId="77777777" w:rsidR="00DF32CF" w:rsidRDefault="00DF32CF">
      <w:pPr>
        <w:spacing w:after="0" w:line="240" w:lineRule="auto"/>
      </w:pPr>
      <w:r>
        <w:rPr>
          <w:color w:val="000000"/>
        </w:rPr>
        <w:separator/>
      </w:r>
    </w:p>
  </w:footnote>
  <w:footnote w:type="continuationSeparator" w:id="0">
    <w:p w14:paraId="5AF4DAC3" w14:textId="77777777" w:rsidR="00DF32CF" w:rsidRDefault="00DF32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0A2E3E"/>
    <w:multiLevelType w:val="multilevel"/>
    <w:tmpl w:val="54129E4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6CC519E6"/>
    <w:multiLevelType w:val="multilevel"/>
    <w:tmpl w:val="69208F7C"/>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7F523FDD"/>
    <w:multiLevelType w:val="multilevel"/>
    <w:tmpl w:val="A644FB9A"/>
    <w:lvl w:ilvl="0">
      <w:numFmt w:val="bullet"/>
      <w:lvlText w:val=""/>
      <w:lvlJc w:val="left"/>
      <w:pPr>
        <w:ind w:left="1080" w:hanging="360"/>
      </w:pPr>
      <w:rPr>
        <w:rFonts w:ascii="Wingdings" w:hAnsi="Wingdings"/>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4CB"/>
    <w:rsid w:val="0018719D"/>
    <w:rsid w:val="004E56F1"/>
    <w:rsid w:val="00527D9D"/>
    <w:rsid w:val="00604978"/>
    <w:rsid w:val="007010DB"/>
    <w:rsid w:val="0097456E"/>
    <w:rsid w:val="009A2E35"/>
    <w:rsid w:val="00C31954"/>
    <w:rsid w:val="00C674CB"/>
    <w:rsid w:val="00D36058"/>
    <w:rsid w:val="00D830F7"/>
    <w:rsid w:val="00DF32CF"/>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96AA5"/>
  <w15:docId w15:val="{1C66DD91-69A7-4639-AC9C-368529327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t-PT"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uiPriority w:val="9"/>
    <w:qFormat/>
    <w:pPr>
      <w:keepNext/>
      <w:spacing w:before="120" w:after="120" w:line="276" w:lineRule="auto"/>
      <w:outlineLvl w:val="0"/>
    </w:pPr>
    <w:rPr>
      <w:rFonts w:ascii="Arial" w:eastAsia="Times New Roman" w:hAnsi="Arial"/>
      <w:color w:val="323E4F"/>
      <w:kern w:val="3"/>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rial" w:eastAsia="Times New Roman" w:hAnsi="Arial" w:cs="Times New Roman"/>
      <w:color w:val="323E4F"/>
      <w:kern w:val="3"/>
      <w:szCs w:val="32"/>
      <w:lang w:val="en-US"/>
    </w:rPr>
  </w:style>
  <w:style w:type="paragraph" w:styleId="NoSpacing">
    <w:name w:val="No Spacing"/>
    <w:pPr>
      <w:suppressAutoHyphens/>
      <w:spacing w:after="0" w:line="240" w:lineRule="auto"/>
    </w:pPr>
  </w:style>
  <w:style w:type="paragraph" w:styleId="ListParagraph">
    <w:name w:val="List Paragraph"/>
    <w:basedOn w:val="Normal"/>
    <w:pPr>
      <w:ind w:left="720"/>
      <w:contextualSpacing/>
    </w:pPr>
  </w:style>
  <w:style w:type="paragraph" w:styleId="Header">
    <w:name w:val="header"/>
    <w:basedOn w:val="Normal"/>
    <w:pPr>
      <w:tabs>
        <w:tab w:val="center" w:pos="4252"/>
        <w:tab w:val="right" w:pos="8504"/>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252"/>
        <w:tab w:val="right" w:pos="8504"/>
      </w:tabs>
      <w:spacing w:after="0" w:line="240" w:lineRule="auto"/>
    </w:pPr>
  </w:style>
  <w:style w:type="character" w:customStyle="1" w:styleId="FooterChar">
    <w:name w:val="Footer Char"/>
    <w:basedOn w:val="DefaultParagraphFont"/>
  </w:style>
  <w:style w:type="paragraph" w:styleId="Bibliography">
    <w:name w:val="Bibliography"/>
    <w:basedOn w:val="Normal"/>
    <w:next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9.svg"/><Relationship Id="rId39" Type="http://schemas.openxmlformats.org/officeDocument/2006/relationships/image" Target="media/image32.png"/><Relationship Id="rId21" Type="http://schemas.openxmlformats.org/officeDocument/2006/relationships/image" Target="media/image14.svg"/><Relationship Id="rId34" Type="http://schemas.openxmlformats.org/officeDocument/2006/relationships/image" Target="media/image27.sv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svg"/><Relationship Id="rId32" Type="http://schemas.openxmlformats.org/officeDocument/2006/relationships/image" Target="media/image25.svg"/><Relationship Id="rId37" Type="http://schemas.openxmlformats.org/officeDocument/2006/relationships/image" Target="media/image30.png"/><Relationship Id="rId40" Type="http://schemas.openxmlformats.org/officeDocument/2006/relationships/image" Target="media/image33.svg"/><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image" Target="media/image21.svg"/><Relationship Id="rId36" Type="http://schemas.openxmlformats.org/officeDocument/2006/relationships/image" Target="media/image29.svg"/><Relationship Id="rId10" Type="http://schemas.openxmlformats.org/officeDocument/2006/relationships/image" Target="media/image3.png"/><Relationship Id="rId19" Type="http://schemas.openxmlformats.org/officeDocument/2006/relationships/image" Target="media/image12.sv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svg"/><Relationship Id="rId35" Type="http://schemas.openxmlformats.org/officeDocument/2006/relationships/image" Target="media/image28.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BDE4623-1017-4DAC-87B5-BB9A6C67E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16</Pages>
  <Words>2493</Words>
  <Characters>13465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José</dc:creator>
  <dc:description/>
  <cp:lastModifiedBy>Ricardo José</cp:lastModifiedBy>
  <cp:revision>7</cp:revision>
  <dcterms:created xsi:type="dcterms:W3CDTF">2022-02-16T13:29:00Z</dcterms:created>
  <dcterms:modified xsi:type="dcterms:W3CDTF">2022-02-18T01:19:00Z</dcterms:modified>
</cp:coreProperties>
</file>