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7243" w:rsidRDefault="00E07243" w:rsidP="00E07243">
      <w:pPr>
        <w:keepNext/>
        <w:spacing w:before="240" w:after="60"/>
        <w:jc w:val="both"/>
        <w:rPr>
          <w:b/>
          <w:sz w:val="28"/>
          <w:szCs w:val="28"/>
        </w:rPr>
      </w:pPr>
    </w:p>
    <w:p w:rsidR="00E07243" w:rsidRDefault="00E07243" w:rsidP="00E07243">
      <w:pPr>
        <w:keepNext/>
        <w:spacing w:before="240" w:after="60"/>
        <w:jc w:val="both"/>
        <w:rPr>
          <w:b/>
          <w:sz w:val="28"/>
          <w:szCs w:val="28"/>
        </w:rPr>
      </w:pPr>
      <w:r w:rsidRPr="00D81FFB">
        <w:rPr>
          <w:b/>
          <w:sz w:val="28"/>
          <w:szCs w:val="28"/>
        </w:rPr>
        <w:t>Reference List</w:t>
      </w:r>
    </w:p>
    <w:p w:rsidR="00E07243" w:rsidRPr="008B28E7" w:rsidRDefault="00E07243" w:rsidP="00E07243">
      <w:pPr>
        <w:keepNext/>
        <w:spacing w:before="240" w:after="60"/>
        <w:jc w:val="both"/>
        <w:rPr>
          <w:sz w:val="24"/>
          <w:szCs w:val="24"/>
        </w:rPr>
      </w:pPr>
      <w:r w:rsidRPr="008B28E7">
        <w:rPr>
          <w:sz w:val="24"/>
          <w:szCs w:val="24"/>
        </w:rPr>
        <w:t xml:space="preserve">Information about referencing in written assignments and how to avoid plagiarism can be found on </w:t>
      </w:r>
      <w:proofErr w:type="spellStart"/>
      <w:r w:rsidRPr="008B28E7">
        <w:rPr>
          <w:sz w:val="24"/>
          <w:szCs w:val="24"/>
        </w:rPr>
        <w:t>Moodle</w:t>
      </w:r>
      <w:proofErr w:type="spellEnd"/>
      <w:r>
        <w:rPr>
          <w:sz w:val="24"/>
          <w:szCs w:val="24"/>
        </w:rPr>
        <w:t xml:space="preserve">. It is important that you are aware of the importance of ensuring that the work submitted is your original work. </w:t>
      </w:r>
      <w:r w:rsidRPr="008B28E7">
        <w:rPr>
          <w:sz w:val="24"/>
          <w:szCs w:val="24"/>
        </w:rPr>
        <w:t xml:space="preserve">     </w:t>
      </w:r>
    </w:p>
    <w:p w:rsidR="00E07243" w:rsidRDefault="00E07243" w:rsidP="00E07243">
      <w:pPr>
        <w:jc w:val="both"/>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rPr>
        <w:t xml:space="preserve">Action on Hearing Loss: Ireland. </w:t>
      </w:r>
      <w:proofErr w:type="gramStart"/>
      <w:r w:rsidRPr="007F743E">
        <w:rPr>
          <w:rFonts w:ascii="Arial" w:hAnsi="Arial" w:cs="Arial"/>
          <w:color w:val="000000"/>
        </w:rPr>
        <w:t>(2016) Inequality of Opportunity.</w:t>
      </w:r>
      <w:proofErr w:type="gramEnd"/>
      <w:r w:rsidRPr="007F743E">
        <w:rPr>
          <w:rFonts w:ascii="Arial" w:hAnsi="Arial" w:cs="Arial"/>
          <w:color w:val="000000"/>
        </w:rPr>
        <w:t xml:space="preserve"> Available at: </w:t>
      </w:r>
      <w:hyperlink r:id="rId7" w:history="1">
        <w:r w:rsidRPr="007F743E">
          <w:rPr>
            <w:rStyle w:val="Hyperlink"/>
            <w:rFonts w:cs="Arial"/>
            <w:color w:val="1155CC"/>
          </w:rPr>
          <w:t>https://rnid.org.uk/wp-content/uploads/2020/10/Inequality-of-Opportunity.pdf</w:t>
        </w:r>
      </w:hyperlink>
      <w:r w:rsidRPr="007F743E">
        <w:rPr>
          <w:rFonts w:ascii="Arial" w:hAnsi="Arial" w:cs="Arial"/>
          <w:color w:val="000000"/>
        </w:rPr>
        <w:t xml:space="preserve"> (Accessed: 27th January 2024).</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rPr>
        <w:t xml:space="preserve">Adams, R., </w:t>
      </w:r>
      <w:proofErr w:type="spellStart"/>
      <w:r w:rsidRPr="007F743E">
        <w:rPr>
          <w:rFonts w:ascii="Arial" w:hAnsi="Arial" w:cs="Arial"/>
          <w:color w:val="000000"/>
        </w:rPr>
        <w:t>Dominelli</w:t>
      </w:r>
      <w:proofErr w:type="spellEnd"/>
      <w:r w:rsidRPr="007F743E">
        <w:rPr>
          <w:rFonts w:ascii="Arial" w:hAnsi="Arial" w:cs="Arial"/>
          <w:color w:val="000000"/>
        </w:rPr>
        <w:t>, L and Payne, M</w:t>
      </w:r>
      <w:proofErr w:type="gramStart"/>
      <w:r w:rsidRPr="007F743E">
        <w:rPr>
          <w:rFonts w:ascii="Arial" w:hAnsi="Arial" w:cs="Arial"/>
          <w:color w:val="000000"/>
        </w:rPr>
        <w:t>.(</w:t>
      </w:r>
      <w:proofErr w:type="gramEnd"/>
      <w:r w:rsidRPr="007F743E">
        <w:rPr>
          <w:rFonts w:ascii="Arial" w:hAnsi="Arial" w:cs="Arial"/>
          <w:color w:val="000000"/>
        </w:rPr>
        <w:t xml:space="preserve">2009) </w:t>
      </w:r>
      <w:r w:rsidRPr="007F743E">
        <w:rPr>
          <w:rFonts w:ascii="Arial" w:hAnsi="Arial" w:cs="Arial"/>
          <w:i/>
          <w:iCs/>
          <w:color w:val="000000"/>
        </w:rPr>
        <w:t> Social work: Themes issues and critical debates .</w:t>
      </w:r>
      <w:r w:rsidRPr="007F743E">
        <w:rPr>
          <w:rFonts w:ascii="Arial" w:hAnsi="Arial" w:cs="Arial"/>
          <w:color w:val="000000"/>
        </w:rPr>
        <w:t xml:space="preserve">3rd </w:t>
      </w:r>
      <w:proofErr w:type="spellStart"/>
      <w:r w:rsidRPr="007F743E">
        <w:rPr>
          <w:rFonts w:ascii="Arial" w:hAnsi="Arial" w:cs="Arial"/>
          <w:color w:val="000000"/>
        </w:rPr>
        <w:t>Edn</w:t>
      </w:r>
      <w:r w:rsidRPr="007F743E">
        <w:rPr>
          <w:rFonts w:ascii="Arial" w:hAnsi="Arial" w:cs="Arial"/>
          <w:i/>
          <w:iCs/>
          <w:color w:val="000000"/>
        </w:rPr>
        <w:t>.</w:t>
      </w:r>
      <w:r w:rsidRPr="007F743E">
        <w:rPr>
          <w:rFonts w:ascii="Arial" w:hAnsi="Arial" w:cs="Arial"/>
          <w:color w:val="000000"/>
        </w:rPr>
        <w:t>London</w:t>
      </w:r>
      <w:proofErr w:type="spellEnd"/>
      <w:r w:rsidRPr="007F743E">
        <w:rPr>
          <w:rFonts w:ascii="Arial" w:hAnsi="Arial" w:cs="Arial"/>
          <w:color w:val="000000"/>
        </w:rPr>
        <w:t>: Palgrave.</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shd w:val="clear" w:color="auto" w:fill="FFFFFF"/>
        </w:rPr>
        <w:t>Bassot</w:t>
      </w:r>
      <w:proofErr w:type="spellEnd"/>
      <w:r w:rsidRPr="007F743E">
        <w:rPr>
          <w:rFonts w:ascii="Arial" w:hAnsi="Arial" w:cs="Arial"/>
          <w:color w:val="000000"/>
          <w:shd w:val="clear" w:color="auto" w:fill="FFFFFF"/>
        </w:rPr>
        <w:t xml:space="preserve">, B. (2016) </w:t>
      </w:r>
      <w:r w:rsidRPr="007F743E">
        <w:rPr>
          <w:rFonts w:ascii="Arial" w:hAnsi="Arial" w:cs="Arial"/>
          <w:i/>
          <w:iCs/>
          <w:color w:val="000000"/>
          <w:shd w:val="clear" w:color="auto" w:fill="FFFFFF"/>
        </w:rPr>
        <w:t xml:space="preserve">The Reflective practice guide. </w:t>
      </w:r>
      <w:r w:rsidRPr="007F743E">
        <w:rPr>
          <w:rFonts w:ascii="Arial" w:hAnsi="Arial" w:cs="Arial"/>
          <w:color w:val="000000"/>
          <w:shd w:val="clear" w:color="auto" w:fill="FFFFFF"/>
        </w:rPr>
        <w:t xml:space="preserve">Abingdon: </w:t>
      </w:r>
      <w:proofErr w:type="spellStart"/>
      <w:r w:rsidRPr="007F743E">
        <w:rPr>
          <w:rFonts w:ascii="Arial" w:hAnsi="Arial" w:cs="Arial"/>
          <w:color w:val="000000"/>
          <w:shd w:val="clear" w:color="auto" w:fill="FFFFFF"/>
        </w:rPr>
        <w:t>Routledge</w:t>
      </w:r>
      <w:proofErr w:type="spellEnd"/>
      <w:r w:rsidRPr="007F743E">
        <w:rPr>
          <w:rFonts w:ascii="Arial" w:hAnsi="Arial" w:cs="Arial"/>
          <w:color w:val="000000"/>
          <w:shd w:val="clear" w:color="auto" w:fill="FFFFFF"/>
        </w:rPr>
        <w:t>.</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222222"/>
          <w:shd w:val="clear" w:color="auto" w:fill="FFFFFF"/>
        </w:rPr>
        <w:t>BASW</w:t>
      </w:r>
      <w:proofErr w:type="gramStart"/>
      <w:r w:rsidRPr="007F743E">
        <w:rPr>
          <w:rFonts w:ascii="Arial" w:hAnsi="Arial" w:cs="Arial"/>
          <w:color w:val="222222"/>
          <w:shd w:val="clear" w:color="auto" w:fill="FFFFFF"/>
        </w:rPr>
        <w:t>  (</w:t>
      </w:r>
      <w:proofErr w:type="gramEnd"/>
      <w:r w:rsidRPr="007F743E">
        <w:rPr>
          <w:rFonts w:ascii="Arial" w:hAnsi="Arial" w:cs="Arial"/>
          <w:color w:val="222222"/>
          <w:shd w:val="clear" w:color="auto" w:fill="FFFFFF"/>
        </w:rPr>
        <w:t xml:space="preserve">2023) Code of Ethics. Available at: </w:t>
      </w:r>
      <w:hyperlink r:id="rId8" w:history="1">
        <w:r w:rsidRPr="007F743E">
          <w:rPr>
            <w:rStyle w:val="Hyperlink"/>
            <w:rFonts w:cs="Arial"/>
            <w:color w:val="1155CC"/>
          </w:rPr>
          <w:t>https://www.basw.co.uk/about-basw/code-ethics</w:t>
        </w:r>
      </w:hyperlink>
      <w:r w:rsidRPr="007F743E">
        <w:rPr>
          <w:rFonts w:ascii="Arial" w:hAnsi="Arial" w:cs="Arial"/>
          <w:color w:val="555555"/>
          <w:shd w:val="clear" w:color="auto" w:fill="FFFFFF"/>
        </w:rPr>
        <w:t xml:space="preserve"> </w:t>
      </w:r>
      <w:r w:rsidRPr="007F743E">
        <w:rPr>
          <w:rFonts w:ascii="Arial" w:hAnsi="Arial" w:cs="Arial"/>
          <w:color w:val="000000"/>
          <w:shd w:val="clear" w:color="auto" w:fill="FFFFFF"/>
        </w:rPr>
        <w:t>(Accessed: 10th of May 2023). </w:t>
      </w:r>
    </w:p>
    <w:p w:rsidR="00E07243" w:rsidRPr="007F743E" w:rsidRDefault="00E07243" w:rsidP="00E07243">
      <w:pPr>
        <w:spacing w:after="240"/>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rPr>
        <w:t>Beckett</w:t>
      </w:r>
      <w:proofErr w:type="gramStart"/>
      <w:r w:rsidRPr="007F743E">
        <w:rPr>
          <w:rFonts w:ascii="Arial" w:hAnsi="Arial" w:cs="Arial"/>
          <w:color w:val="000000"/>
        </w:rPr>
        <w:t>,C</w:t>
      </w:r>
      <w:proofErr w:type="spellEnd"/>
      <w:proofErr w:type="gramEnd"/>
      <w:r w:rsidRPr="007F743E">
        <w:rPr>
          <w:rFonts w:ascii="Arial" w:hAnsi="Arial" w:cs="Arial"/>
          <w:color w:val="000000"/>
        </w:rPr>
        <w:t xml:space="preserve"> and </w:t>
      </w:r>
      <w:proofErr w:type="spellStart"/>
      <w:r w:rsidRPr="007F743E">
        <w:rPr>
          <w:rFonts w:ascii="Arial" w:hAnsi="Arial" w:cs="Arial"/>
          <w:color w:val="000000"/>
        </w:rPr>
        <w:t>Taylor,H</w:t>
      </w:r>
      <w:proofErr w:type="spellEnd"/>
      <w:r w:rsidRPr="007F743E">
        <w:rPr>
          <w:rFonts w:ascii="Arial" w:hAnsi="Arial" w:cs="Arial"/>
          <w:color w:val="000000"/>
        </w:rPr>
        <w:t xml:space="preserve">. (2016). </w:t>
      </w:r>
      <w:proofErr w:type="gramStart"/>
      <w:r w:rsidRPr="007F743E">
        <w:rPr>
          <w:rFonts w:ascii="Arial" w:hAnsi="Arial" w:cs="Arial"/>
          <w:i/>
          <w:iCs/>
          <w:color w:val="000000"/>
        </w:rPr>
        <w:t>Human Growth and Development.</w:t>
      </w:r>
      <w:proofErr w:type="gramEnd"/>
      <w:r w:rsidRPr="007F743E">
        <w:rPr>
          <w:rFonts w:ascii="Arial" w:hAnsi="Arial" w:cs="Arial"/>
          <w:color w:val="000000"/>
        </w:rPr>
        <w:t xml:space="preserve"> </w:t>
      </w:r>
      <w:proofErr w:type="gramStart"/>
      <w:r w:rsidRPr="007F743E">
        <w:rPr>
          <w:rFonts w:ascii="Arial" w:hAnsi="Arial" w:cs="Arial"/>
          <w:color w:val="000000"/>
        </w:rPr>
        <w:t>Third Edition.</w:t>
      </w:r>
      <w:proofErr w:type="gramEnd"/>
      <w:r w:rsidRPr="007F743E">
        <w:rPr>
          <w:rFonts w:ascii="Arial" w:hAnsi="Arial" w:cs="Arial"/>
          <w:color w:val="000000"/>
        </w:rPr>
        <w:t xml:space="preserve"> London: SAGE Publications.</w:t>
      </w:r>
    </w:p>
    <w:p w:rsidR="00E07243" w:rsidRPr="007F743E" w:rsidRDefault="00E07243" w:rsidP="00E07243">
      <w:pPr>
        <w:rPr>
          <w:sz w:val="24"/>
          <w:szCs w:val="24"/>
        </w:rPr>
      </w:pPr>
    </w:p>
    <w:p w:rsidR="00E07243" w:rsidRPr="007F743E" w:rsidRDefault="00E07243" w:rsidP="00E07243">
      <w:pPr>
        <w:pStyle w:val="NormalWeb"/>
        <w:spacing w:before="240" w:beforeAutospacing="0" w:after="240" w:afterAutospacing="0"/>
        <w:rPr>
          <w:rFonts w:ascii="Arial" w:hAnsi="Arial" w:cs="Arial"/>
        </w:rPr>
      </w:pPr>
      <w:proofErr w:type="spellStart"/>
      <w:r w:rsidRPr="007F743E">
        <w:rPr>
          <w:rFonts w:ascii="Arial" w:hAnsi="Arial" w:cs="Arial"/>
          <w:color w:val="000000"/>
          <w:shd w:val="clear" w:color="auto" w:fill="FFFFFF"/>
        </w:rPr>
        <w:t>Bruskas</w:t>
      </w:r>
      <w:proofErr w:type="spellEnd"/>
      <w:r w:rsidRPr="007F743E">
        <w:rPr>
          <w:rFonts w:ascii="Arial" w:hAnsi="Arial" w:cs="Arial"/>
          <w:color w:val="000000"/>
          <w:shd w:val="clear" w:color="auto" w:fill="FFFFFF"/>
        </w:rPr>
        <w:t xml:space="preserve">, D. </w:t>
      </w:r>
      <w:proofErr w:type="gramStart"/>
      <w:r w:rsidRPr="007F743E">
        <w:rPr>
          <w:rFonts w:ascii="Arial" w:hAnsi="Arial" w:cs="Arial"/>
          <w:color w:val="000000"/>
          <w:shd w:val="clear" w:color="auto" w:fill="FFFFFF"/>
        </w:rPr>
        <w:t>( 2008</w:t>
      </w:r>
      <w:proofErr w:type="gramEnd"/>
      <w:r w:rsidRPr="007F743E">
        <w:rPr>
          <w:rFonts w:ascii="Arial" w:hAnsi="Arial" w:cs="Arial"/>
          <w:color w:val="000000"/>
          <w:shd w:val="clear" w:color="auto" w:fill="FFFFFF"/>
        </w:rPr>
        <w:t xml:space="preserve">)  Children in foster care: A vulnerable population at risk. </w:t>
      </w:r>
      <w:proofErr w:type="gramStart"/>
      <w:r w:rsidRPr="007F743E">
        <w:rPr>
          <w:rFonts w:ascii="Arial" w:hAnsi="Arial" w:cs="Arial"/>
          <w:i/>
          <w:iCs/>
          <w:color w:val="000000"/>
          <w:shd w:val="clear" w:color="auto" w:fill="FFFFFF"/>
        </w:rPr>
        <w:t>Journal of Child and Adolescent Psychiatric Nursing</w:t>
      </w:r>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21</w:t>
      </w:r>
      <w:r w:rsidRPr="007F743E">
        <w:rPr>
          <w:rFonts w:ascii="Arial" w:hAnsi="Arial" w:cs="Arial"/>
          <w:color w:val="000000"/>
          <w:shd w:val="clear" w:color="auto" w:fill="FFFFFF"/>
        </w:rPr>
        <w:t>(2), pp.70-77.</w:t>
      </w:r>
      <w:proofErr w:type="gramEnd"/>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rPr>
        <w:t>Departments for Constitutional affairs.</w:t>
      </w:r>
      <w:proofErr w:type="gramEnd"/>
      <w:r w:rsidRPr="007F743E">
        <w:rPr>
          <w:rFonts w:ascii="Arial" w:hAnsi="Arial" w:cs="Arial"/>
          <w:color w:val="000000"/>
        </w:rPr>
        <w:t xml:space="preserve"> (2007) </w:t>
      </w:r>
      <w:r w:rsidRPr="007F743E">
        <w:rPr>
          <w:rFonts w:ascii="Arial" w:hAnsi="Arial" w:cs="Arial"/>
          <w:i/>
          <w:iCs/>
          <w:color w:val="000000"/>
        </w:rPr>
        <w:t>Mental Capacity Act 2005: Code of professional practice.</w:t>
      </w:r>
      <w:r w:rsidRPr="007F743E">
        <w:rPr>
          <w:rFonts w:ascii="Arial" w:hAnsi="Arial" w:cs="Arial"/>
          <w:color w:val="000000"/>
        </w:rPr>
        <w:t xml:space="preserve"> London: The stationary office.</w:t>
      </w: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rPr>
        <w:t xml:space="preserve">Equality and Human Rights </w:t>
      </w:r>
      <w:proofErr w:type="spellStart"/>
      <w:r w:rsidRPr="007F743E">
        <w:rPr>
          <w:rFonts w:ascii="Arial" w:hAnsi="Arial" w:cs="Arial"/>
          <w:color w:val="000000"/>
        </w:rPr>
        <w:t>Comission</w:t>
      </w:r>
      <w:proofErr w:type="spellEnd"/>
      <w:r w:rsidRPr="007F743E">
        <w:rPr>
          <w:rFonts w:ascii="Arial" w:hAnsi="Arial" w:cs="Arial"/>
          <w:color w:val="000000"/>
        </w:rPr>
        <w:t>.</w:t>
      </w:r>
      <w:proofErr w:type="gramEnd"/>
      <w:r w:rsidRPr="007F743E">
        <w:rPr>
          <w:rFonts w:ascii="Arial" w:hAnsi="Arial" w:cs="Arial"/>
          <w:color w:val="000000"/>
        </w:rPr>
        <w:t xml:space="preserve"> (2024) Article 8: Respect for your private and family life. Available at: </w:t>
      </w:r>
      <w:hyperlink r:id="rId9" w:history="1">
        <w:r w:rsidRPr="007F743E">
          <w:rPr>
            <w:rStyle w:val="Hyperlink"/>
            <w:rFonts w:cs="Arial"/>
            <w:color w:val="1155CC"/>
          </w:rPr>
          <w:t>https://www.equalityhumanrights.com/human-rights/human-rights-act/article-8-respect-your-private-and-family-life</w:t>
        </w:r>
      </w:hyperlink>
      <w:r w:rsidRPr="007F743E">
        <w:rPr>
          <w:rFonts w:ascii="Arial" w:hAnsi="Arial" w:cs="Arial"/>
          <w:color w:val="000000"/>
        </w:rPr>
        <w:t>  (Accessed: 25th January 2024).</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rPr>
        <w:t xml:space="preserve">Equality and Human Rights </w:t>
      </w:r>
      <w:proofErr w:type="spellStart"/>
      <w:r w:rsidRPr="007F743E">
        <w:rPr>
          <w:rFonts w:ascii="Arial" w:hAnsi="Arial" w:cs="Arial"/>
          <w:color w:val="000000"/>
        </w:rPr>
        <w:t>Comission</w:t>
      </w:r>
      <w:proofErr w:type="spellEnd"/>
      <w:r w:rsidRPr="007F743E">
        <w:rPr>
          <w:rFonts w:ascii="Arial" w:hAnsi="Arial" w:cs="Arial"/>
          <w:color w:val="000000"/>
        </w:rPr>
        <w:t>.</w:t>
      </w:r>
      <w:proofErr w:type="gramEnd"/>
      <w:r w:rsidRPr="007F743E">
        <w:rPr>
          <w:rFonts w:ascii="Arial" w:hAnsi="Arial" w:cs="Arial"/>
          <w:color w:val="000000"/>
        </w:rPr>
        <w:t xml:space="preserve"> (2024) Article 10: Freedom of expression. Available at: </w:t>
      </w:r>
      <w:hyperlink r:id="rId10" w:history="1">
        <w:r w:rsidRPr="007F743E">
          <w:rPr>
            <w:rStyle w:val="Hyperlink"/>
            <w:rFonts w:cs="Arial"/>
            <w:color w:val="1155CC"/>
          </w:rPr>
          <w:t>https://www.equalityhumanrights.com/human-rights/human-rights-act/article-10-freedom-expression</w:t>
        </w:r>
      </w:hyperlink>
      <w:r w:rsidRPr="007F743E">
        <w:rPr>
          <w:rFonts w:ascii="Arial" w:hAnsi="Arial" w:cs="Arial"/>
          <w:color w:val="000000"/>
        </w:rPr>
        <w:t xml:space="preserve"> (Accessed: 2nd February 2024).</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shd w:val="clear" w:color="auto" w:fill="FFFFFF"/>
        </w:rPr>
        <w:t>Gibson</w:t>
      </w:r>
      <w:proofErr w:type="gramStart"/>
      <w:r w:rsidRPr="007F743E">
        <w:rPr>
          <w:rFonts w:ascii="Arial" w:hAnsi="Arial" w:cs="Arial"/>
          <w:color w:val="000000"/>
          <w:shd w:val="clear" w:color="auto" w:fill="FFFFFF"/>
        </w:rPr>
        <w:t>,A</w:t>
      </w:r>
      <w:proofErr w:type="spellEnd"/>
      <w:proofErr w:type="gramEnd"/>
      <w:r w:rsidRPr="007F743E">
        <w:rPr>
          <w:rFonts w:ascii="Arial" w:hAnsi="Arial" w:cs="Arial"/>
          <w:color w:val="000000"/>
          <w:shd w:val="clear" w:color="auto" w:fill="FFFFFF"/>
        </w:rPr>
        <w:t xml:space="preserve"> &amp; </w:t>
      </w:r>
      <w:proofErr w:type="spellStart"/>
      <w:r w:rsidRPr="007F743E">
        <w:rPr>
          <w:rFonts w:ascii="Arial" w:hAnsi="Arial" w:cs="Arial"/>
          <w:color w:val="000000"/>
          <w:shd w:val="clear" w:color="auto" w:fill="FFFFFF"/>
        </w:rPr>
        <w:t>Gibson,N</w:t>
      </w:r>
      <w:proofErr w:type="spellEnd"/>
      <w:r w:rsidRPr="007F743E">
        <w:rPr>
          <w:rFonts w:ascii="Arial" w:hAnsi="Arial" w:cs="Arial"/>
          <w:color w:val="000000"/>
          <w:shd w:val="clear" w:color="auto" w:fill="FFFFFF"/>
        </w:rPr>
        <w:t xml:space="preserve">. (2016). </w:t>
      </w:r>
      <w:r w:rsidRPr="007F743E">
        <w:rPr>
          <w:rFonts w:ascii="Arial" w:hAnsi="Arial" w:cs="Arial"/>
          <w:i/>
          <w:iCs/>
          <w:color w:val="000000"/>
          <w:shd w:val="clear" w:color="auto" w:fill="FFFFFF"/>
        </w:rPr>
        <w:t xml:space="preserve">Human </w:t>
      </w:r>
      <w:proofErr w:type="spellStart"/>
      <w:r w:rsidRPr="007F743E">
        <w:rPr>
          <w:rFonts w:ascii="Arial" w:hAnsi="Arial" w:cs="Arial"/>
          <w:i/>
          <w:iCs/>
          <w:color w:val="000000"/>
          <w:shd w:val="clear" w:color="auto" w:fill="FFFFFF"/>
        </w:rPr>
        <w:t>Growth</w:t>
      </w:r>
      <w:proofErr w:type="gramStart"/>
      <w:r w:rsidRPr="007F743E">
        <w:rPr>
          <w:rFonts w:ascii="Arial" w:hAnsi="Arial" w:cs="Arial"/>
          <w:i/>
          <w:iCs/>
          <w:color w:val="000000"/>
          <w:shd w:val="clear" w:color="auto" w:fill="FFFFFF"/>
        </w:rPr>
        <w:t>,Behaviour</w:t>
      </w:r>
      <w:proofErr w:type="spellEnd"/>
      <w:proofErr w:type="gramEnd"/>
      <w:r w:rsidRPr="007F743E">
        <w:rPr>
          <w:rFonts w:ascii="Arial" w:hAnsi="Arial" w:cs="Arial"/>
          <w:i/>
          <w:iCs/>
          <w:color w:val="000000"/>
          <w:shd w:val="clear" w:color="auto" w:fill="FFFFFF"/>
        </w:rPr>
        <w:t xml:space="preserve"> and Development</w:t>
      </w:r>
      <w:r w:rsidRPr="007F743E">
        <w:rPr>
          <w:rFonts w:ascii="Arial" w:hAnsi="Arial" w:cs="Arial"/>
          <w:color w:val="000000"/>
          <w:shd w:val="clear" w:color="auto" w:fill="FFFFFF"/>
        </w:rPr>
        <w:t xml:space="preserve">. London. </w:t>
      </w:r>
      <w:proofErr w:type="gramStart"/>
      <w:r w:rsidRPr="007F743E">
        <w:rPr>
          <w:rFonts w:ascii="Arial" w:hAnsi="Arial" w:cs="Arial"/>
          <w:color w:val="000000"/>
          <w:shd w:val="clear" w:color="auto" w:fill="FFFFFF"/>
        </w:rPr>
        <w:t>SAGE publications Ltd.</w:t>
      </w:r>
      <w:proofErr w:type="gramEnd"/>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shd w:val="clear" w:color="auto" w:fill="FFFFFF"/>
        </w:rPr>
        <w:t xml:space="preserve">Griffith, R., 2016. What is </w:t>
      </w:r>
      <w:proofErr w:type="spellStart"/>
      <w:r w:rsidRPr="007F743E">
        <w:rPr>
          <w:rFonts w:ascii="Arial" w:hAnsi="Arial" w:cs="Arial"/>
          <w:color w:val="000000"/>
          <w:shd w:val="clear" w:color="auto" w:fill="FFFFFF"/>
        </w:rPr>
        <w:t>Gillick</w:t>
      </w:r>
      <w:proofErr w:type="spellEnd"/>
      <w:r w:rsidRPr="007F743E">
        <w:rPr>
          <w:rFonts w:ascii="Arial" w:hAnsi="Arial" w:cs="Arial"/>
          <w:color w:val="000000"/>
          <w:shd w:val="clear" w:color="auto" w:fill="FFFFFF"/>
        </w:rPr>
        <w:t xml:space="preserve"> competence</w:t>
      </w:r>
      <w:proofErr w:type="gramStart"/>
      <w:r w:rsidRPr="007F743E">
        <w:rPr>
          <w:rFonts w:ascii="Arial" w:hAnsi="Arial" w:cs="Arial"/>
          <w:color w:val="000000"/>
          <w:shd w:val="clear" w:color="auto" w:fill="FFFFFF"/>
        </w:rPr>
        <w:t>?.</w:t>
      </w:r>
      <w:proofErr w:type="gramEnd"/>
      <w:r w:rsidRPr="007F743E">
        <w:rPr>
          <w:rFonts w:ascii="Arial" w:hAnsi="Arial" w:cs="Arial"/>
          <w:color w:val="000000"/>
          <w:shd w:val="clear" w:color="auto" w:fill="FFFFFF"/>
        </w:rPr>
        <w:t xml:space="preserve"> </w:t>
      </w:r>
      <w:proofErr w:type="gramStart"/>
      <w:r w:rsidRPr="007F743E">
        <w:rPr>
          <w:rFonts w:ascii="Arial" w:hAnsi="Arial" w:cs="Arial"/>
          <w:i/>
          <w:iCs/>
          <w:color w:val="000000"/>
          <w:shd w:val="clear" w:color="auto" w:fill="FFFFFF"/>
        </w:rPr>
        <w:t xml:space="preserve">Human vaccines &amp; </w:t>
      </w:r>
      <w:proofErr w:type="spellStart"/>
      <w:r w:rsidRPr="007F743E">
        <w:rPr>
          <w:rFonts w:ascii="Arial" w:hAnsi="Arial" w:cs="Arial"/>
          <w:i/>
          <w:iCs/>
          <w:color w:val="000000"/>
          <w:shd w:val="clear" w:color="auto" w:fill="FFFFFF"/>
        </w:rPr>
        <w:t>immunotherapeutics</w:t>
      </w:r>
      <w:proofErr w:type="spellEnd"/>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12</w:t>
      </w:r>
      <w:r w:rsidRPr="007F743E">
        <w:rPr>
          <w:rFonts w:ascii="Arial" w:hAnsi="Arial" w:cs="Arial"/>
          <w:color w:val="000000"/>
          <w:shd w:val="clear" w:color="auto" w:fill="FFFFFF"/>
        </w:rPr>
        <w:t>(1), pp.244-247.</w:t>
      </w:r>
      <w:proofErr w:type="gramEnd"/>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shd w:val="clear" w:color="auto" w:fill="FFFFFF"/>
        </w:rPr>
        <w:lastRenderedPageBreak/>
        <w:t>Hickson</w:t>
      </w:r>
      <w:proofErr w:type="spellEnd"/>
      <w:r w:rsidRPr="007F743E">
        <w:rPr>
          <w:rFonts w:ascii="Arial" w:hAnsi="Arial" w:cs="Arial"/>
          <w:color w:val="000000"/>
          <w:shd w:val="clear" w:color="auto" w:fill="FFFFFF"/>
        </w:rPr>
        <w:t xml:space="preserve">, L. and Worrall, L., 2003. Beyond hearing aid fitting: Improving communication for older adults. </w:t>
      </w:r>
      <w:r w:rsidRPr="007F743E">
        <w:rPr>
          <w:rFonts w:ascii="Arial" w:hAnsi="Arial" w:cs="Arial"/>
          <w:i/>
          <w:iCs/>
          <w:color w:val="000000"/>
          <w:shd w:val="clear" w:color="auto" w:fill="FFFFFF"/>
        </w:rPr>
        <w:t>International journal of audiology</w:t>
      </w:r>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42</w:t>
      </w:r>
      <w:r w:rsidRPr="007F743E">
        <w:rPr>
          <w:rFonts w:ascii="Arial" w:hAnsi="Arial" w:cs="Arial"/>
          <w:color w:val="000000"/>
          <w:shd w:val="clear" w:color="auto" w:fill="FFFFFF"/>
        </w:rPr>
        <w:t>(sup2), pp.84-91.</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shd w:val="clear" w:color="auto" w:fill="FFFFFF"/>
        </w:rPr>
        <w:t xml:space="preserve">Hogan, A.J. (2019) Social and medical models of disability and mental health: evolution and renewal. </w:t>
      </w:r>
      <w:proofErr w:type="gramStart"/>
      <w:r w:rsidRPr="007F743E">
        <w:rPr>
          <w:rFonts w:ascii="Arial" w:hAnsi="Arial" w:cs="Arial"/>
          <w:i/>
          <w:iCs/>
          <w:color w:val="000000"/>
          <w:shd w:val="clear" w:color="auto" w:fill="FFFFFF"/>
        </w:rPr>
        <w:t>CMAJ</w:t>
      </w:r>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191</w:t>
      </w:r>
      <w:r w:rsidRPr="007F743E">
        <w:rPr>
          <w:rFonts w:ascii="Arial" w:hAnsi="Arial" w:cs="Arial"/>
          <w:color w:val="000000"/>
          <w:shd w:val="clear" w:color="auto" w:fill="FFFFFF"/>
        </w:rPr>
        <w:t>(1), pp.E16-E18.</w:t>
      </w:r>
      <w:proofErr w:type="gramEnd"/>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rPr>
        <w:t>Information Commissioners office.</w:t>
      </w:r>
      <w:proofErr w:type="gramEnd"/>
      <w:r w:rsidRPr="007F743E">
        <w:rPr>
          <w:rFonts w:ascii="Arial" w:hAnsi="Arial" w:cs="Arial"/>
          <w:color w:val="000000"/>
        </w:rPr>
        <w:t xml:space="preserve"> </w:t>
      </w:r>
      <w:proofErr w:type="gramStart"/>
      <w:r w:rsidRPr="007F743E">
        <w:rPr>
          <w:rFonts w:ascii="Arial" w:hAnsi="Arial" w:cs="Arial"/>
          <w:color w:val="000000"/>
        </w:rPr>
        <w:t>(2024)  UK GDPR guidance and resources.</w:t>
      </w:r>
      <w:proofErr w:type="gramEnd"/>
      <w:r w:rsidRPr="007F743E">
        <w:rPr>
          <w:rFonts w:ascii="Arial" w:hAnsi="Arial" w:cs="Arial"/>
          <w:color w:val="000000"/>
        </w:rPr>
        <w:t xml:space="preserve"> Available at: </w:t>
      </w:r>
      <w:hyperlink r:id="rId11" w:history="1">
        <w:r w:rsidRPr="007F743E">
          <w:rPr>
            <w:rStyle w:val="Hyperlink"/>
            <w:rFonts w:cs="Arial"/>
            <w:color w:val="1155CC"/>
          </w:rPr>
          <w:t>https://ico.org.uk/for-organisations/uk-gdpr-guidance-and-resources/</w:t>
        </w:r>
      </w:hyperlink>
      <w:r w:rsidRPr="007F743E">
        <w:rPr>
          <w:rFonts w:ascii="Arial" w:hAnsi="Arial" w:cs="Arial"/>
          <w:color w:val="000000"/>
        </w:rPr>
        <w:t xml:space="preserve"> (Accessed: 25th January 2024).</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shd w:val="clear" w:color="auto" w:fill="FFFFFF"/>
        </w:rPr>
        <w:t>Jones,L</w:t>
      </w:r>
      <w:proofErr w:type="spellEnd"/>
      <w:r w:rsidRPr="007F743E">
        <w:rPr>
          <w:rFonts w:ascii="Arial" w:hAnsi="Arial" w:cs="Arial"/>
          <w:color w:val="000000"/>
          <w:shd w:val="clear" w:color="auto" w:fill="FFFFFF"/>
        </w:rPr>
        <w:t xml:space="preserve"> and </w:t>
      </w:r>
      <w:proofErr w:type="spellStart"/>
      <w:r w:rsidRPr="007F743E">
        <w:rPr>
          <w:rFonts w:ascii="Arial" w:hAnsi="Arial" w:cs="Arial"/>
          <w:color w:val="000000"/>
          <w:shd w:val="clear" w:color="auto" w:fill="FFFFFF"/>
        </w:rPr>
        <w:t>Pullen,G</w:t>
      </w:r>
      <w:proofErr w:type="spellEnd"/>
      <w:r w:rsidRPr="007F743E">
        <w:rPr>
          <w:rFonts w:ascii="Arial" w:hAnsi="Arial" w:cs="Arial"/>
          <w:color w:val="000000"/>
          <w:shd w:val="clear" w:color="auto" w:fill="FFFFFF"/>
        </w:rPr>
        <w:t xml:space="preserve">. (1992) Cultural Differences: Deaf and Hearing Researchers Working together, Disability, Handicap and Society, 7:2, 189-196, DOI: </w:t>
      </w:r>
      <w:hyperlink r:id="rId12" w:history="1">
        <w:r w:rsidRPr="007F743E">
          <w:rPr>
            <w:rStyle w:val="Hyperlink"/>
            <w:rFonts w:cs="Arial"/>
            <w:color w:val="000000"/>
          </w:rPr>
          <w:t>10.1080/02674649266780211</w:t>
        </w:r>
      </w:hyperlink>
      <w:r w:rsidRPr="007F743E">
        <w:rPr>
          <w:rFonts w:ascii="Arial" w:hAnsi="Arial" w:cs="Arial"/>
          <w:color w:val="000000"/>
          <w:shd w:val="clear" w:color="auto" w:fill="FFFFFF"/>
        </w:rPr>
        <w:t> </w:t>
      </w:r>
    </w:p>
    <w:p w:rsidR="00E07243" w:rsidRPr="007F743E" w:rsidRDefault="00E07243" w:rsidP="00E07243">
      <w:pPr>
        <w:spacing w:after="240"/>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rPr>
        <w:t>Kolb, D. (1984)</w:t>
      </w:r>
      <w:proofErr w:type="gramStart"/>
      <w:r w:rsidRPr="007F743E">
        <w:rPr>
          <w:rFonts w:ascii="Arial" w:hAnsi="Arial" w:cs="Arial"/>
          <w:color w:val="000000"/>
        </w:rPr>
        <w:t>  Experiential</w:t>
      </w:r>
      <w:proofErr w:type="gramEnd"/>
      <w:r w:rsidRPr="007F743E">
        <w:rPr>
          <w:rFonts w:ascii="Arial" w:hAnsi="Arial" w:cs="Arial"/>
          <w:color w:val="000000"/>
        </w:rPr>
        <w:t xml:space="preserve"> Learning: Experience as the Source of Learning and Development. New Jersey: Prentice Hall. </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shd w:val="clear" w:color="auto" w:fill="FFFFFF"/>
        </w:rPr>
        <w:t>Lee, M.Y., (2011)</w:t>
      </w:r>
      <w:proofErr w:type="gramStart"/>
      <w:r w:rsidRPr="007F743E">
        <w:rPr>
          <w:rFonts w:ascii="Arial" w:hAnsi="Arial" w:cs="Arial"/>
          <w:color w:val="000000"/>
          <w:shd w:val="clear" w:color="auto" w:fill="FFFFFF"/>
        </w:rPr>
        <w:t>  Solution</w:t>
      </w:r>
      <w:proofErr w:type="gramEnd"/>
      <w:r w:rsidRPr="007F743E">
        <w:rPr>
          <w:rFonts w:ascii="Arial" w:hAnsi="Arial" w:cs="Arial"/>
          <w:color w:val="000000"/>
          <w:shd w:val="clear" w:color="auto" w:fill="FFFFFF"/>
        </w:rPr>
        <w:t xml:space="preserve">-focused theory. </w:t>
      </w:r>
      <w:r w:rsidRPr="007F743E">
        <w:rPr>
          <w:rFonts w:ascii="Arial" w:hAnsi="Arial" w:cs="Arial"/>
          <w:i/>
          <w:iCs/>
          <w:color w:val="000000"/>
          <w:shd w:val="clear" w:color="auto" w:fill="FFFFFF"/>
        </w:rPr>
        <w:t>Social work treatment: Interlocking theoretical approaches</w:t>
      </w:r>
      <w:r w:rsidRPr="007F743E">
        <w:rPr>
          <w:rFonts w:ascii="Arial" w:hAnsi="Arial" w:cs="Arial"/>
          <w:color w:val="000000"/>
          <w:shd w:val="clear" w:color="auto" w:fill="FFFFFF"/>
        </w:rPr>
        <w:t>, pp.460-476.</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rPr>
        <w:t>Lundy, C. (2004) Social Work and Social Justice: A Structural Approach to Practice. Peterborough, ON: Broadview Press.</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rPr>
        <w:t>Maclean</w:t>
      </w:r>
      <w:proofErr w:type="gramStart"/>
      <w:r w:rsidRPr="007F743E">
        <w:rPr>
          <w:rFonts w:ascii="Arial" w:hAnsi="Arial" w:cs="Arial"/>
          <w:color w:val="000000"/>
        </w:rPr>
        <w:t>,S</w:t>
      </w:r>
      <w:proofErr w:type="spellEnd"/>
      <w:proofErr w:type="gramEnd"/>
      <w:r w:rsidRPr="007F743E">
        <w:rPr>
          <w:rFonts w:ascii="Arial" w:hAnsi="Arial" w:cs="Arial"/>
          <w:color w:val="000000"/>
        </w:rPr>
        <w:t xml:space="preserve"> and  </w:t>
      </w:r>
      <w:proofErr w:type="spellStart"/>
      <w:r w:rsidRPr="007F743E">
        <w:rPr>
          <w:rFonts w:ascii="Arial" w:hAnsi="Arial" w:cs="Arial"/>
          <w:color w:val="000000"/>
        </w:rPr>
        <w:t>Harrison,R</w:t>
      </w:r>
      <w:proofErr w:type="spellEnd"/>
      <w:r w:rsidRPr="007F743E">
        <w:rPr>
          <w:rFonts w:ascii="Arial" w:hAnsi="Arial" w:cs="Arial"/>
          <w:color w:val="000000"/>
        </w:rPr>
        <w:t xml:space="preserve">.(2015) </w:t>
      </w:r>
      <w:r w:rsidRPr="007F743E">
        <w:rPr>
          <w:rFonts w:ascii="Arial" w:hAnsi="Arial" w:cs="Arial"/>
          <w:i/>
          <w:iCs/>
          <w:color w:val="000000"/>
        </w:rPr>
        <w:t xml:space="preserve">Theory and </w:t>
      </w:r>
      <w:proofErr w:type="spellStart"/>
      <w:r w:rsidRPr="007F743E">
        <w:rPr>
          <w:rFonts w:ascii="Arial" w:hAnsi="Arial" w:cs="Arial"/>
          <w:i/>
          <w:iCs/>
          <w:color w:val="000000"/>
        </w:rPr>
        <w:t>practice:A</w:t>
      </w:r>
      <w:proofErr w:type="spellEnd"/>
      <w:r w:rsidRPr="007F743E">
        <w:rPr>
          <w:rFonts w:ascii="Arial" w:hAnsi="Arial" w:cs="Arial"/>
          <w:i/>
          <w:iCs/>
          <w:color w:val="000000"/>
        </w:rPr>
        <w:t xml:space="preserve"> straightforward guide for social work students. </w:t>
      </w:r>
      <w:proofErr w:type="gramStart"/>
      <w:r w:rsidRPr="007F743E">
        <w:rPr>
          <w:rFonts w:ascii="Arial" w:hAnsi="Arial" w:cs="Arial"/>
          <w:color w:val="000000"/>
        </w:rPr>
        <w:t>3rd Edition.</w:t>
      </w:r>
      <w:proofErr w:type="gramEnd"/>
      <w:r w:rsidRPr="007F743E">
        <w:rPr>
          <w:rFonts w:ascii="Arial" w:hAnsi="Arial" w:cs="Arial"/>
          <w:color w:val="000000"/>
        </w:rPr>
        <w:t xml:space="preserve"> Lichfield, Staffordshire: </w:t>
      </w:r>
      <w:proofErr w:type="spellStart"/>
      <w:r w:rsidRPr="007F743E">
        <w:rPr>
          <w:rFonts w:ascii="Arial" w:hAnsi="Arial" w:cs="Arial"/>
          <w:color w:val="000000"/>
        </w:rPr>
        <w:t>Kirwin</w:t>
      </w:r>
      <w:proofErr w:type="spellEnd"/>
      <w:r w:rsidRPr="007F743E">
        <w:rPr>
          <w:rFonts w:ascii="Arial" w:hAnsi="Arial" w:cs="Arial"/>
          <w:color w:val="000000"/>
        </w:rPr>
        <w:t xml:space="preserve"> Maclean Associates. </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shd w:val="clear" w:color="auto" w:fill="FFFFFF"/>
        </w:rPr>
        <w:t>Mantell</w:t>
      </w:r>
      <w:proofErr w:type="spellEnd"/>
      <w:r w:rsidRPr="007F743E">
        <w:rPr>
          <w:rFonts w:ascii="Arial" w:hAnsi="Arial" w:cs="Arial"/>
          <w:color w:val="000000"/>
          <w:shd w:val="clear" w:color="auto" w:fill="FFFFFF"/>
        </w:rPr>
        <w:t xml:space="preserve"> and </w:t>
      </w:r>
      <w:proofErr w:type="spellStart"/>
      <w:r w:rsidRPr="007F743E">
        <w:rPr>
          <w:rFonts w:ascii="Arial" w:hAnsi="Arial" w:cs="Arial"/>
          <w:color w:val="000000"/>
          <w:shd w:val="clear" w:color="auto" w:fill="FFFFFF"/>
        </w:rPr>
        <w:t>Scragg</w:t>
      </w:r>
      <w:proofErr w:type="spellEnd"/>
      <w:proofErr w:type="gramStart"/>
      <w:r w:rsidRPr="007F743E">
        <w:rPr>
          <w:rFonts w:ascii="Arial" w:hAnsi="Arial" w:cs="Arial"/>
          <w:color w:val="000000"/>
          <w:shd w:val="clear" w:color="auto" w:fill="FFFFFF"/>
        </w:rPr>
        <w:t>.(</w:t>
      </w:r>
      <w:proofErr w:type="gramEnd"/>
      <w:r w:rsidRPr="007F743E">
        <w:rPr>
          <w:rFonts w:ascii="Arial" w:hAnsi="Arial" w:cs="Arial"/>
          <w:color w:val="000000"/>
          <w:shd w:val="clear" w:color="auto" w:fill="FFFFFF"/>
        </w:rPr>
        <w:t xml:space="preserve">2019)  </w:t>
      </w:r>
      <w:r w:rsidRPr="007F743E">
        <w:rPr>
          <w:rFonts w:ascii="Arial" w:hAnsi="Arial" w:cs="Arial"/>
          <w:i/>
          <w:iCs/>
          <w:color w:val="000000"/>
          <w:shd w:val="clear" w:color="auto" w:fill="FFFFFF"/>
        </w:rPr>
        <w:t>Reflective Practice in Social Work.</w:t>
      </w:r>
      <w:r w:rsidRPr="007F743E">
        <w:rPr>
          <w:rFonts w:ascii="Arial" w:hAnsi="Arial" w:cs="Arial"/>
          <w:color w:val="000000"/>
          <w:shd w:val="clear" w:color="auto" w:fill="FFFFFF"/>
        </w:rPr>
        <w:t xml:space="preserve"> </w:t>
      </w:r>
      <w:proofErr w:type="gramStart"/>
      <w:r w:rsidRPr="007F743E">
        <w:rPr>
          <w:rFonts w:ascii="Arial" w:hAnsi="Arial" w:cs="Arial"/>
          <w:color w:val="000000"/>
          <w:shd w:val="clear" w:color="auto" w:fill="FFFFFF"/>
        </w:rPr>
        <w:t xml:space="preserve">5th </w:t>
      </w:r>
      <w:proofErr w:type="spellStart"/>
      <w:r w:rsidRPr="007F743E">
        <w:rPr>
          <w:rFonts w:ascii="Arial" w:hAnsi="Arial" w:cs="Arial"/>
          <w:color w:val="000000"/>
          <w:shd w:val="clear" w:color="auto" w:fill="FFFFFF"/>
        </w:rPr>
        <w:t>edn</w:t>
      </w:r>
      <w:proofErr w:type="spellEnd"/>
      <w:r w:rsidRPr="007F743E">
        <w:rPr>
          <w:rFonts w:ascii="Arial" w:hAnsi="Arial" w:cs="Arial"/>
          <w:color w:val="000000"/>
          <w:shd w:val="clear" w:color="auto" w:fill="FFFFFF"/>
        </w:rPr>
        <w:t>.</w:t>
      </w:r>
      <w:proofErr w:type="gramEnd"/>
      <w:r w:rsidRPr="007F743E">
        <w:rPr>
          <w:rFonts w:ascii="Arial" w:hAnsi="Arial" w:cs="Arial"/>
          <w:color w:val="000000"/>
          <w:shd w:val="clear" w:color="auto" w:fill="FFFFFF"/>
        </w:rPr>
        <w:t xml:space="preserve"> London: Learning Matters</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222222"/>
          <w:shd w:val="clear" w:color="auto" w:fill="FFFFFF"/>
        </w:rPr>
        <w:t xml:space="preserve">Man Kind Initiative (2024). </w:t>
      </w:r>
      <w:proofErr w:type="gramStart"/>
      <w:r w:rsidRPr="007F743E">
        <w:rPr>
          <w:rFonts w:ascii="Arial" w:hAnsi="Arial" w:cs="Arial"/>
          <w:color w:val="222222"/>
          <w:shd w:val="clear" w:color="auto" w:fill="FFFFFF"/>
        </w:rPr>
        <w:t>Statistics on Male Victims of Domestic Abuse.</w:t>
      </w:r>
      <w:proofErr w:type="gramEnd"/>
      <w:r w:rsidRPr="007F743E">
        <w:rPr>
          <w:rFonts w:ascii="Arial" w:hAnsi="Arial" w:cs="Arial"/>
          <w:color w:val="222222"/>
          <w:shd w:val="clear" w:color="auto" w:fill="FFFFFF"/>
        </w:rPr>
        <w:t xml:space="preserve"> Available at: </w:t>
      </w:r>
      <w:hyperlink r:id="rId13" w:anchor=":~:text=One%20in%206%2D7%20men,men%20according%20to%20SafeLives%20data" w:history="1">
        <w:r w:rsidRPr="007F743E">
          <w:rPr>
            <w:rStyle w:val="Hyperlink"/>
            <w:rFonts w:cs="Arial"/>
            <w:color w:val="1155CC"/>
            <w:shd w:val="clear" w:color="auto" w:fill="FFFFFF"/>
          </w:rPr>
          <w:t>https://mankind.org.uk/statistics/statistics-on-male-victims-of-domestic-abuse/#:~:text=One%20in%206%2D7%20men,men%20according%20to%20SafeLives%20data</w:t>
        </w:r>
      </w:hyperlink>
      <w:r w:rsidRPr="007F743E">
        <w:rPr>
          <w:rFonts w:ascii="Arial" w:hAnsi="Arial" w:cs="Arial"/>
          <w:color w:val="222222"/>
          <w:shd w:val="clear" w:color="auto" w:fill="FFFFFF"/>
        </w:rPr>
        <w:t xml:space="preserve">. </w:t>
      </w:r>
      <w:proofErr w:type="gramStart"/>
      <w:r w:rsidRPr="007F743E">
        <w:rPr>
          <w:rFonts w:ascii="Arial" w:hAnsi="Arial" w:cs="Arial"/>
          <w:color w:val="000000"/>
          <w:shd w:val="clear" w:color="auto" w:fill="FFFFFF"/>
        </w:rPr>
        <w:t>(Accessed: 2nd of February 2024).</w:t>
      </w:r>
      <w:proofErr w:type="gramEnd"/>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shd w:val="clear" w:color="auto" w:fill="FFFFFF"/>
        </w:rPr>
        <w:t>Mapson</w:t>
      </w:r>
      <w:proofErr w:type="spellEnd"/>
      <w:r w:rsidRPr="007F743E">
        <w:rPr>
          <w:rFonts w:ascii="Arial" w:hAnsi="Arial" w:cs="Arial"/>
          <w:color w:val="000000"/>
          <w:shd w:val="clear" w:color="auto" w:fill="FFFFFF"/>
        </w:rPr>
        <w:t>, R. and Major, G., (2021)</w:t>
      </w:r>
      <w:proofErr w:type="gramStart"/>
      <w:r w:rsidRPr="007F743E">
        <w:rPr>
          <w:rFonts w:ascii="Arial" w:hAnsi="Arial" w:cs="Arial"/>
          <w:color w:val="000000"/>
          <w:shd w:val="clear" w:color="auto" w:fill="FFFFFF"/>
        </w:rPr>
        <w:t>  Interpreters</w:t>
      </w:r>
      <w:proofErr w:type="gramEnd"/>
      <w:r w:rsidRPr="007F743E">
        <w:rPr>
          <w:rFonts w:ascii="Arial" w:hAnsi="Arial" w:cs="Arial"/>
          <w:color w:val="000000"/>
          <w:shd w:val="clear" w:color="auto" w:fill="FFFFFF"/>
        </w:rPr>
        <w:t xml:space="preserve">, rapport, and the role of familiarity. </w:t>
      </w:r>
      <w:proofErr w:type="gramStart"/>
      <w:r w:rsidRPr="007F743E">
        <w:rPr>
          <w:rFonts w:ascii="Arial" w:hAnsi="Arial" w:cs="Arial"/>
          <w:i/>
          <w:iCs/>
          <w:color w:val="000000"/>
          <w:shd w:val="clear" w:color="auto" w:fill="FFFFFF"/>
        </w:rPr>
        <w:t>Journal of Pragmatics</w:t>
      </w:r>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176</w:t>
      </w:r>
      <w:r w:rsidRPr="007F743E">
        <w:rPr>
          <w:rFonts w:ascii="Arial" w:hAnsi="Arial" w:cs="Arial"/>
          <w:color w:val="000000"/>
          <w:shd w:val="clear" w:color="auto" w:fill="FFFFFF"/>
        </w:rPr>
        <w:t>, pp.63-75.</w:t>
      </w:r>
      <w:proofErr w:type="gramEnd"/>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shd w:val="clear" w:color="auto" w:fill="FFFFFF"/>
        </w:rPr>
        <w:t>McNamara, J.K. and Willoughby, T., (2010) A longitudinal study of risk</w:t>
      </w:r>
      <w:r w:rsidRPr="007F743E">
        <w:rPr>
          <w:rFonts w:ascii="Cambria Math" w:hAnsi="Cambria Math" w:cs="Arial"/>
          <w:color w:val="000000"/>
          <w:shd w:val="clear" w:color="auto" w:fill="FFFFFF"/>
        </w:rPr>
        <w:t>‐</w:t>
      </w:r>
      <w:r w:rsidRPr="007F743E">
        <w:rPr>
          <w:rFonts w:ascii="Arial" w:hAnsi="Arial" w:cs="Arial"/>
          <w:color w:val="000000"/>
          <w:shd w:val="clear" w:color="auto" w:fill="FFFFFF"/>
        </w:rPr>
        <w:t xml:space="preserve">taking </w:t>
      </w:r>
      <w:proofErr w:type="spellStart"/>
      <w:r w:rsidRPr="007F743E">
        <w:rPr>
          <w:rFonts w:ascii="Arial" w:hAnsi="Arial" w:cs="Arial"/>
          <w:color w:val="000000"/>
          <w:shd w:val="clear" w:color="auto" w:fill="FFFFFF"/>
        </w:rPr>
        <w:t>behavior</w:t>
      </w:r>
      <w:proofErr w:type="spellEnd"/>
      <w:r w:rsidRPr="007F743E">
        <w:rPr>
          <w:rFonts w:ascii="Arial" w:hAnsi="Arial" w:cs="Arial"/>
          <w:color w:val="000000"/>
          <w:shd w:val="clear" w:color="auto" w:fill="FFFFFF"/>
        </w:rPr>
        <w:t xml:space="preserve"> in adolescents with learning disabilities.</w:t>
      </w:r>
      <w:proofErr w:type="gramEnd"/>
      <w:r w:rsidRPr="007F743E">
        <w:rPr>
          <w:rFonts w:ascii="Arial" w:hAnsi="Arial" w:cs="Arial"/>
          <w:color w:val="000000"/>
          <w:shd w:val="clear" w:color="auto" w:fill="FFFFFF"/>
        </w:rPr>
        <w:t xml:space="preserve"> </w:t>
      </w:r>
      <w:proofErr w:type="gramStart"/>
      <w:r w:rsidRPr="007F743E">
        <w:rPr>
          <w:rFonts w:ascii="Arial" w:hAnsi="Arial" w:cs="Arial"/>
          <w:i/>
          <w:iCs/>
          <w:color w:val="000000"/>
          <w:shd w:val="clear" w:color="auto" w:fill="FFFFFF"/>
        </w:rPr>
        <w:t>Learning Disabilities Research &amp; Practice</w:t>
      </w:r>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25</w:t>
      </w:r>
      <w:r w:rsidRPr="007F743E">
        <w:rPr>
          <w:rFonts w:ascii="Arial" w:hAnsi="Arial" w:cs="Arial"/>
          <w:color w:val="000000"/>
          <w:shd w:val="clear" w:color="auto" w:fill="FFFFFF"/>
        </w:rPr>
        <w:t>(1), pp.11-24.</w:t>
      </w:r>
      <w:proofErr w:type="gramEnd"/>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rPr>
        <w:t>NSPCC.</w:t>
      </w:r>
      <w:proofErr w:type="gramEnd"/>
      <w:r w:rsidRPr="007F743E">
        <w:rPr>
          <w:rFonts w:ascii="Arial" w:hAnsi="Arial" w:cs="Arial"/>
          <w:color w:val="000000"/>
        </w:rPr>
        <w:t xml:space="preserve"> </w:t>
      </w:r>
      <w:proofErr w:type="gramStart"/>
      <w:r w:rsidRPr="007F743E">
        <w:rPr>
          <w:rFonts w:ascii="Arial" w:hAnsi="Arial" w:cs="Arial"/>
          <w:color w:val="000000"/>
        </w:rPr>
        <w:t>(2024)  History of Child protection in the UK.</w:t>
      </w:r>
      <w:proofErr w:type="gramEnd"/>
      <w:r w:rsidRPr="007F743E">
        <w:rPr>
          <w:rFonts w:ascii="Arial" w:hAnsi="Arial" w:cs="Arial"/>
          <w:color w:val="000000"/>
        </w:rPr>
        <w:t xml:space="preserve"> Available at: </w:t>
      </w:r>
      <w:hyperlink r:id="rId14" w:history="1">
        <w:r w:rsidRPr="007F743E">
          <w:rPr>
            <w:rStyle w:val="Hyperlink"/>
            <w:rFonts w:cs="Arial"/>
            <w:color w:val="1155CC"/>
          </w:rPr>
          <w:t>https://learning.nspcc.org.uk/child-protection-system/history-of-child-protection-in-the-uk</w:t>
        </w:r>
      </w:hyperlink>
      <w:r w:rsidRPr="007F743E">
        <w:rPr>
          <w:rFonts w:ascii="Arial" w:hAnsi="Arial" w:cs="Arial"/>
          <w:color w:val="000000"/>
        </w:rPr>
        <w:t xml:space="preserve"> (Accessed: 10th of February 20240.</w:t>
      </w:r>
    </w:p>
    <w:p w:rsidR="00E07243" w:rsidRPr="007F743E" w:rsidRDefault="00E07243" w:rsidP="00E07243">
      <w:pPr>
        <w:rPr>
          <w:sz w:val="24"/>
          <w:szCs w:val="24"/>
        </w:rPr>
      </w:pP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222222"/>
          <w:shd w:val="clear" w:color="auto" w:fill="FFFFFF"/>
        </w:rPr>
        <w:lastRenderedPageBreak/>
        <w:t>Preventing Exploitation Toolkit.</w:t>
      </w:r>
      <w:proofErr w:type="gramEnd"/>
      <w:r w:rsidRPr="007F743E">
        <w:rPr>
          <w:rFonts w:ascii="Arial" w:hAnsi="Arial" w:cs="Arial"/>
          <w:color w:val="222222"/>
          <w:shd w:val="clear" w:color="auto" w:fill="FFFFFF"/>
        </w:rPr>
        <w:t xml:space="preserve"> </w:t>
      </w:r>
      <w:proofErr w:type="gramStart"/>
      <w:r w:rsidRPr="007F743E">
        <w:rPr>
          <w:rFonts w:ascii="Arial" w:hAnsi="Arial" w:cs="Arial"/>
          <w:color w:val="222222"/>
          <w:shd w:val="clear" w:color="auto" w:fill="FFFFFF"/>
        </w:rPr>
        <w:t>(2024)  Vulnerability to Exploitation.</w:t>
      </w:r>
      <w:proofErr w:type="gramEnd"/>
      <w:r w:rsidRPr="007F743E">
        <w:rPr>
          <w:rFonts w:ascii="Arial" w:hAnsi="Arial" w:cs="Arial"/>
          <w:color w:val="222222"/>
          <w:shd w:val="clear" w:color="auto" w:fill="FFFFFF"/>
        </w:rPr>
        <w:t xml:space="preserve"> Available at: </w:t>
      </w:r>
      <w:hyperlink r:id="rId15" w:history="1">
        <w:r w:rsidRPr="007F743E">
          <w:rPr>
            <w:rStyle w:val="Hyperlink"/>
            <w:rFonts w:cs="Arial"/>
            <w:color w:val="1155CC"/>
            <w:shd w:val="clear" w:color="auto" w:fill="FFFFFF"/>
          </w:rPr>
          <w:t>https://www.preventingexploitationtoolkit.org.uk/home/what-is-exploitation/what-is-vulnerability/communication-difficulties/</w:t>
        </w:r>
      </w:hyperlink>
      <w:r w:rsidRPr="007F743E">
        <w:rPr>
          <w:rFonts w:ascii="Arial" w:hAnsi="Arial" w:cs="Arial"/>
          <w:color w:val="222222"/>
          <w:shd w:val="clear" w:color="auto" w:fill="FFFFFF"/>
        </w:rPr>
        <w:t>  (Accessed: 12th January 2024).</w:t>
      </w: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222222"/>
          <w:shd w:val="clear" w:color="auto" w:fill="FFFFFF"/>
        </w:rPr>
        <w:t>Public Health Wales.</w:t>
      </w:r>
      <w:proofErr w:type="gramEnd"/>
      <w:r w:rsidRPr="007F743E">
        <w:rPr>
          <w:rFonts w:ascii="Arial" w:hAnsi="Arial" w:cs="Arial"/>
          <w:color w:val="222222"/>
          <w:shd w:val="clear" w:color="auto" w:fill="FFFFFF"/>
        </w:rPr>
        <w:t xml:space="preserve"> </w:t>
      </w:r>
      <w:proofErr w:type="gramStart"/>
      <w:r w:rsidRPr="007F743E">
        <w:rPr>
          <w:rFonts w:ascii="Arial" w:hAnsi="Arial" w:cs="Arial"/>
          <w:color w:val="222222"/>
          <w:shd w:val="clear" w:color="auto" w:fill="FFFFFF"/>
        </w:rPr>
        <w:t>(2024)  Adverse Childhood Experiences.</w:t>
      </w:r>
      <w:proofErr w:type="gramEnd"/>
      <w:r w:rsidRPr="007F743E">
        <w:rPr>
          <w:rFonts w:ascii="Arial" w:hAnsi="Arial" w:cs="Arial"/>
          <w:color w:val="222222"/>
          <w:shd w:val="clear" w:color="auto" w:fill="FFFFFF"/>
        </w:rPr>
        <w:t xml:space="preserve"> Available at: </w:t>
      </w:r>
      <w:hyperlink r:id="rId16" w:history="1">
        <w:r w:rsidRPr="007F743E">
          <w:rPr>
            <w:rStyle w:val="Hyperlink"/>
            <w:rFonts w:cs="Arial"/>
            <w:color w:val="1155CC"/>
            <w:shd w:val="clear" w:color="auto" w:fill="FFFFFF"/>
          </w:rPr>
          <w:t>https://phw.nhs.wales/topics/adverse-childhood-experiences/</w:t>
        </w:r>
      </w:hyperlink>
      <w:r w:rsidRPr="007F743E">
        <w:rPr>
          <w:rFonts w:ascii="Arial" w:hAnsi="Arial" w:cs="Arial"/>
          <w:color w:val="222222"/>
          <w:shd w:val="clear" w:color="auto" w:fill="FFFFFF"/>
        </w:rPr>
        <w:t>  (Accessed: 23rd January 2024).</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rPr>
        <w:t xml:space="preserve">Rapp, C., </w:t>
      </w:r>
      <w:proofErr w:type="spellStart"/>
      <w:r w:rsidRPr="007F743E">
        <w:rPr>
          <w:rFonts w:ascii="Arial" w:hAnsi="Arial" w:cs="Arial"/>
          <w:color w:val="000000"/>
        </w:rPr>
        <w:t>Saleebey</w:t>
      </w:r>
      <w:proofErr w:type="spellEnd"/>
      <w:r w:rsidRPr="007F743E">
        <w:rPr>
          <w:rFonts w:ascii="Arial" w:hAnsi="Arial" w:cs="Arial"/>
          <w:color w:val="000000"/>
        </w:rPr>
        <w:t xml:space="preserve">, D., and Sullivan, W. P. (2006) </w:t>
      </w:r>
      <w:proofErr w:type="gramStart"/>
      <w:r w:rsidRPr="007F743E">
        <w:rPr>
          <w:rFonts w:ascii="Arial" w:hAnsi="Arial" w:cs="Arial"/>
          <w:color w:val="000000"/>
        </w:rPr>
        <w:t>The</w:t>
      </w:r>
      <w:proofErr w:type="gramEnd"/>
      <w:r w:rsidRPr="007F743E">
        <w:rPr>
          <w:rFonts w:ascii="Arial" w:hAnsi="Arial" w:cs="Arial"/>
          <w:color w:val="000000"/>
        </w:rPr>
        <w:t xml:space="preserve"> future of strengths-based social work. Advances in social work: Special issue on the futures of social work, 6(1), 79-90.</w:t>
      </w:r>
    </w:p>
    <w:p w:rsidR="00E07243" w:rsidRPr="007F743E" w:rsidRDefault="00E07243" w:rsidP="00E07243">
      <w:pPr>
        <w:spacing w:after="240"/>
        <w:rPr>
          <w:sz w:val="24"/>
          <w:szCs w:val="24"/>
        </w:rPr>
      </w:pPr>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222222"/>
          <w:shd w:val="clear" w:color="auto" w:fill="FFFFFF"/>
        </w:rPr>
        <w:t xml:space="preserve">Raven, B.H. (1958) </w:t>
      </w:r>
      <w:proofErr w:type="gramStart"/>
      <w:r w:rsidRPr="007F743E">
        <w:rPr>
          <w:rFonts w:ascii="Arial" w:hAnsi="Arial" w:cs="Arial"/>
          <w:color w:val="222222"/>
          <w:shd w:val="clear" w:color="auto" w:fill="FFFFFF"/>
        </w:rPr>
        <w:t>Legitimate</w:t>
      </w:r>
      <w:proofErr w:type="gramEnd"/>
      <w:r w:rsidRPr="007F743E">
        <w:rPr>
          <w:rFonts w:ascii="Arial" w:hAnsi="Arial" w:cs="Arial"/>
          <w:color w:val="222222"/>
          <w:shd w:val="clear" w:color="auto" w:fill="FFFFFF"/>
        </w:rPr>
        <w:t xml:space="preserve"> power, coercive power, and </w:t>
      </w:r>
      <w:proofErr w:type="spellStart"/>
      <w:r w:rsidRPr="007F743E">
        <w:rPr>
          <w:rFonts w:ascii="Arial" w:hAnsi="Arial" w:cs="Arial"/>
          <w:color w:val="222222"/>
          <w:shd w:val="clear" w:color="auto" w:fill="FFFFFF"/>
        </w:rPr>
        <w:t>observability</w:t>
      </w:r>
      <w:proofErr w:type="spellEnd"/>
      <w:r w:rsidRPr="007F743E">
        <w:rPr>
          <w:rFonts w:ascii="Arial" w:hAnsi="Arial" w:cs="Arial"/>
          <w:color w:val="222222"/>
          <w:shd w:val="clear" w:color="auto" w:fill="FFFFFF"/>
        </w:rPr>
        <w:t xml:space="preserve"> in social influence. </w:t>
      </w:r>
      <w:proofErr w:type="spellStart"/>
      <w:proofErr w:type="gramStart"/>
      <w:r w:rsidRPr="007F743E">
        <w:rPr>
          <w:rFonts w:ascii="Arial" w:hAnsi="Arial" w:cs="Arial"/>
          <w:i/>
          <w:iCs/>
          <w:color w:val="222222"/>
          <w:shd w:val="clear" w:color="auto" w:fill="FFFFFF"/>
        </w:rPr>
        <w:t>Sociometry</w:t>
      </w:r>
      <w:proofErr w:type="spellEnd"/>
      <w:r w:rsidRPr="007F743E">
        <w:rPr>
          <w:rFonts w:ascii="Arial" w:hAnsi="Arial" w:cs="Arial"/>
          <w:color w:val="222222"/>
          <w:shd w:val="clear" w:color="auto" w:fill="FFFFFF"/>
        </w:rPr>
        <w:t xml:space="preserve">, </w:t>
      </w:r>
      <w:r w:rsidRPr="007F743E">
        <w:rPr>
          <w:rFonts w:ascii="Arial" w:hAnsi="Arial" w:cs="Arial"/>
          <w:i/>
          <w:iCs/>
          <w:color w:val="222222"/>
          <w:shd w:val="clear" w:color="auto" w:fill="FFFFFF"/>
        </w:rPr>
        <w:t>21</w:t>
      </w:r>
      <w:r w:rsidRPr="007F743E">
        <w:rPr>
          <w:rFonts w:ascii="Arial" w:hAnsi="Arial" w:cs="Arial"/>
          <w:color w:val="222222"/>
          <w:shd w:val="clear" w:color="auto" w:fill="FFFFFF"/>
        </w:rPr>
        <w:t>(2), pp.83-97.</w:t>
      </w:r>
      <w:proofErr w:type="gramEnd"/>
    </w:p>
    <w:p w:rsidR="00E07243" w:rsidRPr="007F743E" w:rsidRDefault="00E07243" w:rsidP="00E07243">
      <w:pPr>
        <w:spacing w:after="240"/>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222222"/>
          <w:shd w:val="clear" w:color="auto" w:fill="FFFFFF"/>
        </w:rPr>
        <w:t>Sheafor</w:t>
      </w:r>
      <w:proofErr w:type="spellEnd"/>
      <w:r w:rsidRPr="007F743E">
        <w:rPr>
          <w:rFonts w:ascii="Arial" w:hAnsi="Arial" w:cs="Arial"/>
          <w:color w:val="222222"/>
          <w:shd w:val="clear" w:color="auto" w:fill="FFFFFF"/>
        </w:rPr>
        <w:t xml:space="preserve">, B.W., </w:t>
      </w:r>
      <w:proofErr w:type="spellStart"/>
      <w:r w:rsidRPr="007F743E">
        <w:rPr>
          <w:rFonts w:ascii="Arial" w:hAnsi="Arial" w:cs="Arial"/>
          <w:color w:val="222222"/>
          <w:shd w:val="clear" w:color="auto" w:fill="FFFFFF"/>
        </w:rPr>
        <w:t>Horejsi</w:t>
      </w:r>
      <w:proofErr w:type="spellEnd"/>
      <w:r w:rsidRPr="007F743E">
        <w:rPr>
          <w:rFonts w:ascii="Arial" w:hAnsi="Arial" w:cs="Arial"/>
          <w:color w:val="222222"/>
          <w:shd w:val="clear" w:color="auto" w:fill="FFFFFF"/>
        </w:rPr>
        <w:t xml:space="preserve">, C.R. and </w:t>
      </w:r>
      <w:proofErr w:type="spellStart"/>
      <w:r w:rsidRPr="007F743E">
        <w:rPr>
          <w:rFonts w:ascii="Arial" w:hAnsi="Arial" w:cs="Arial"/>
          <w:color w:val="222222"/>
          <w:shd w:val="clear" w:color="auto" w:fill="FFFFFF"/>
        </w:rPr>
        <w:t>Horejsi</w:t>
      </w:r>
      <w:proofErr w:type="spellEnd"/>
      <w:r w:rsidRPr="007F743E">
        <w:rPr>
          <w:rFonts w:ascii="Arial" w:hAnsi="Arial" w:cs="Arial"/>
          <w:color w:val="222222"/>
          <w:shd w:val="clear" w:color="auto" w:fill="FFFFFF"/>
        </w:rPr>
        <w:t>, G.A. (1988)</w:t>
      </w:r>
      <w:proofErr w:type="gramStart"/>
      <w:r w:rsidRPr="007F743E">
        <w:rPr>
          <w:rFonts w:ascii="Arial" w:hAnsi="Arial" w:cs="Arial"/>
          <w:color w:val="222222"/>
          <w:shd w:val="clear" w:color="auto" w:fill="FFFFFF"/>
        </w:rPr>
        <w:t xml:space="preserve">  </w:t>
      </w:r>
      <w:r w:rsidRPr="007F743E">
        <w:rPr>
          <w:rFonts w:ascii="Arial" w:hAnsi="Arial" w:cs="Arial"/>
          <w:i/>
          <w:iCs/>
          <w:color w:val="222222"/>
          <w:shd w:val="clear" w:color="auto" w:fill="FFFFFF"/>
        </w:rPr>
        <w:t>Techniques</w:t>
      </w:r>
      <w:proofErr w:type="gramEnd"/>
      <w:r w:rsidRPr="007F743E">
        <w:rPr>
          <w:rFonts w:ascii="Arial" w:hAnsi="Arial" w:cs="Arial"/>
          <w:i/>
          <w:iCs/>
          <w:color w:val="222222"/>
          <w:shd w:val="clear" w:color="auto" w:fill="FFFFFF"/>
        </w:rPr>
        <w:t xml:space="preserve"> and guidelines for social work practice</w:t>
      </w:r>
      <w:r w:rsidRPr="007F743E">
        <w:rPr>
          <w:rFonts w:ascii="Arial" w:hAnsi="Arial" w:cs="Arial"/>
          <w:color w:val="222222"/>
          <w:shd w:val="clear" w:color="auto" w:fill="FFFFFF"/>
        </w:rPr>
        <w:t xml:space="preserve">. Boston: </w:t>
      </w:r>
      <w:proofErr w:type="spellStart"/>
      <w:r w:rsidRPr="007F743E">
        <w:rPr>
          <w:rFonts w:ascii="Arial" w:hAnsi="Arial" w:cs="Arial"/>
          <w:color w:val="222222"/>
          <w:shd w:val="clear" w:color="auto" w:fill="FFFFFF"/>
        </w:rPr>
        <w:t>Allyn</w:t>
      </w:r>
      <w:proofErr w:type="spellEnd"/>
      <w:r w:rsidRPr="007F743E">
        <w:rPr>
          <w:rFonts w:ascii="Arial" w:hAnsi="Arial" w:cs="Arial"/>
          <w:color w:val="222222"/>
          <w:shd w:val="clear" w:color="auto" w:fill="FFFFFF"/>
        </w:rPr>
        <w:t xml:space="preserve"> and Bacon. </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rPr>
        <w:t>Social Care Wales.</w:t>
      </w:r>
      <w:proofErr w:type="gramEnd"/>
      <w:r w:rsidRPr="007F743E">
        <w:rPr>
          <w:rFonts w:ascii="Arial" w:hAnsi="Arial" w:cs="Arial"/>
          <w:color w:val="000000"/>
        </w:rPr>
        <w:t xml:space="preserve"> (2011)  National Occupational Standards for social work. Cardiff: Social Care Wales.</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rPr>
        <w:t>Social Care Wales.</w:t>
      </w:r>
      <w:proofErr w:type="gramEnd"/>
      <w:r w:rsidRPr="007F743E">
        <w:rPr>
          <w:rFonts w:ascii="Arial" w:hAnsi="Arial" w:cs="Arial"/>
          <w:color w:val="000000"/>
        </w:rPr>
        <w:t xml:space="preserve"> (2017)  </w:t>
      </w:r>
      <w:r w:rsidRPr="007F743E">
        <w:rPr>
          <w:rFonts w:ascii="Arial" w:hAnsi="Arial" w:cs="Arial"/>
          <w:i/>
          <w:iCs/>
          <w:color w:val="000000"/>
        </w:rPr>
        <w:t>Code of professional practice for social care</w:t>
      </w:r>
      <w:r w:rsidRPr="007F743E">
        <w:rPr>
          <w:rFonts w:ascii="Arial" w:hAnsi="Arial" w:cs="Arial"/>
          <w:color w:val="000000"/>
        </w:rPr>
        <w:t>. Cardiff: Social Care Wales.</w:t>
      </w:r>
    </w:p>
    <w:p w:rsidR="00E07243" w:rsidRPr="007F743E" w:rsidRDefault="00E07243" w:rsidP="00E07243">
      <w:pPr>
        <w:pStyle w:val="NormalWeb"/>
        <w:spacing w:before="240" w:beforeAutospacing="0" w:after="240" w:afterAutospacing="0"/>
        <w:rPr>
          <w:rFonts w:ascii="Arial" w:hAnsi="Arial" w:cs="Arial"/>
        </w:rPr>
      </w:pPr>
      <w:r w:rsidRPr="007F743E">
        <w:rPr>
          <w:rFonts w:ascii="Arial" w:hAnsi="Arial" w:cs="Arial"/>
          <w:color w:val="222222"/>
          <w:shd w:val="clear" w:color="auto" w:fill="FFFFFF"/>
        </w:rPr>
        <w:t>Social Care Wales</w:t>
      </w:r>
      <w:proofErr w:type="gramStart"/>
      <w:r w:rsidRPr="007F743E">
        <w:rPr>
          <w:rFonts w:ascii="Arial" w:hAnsi="Arial" w:cs="Arial"/>
          <w:color w:val="222222"/>
          <w:shd w:val="clear" w:color="auto" w:fill="FFFFFF"/>
        </w:rPr>
        <w:t>.(</w:t>
      </w:r>
      <w:proofErr w:type="gramEnd"/>
      <w:r w:rsidRPr="007F743E">
        <w:rPr>
          <w:rFonts w:ascii="Arial" w:hAnsi="Arial" w:cs="Arial"/>
          <w:color w:val="222222"/>
          <w:shd w:val="clear" w:color="auto" w:fill="FFFFFF"/>
        </w:rPr>
        <w:t xml:space="preserve">2022) Friend not foe: Supporting meaningful outcome focused recording in social care in Wales. Available at: </w:t>
      </w:r>
      <w:hyperlink r:id="rId17" w:history="1">
        <w:r w:rsidRPr="007F743E">
          <w:rPr>
            <w:rStyle w:val="Hyperlink"/>
            <w:rFonts w:cs="Arial"/>
            <w:color w:val="1155CC"/>
            <w:shd w:val="clear" w:color="auto" w:fill="FFFFFF"/>
          </w:rPr>
          <w:t>https://socialcare.wales/cms-assets/documents/Friend-not-Foe-English.pdf</w:t>
        </w:r>
      </w:hyperlink>
      <w:r w:rsidRPr="007F743E">
        <w:rPr>
          <w:rFonts w:ascii="Arial" w:hAnsi="Arial" w:cs="Arial"/>
          <w:color w:val="222222"/>
          <w:shd w:val="clear" w:color="auto" w:fill="FFFFFF"/>
        </w:rPr>
        <w:t>  (Accessed: 12th January 2024).</w:t>
      </w: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rPr>
        <w:t>Social Care Wales.</w:t>
      </w:r>
      <w:proofErr w:type="gramEnd"/>
      <w:r w:rsidRPr="007F743E">
        <w:rPr>
          <w:rFonts w:ascii="Arial" w:hAnsi="Arial" w:cs="Arial"/>
          <w:color w:val="000000"/>
        </w:rPr>
        <w:t xml:space="preserve"> </w:t>
      </w:r>
      <w:proofErr w:type="gramStart"/>
      <w:r w:rsidRPr="007F743E">
        <w:rPr>
          <w:rFonts w:ascii="Arial" w:hAnsi="Arial" w:cs="Arial"/>
          <w:color w:val="000000"/>
        </w:rPr>
        <w:t>(2024)  Table of Amendments and Repeals.</w:t>
      </w:r>
      <w:proofErr w:type="gramEnd"/>
      <w:r w:rsidRPr="007F743E">
        <w:rPr>
          <w:rFonts w:ascii="Arial" w:hAnsi="Arial" w:cs="Arial"/>
          <w:color w:val="000000"/>
        </w:rPr>
        <w:t xml:space="preserve"> Available at: </w:t>
      </w:r>
      <w:hyperlink r:id="rId18" w:history="1">
        <w:r w:rsidRPr="007F743E">
          <w:rPr>
            <w:rStyle w:val="Hyperlink"/>
            <w:rFonts w:cs="Arial"/>
            <w:color w:val="1155CC"/>
          </w:rPr>
          <w:t>https://socialcare.wales/cms-assets/documents/hub-downloads/Table_of_Amendments_and_Repeals.pdf</w:t>
        </w:r>
      </w:hyperlink>
      <w:r w:rsidRPr="007F743E">
        <w:rPr>
          <w:rFonts w:ascii="Arial" w:hAnsi="Arial" w:cs="Arial"/>
          <w:color w:val="000000"/>
        </w:rPr>
        <w:t xml:space="preserve">   (Accessed: 10th of February 2024).</w:t>
      </w:r>
    </w:p>
    <w:p w:rsidR="00E07243" w:rsidRPr="007F743E" w:rsidRDefault="00E07243" w:rsidP="00E07243">
      <w:pPr>
        <w:rPr>
          <w:sz w:val="24"/>
          <w:szCs w:val="24"/>
        </w:rPr>
      </w:pPr>
    </w:p>
    <w:p w:rsidR="00E07243" w:rsidRPr="007F743E" w:rsidRDefault="00E07243" w:rsidP="00E07243">
      <w:pPr>
        <w:pStyle w:val="NormalWeb"/>
        <w:spacing w:before="240" w:beforeAutospacing="0" w:after="240" w:afterAutospacing="0"/>
        <w:rPr>
          <w:rFonts w:ascii="Arial" w:hAnsi="Arial" w:cs="Arial"/>
        </w:rPr>
      </w:pPr>
      <w:r w:rsidRPr="007F743E">
        <w:rPr>
          <w:rFonts w:ascii="Arial" w:hAnsi="Arial" w:cs="Arial"/>
          <w:i/>
          <w:iCs/>
          <w:color w:val="000000"/>
          <w:shd w:val="clear" w:color="auto" w:fill="FFFFFF"/>
        </w:rPr>
        <w:t>Social Work</w:t>
      </w:r>
      <w:r w:rsidRPr="007F743E">
        <w:rPr>
          <w:rFonts w:ascii="Arial" w:hAnsi="Arial" w:cs="Arial"/>
          <w:color w:val="000000"/>
          <w:shd w:val="clear" w:color="auto" w:fill="FFFFFF"/>
        </w:rPr>
        <w:t>, Volume 40, Issue 5, September 1995, Pages 692–699.</w:t>
      </w: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222222"/>
          <w:shd w:val="clear" w:color="auto" w:fill="FFFFFF"/>
        </w:rPr>
        <w:t>South Wales Police.</w:t>
      </w:r>
      <w:proofErr w:type="gramEnd"/>
      <w:r w:rsidRPr="007F743E">
        <w:rPr>
          <w:rFonts w:ascii="Arial" w:hAnsi="Arial" w:cs="Arial"/>
          <w:color w:val="222222"/>
          <w:shd w:val="clear" w:color="auto" w:fill="FFFFFF"/>
        </w:rPr>
        <w:t xml:space="preserve"> (2024). </w:t>
      </w:r>
      <w:proofErr w:type="gramStart"/>
      <w:r w:rsidRPr="007F743E">
        <w:rPr>
          <w:rFonts w:ascii="Arial" w:hAnsi="Arial" w:cs="Arial"/>
          <w:color w:val="1F2025"/>
          <w:shd w:val="clear" w:color="auto" w:fill="FFFFFF"/>
        </w:rPr>
        <w:t>Our</w:t>
      </w:r>
      <w:proofErr w:type="gramEnd"/>
      <w:r w:rsidRPr="007F743E">
        <w:rPr>
          <w:rFonts w:ascii="Arial" w:hAnsi="Arial" w:cs="Arial"/>
          <w:color w:val="1F2025"/>
          <w:shd w:val="clear" w:color="auto" w:fill="FFFFFF"/>
        </w:rPr>
        <w:t xml:space="preserve"> vision, values, purpose and ethics. Available at: </w:t>
      </w:r>
      <w:hyperlink r:id="rId19" w:history="1">
        <w:r w:rsidRPr="007F743E">
          <w:rPr>
            <w:rStyle w:val="Hyperlink"/>
            <w:rFonts w:cs="Arial"/>
            <w:color w:val="1155CC"/>
            <w:shd w:val="clear" w:color="auto" w:fill="FFFFFF"/>
          </w:rPr>
          <w:t>https://www.south-wales.police.uk/police-forces/south-wales-police/areas/about-us/about-us/our-vision-values-and-ethics/</w:t>
        </w:r>
      </w:hyperlink>
      <w:r w:rsidRPr="007F743E">
        <w:rPr>
          <w:rFonts w:ascii="Arial" w:hAnsi="Arial" w:cs="Arial"/>
          <w:color w:val="1F2025"/>
          <w:shd w:val="clear" w:color="auto" w:fill="FFFFFF"/>
        </w:rPr>
        <w:t xml:space="preserve"> (Accessed: 2nd of February 2024)</w:t>
      </w: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rPr>
        <w:t>Sudbery</w:t>
      </w:r>
      <w:proofErr w:type="gramStart"/>
      <w:r w:rsidRPr="007F743E">
        <w:rPr>
          <w:rFonts w:ascii="Arial" w:hAnsi="Arial" w:cs="Arial"/>
          <w:color w:val="000000"/>
        </w:rPr>
        <w:t>,J</w:t>
      </w:r>
      <w:proofErr w:type="spellEnd"/>
      <w:proofErr w:type="gramEnd"/>
      <w:r w:rsidRPr="007F743E">
        <w:rPr>
          <w:rFonts w:ascii="Arial" w:hAnsi="Arial" w:cs="Arial"/>
          <w:color w:val="000000"/>
        </w:rPr>
        <w:t xml:space="preserve">. (2010)  </w:t>
      </w:r>
      <w:r w:rsidRPr="007F743E">
        <w:rPr>
          <w:rFonts w:ascii="Arial" w:hAnsi="Arial" w:cs="Arial"/>
          <w:i/>
          <w:iCs/>
          <w:color w:val="000000"/>
        </w:rPr>
        <w:t xml:space="preserve">Human Growth and Development: An Introduction for social workers. </w:t>
      </w:r>
      <w:r w:rsidRPr="007F743E">
        <w:rPr>
          <w:rFonts w:ascii="Arial" w:hAnsi="Arial" w:cs="Arial"/>
          <w:color w:val="000000"/>
        </w:rPr>
        <w:t xml:space="preserve">Wolverhampton: </w:t>
      </w:r>
      <w:proofErr w:type="spellStart"/>
      <w:r w:rsidRPr="007F743E">
        <w:rPr>
          <w:rFonts w:ascii="Arial" w:hAnsi="Arial" w:cs="Arial"/>
          <w:color w:val="000000"/>
        </w:rPr>
        <w:t>Routledge</w:t>
      </w:r>
      <w:proofErr w:type="spellEnd"/>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r w:rsidRPr="007F743E">
        <w:rPr>
          <w:rFonts w:ascii="Arial" w:hAnsi="Arial" w:cs="Arial"/>
          <w:color w:val="000000"/>
          <w:shd w:val="clear" w:color="auto" w:fill="FFFFFF"/>
        </w:rPr>
        <w:t>Turnell</w:t>
      </w:r>
      <w:proofErr w:type="spellEnd"/>
      <w:r w:rsidRPr="007F743E">
        <w:rPr>
          <w:rFonts w:ascii="Arial" w:hAnsi="Arial" w:cs="Arial"/>
          <w:color w:val="000000"/>
          <w:shd w:val="clear" w:color="auto" w:fill="FFFFFF"/>
        </w:rPr>
        <w:t xml:space="preserve">, A. and Edwards, S., (1997) Aspiring to Partnership. The Signs of Safety approach to child protection. </w:t>
      </w:r>
      <w:r w:rsidRPr="007F743E">
        <w:rPr>
          <w:rFonts w:ascii="Arial" w:hAnsi="Arial" w:cs="Arial"/>
          <w:i/>
          <w:iCs/>
          <w:color w:val="000000"/>
          <w:shd w:val="clear" w:color="auto" w:fill="FFFFFF"/>
        </w:rPr>
        <w:t>Child Abuse Review: Journal of the British Association for the Study and Prevention of Child Abuse and Neglect</w:t>
      </w:r>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6</w:t>
      </w:r>
      <w:r w:rsidRPr="007F743E">
        <w:rPr>
          <w:rFonts w:ascii="Arial" w:hAnsi="Arial" w:cs="Arial"/>
          <w:color w:val="000000"/>
          <w:shd w:val="clear" w:color="auto" w:fill="FFFFFF"/>
        </w:rPr>
        <w:t>(3), pp.179-190.</w:t>
      </w:r>
      <w:r w:rsidRPr="007F743E">
        <w:rPr>
          <w:rFonts w:ascii="Arial" w:hAnsi="Arial" w:cs="Arial"/>
          <w:color w:val="222222"/>
          <w:shd w:val="clear" w:color="auto" w:fill="FFFFFF"/>
        </w:rPr>
        <w:t> </w:t>
      </w:r>
    </w:p>
    <w:p w:rsidR="00E07243" w:rsidRPr="007F743E" w:rsidRDefault="00E07243" w:rsidP="00E07243">
      <w:pPr>
        <w:rPr>
          <w:sz w:val="24"/>
          <w:szCs w:val="24"/>
        </w:rPr>
      </w:pPr>
    </w:p>
    <w:p w:rsidR="00E07243" w:rsidRPr="007F743E" w:rsidRDefault="00E07243" w:rsidP="00E07243">
      <w:pPr>
        <w:pStyle w:val="NormalWeb"/>
        <w:spacing w:before="0" w:beforeAutospacing="0" w:after="0" w:afterAutospacing="0"/>
        <w:rPr>
          <w:rFonts w:ascii="Arial" w:hAnsi="Arial" w:cs="Arial"/>
        </w:rPr>
      </w:pPr>
      <w:proofErr w:type="spellStart"/>
      <w:proofErr w:type="gramStart"/>
      <w:r w:rsidRPr="007F743E">
        <w:rPr>
          <w:rFonts w:ascii="Arial" w:hAnsi="Arial" w:cs="Arial"/>
          <w:color w:val="222222"/>
          <w:shd w:val="clear" w:color="auto" w:fill="FFFFFF"/>
        </w:rPr>
        <w:lastRenderedPageBreak/>
        <w:t>Unicef</w:t>
      </w:r>
      <w:proofErr w:type="spellEnd"/>
      <w:proofErr w:type="gramEnd"/>
      <w:r w:rsidRPr="007F743E">
        <w:rPr>
          <w:rFonts w:ascii="Arial" w:hAnsi="Arial" w:cs="Arial"/>
          <w:color w:val="222222"/>
          <w:shd w:val="clear" w:color="auto" w:fill="FFFFFF"/>
        </w:rPr>
        <w:t xml:space="preserve">. (2024). </w:t>
      </w:r>
      <w:proofErr w:type="gramStart"/>
      <w:r w:rsidRPr="007F743E">
        <w:rPr>
          <w:rFonts w:ascii="Arial" w:hAnsi="Arial" w:cs="Arial"/>
          <w:color w:val="222222"/>
          <w:shd w:val="clear" w:color="auto" w:fill="FFFFFF"/>
        </w:rPr>
        <w:t>What</w:t>
      </w:r>
      <w:proofErr w:type="gramEnd"/>
      <w:r w:rsidRPr="007F743E">
        <w:rPr>
          <w:rFonts w:ascii="Arial" w:hAnsi="Arial" w:cs="Arial"/>
          <w:color w:val="222222"/>
          <w:shd w:val="clear" w:color="auto" w:fill="FFFFFF"/>
        </w:rPr>
        <w:t xml:space="preserve"> is the UN Convention? Available at: </w:t>
      </w:r>
      <w:hyperlink r:id="rId20" w:history="1">
        <w:r w:rsidRPr="007F743E">
          <w:rPr>
            <w:rStyle w:val="Hyperlink"/>
            <w:rFonts w:cs="Arial"/>
            <w:color w:val="1155CC"/>
            <w:shd w:val="clear" w:color="auto" w:fill="FFFFFF"/>
          </w:rPr>
          <w:t>https://www.unicef.org.uk/wp-content/uploads/2019/10/UNCRC_summary-1_1.pdf</w:t>
        </w:r>
      </w:hyperlink>
      <w:r w:rsidRPr="007F743E">
        <w:rPr>
          <w:rFonts w:ascii="Arial" w:hAnsi="Arial" w:cs="Arial"/>
          <w:color w:val="222222"/>
          <w:shd w:val="clear" w:color="auto" w:fill="FFFFFF"/>
        </w:rPr>
        <w:t xml:space="preserve"> (Accessed: 5th of February 2024).</w:t>
      </w:r>
    </w:p>
    <w:p w:rsidR="00E07243" w:rsidRPr="007F743E" w:rsidRDefault="00E07243" w:rsidP="00E07243">
      <w:pPr>
        <w:rPr>
          <w:sz w:val="24"/>
          <w:szCs w:val="24"/>
        </w:rPr>
      </w:pP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222222"/>
          <w:shd w:val="clear" w:color="auto" w:fill="FFFFFF"/>
        </w:rPr>
        <w:t>Wales Safeguarding Procedures.</w:t>
      </w:r>
      <w:proofErr w:type="gramEnd"/>
      <w:r w:rsidRPr="007F743E">
        <w:rPr>
          <w:rFonts w:ascii="Arial" w:hAnsi="Arial" w:cs="Arial"/>
          <w:color w:val="222222"/>
          <w:shd w:val="clear" w:color="auto" w:fill="FFFFFF"/>
        </w:rPr>
        <w:t xml:space="preserve"> (2024) Seeking consent to a report</w:t>
      </w:r>
      <w:proofErr w:type="gramStart"/>
      <w:r w:rsidRPr="007F743E">
        <w:rPr>
          <w:rFonts w:ascii="Arial" w:hAnsi="Arial" w:cs="Arial"/>
          <w:color w:val="222222"/>
          <w:shd w:val="clear" w:color="auto" w:fill="FFFFFF"/>
        </w:rPr>
        <w:t>.</w:t>
      </w:r>
      <w:r w:rsidRPr="007F743E">
        <w:rPr>
          <w:rFonts w:ascii="Arial" w:hAnsi="Arial" w:cs="Arial"/>
          <w:color w:val="37394C"/>
          <w:shd w:val="clear" w:color="auto" w:fill="FFFFFF"/>
        </w:rPr>
        <w:t>.</w:t>
      </w:r>
      <w:proofErr w:type="gramEnd"/>
      <w:r w:rsidRPr="007F743E">
        <w:rPr>
          <w:rFonts w:ascii="Arial" w:hAnsi="Arial" w:cs="Arial"/>
          <w:color w:val="37394C"/>
          <w:shd w:val="clear" w:color="auto" w:fill="FFFFFF"/>
        </w:rPr>
        <w:t xml:space="preserve"> Available at: </w:t>
      </w:r>
      <w:hyperlink r:id="rId21" w:anchor=":~:text=The%20interests%20of%20the%20adult,from%20the%20adult%20where%20possible" w:history="1">
        <w:r w:rsidRPr="007F743E">
          <w:rPr>
            <w:rStyle w:val="Hyperlink"/>
            <w:rFonts w:cs="Arial"/>
            <w:color w:val="1155CC"/>
            <w:shd w:val="clear" w:color="auto" w:fill="FFFFFF"/>
          </w:rPr>
          <w:t>https://safeguarding.wales/en/adu-i/adu-i-a2/a2-p13/#:~:text=The%20interests%20of%20the%20adult,from%20the%20adult%20where%20possible</w:t>
        </w:r>
      </w:hyperlink>
      <w:r w:rsidRPr="007F743E">
        <w:rPr>
          <w:rFonts w:ascii="Arial" w:hAnsi="Arial" w:cs="Arial"/>
          <w:color w:val="37394C"/>
          <w:shd w:val="clear" w:color="auto" w:fill="FFFFFF"/>
        </w:rPr>
        <w:t xml:space="preserve">. </w:t>
      </w:r>
      <w:proofErr w:type="gramStart"/>
      <w:r w:rsidRPr="007F743E">
        <w:rPr>
          <w:rFonts w:ascii="Arial" w:hAnsi="Arial" w:cs="Arial"/>
          <w:color w:val="37394C"/>
          <w:shd w:val="clear" w:color="auto" w:fill="FFFFFF"/>
        </w:rPr>
        <w:t>(Accessed: 5th of February 2024).</w:t>
      </w:r>
      <w:proofErr w:type="gramEnd"/>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shd w:val="clear" w:color="auto" w:fill="FFFFFF"/>
        </w:rPr>
        <w:t>Wales Safeguarding Procedures.</w:t>
      </w:r>
      <w:proofErr w:type="gramEnd"/>
      <w:r w:rsidRPr="007F743E">
        <w:rPr>
          <w:rFonts w:ascii="Arial" w:hAnsi="Arial" w:cs="Arial"/>
          <w:color w:val="000000"/>
          <w:shd w:val="clear" w:color="auto" w:fill="FFFFFF"/>
        </w:rPr>
        <w:t xml:space="preserve"> (2024). Pointers for Practice: Signs and Indicators of Possible Abuse and Neglect in an Adult at Risk. Available at: </w:t>
      </w:r>
      <w:hyperlink r:id="rId22" w:history="1">
        <w:r w:rsidRPr="007F743E">
          <w:rPr>
            <w:rStyle w:val="Hyperlink"/>
            <w:rFonts w:cs="Arial"/>
            <w:color w:val="1155CC"/>
            <w:shd w:val="clear" w:color="auto" w:fill="FFFFFF"/>
          </w:rPr>
          <w:t>https://safeguarding.wales/en/adu-i/adu-i-ap/a1p-p2/</w:t>
        </w:r>
      </w:hyperlink>
      <w:r w:rsidRPr="007F743E">
        <w:rPr>
          <w:rFonts w:ascii="Arial" w:hAnsi="Arial" w:cs="Arial"/>
          <w:color w:val="37394C"/>
          <w:shd w:val="clear" w:color="auto" w:fill="FFFFFF"/>
        </w:rPr>
        <w:t xml:space="preserve"> </w:t>
      </w:r>
      <w:r w:rsidRPr="007F743E">
        <w:rPr>
          <w:rFonts w:ascii="Arial" w:hAnsi="Arial" w:cs="Arial"/>
          <w:color w:val="000000"/>
          <w:shd w:val="clear" w:color="auto" w:fill="FFFFFF"/>
        </w:rPr>
        <w:t>(Accessed: 25th January 2024).</w:t>
      </w: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shd w:val="clear" w:color="auto" w:fill="FFFFFF"/>
        </w:rPr>
        <w:t>Wales Safeguarding Procedures.</w:t>
      </w:r>
      <w:proofErr w:type="gramEnd"/>
      <w:r w:rsidRPr="007F743E">
        <w:rPr>
          <w:rFonts w:ascii="Arial" w:hAnsi="Arial" w:cs="Arial"/>
          <w:color w:val="000000"/>
          <w:shd w:val="clear" w:color="auto" w:fill="FFFFFF"/>
        </w:rPr>
        <w:t xml:space="preserve"> </w:t>
      </w:r>
      <w:proofErr w:type="gramStart"/>
      <w:r w:rsidRPr="007F743E">
        <w:rPr>
          <w:rFonts w:ascii="Arial" w:hAnsi="Arial" w:cs="Arial"/>
          <w:color w:val="000000"/>
          <w:shd w:val="clear" w:color="auto" w:fill="FFFFFF"/>
        </w:rPr>
        <w:t>(2024). Key points for consideration when completing s126 enquiries Social services and Well-being Act (Wales) 2014.</w:t>
      </w:r>
      <w:proofErr w:type="gramEnd"/>
      <w:r w:rsidRPr="007F743E">
        <w:rPr>
          <w:rFonts w:ascii="Arial" w:hAnsi="Arial" w:cs="Arial"/>
          <w:color w:val="000000"/>
          <w:shd w:val="clear" w:color="auto" w:fill="FFFFFF"/>
        </w:rPr>
        <w:t xml:space="preserve"> Available at: </w:t>
      </w:r>
      <w:hyperlink r:id="rId23" w:anchor=":~:text=Under%20s.,criminal%20investigation%20may%20be%20appropriate" w:history="1">
        <w:r w:rsidRPr="007F743E">
          <w:rPr>
            <w:rStyle w:val="Hyperlink"/>
            <w:rFonts w:cs="Arial"/>
            <w:color w:val="1155CC"/>
            <w:shd w:val="clear" w:color="auto" w:fill="FFFFFF"/>
          </w:rPr>
          <w:t>https://safeguarding.wales/en/adu-i/adu-i-a3pt1/a3pt1-p8/#:~:text=Under%20s.,criminal%20investigation%20may%20be%20appropriate</w:t>
        </w:r>
      </w:hyperlink>
      <w:r w:rsidRPr="007F743E">
        <w:rPr>
          <w:rFonts w:ascii="Arial" w:hAnsi="Arial" w:cs="Arial"/>
          <w:color w:val="37394C"/>
          <w:shd w:val="clear" w:color="auto" w:fill="FFFFFF"/>
        </w:rPr>
        <w:t xml:space="preserve">. </w:t>
      </w:r>
      <w:proofErr w:type="gramStart"/>
      <w:r w:rsidRPr="007F743E">
        <w:rPr>
          <w:rFonts w:ascii="Arial" w:hAnsi="Arial" w:cs="Arial"/>
          <w:color w:val="37394C"/>
          <w:shd w:val="clear" w:color="auto" w:fill="FFFFFF"/>
        </w:rPr>
        <w:t>(Accessed: 30th January 2024).</w:t>
      </w:r>
      <w:proofErr w:type="gramEnd"/>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rPr>
        <w:t>Wales Safeguarding procedures.</w:t>
      </w:r>
      <w:proofErr w:type="gramEnd"/>
      <w:r w:rsidRPr="007F743E">
        <w:rPr>
          <w:rFonts w:ascii="Arial" w:hAnsi="Arial" w:cs="Arial"/>
          <w:color w:val="000000"/>
        </w:rPr>
        <w:t xml:space="preserve"> (2024) </w:t>
      </w:r>
      <w:proofErr w:type="gramStart"/>
      <w:r w:rsidRPr="007F743E">
        <w:rPr>
          <w:rFonts w:ascii="Arial" w:hAnsi="Arial" w:cs="Arial"/>
          <w:color w:val="000000"/>
        </w:rPr>
        <w:t>The</w:t>
      </w:r>
      <w:proofErr w:type="gramEnd"/>
      <w:r w:rsidRPr="007F743E">
        <w:rPr>
          <w:rFonts w:ascii="Arial" w:hAnsi="Arial" w:cs="Arial"/>
          <w:color w:val="000000"/>
        </w:rPr>
        <w:t xml:space="preserve"> initial child protection conference. Available at: </w:t>
      </w:r>
      <w:hyperlink r:id="rId24" w:history="1">
        <w:r w:rsidRPr="007F743E">
          <w:rPr>
            <w:rStyle w:val="Hyperlink"/>
            <w:rFonts w:cs="Arial"/>
            <w:color w:val="1155CC"/>
          </w:rPr>
          <w:t>https://www.safeguarding.wales/en/chi-i/chi-i-c3pt2/c3pt2-p4/</w:t>
        </w:r>
      </w:hyperlink>
      <w:r w:rsidRPr="007F743E">
        <w:rPr>
          <w:rFonts w:ascii="Arial" w:hAnsi="Arial" w:cs="Arial"/>
          <w:color w:val="000000"/>
        </w:rPr>
        <w:t xml:space="preserve"> (Accessed: 10th of February 2024).</w:t>
      </w: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shd w:val="clear" w:color="auto" w:fill="FFFFFF"/>
        </w:rPr>
        <w:t>Wales Safer Communities Network.</w:t>
      </w:r>
      <w:proofErr w:type="gramEnd"/>
      <w:r w:rsidRPr="007F743E">
        <w:rPr>
          <w:rFonts w:ascii="Arial" w:hAnsi="Arial" w:cs="Arial"/>
          <w:color w:val="000000"/>
          <w:shd w:val="clear" w:color="auto" w:fill="FFFFFF"/>
        </w:rPr>
        <w:t xml:space="preserve"> (2024).</w:t>
      </w:r>
      <w:proofErr w:type="gramStart"/>
      <w:r w:rsidRPr="007F743E">
        <w:rPr>
          <w:rFonts w:ascii="Arial" w:hAnsi="Arial" w:cs="Arial"/>
          <w:color w:val="000000"/>
          <w:shd w:val="clear" w:color="auto" w:fill="FFFFFF"/>
        </w:rPr>
        <w:t>  Criminal</w:t>
      </w:r>
      <w:proofErr w:type="gramEnd"/>
      <w:r w:rsidRPr="007F743E">
        <w:rPr>
          <w:rFonts w:ascii="Arial" w:hAnsi="Arial" w:cs="Arial"/>
          <w:color w:val="000000"/>
          <w:shd w:val="clear" w:color="auto" w:fill="FFFFFF"/>
        </w:rPr>
        <w:t xml:space="preserve"> Exploitation. Available at:</w:t>
      </w:r>
      <w:r w:rsidRPr="007F743E">
        <w:rPr>
          <w:rFonts w:ascii="Arial" w:hAnsi="Arial" w:cs="Arial"/>
          <w:color w:val="37394C"/>
          <w:shd w:val="clear" w:color="auto" w:fill="FFFFFF"/>
        </w:rPr>
        <w:t xml:space="preserve"> </w:t>
      </w:r>
      <w:hyperlink r:id="rId25" w:anchor=":~:text=It%20is%20taking%20advantage%20of,the%20target%20for%20criminal%20exploitation" w:history="1">
        <w:r w:rsidRPr="007F743E">
          <w:rPr>
            <w:rStyle w:val="Hyperlink"/>
            <w:rFonts w:cs="Arial"/>
            <w:color w:val="1155CC"/>
            <w:shd w:val="clear" w:color="auto" w:fill="FFFFFF"/>
          </w:rPr>
          <w:t>https://safercommunities.wales/modern-slavery-exploitation/criminal-exploitation/#:~:text=It%20is%20taking%20advantage%20of,the%20target%20for%20criminal%20exploitation</w:t>
        </w:r>
      </w:hyperlink>
      <w:r w:rsidRPr="007F743E">
        <w:rPr>
          <w:rFonts w:ascii="Arial" w:hAnsi="Arial" w:cs="Arial"/>
          <w:color w:val="37394C"/>
          <w:shd w:val="clear" w:color="auto" w:fill="FFFFFF"/>
        </w:rPr>
        <w:t xml:space="preserve">. </w:t>
      </w:r>
      <w:proofErr w:type="gramStart"/>
      <w:r w:rsidRPr="007F743E">
        <w:rPr>
          <w:rFonts w:ascii="Arial" w:hAnsi="Arial" w:cs="Arial"/>
          <w:color w:val="000000"/>
          <w:shd w:val="clear" w:color="auto" w:fill="FFFFFF"/>
        </w:rPr>
        <w:t>(Accessed: 2nd of February 2024).</w:t>
      </w:r>
      <w:proofErr w:type="gramEnd"/>
    </w:p>
    <w:p w:rsidR="00E07243" w:rsidRPr="007F743E" w:rsidRDefault="00E07243" w:rsidP="00E07243">
      <w:pPr>
        <w:pStyle w:val="NormalWeb"/>
        <w:spacing w:before="0" w:beforeAutospacing="0" w:after="0" w:afterAutospacing="0"/>
        <w:rPr>
          <w:rFonts w:ascii="Arial" w:hAnsi="Arial" w:cs="Arial"/>
        </w:rPr>
      </w:pPr>
      <w:r w:rsidRPr="007F743E">
        <w:rPr>
          <w:rFonts w:ascii="Arial" w:hAnsi="Arial" w:cs="Arial"/>
          <w:color w:val="000000"/>
          <w:shd w:val="clear" w:color="auto" w:fill="FFFFFF"/>
        </w:rPr>
        <w:t>Watts, L. (2023)</w:t>
      </w:r>
      <w:proofErr w:type="gramStart"/>
      <w:r w:rsidRPr="007F743E">
        <w:rPr>
          <w:rFonts w:ascii="Arial" w:hAnsi="Arial" w:cs="Arial"/>
          <w:color w:val="000000"/>
          <w:shd w:val="clear" w:color="auto" w:fill="FFFFFF"/>
        </w:rPr>
        <w:t>  Values</w:t>
      </w:r>
      <w:proofErr w:type="gramEnd"/>
      <w:r w:rsidRPr="007F743E">
        <w:rPr>
          <w:rFonts w:ascii="Arial" w:hAnsi="Arial" w:cs="Arial"/>
          <w:color w:val="000000"/>
          <w:shd w:val="clear" w:color="auto" w:fill="FFFFFF"/>
        </w:rPr>
        <w:t xml:space="preserve">, beliefs, and attitudes about reflective practice in Australian social work education and practice. </w:t>
      </w:r>
      <w:proofErr w:type="gramStart"/>
      <w:r w:rsidRPr="007F743E">
        <w:rPr>
          <w:rFonts w:ascii="Arial" w:hAnsi="Arial" w:cs="Arial"/>
          <w:i/>
          <w:iCs/>
          <w:color w:val="000000"/>
          <w:shd w:val="clear" w:color="auto" w:fill="FFFFFF"/>
        </w:rPr>
        <w:t>Australian Social Work</w:t>
      </w:r>
      <w:r w:rsidRPr="007F743E">
        <w:rPr>
          <w:rFonts w:ascii="Arial" w:hAnsi="Arial" w:cs="Arial"/>
          <w:color w:val="000000"/>
          <w:shd w:val="clear" w:color="auto" w:fill="FFFFFF"/>
        </w:rPr>
        <w:t xml:space="preserve">, </w:t>
      </w:r>
      <w:r w:rsidRPr="007F743E">
        <w:rPr>
          <w:rFonts w:ascii="Arial" w:hAnsi="Arial" w:cs="Arial"/>
          <w:i/>
          <w:iCs/>
          <w:color w:val="000000"/>
          <w:shd w:val="clear" w:color="auto" w:fill="FFFFFF"/>
        </w:rPr>
        <w:t>76</w:t>
      </w:r>
      <w:r w:rsidRPr="007F743E">
        <w:rPr>
          <w:rFonts w:ascii="Arial" w:hAnsi="Arial" w:cs="Arial"/>
          <w:color w:val="000000"/>
          <w:shd w:val="clear" w:color="auto" w:fill="FFFFFF"/>
        </w:rPr>
        <w:t>(4), pp.507-519.</w:t>
      </w:r>
      <w:proofErr w:type="gramEnd"/>
    </w:p>
    <w:p w:rsidR="00E07243" w:rsidRPr="007F743E" w:rsidRDefault="00E07243" w:rsidP="00E07243">
      <w:pPr>
        <w:spacing w:after="240"/>
        <w:rPr>
          <w:sz w:val="24"/>
          <w:szCs w:val="24"/>
        </w:rPr>
      </w:pPr>
    </w:p>
    <w:p w:rsidR="00E07243" w:rsidRPr="007F743E" w:rsidRDefault="00E07243" w:rsidP="00E07243">
      <w:pPr>
        <w:pStyle w:val="NormalWeb"/>
        <w:spacing w:before="0" w:beforeAutospacing="0" w:after="240" w:afterAutospacing="0"/>
        <w:rPr>
          <w:rFonts w:ascii="Arial" w:hAnsi="Arial" w:cs="Arial"/>
        </w:rPr>
      </w:pPr>
      <w:proofErr w:type="gramStart"/>
      <w:r w:rsidRPr="007F743E">
        <w:rPr>
          <w:rFonts w:ascii="Arial" w:hAnsi="Arial" w:cs="Arial"/>
          <w:color w:val="000000"/>
        </w:rPr>
        <w:t>Welsh Assembly Government (2015).</w:t>
      </w:r>
      <w:proofErr w:type="gramEnd"/>
      <w:r w:rsidRPr="007F743E">
        <w:rPr>
          <w:rFonts w:ascii="Arial" w:hAnsi="Arial" w:cs="Arial"/>
          <w:color w:val="000000"/>
        </w:rPr>
        <w:t xml:space="preserve"> More than just words: Strategic framework for Welsh Language</w:t>
      </w:r>
      <w:proofErr w:type="gramStart"/>
      <w:r w:rsidRPr="007F743E">
        <w:rPr>
          <w:rFonts w:ascii="Arial" w:hAnsi="Arial" w:cs="Arial"/>
          <w:color w:val="000000"/>
        </w:rPr>
        <w:t>  Services</w:t>
      </w:r>
      <w:proofErr w:type="gramEnd"/>
      <w:r w:rsidRPr="007F743E">
        <w:rPr>
          <w:rFonts w:ascii="Arial" w:hAnsi="Arial" w:cs="Arial"/>
          <w:color w:val="000000"/>
        </w:rPr>
        <w:t xml:space="preserve"> in Health, Social Services and Social Care. Available at: </w:t>
      </w:r>
      <w:hyperlink r:id="rId26" w:history="1">
        <w:r w:rsidRPr="007F743E">
          <w:rPr>
            <w:rStyle w:val="Hyperlink"/>
            <w:rFonts w:cs="Arial"/>
            <w:color w:val="1155CC"/>
          </w:rPr>
          <w:t>https://www.gov.wales/sites/default/files/publications/2019-04/delivering-the-active-offer-information-pack-social-services-and-social-care.pdf</w:t>
        </w:r>
      </w:hyperlink>
      <w:r w:rsidRPr="007F743E">
        <w:rPr>
          <w:rFonts w:ascii="Arial" w:hAnsi="Arial" w:cs="Arial"/>
          <w:color w:val="000000"/>
        </w:rPr>
        <w:t xml:space="preserve">. </w:t>
      </w:r>
      <w:proofErr w:type="gramStart"/>
      <w:r w:rsidRPr="007F743E">
        <w:rPr>
          <w:rFonts w:ascii="Arial" w:hAnsi="Arial" w:cs="Arial"/>
          <w:color w:val="000000"/>
        </w:rPr>
        <w:t>(Accessed: 8th of February 2024).</w:t>
      </w:r>
      <w:proofErr w:type="gramEnd"/>
      <w:r w:rsidRPr="007F743E">
        <w:rPr>
          <w:rFonts w:ascii="Arial" w:hAnsi="Arial" w:cs="Arial"/>
          <w:color w:val="000000"/>
        </w:rPr>
        <w:t>  </w:t>
      </w:r>
    </w:p>
    <w:p w:rsidR="00E07243" w:rsidRPr="007F743E" w:rsidRDefault="00E07243" w:rsidP="00E07243">
      <w:pPr>
        <w:rPr>
          <w:sz w:val="24"/>
          <w:szCs w:val="24"/>
        </w:rPr>
      </w:pP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shd w:val="clear" w:color="auto" w:fill="FFFFFF"/>
        </w:rPr>
        <w:t>Welsh Assembly Government.</w:t>
      </w:r>
      <w:proofErr w:type="gramEnd"/>
      <w:r w:rsidRPr="007F743E">
        <w:rPr>
          <w:rFonts w:ascii="Arial" w:hAnsi="Arial" w:cs="Arial"/>
          <w:color w:val="000000"/>
          <w:shd w:val="clear" w:color="auto" w:fill="FFFFFF"/>
        </w:rPr>
        <w:t xml:space="preserve"> (2016) Social Services and Wellbeing (Wales) Act 2014: Part 7 Working Together to Safeguard People. Available at: </w:t>
      </w:r>
      <w:hyperlink r:id="rId27" w:history="1">
        <w:r w:rsidRPr="007F743E">
          <w:rPr>
            <w:rStyle w:val="Hyperlink"/>
            <w:rFonts w:cs="Arial"/>
            <w:color w:val="1155CC"/>
            <w:shd w:val="clear" w:color="auto" w:fill="FFFFFF"/>
          </w:rPr>
          <w:t>https://www.gov.wales/sites/default/files/publications/2019-05/working-together-to-safeguard-people-volume-4-adult-protection-and-support-orders.pdf</w:t>
        </w:r>
      </w:hyperlink>
      <w:r w:rsidRPr="007F743E">
        <w:rPr>
          <w:rFonts w:ascii="Arial" w:hAnsi="Arial" w:cs="Arial"/>
          <w:color w:val="222222"/>
          <w:shd w:val="clear" w:color="auto" w:fill="FFFFFF"/>
        </w:rPr>
        <w:t xml:space="preserve"> (</w:t>
      </w:r>
      <w:r w:rsidRPr="007F743E">
        <w:rPr>
          <w:rFonts w:ascii="Arial" w:hAnsi="Arial" w:cs="Arial"/>
          <w:color w:val="000000"/>
          <w:shd w:val="clear" w:color="auto" w:fill="FFFFFF"/>
        </w:rPr>
        <w:t>Accessed: 25th January 2024).</w:t>
      </w: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shd w:val="clear" w:color="auto" w:fill="FFFFFF"/>
        </w:rPr>
        <w:t>Welsh Assembly Government.</w:t>
      </w:r>
      <w:proofErr w:type="gramEnd"/>
      <w:r w:rsidRPr="007F743E">
        <w:rPr>
          <w:rFonts w:ascii="Arial" w:hAnsi="Arial" w:cs="Arial"/>
          <w:color w:val="000000"/>
          <w:shd w:val="clear" w:color="auto" w:fill="FFFFFF"/>
        </w:rPr>
        <w:t xml:space="preserve"> (2019). Support for children and young people with hearing impairment in educational settings. Available at: </w:t>
      </w:r>
      <w:hyperlink r:id="rId28" w:history="1">
        <w:r w:rsidRPr="007F743E">
          <w:rPr>
            <w:rStyle w:val="Hyperlink"/>
            <w:rFonts w:cs="Arial"/>
            <w:color w:val="1155CC"/>
            <w:shd w:val="clear" w:color="auto" w:fill="FFFFFF"/>
          </w:rPr>
          <w:t>https://www.gov.wales/sites/default/files/publications/2019-12/191209-support-for-children-and-young-people-with-hearing-impairment-in-educational-settings.pdf</w:t>
        </w:r>
      </w:hyperlink>
      <w:r w:rsidRPr="007F743E">
        <w:rPr>
          <w:rFonts w:ascii="Arial" w:hAnsi="Arial" w:cs="Arial"/>
          <w:color w:val="222222"/>
          <w:shd w:val="clear" w:color="auto" w:fill="FFFFFF"/>
        </w:rPr>
        <w:t xml:space="preserve"> </w:t>
      </w:r>
      <w:r w:rsidRPr="007F743E">
        <w:rPr>
          <w:rFonts w:ascii="Arial" w:hAnsi="Arial" w:cs="Arial"/>
          <w:color w:val="000000"/>
          <w:shd w:val="clear" w:color="auto" w:fill="FFFFFF"/>
        </w:rPr>
        <w:t>(Accessed: 30th January 2024).</w:t>
      </w:r>
    </w:p>
    <w:p w:rsidR="00E07243" w:rsidRPr="007F743E" w:rsidRDefault="00E07243" w:rsidP="00E07243">
      <w:pPr>
        <w:pStyle w:val="NormalWeb"/>
        <w:spacing w:before="0" w:beforeAutospacing="0" w:after="0" w:afterAutospacing="0"/>
        <w:rPr>
          <w:rFonts w:ascii="Arial" w:hAnsi="Arial" w:cs="Arial"/>
        </w:rPr>
      </w:pPr>
      <w:proofErr w:type="gramStart"/>
      <w:r w:rsidRPr="007F743E">
        <w:rPr>
          <w:rFonts w:ascii="Arial" w:hAnsi="Arial" w:cs="Arial"/>
          <w:color w:val="000000"/>
          <w:shd w:val="clear" w:color="auto" w:fill="FFFFFF"/>
        </w:rPr>
        <w:lastRenderedPageBreak/>
        <w:t>Welsh Assembly Government.</w:t>
      </w:r>
      <w:proofErr w:type="gramEnd"/>
      <w:r w:rsidRPr="007F743E">
        <w:rPr>
          <w:rFonts w:ascii="Arial" w:hAnsi="Arial" w:cs="Arial"/>
          <w:color w:val="000000"/>
          <w:shd w:val="clear" w:color="auto" w:fill="FFFFFF"/>
        </w:rPr>
        <w:t xml:space="preserve"> </w:t>
      </w:r>
      <w:proofErr w:type="gramStart"/>
      <w:r w:rsidRPr="007F743E">
        <w:rPr>
          <w:rFonts w:ascii="Arial" w:hAnsi="Arial" w:cs="Arial"/>
          <w:color w:val="000000"/>
          <w:shd w:val="clear" w:color="auto" w:fill="FFFFFF"/>
        </w:rPr>
        <w:t>(2021). Ethnic group, national identity, language and religion in Wales (Census 2021).</w:t>
      </w:r>
      <w:proofErr w:type="gramEnd"/>
      <w:r w:rsidRPr="007F743E">
        <w:rPr>
          <w:rFonts w:ascii="Arial" w:hAnsi="Arial" w:cs="Arial"/>
          <w:color w:val="000000"/>
          <w:shd w:val="clear" w:color="auto" w:fill="FFFFFF"/>
        </w:rPr>
        <w:t xml:space="preserve"> Available at: </w:t>
      </w:r>
      <w:hyperlink r:id="rId29" w:history="1">
        <w:r w:rsidRPr="007F743E">
          <w:rPr>
            <w:rStyle w:val="Hyperlink"/>
            <w:rFonts w:cs="Arial"/>
            <w:color w:val="1155CC"/>
            <w:shd w:val="clear" w:color="auto" w:fill="FFFFFF"/>
          </w:rPr>
          <w:t>https://www.gov.wales/ethnic-group-national-identity-language-and-religion-wales-census-2021-html</w:t>
        </w:r>
      </w:hyperlink>
      <w:r w:rsidRPr="007F743E">
        <w:rPr>
          <w:rFonts w:ascii="Arial" w:hAnsi="Arial" w:cs="Arial"/>
          <w:color w:val="222222"/>
          <w:shd w:val="clear" w:color="auto" w:fill="FFFFFF"/>
        </w:rPr>
        <w:t xml:space="preserve">  </w:t>
      </w:r>
      <w:r w:rsidRPr="007F743E">
        <w:rPr>
          <w:rFonts w:ascii="Arial" w:hAnsi="Arial" w:cs="Arial"/>
          <w:color w:val="000000"/>
          <w:shd w:val="clear" w:color="auto" w:fill="FFFFFF"/>
        </w:rPr>
        <w:t>(Accessed: 10th of January 2024).</w:t>
      </w:r>
    </w:p>
    <w:p w:rsidR="00E07243" w:rsidRPr="007F743E" w:rsidRDefault="00E07243" w:rsidP="00E07243">
      <w:pPr>
        <w:pStyle w:val="NormalWeb"/>
        <w:spacing w:before="240" w:beforeAutospacing="0" w:after="240" w:afterAutospacing="0"/>
        <w:rPr>
          <w:rFonts w:ascii="Arial" w:hAnsi="Arial" w:cs="Arial"/>
        </w:rPr>
      </w:pPr>
      <w:proofErr w:type="gramStart"/>
      <w:r w:rsidRPr="007F743E">
        <w:rPr>
          <w:rFonts w:ascii="Arial" w:hAnsi="Arial" w:cs="Arial"/>
          <w:color w:val="000000"/>
        </w:rPr>
        <w:t>Welsh Assembly Government.</w:t>
      </w:r>
      <w:proofErr w:type="gramEnd"/>
      <w:r w:rsidRPr="007F743E">
        <w:rPr>
          <w:rFonts w:ascii="Arial" w:hAnsi="Arial" w:cs="Arial"/>
          <w:color w:val="000000"/>
        </w:rPr>
        <w:t xml:space="preserve"> (2022) Social Services and Well-being (Wales) Act 2014: Working Together to Safeguard People: Code of Safeguarding Practice. </w:t>
      </w:r>
      <w:hyperlink r:id="rId30" w:history="1">
        <w:r w:rsidRPr="007F743E">
          <w:rPr>
            <w:rStyle w:val="Hyperlink"/>
            <w:rFonts w:cs="Arial"/>
            <w:color w:val="1155CC"/>
          </w:rPr>
          <w:t>https://www.gov.wales/sites/default/files/publications/2022-01/working-together-to-safeguard-people--code-of-safeguarding-practice_0.pdf</w:t>
        </w:r>
      </w:hyperlink>
      <w:r w:rsidRPr="007F743E">
        <w:rPr>
          <w:rFonts w:ascii="Arial" w:hAnsi="Arial" w:cs="Arial"/>
          <w:color w:val="000000"/>
        </w:rPr>
        <w:t xml:space="preserve"> (Accessed: 10th of February 2024).</w:t>
      </w:r>
    </w:p>
    <w:p w:rsidR="00E07243" w:rsidRPr="007F743E" w:rsidRDefault="00E07243" w:rsidP="00E07243">
      <w:pPr>
        <w:jc w:val="both"/>
        <w:rPr>
          <w:sz w:val="24"/>
          <w:szCs w:val="24"/>
        </w:rPr>
      </w:pPr>
      <w:r w:rsidRPr="007F743E">
        <w:rPr>
          <w:sz w:val="24"/>
          <w:szCs w:val="24"/>
        </w:rPr>
        <w:br/>
      </w:r>
      <w:proofErr w:type="gramStart"/>
      <w:r w:rsidRPr="007F743E">
        <w:rPr>
          <w:sz w:val="24"/>
          <w:szCs w:val="24"/>
          <w:shd w:val="clear" w:color="auto" w:fill="FFFFFF"/>
        </w:rPr>
        <w:t>World Health Organization.</w:t>
      </w:r>
      <w:proofErr w:type="gramEnd"/>
      <w:r w:rsidRPr="007F743E">
        <w:rPr>
          <w:sz w:val="24"/>
          <w:szCs w:val="24"/>
          <w:shd w:val="clear" w:color="auto" w:fill="FFFFFF"/>
        </w:rPr>
        <w:t xml:space="preserve"> </w:t>
      </w:r>
      <w:proofErr w:type="gramStart"/>
      <w:r w:rsidRPr="007F743E">
        <w:rPr>
          <w:sz w:val="24"/>
          <w:szCs w:val="24"/>
          <w:shd w:val="clear" w:color="auto" w:fill="FFFFFF"/>
        </w:rPr>
        <w:t>(2024). Female Genital Mutilation.</w:t>
      </w:r>
      <w:proofErr w:type="gramEnd"/>
      <w:r w:rsidRPr="007F743E">
        <w:rPr>
          <w:sz w:val="24"/>
          <w:szCs w:val="24"/>
          <w:shd w:val="clear" w:color="auto" w:fill="FFFFFF"/>
        </w:rPr>
        <w:t xml:space="preserve"> Available at: </w:t>
      </w:r>
      <w:hyperlink r:id="rId31" w:anchor=":~:text=Overview,organs%20for%20non%2Dmedical%20reasons" w:history="1">
        <w:r w:rsidRPr="007F743E">
          <w:rPr>
            <w:rStyle w:val="Hyperlink"/>
            <w:color w:val="1155CC"/>
            <w:szCs w:val="24"/>
            <w:shd w:val="clear" w:color="auto" w:fill="FFFFFF"/>
          </w:rPr>
          <w:t>https://www.who.int/news-room/fact-sheets/detail/female-genital-mutilation#:~:text=Overview,organs%20for%20non%2Dmedical%20reasons</w:t>
        </w:r>
      </w:hyperlink>
      <w:r w:rsidRPr="007F743E">
        <w:rPr>
          <w:color w:val="222222"/>
          <w:sz w:val="24"/>
          <w:szCs w:val="24"/>
          <w:shd w:val="clear" w:color="auto" w:fill="FFFFFF"/>
        </w:rPr>
        <w:t xml:space="preserve">.   </w:t>
      </w:r>
      <w:proofErr w:type="gramStart"/>
      <w:r w:rsidRPr="007F743E">
        <w:rPr>
          <w:sz w:val="24"/>
          <w:szCs w:val="24"/>
          <w:shd w:val="clear" w:color="auto" w:fill="FFFFFF"/>
        </w:rPr>
        <w:t>(Accessed: 5th of February 2024).</w:t>
      </w:r>
      <w:proofErr w:type="gramEnd"/>
    </w:p>
    <w:p w:rsidR="00E07243" w:rsidRDefault="00E07243" w:rsidP="00E07243">
      <w:pPr>
        <w:jc w:val="both"/>
        <w:rPr>
          <w:sz w:val="24"/>
          <w:szCs w:val="24"/>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E07243" w:rsidRDefault="00E07243" w:rsidP="00B132CC">
      <w:pPr>
        <w:jc w:val="both"/>
        <w:rPr>
          <w:b/>
          <w:sz w:val="28"/>
          <w:szCs w:val="28"/>
        </w:rPr>
      </w:pPr>
    </w:p>
    <w:p w:rsidR="00B132CC" w:rsidRPr="00EE5BC3" w:rsidRDefault="00B132CC" w:rsidP="00B132CC">
      <w:pPr>
        <w:jc w:val="both"/>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rsidR="00B132CC" w:rsidRDefault="00B132CC" w:rsidP="00B132CC">
      <w:pPr>
        <w:jc w:val="both"/>
        <w:rPr>
          <w:sz w:val="24"/>
          <w:szCs w:val="24"/>
        </w:rPr>
      </w:pPr>
    </w:p>
    <w:p w:rsidR="00B132CC" w:rsidRPr="00B17FA0" w:rsidRDefault="00B132CC" w:rsidP="00B132CC">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B132CC" w:rsidRPr="00B17FA0" w:rsidRDefault="00B132CC" w:rsidP="00B132C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094"/>
        <w:gridCol w:w="5094"/>
      </w:tblGrid>
      <w:tr w:rsidR="00B132CC" w:rsidRPr="00B17FA0" w:rsidTr="00D56390">
        <w:tc>
          <w:tcPr>
            <w:tcW w:w="5094" w:type="dxa"/>
          </w:tcPr>
          <w:p w:rsidR="00B132CC" w:rsidRPr="00B17FA0" w:rsidRDefault="00B132CC" w:rsidP="00D56390">
            <w:pPr>
              <w:jc w:val="both"/>
              <w:rPr>
                <w:sz w:val="24"/>
                <w:szCs w:val="24"/>
              </w:rPr>
            </w:pPr>
            <w:r>
              <w:rPr>
                <w:sz w:val="24"/>
                <w:szCs w:val="24"/>
              </w:rPr>
              <w:t>Consolidation workshop</w:t>
            </w:r>
            <w:r w:rsidRPr="00B17FA0">
              <w:rPr>
                <w:sz w:val="24"/>
                <w:szCs w:val="24"/>
              </w:rPr>
              <w:t xml:space="preserve"> </w:t>
            </w:r>
          </w:p>
        </w:tc>
        <w:tc>
          <w:tcPr>
            <w:tcW w:w="5094" w:type="dxa"/>
          </w:tcPr>
          <w:p w:rsidR="00B132CC" w:rsidRPr="00B17FA0" w:rsidRDefault="00B132CC" w:rsidP="00D56390">
            <w:pPr>
              <w:jc w:val="both"/>
              <w:rPr>
                <w:sz w:val="24"/>
                <w:szCs w:val="24"/>
              </w:rPr>
            </w:pPr>
            <w:r w:rsidRPr="00B17FA0">
              <w:rPr>
                <w:sz w:val="24"/>
                <w:szCs w:val="24"/>
              </w:rPr>
              <w:t xml:space="preserve">Date Attended  </w:t>
            </w:r>
            <w:r>
              <w:rPr>
                <w:sz w:val="24"/>
                <w:szCs w:val="24"/>
              </w:rPr>
              <w:t>- Introduction 11</w:t>
            </w:r>
            <w:r w:rsidRPr="00333E8C">
              <w:rPr>
                <w:sz w:val="24"/>
                <w:szCs w:val="24"/>
                <w:vertAlign w:val="superscript"/>
              </w:rPr>
              <w:t>th</w:t>
            </w:r>
            <w:r>
              <w:rPr>
                <w:sz w:val="24"/>
                <w:szCs w:val="24"/>
              </w:rPr>
              <w:t xml:space="preserve"> of October</w:t>
            </w:r>
          </w:p>
        </w:tc>
      </w:tr>
      <w:tr w:rsidR="00B132CC" w:rsidRPr="00B17FA0" w:rsidTr="00D56390">
        <w:tc>
          <w:tcPr>
            <w:tcW w:w="5094" w:type="dxa"/>
          </w:tcPr>
          <w:p w:rsidR="00B132CC" w:rsidRPr="00B17FA0" w:rsidRDefault="00B132CC" w:rsidP="00D56390">
            <w:pPr>
              <w:jc w:val="both"/>
              <w:rPr>
                <w:sz w:val="24"/>
                <w:szCs w:val="24"/>
              </w:rPr>
            </w:pPr>
            <w:r w:rsidRPr="00B17FA0">
              <w:rPr>
                <w:sz w:val="24"/>
                <w:szCs w:val="24"/>
              </w:rPr>
              <w:t>1</w:t>
            </w:r>
          </w:p>
        </w:tc>
        <w:tc>
          <w:tcPr>
            <w:tcW w:w="5094" w:type="dxa"/>
          </w:tcPr>
          <w:p w:rsidR="00B132CC" w:rsidRPr="00B17FA0" w:rsidRDefault="00B132CC" w:rsidP="00D56390">
            <w:pPr>
              <w:jc w:val="both"/>
              <w:rPr>
                <w:sz w:val="24"/>
                <w:szCs w:val="24"/>
              </w:rPr>
            </w:pPr>
            <w:r>
              <w:rPr>
                <w:sz w:val="24"/>
                <w:szCs w:val="24"/>
              </w:rPr>
              <w:t>8</w:t>
            </w:r>
            <w:r w:rsidRPr="0045509C">
              <w:rPr>
                <w:sz w:val="24"/>
                <w:szCs w:val="24"/>
                <w:vertAlign w:val="superscript"/>
              </w:rPr>
              <w:t>th</w:t>
            </w:r>
            <w:r>
              <w:rPr>
                <w:sz w:val="24"/>
                <w:szCs w:val="24"/>
              </w:rPr>
              <w:t xml:space="preserve"> of November</w:t>
            </w:r>
          </w:p>
        </w:tc>
      </w:tr>
      <w:tr w:rsidR="00B132CC" w:rsidRPr="00B17FA0" w:rsidTr="00D56390">
        <w:tc>
          <w:tcPr>
            <w:tcW w:w="5094" w:type="dxa"/>
          </w:tcPr>
          <w:p w:rsidR="00B132CC" w:rsidRPr="00B17FA0" w:rsidRDefault="00B132CC" w:rsidP="00D56390">
            <w:pPr>
              <w:jc w:val="both"/>
              <w:rPr>
                <w:sz w:val="24"/>
                <w:szCs w:val="24"/>
              </w:rPr>
            </w:pPr>
            <w:r w:rsidRPr="00B17FA0">
              <w:rPr>
                <w:sz w:val="24"/>
                <w:szCs w:val="24"/>
              </w:rPr>
              <w:t>2</w:t>
            </w:r>
          </w:p>
        </w:tc>
        <w:tc>
          <w:tcPr>
            <w:tcW w:w="5094" w:type="dxa"/>
          </w:tcPr>
          <w:p w:rsidR="00B132CC" w:rsidRPr="00B17FA0" w:rsidRDefault="00B132CC" w:rsidP="00D56390">
            <w:pPr>
              <w:jc w:val="both"/>
              <w:rPr>
                <w:sz w:val="24"/>
                <w:szCs w:val="24"/>
              </w:rPr>
            </w:pPr>
            <w:r>
              <w:rPr>
                <w:sz w:val="24"/>
                <w:szCs w:val="24"/>
              </w:rPr>
              <w:t>6</w:t>
            </w:r>
            <w:r w:rsidRPr="0045509C">
              <w:rPr>
                <w:sz w:val="24"/>
                <w:szCs w:val="24"/>
                <w:vertAlign w:val="superscript"/>
              </w:rPr>
              <w:t>th</w:t>
            </w:r>
            <w:r>
              <w:rPr>
                <w:sz w:val="24"/>
                <w:szCs w:val="24"/>
              </w:rPr>
              <w:t xml:space="preserve"> of February</w:t>
            </w:r>
          </w:p>
        </w:tc>
      </w:tr>
      <w:tr w:rsidR="00B132CC" w:rsidRPr="00B17FA0" w:rsidTr="00D56390">
        <w:tc>
          <w:tcPr>
            <w:tcW w:w="5094" w:type="dxa"/>
          </w:tcPr>
          <w:p w:rsidR="00B132CC" w:rsidRPr="00B17FA0" w:rsidRDefault="00B132CC" w:rsidP="00D56390">
            <w:pPr>
              <w:jc w:val="both"/>
              <w:rPr>
                <w:sz w:val="24"/>
                <w:szCs w:val="24"/>
              </w:rPr>
            </w:pPr>
            <w:r w:rsidRPr="00B17FA0">
              <w:rPr>
                <w:sz w:val="24"/>
                <w:szCs w:val="24"/>
              </w:rPr>
              <w:t>3</w:t>
            </w:r>
          </w:p>
        </w:tc>
        <w:tc>
          <w:tcPr>
            <w:tcW w:w="5094" w:type="dxa"/>
          </w:tcPr>
          <w:p w:rsidR="00B132CC" w:rsidRPr="00B17FA0" w:rsidRDefault="00B132CC" w:rsidP="00D56390">
            <w:pPr>
              <w:jc w:val="both"/>
              <w:rPr>
                <w:sz w:val="24"/>
                <w:szCs w:val="24"/>
              </w:rPr>
            </w:pPr>
            <w:r>
              <w:rPr>
                <w:sz w:val="24"/>
                <w:szCs w:val="24"/>
              </w:rPr>
              <w:t>25</w:t>
            </w:r>
            <w:r w:rsidRPr="0045509C">
              <w:rPr>
                <w:sz w:val="24"/>
                <w:szCs w:val="24"/>
                <w:vertAlign w:val="superscript"/>
              </w:rPr>
              <w:t>th</w:t>
            </w:r>
            <w:r>
              <w:rPr>
                <w:sz w:val="24"/>
                <w:szCs w:val="24"/>
              </w:rPr>
              <w:t xml:space="preserve"> of April</w:t>
            </w:r>
          </w:p>
        </w:tc>
      </w:tr>
      <w:tr w:rsidR="00B132CC" w:rsidRPr="008B28E7" w:rsidTr="00D56390">
        <w:tc>
          <w:tcPr>
            <w:tcW w:w="5094" w:type="dxa"/>
          </w:tcPr>
          <w:p w:rsidR="00B132CC" w:rsidRPr="00B17FA0" w:rsidRDefault="00B132CC" w:rsidP="00D56390">
            <w:pPr>
              <w:jc w:val="both"/>
              <w:rPr>
                <w:sz w:val="24"/>
                <w:szCs w:val="24"/>
              </w:rPr>
            </w:pPr>
            <w:r w:rsidRPr="00B17FA0">
              <w:rPr>
                <w:sz w:val="24"/>
                <w:szCs w:val="24"/>
              </w:rPr>
              <w:t>4</w:t>
            </w:r>
          </w:p>
        </w:tc>
        <w:tc>
          <w:tcPr>
            <w:tcW w:w="5094" w:type="dxa"/>
          </w:tcPr>
          <w:p w:rsidR="00B132CC" w:rsidRPr="00B17FA0" w:rsidRDefault="00B132CC" w:rsidP="00D56390">
            <w:pPr>
              <w:jc w:val="both"/>
              <w:rPr>
                <w:sz w:val="24"/>
                <w:szCs w:val="24"/>
              </w:rPr>
            </w:pPr>
            <w:r>
              <w:rPr>
                <w:sz w:val="24"/>
                <w:szCs w:val="24"/>
              </w:rPr>
              <w:t>6</w:t>
            </w:r>
            <w:r w:rsidRPr="00553B0D">
              <w:rPr>
                <w:sz w:val="24"/>
                <w:szCs w:val="24"/>
                <w:vertAlign w:val="superscript"/>
              </w:rPr>
              <w:t>th</w:t>
            </w:r>
            <w:r>
              <w:rPr>
                <w:sz w:val="24"/>
                <w:szCs w:val="24"/>
              </w:rPr>
              <w:t xml:space="preserve"> of June (Carmarthenshire workshop)</w:t>
            </w:r>
          </w:p>
        </w:tc>
      </w:tr>
    </w:tbl>
    <w:p w:rsidR="00B132CC" w:rsidRPr="008B28E7" w:rsidRDefault="00B132CC" w:rsidP="00B132CC">
      <w:pPr>
        <w:jc w:val="both"/>
        <w:rPr>
          <w:sz w:val="24"/>
          <w:szCs w:val="24"/>
        </w:rPr>
      </w:pPr>
    </w:p>
    <w:p w:rsidR="00B132CC" w:rsidRDefault="00B132CC" w:rsidP="00B132CC">
      <w:pPr>
        <w:jc w:val="both"/>
        <w:rPr>
          <w:sz w:val="24"/>
          <w:szCs w:val="24"/>
        </w:rPr>
      </w:pPr>
      <w:r>
        <w:rPr>
          <w:sz w:val="24"/>
          <w:szCs w:val="24"/>
        </w:rPr>
        <w:t>Notes</w:t>
      </w:r>
      <w:r w:rsidRPr="008B28E7">
        <w:rPr>
          <w:sz w:val="24"/>
          <w:szCs w:val="24"/>
        </w:rPr>
        <w:t xml:space="preserve"> </w:t>
      </w:r>
    </w:p>
    <w:p w:rsidR="00B132CC" w:rsidRDefault="00B132CC" w:rsidP="00B132CC">
      <w:pPr>
        <w:jc w:val="both"/>
        <w:rPr>
          <w:sz w:val="24"/>
          <w:szCs w:val="24"/>
        </w:rPr>
      </w:pPr>
    </w:p>
    <w:p w:rsidR="00B132CC" w:rsidRPr="00706BB5" w:rsidRDefault="00B132CC" w:rsidP="00B132CC">
      <w:pPr>
        <w:jc w:val="both"/>
        <w:rPr>
          <w:sz w:val="24"/>
          <w:szCs w:val="24"/>
        </w:rPr>
      </w:pPr>
    </w:p>
    <w:p w:rsidR="00B132CC" w:rsidRDefault="00B132CC" w:rsidP="00B132CC">
      <w:pPr>
        <w:jc w:val="both"/>
        <w:rPr>
          <w:sz w:val="24"/>
          <w:szCs w:val="24"/>
        </w:rPr>
      </w:pPr>
    </w:p>
    <w:p w:rsidR="00B132CC" w:rsidRPr="00706BB5" w:rsidRDefault="00B132CC" w:rsidP="00B132CC">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rsidR="00B132CC" w:rsidRPr="008B28E7" w:rsidRDefault="00B132CC" w:rsidP="00B132CC">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070"/>
      </w:tblGrid>
      <w:tr w:rsidR="00B132CC" w:rsidRPr="008B28E7" w:rsidTr="00D56390">
        <w:tc>
          <w:tcPr>
            <w:tcW w:w="10070" w:type="dxa"/>
          </w:tcPr>
          <w:p w:rsidR="00B132CC" w:rsidRPr="00706BB5" w:rsidRDefault="00B132CC" w:rsidP="00D56390">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rsidR="00B132CC" w:rsidRPr="008B28E7" w:rsidRDefault="00B132CC" w:rsidP="00D56390">
            <w:pPr>
              <w:jc w:val="both"/>
              <w:rPr>
                <w:sz w:val="24"/>
                <w:szCs w:val="24"/>
              </w:rPr>
            </w:pPr>
          </w:p>
        </w:tc>
      </w:tr>
      <w:tr w:rsidR="00B132CC" w:rsidRPr="008B28E7" w:rsidTr="00D56390">
        <w:tc>
          <w:tcPr>
            <w:tcW w:w="10070" w:type="dxa"/>
          </w:tcPr>
          <w:p w:rsidR="00B132CC" w:rsidRDefault="00B132CC" w:rsidP="00D56390">
            <w:pPr>
              <w:jc w:val="both"/>
              <w:rPr>
                <w:color w:val="auto"/>
                <w:sz w:val="24"/>
                <w:szCs w:val="24"/>
              </w:rPr>
            </w:pPr>
            <w:r>
              <w:rPr>
                <w:color w:val="auto"/>
                <w:sz w:val="24"/>
                <w:szCs w:val="24"/>
              </w:rPr>
              <w:t xml:space="preserve">During the period of CPEL, </w:t>
            </w:r>
            <w:proofErr w:type="spellStart"/>
            <w:r>
              <w:rPr>
                <w:color w:val="auto"/>
                <w:sz w:val="24"/>
                <w:szCs w:val="24"/>
              </w:rPr>
              <w:t>Awel</w:t>
            </w:r>
            <w:proofErr w:type="spellEnd"/>
            <w:r>
              <w:rPr>
                <w:color w:val="auto"/>
                <w:sz w:val="24"/>
                <w:szCs w:val="24"/>
              </w:rPr>
              <w:t xml:space="preserve"> made the transition from a hospital based social work team to a specialist community-based team supporting individuals living with sensory loss to remain independent and achieve their personal outcomes.</w:t>
            </w:r>
          </w:p>
          <w:p w:rsidR="00B132CC" w:rsidRDefault="00B132CC" w:rsidP="00D56390">
            <w:pPr>
              <w:jc w:val="both"/>
              <w:rPr>
                <w:color w:val="auto"/>
                <w:sz w:val="24"/>
                <w:szCs w:val="24"/>
              </w:rPr>
            </w:pPr>
          </w:p>
          <w:p w:rsidR="00B132CC" w:rsidRDefault="00B132CC" w:rsidP="00D56390">
            <w:pPr>
              <w:jc w:val="both"/>
              <w:rPr>
                <w:color w:val="auto"/>
                <w:sz w:val="24"/>
                <w:szCs w:val="24"/>
              </w:rPr>
            </w:pPr>
            <w:r>
              <w:rPr>
                <w:color w:val="auto"/>
                <w:sz w:val="24"/>
                <w:szCs w:val="24"/>
              </w:rPr>
              <w:t xml:space="preserve">The move to the team meant that </w:t>
            </w:r>
            <w:proofErr w:type="spellStart"/>
            <w:r>
              <w:rPr>
                <w:color w:val="auto"/>
                <w:sz w:val="24"/>
                <w:szCs w:val="24"/>
              </w:rPr>
              <w:t>Awel</w:t>
            </w:r>
            <w:proofErr w:type="spellEnd"/>
            <w:r>
              <w:rPr>
                <w:color w:val="auto"/>
                <w:sz w:val="24"/>
                <w:szCs w:val="24"/>
              </w:rPr>
              <w:t xml:space="preserve"> quickly identified learning outcomes that she needed to develop to improve and enhance her social work practice. The main focus of which was the field of sensory loss.</w:t>
            </w:r>
          </w:p>
          <w:p w:rsidR="00B132CC" w:rsidRDefault="00B132CC" w:rsidP="00D56390">
            <w:pPr>
              <w:jc w:val="both"/>
              <w:rPr>
                <w:color w:val="auto"/>
                <w:sz w:val="24"/>
                <w:szCs w:val="24"/>
              </w:rPr>
            </w:pPr>
          </w:p>
          <w:p w:rsidR="00B132CC" w:rsidRDefault="00B132CC" w:rsidP="00D56390">
            <w:pPr>
              <w:jc w:val="both"/>
              <w:rPr>
                <w:color w:val="auto"/>
                <w:sz w:val="24"/>
                <w:szCs w:val="24"/>
              </w:rPr>
            </w:pPr>
            <w:r>
              <w:rPr>
                <w:color w:val="auto"/>
                <w:sz w:val="24"/>
                <w:szCs w:val="24"/>
              </w:rPr>
              <w:t xml:space="preserve">Using KOLB’s reflective model, </w:t>
            </w:r>
            <w:proofErr w:type="spellStart"/>
            <w:r>
              <w:rPr>
                <w:color w:val="auto"/>
                <w:sz w:val="24"/>
                <w:szCs w:val="24"/>
              </w:rPr>
              <w:t>Awel</w:t>
            </w:r>
            <w:proofErr w:type="spellEnd"/>
            <w:r>
              <w:rPr>
                <w:color w:val="auto"/>
                <w:sz w:val="24"/>
                <w:szCs w:val="24"/>
              </w:rPr>
              <w:t xml:space="preserve"> was able to effectively use her experiences to reflect and identify learning and bring this to her supervision sessions.</w:t>
            </w:r>
          </w:p>
          <w:p w:rsidR="00B132CC" w:rsidRDefault="00B132CC" w:rsidP="00D56390">
            <w:pPr>
              <w:jc w:val="both"/>
              <w:rPr>
                <w:color w:val="auto"/>
                <w:sz w:val="24"/>
                <w:szCs w:val="24"/>
              </w:rPr>
            </w:pPr>
          </w:p>
          <w:p w:rsidR="00B132CC" w:rsidRDefault="00B132CC" w:rsidP="00D56390">
            <w:pPr>
              <w:jc w:val="both"/>
              <w:rPr>
                <w:color w:val="auto"/>
                <w:sz w:val="24"/>
                <w:szCs w:val="24"/>
              </w:rPr>
            </w:pPr>
            <w:r>
              <w:rPr>
                <w:color w:val="auto"/>
                <w:sz w:val="24"/>
                <w:szCs w:val="24"/>
              </w:rPr>
              <w:t xml:space="preserve">During these, </w:t>
            </w:r>
            <w:proofErr w:type="spellStart"/>
            <w:r>
              <w:rPr>
                <w:color w:val="auto"/>
                <w:sz w:val="24"/>
                <w:szCs w:val="24"/>
              </w:rPr>
              <w:t>Awel</w:t>
            </w:r>
            <w:proofErr w:type="spellEnd"/>
            <w:r>
              <w:rPr>
                <w:color w:val="auto"/>
                <w:sz w:val="24"/>
                <w:szCs w:val="24"/>
              </w:rPr>
              <w:t xml:space="preserve"> used case discussion to explore her practice and to seek alternatives and guidance to develop knowledge, skills and build confidence.</w:t>
            </w:r>
          </w:p>
          <w:p w:rsidR="00B132CC" w:rsidRDefault="00B132CC" w:rsidP="00D56390">
            <w:pPr>
              <w:jc w:val="both"/>
              <w:rPr>
                <w:color w:val="auto"/>
                <w:sz w:val="24"/>
                <w:szCs w:val="24"/>
              </w:rPr>
            </w:pPr>
          </w:p>
          <w:p w:rsidR="00B132CC" w:rsidRDefault="00B132CC" w:rsidP="00D56390">
            <w:pPr>
              <w:jc w:val="both"/>
              <w:rPr>
                <w:color w:val="auto"/>
                <w:sz w:val="24"/>
                <w:szCs w:val="24"/>
              </w:rPr>
            </w:pPr>
            <w:proofErr w:type="spellStart"/>
            <w:r>
              <w:rPr>
                <w:color w:val="auto"/>
                <w:sz w:val="24"/>
                <w:szCs w:val="24"/>
              </w:rPr>
              <w:t>Awel</w:t>
            </w:r>
            <w:proofErr w:type="spellEnd"/>
            <w:r>
              <w:rPr>
                <w:color w:val="auto"/>
                <w:sz w:val="24"/>
                <w:szCs w:val="24"/>
              </w:rPr>
              <w:t xml:space="preserve"> has been able to call on the support of experienced and specialist workers within the team to build her understanding of the complexities and barriers faced by individuals living with sensory loss. </w:t>
            </w:r>
            <w:proofErr w:type="spellStart"/>
            <w:r>
              <w:rPr>
                <w:color w:val="auto"/>
                <w:sz w:val="24"/>
                <w:szCs w:val="24"/>
              </w:rPr>
              <w:t>Awel</w:t>
            </w:r>
            <w:proofErr w:type="spellEnd"/>
            <w:r>
              <w:rPr>
                <w:color w:val="auto"/>
                <w:sz w:val="24"/>
                <w:szCs w:val="24"/>
              </w:rPr>
              <w:t xml:space="preserve"> has joint worked cases in order to ensure she is giving full consideration to the communication and environmental factors that contribute to successful strengths-based assessments. In some cases, this has avoided a duplication of assessments for individuals enabling efficient and effective interventions to meet the desired outcomes.</w:t>
            </w:r>
          </w:p>
          <w:p w:rsidR="00B132CC" w:rsidRDefault="00B132CC" w:rsidP="00D56390">
            <w:pPr>
              <w:jc w:val="both"/>
              <w:rPr>
                <w:color w:val="auto"/>
                <w:sz w:val="24"/>
                <w:szCs w:val="24"/>
              </w:rPr>
            </w:pPr>
          </w:p>
          <w:p w:rsidR="00B132CC" w:rsidRDefault="00B132CC" w:rsidP="00D56390">
            <w:pPr>
              <w:jc w:val="both"/>
              <w:rPr>
                <w:color w:val="auto"/>
                <w:sz w:val="24"/>
                <w:szCs w:val="24"/>
              </w:rPr>
            </w:pPr>
            <w:r>
              <w:rPr>
                <w:color w:val="auto"/>
                <w:sz w:val="24"/>
                <w:szCs w:val="24"/>
              </w:rPr>
              <w:lastRenderedPageBreak/>
              <w:t xml:space="preserve">It is evident that </w:t>
            </w:r>
            <w:proofErr w:type="spellStart"/>
            <w:r>
              <w:rPr>
                <w:color w:val="auto"/>
                <w:sz w:val="24"/>
                <w:szCs w:val="24"/>
              </w:rPr>
              <w:t>Awel</w:t>
            </w:r>
            <w:proofErr w:type="spellEnd"/>
            <w:r>
              <w:rPr>
                <w:color w:val="auto"/>
                <w:sz w:val="24"/>
                <w:szCs w:val="24"/>
              </w:rPr>
              <w:t xml:space="preserve"> has adapted her communication to effectively meet the particular needs of individuals who are D/deaf or hard of hearing, analysing her work through discussion and exploration of her practice recognising assumptions and adjusting her communication during the assessment process to ensure the individual is able to understand and contribute to the process. </w:t>
            </w:r>
            <w:proofErr w:type="spellStart"/>
            <w:r>
              <w:rPr>
                <w:color w:val="auto"/>
                <w:sz w:val="24"/>
                <w:szCs w:val="24"/>
              </w:rPr>
              <w:t>Awel</w:t>
            </w:r>
            <w:proofErr w:type="spellEnd"/>
            <w:r>
              <w:rPr>
                <w:color w:val="auto"/>
                <w:sz w:val="24"/>
                <w:szCs w:val="24"/>
              </w:rPr>
              <w:t xml:space="preserve"> evidenced that she has recognised how the environment impacts on individuals and can be a barrier. She has used this learning to improve her practice and inform others by evidencing this in her assessments.</w:t>
            </w:r>
          </w:p>
          <w:p w:rsidR="00B132CC" w:rsidRDefault="00B132CC" w:rsidP="00D56390">
            <w:pPr>
              <w:jc w:val="both"/>
              <w:rPr>
                <w:color w:val="auto"/>
                <w:sz w:val="24"/>
                <w:szCs w:val="24"/>
              </w:rPr>
            </w:pPr>
          </w:p>
          <w:p w:rsidR="00B132CC" w:rsidRDefault="00B132CC" w:rsidP="00D56390">
            <w:pPr>
              <w:jc w:val="both"/>
              <w:rPr>
                <w:color w:val="auto"/>
                <w:sz w:val="24"/>
                <w:szCs w:val="24"/>
              </w:rPr>
            </w:pPr>
            <w:proofErr w:type="spellStart"/>
            <w:r>
              <w:rPr>
                <w:color w:val="auto"/>
                <w:sz w:val="24"/>
                <w:szCs w:val="24"/>
              </w:rPr>
              <w:t>Awel</w:t>
            </w:r>
            <w:proofErr w:type="spellEnd"/>
            <w:r>
              <w:rPr>
                <w:color w:val="auto"/>
                <w:sz w:val="24"/>
                <w:szCs w:val="24"/>
              </w:rPr>
              <w:t xml:space="preserve"> has collaborated with individuals, carers, 3</w:t>
            </w:r>
            <w:r w:rsidRPr="006B4744">
              <w:rPr>
                <w:color w:val="auto"/>
                <w:sz w:val="24"/>
                <w:szCs w:val="24"/>
                <w:vertAlign w:val="superscript"/>
              </w:rPr>
              <w:t>rd</w:t>
            </w:r>
            <w:r>
              <w:rPr>
                <w:color w:val="auto"/>
                <w:sz w:val="24"/>
                <w:szCs w:val="24"/>
              </w:rPr>
              <w:t xml:space="preserve"> sector and other professionals to support the achievement of better outcomes and information for those in need of care and support. Her assessments and care plans are detailed and clearly evidence the </w:t>
            </w:r>
            <w:proofErr w:type="gramStart"/>
            <w:r>
              <w:rPr>
                <w:color w:val="auto"/>
                <w:sz w:val="24"/>
                <w:szCs w:val="24"/>
              </w:rPr>
              <w:t>persons</w:t>
            </w:r>
            <w:proofErr w:type="gramEnd"/>
            <w:r>
              <w:rPr>
                <w:color w:val="auto"/>
                <w:sz w:val="24"/>
                <w:szCs w:val="24"/>
              </w:rPr>
              <w:t xml:space="preserve"> voice, the complexities of the area of work and provide a level of detail that helps to educate and inform decision makers.</w:t>
            </w:r>
          </w:p>
          <w:p w:rsidR="00B132CC" w:rsidRDefault="00B132CC" w:rsidP="00D56390">
            <w:pPr>
              <w:jc w:val="both"/>
              <w:rPr>
                <w:color w:val="auto"/>
                <w:sz w:val="24"/>
                <w:szCs w:val="24"/>
              </w:rPr>
            </w:pPr>
          </w:p>
          <w:p w:rsidR="00B132CC" w:rsidRDefault="00B132CC" w:rsidP="00D56390">
            <w:pPr>
              <w:jc w:val="both"/>
              <w:rPr>
                <w:color w:val="auto"/>
                <w:sz w:val="24"/>
                <w:szCs w:val="24"/>
              </w:rPr>
            </w:pPr>
            <w:r>
              <w:rPr>
                <w:color w:val="auto"/>
                <w:sz w:val="24"/>
                <w:szCs w:val="24"/>
              </w:rPr>
              <w:t xml:space="preserve">The role requires close collaboration with health colleagues and </w:t>
            </w:r>
            <w:proofErr w:type="spellStart"/>
            <w:r>
              <w:rPr>
                <w:color w:val="auto"/>
                <w:sz w:val="24"/>
                <w:szCs w:val="24"/>
              </w:rPr>
              <w:t>Awel</w:t>
            </w:r>
            <w:proofErr w:type="spellEnd"/>
            <w:r>
              <w:rPr>
                <w:color w:val="auto"/>
                <w:sz w:val="24"/>
                <w:szCs w:val="24"/>
              </w:rPr>
              <w:t xml:space="preserve"> has developed her confidence and relationships in this area taking account of the views and wishes of individuals.</w:t>
            </w:r>
          </w:p>
          <w:p w:rsidR="00B132CC" w:rsidRDefault="00B132CC" w:rsidP="00D56390">
            <w:pPr>
              <w:jc w:val="both"/>
              <w:rPr>
                <w:color w:val="auto"/>
                <w:sz w:val="24"/>
                <w:szCs w:val="24"/>
              </w:rPr>
            </w:pPr>
          </w:p>
          <w:p w:rsidR="00B132CC" w:rsidRDefault="00B132CC" w:rsidP="00D56390">
            <w:pPr>
              <w:jc w:val="both"/>
              <w:rPr>
                <w:color w:val="auto"/>
                <w:sz w:val="24"/>
                <w:szCs w:val="24"/>
              </w:rPr>
            </w:pPr>
            <w:proofErr w:type="spellStart"/>
            <w:r>
              <w:rPr>
                <w:color w:val="auto"/>
                <w:sz w:val="24"/>
                <w:szCs w:val="24"/>
              </w:rPr>
              <w:t>Awel</w:t>
            </w:r>
            <w:proofErr w:type="spellEnd"/>
            <w:r>
              <w:rPr>
                <w:color w:val="auto"/>
                <w:sz w:val="24"/>
                <w:szCs w:val="24"/>
              </w:rPr>
              <w:t xml:space="preserve"> is growing in confidence and able to identify the cultural needs of those who identify themselves as Deaf.</w:t>
            </w:r>
          </w:p>
          <w:p w:rsidR="00B132CC" w:rsidRDefault="00B132CC" w:rsidP="00D56390">
            <w:pPr>
              <w:jc w:val="both"/>
              <w:rPr>
                <w:color w:val="auto"/>
                <w:sz w:val="24"/>
                <w:szCs w:val="24"/>
              </w:rPr>
            </w:pPr>
          </w:p>
          <w:p w:rsidR="00B132CC" w:rsidRDefault="00B132CC" w:rsidP="00D56390">
            <w:pPr>
              <w:jc w:val="both"/>
              <w:rPr>
                <w:color w:val="auto"/>
                <w:sz w:val="24"/>
                <w:szCs w:val="24"/>
              </w:rPr>
            </w:pPr>
            <w:proofErr w:type="spellStart"/>
            <w:r>
              <w:rPr>
                <w:color w:val="auto"/>
                <w:sz w:val="24"/>
                <w:szCs w:val="24"/>
              </w:rPr>
              <w:t>Awel</w:t>
            </w:r>
            <w:proofErr w:type="spellEnd"/>
            <w:r>
              <w:rPr>
                <w:color w:val="auto"/>
                <w:sz w:val="24"/>
                <w:szCs w:val="24"/>
              </w:rPr>
              <w:t xml:space="preserve"> contributes to the identification of her learning needs and has taken a proactive approach to this, bringing this to supervision and beginning her learning journey of BSL. Further training has been identified to equip </w:t>
            </w:r>
            <w:proofErr w:type="spellStart"/>
            <w:r>
              <w:rPr>
                <w:color w:val="auto"/>
                <w:sz w:val="24"/>
                <w:szCs w:val="24"/>
              </w:rPr>
              <w:t>Awel</w:t>
            </w:r>
            <w:proofErr w:type="spellEnd"/>
            <w:r>
              <w:rPr>
                <w:color w:val="auto"/>
                <w:sz w:val="24"/>
                <w:szCs w:val="24"/>
              </w:rPr>
              <w:t xml:space="preserve"> with the skills to undertake complex assessments of individuals who are </w:t>
            </w:r>
            <w:proofErr w:type="spellStart"/>
            <w:r>
              <w:rPr>
                <w:color w:val="auto"/>
                <w:sz w:val="24"/>
                <w:szCs w:val="24"/>
              </w:rPr>
              <w:t>Deafblind</w:t>
            </w:r>
            <w:proofErr w:type="spellEnd"/>
            <w:r>
              <w:rPr>
                <w:color w:val="auto"/>
                <w:sz w:val="24"/>
                <w:szCs w:val="24"/>
              </w:rPr>
              <w:t xml:space="preserve"> a requirement of the SSWBA.</w:t>
            </w:r>
          </w:p>
          <w:p w:rsidR="00B132CC" w:rsidRDefault="00B132CC" w:rsidP="00D56390">
            <w:pPr>
              <w:jc w:val="both"/>
              <w:rPr>
                <w:color w:val="auto"/>
                <w:sz w:val="24"/>
                <w:szCs w:val="24"/>
              </w:rPr>
            </w:pPr>
          </w:p>
          <w:p w:rsidR="00B132CC" w:rsidRDefault="00B132CC" w:rsidP="00D56390">
            <w:pPr>
              <w:jc w:val="both"/>
              <w:rPr>
                <w:color w:val="auto"/>
                <w:sz w:val="24"/>
                <w:szCs w:val="24"/>
              </w:rPr>
            </w:pPr>
            <w:proofErr w:type="spellStart"/>
            <w:r>
              <w:rPr>
                <w:color w:val="auto"/>
                <w:sz w:val="24"/>
                <w:szCs w:val="24"/>
              </w:rPr>
              <w:t>Awel</w:t>
            </w:r>
            <w:proofErr w:type="spellEnd"/>
            <w:r>
              <w:rPr>
                <w:color w:val="auto"/>
                <w:sz w:val="24"/>
                <w:szCs w:val="24"/>
              </w:rPr>
              <w:t xml:space="preserve"> is demonstrating her ability to apply professional judgements in complex situations whilst recognising when to seek advice of other particularly in potential safeguarding situations.</w:t>
            </w:r>
          </w:p>
          <w:p w:rsidR="00B132CC" w:rsidRDefault="00B132CC" w:rsidP="00D56390">
            <w:pPr>
              <w:jc w:val="both"/>
              <w:rPr>
                <w:color w:val="auto"/>
                <w:sz w:val="24"/>
                <w:szCs w:val="24"/>
              </w:rPr>
            </w:pPr>
          </w:p>
          <w:p w:rsidR="00B132CC" w:rsidRDefault="00B132CC" w:rsidP="00D56390">
            <w:pPr>
              <w:jc w:val="both"/>
              <w:rPr>
                <w:color w:val="auto"/>
                <w:sz w:val="24"/>
                <w:szCs w:val="24"/>
              </w:rPr>
            </w:pPr>
            <w:proofErr w:type="spellStart"/>
            <w:r>
              <w:rPr>
                <w:color w:val="auto"/>
                <w:sz w:val="24"/>
                <w:szCs w:val="24"/>
              </w:rPr>
              <w:t>Awel</w:t>
            </w:r>
            <w:proofErr w:type="spellEnd"/>
            <w:r>
              <w:rPr>
                <w:color w:val="auto"/>
                <w:sz w:val="24"/>
                <w:szCs w:val="24"/>
              </w:rPr>
              <w:t xml:space="preserve"> uses research and networking with other professionals in the field to enhance her development and use this learning to further enhance her practice. </w:t>
            </w:r>
          </w:p>
          <w:p w:rsidR="00B132CC" w:rsidRDefault="00B132CC" w:rsidP="00D56390">
            <w:pPr>
              <w:jc w:val="both"/>
              <w:rPr>
                <w:color w:val="auto"/>
                <w:sz w:val="24"/>
                <w:szCs w:val="24"/>
              </w:rPr>
            </w:pPr>
          </w:p>
          <w:p w:rsidR="00B132CC" w:rsidRDefault="00B132CC" w:rsidP="00D56390">
            <w:pPr>
              <w:jc w:val="both"/>
              <w:rPr>
                <w:color w:val="auto"/>
                <w:sz w:val="24"/>
                <w:szCs w:val="24"/>
              </w:rPr>
            </w:pPr>
            <w:r>
              <w:rPr>
                <w:color w:val="auto"/>
                <w:sz w:val="24"/>
                <w:szCs w:val="24"/>
              </w:rPr>
              <w:t xml:space="preserve">The area of work can be challenging and complex and can involve conflicting opinions between the individual and their carers/ family. Where this is the case, </w:t>
            </w:r>
            <w:proofErr w:type="spellStart"/>
            <w:r>
              <w:rPr>
                <w:color w:val="auto"/>
                <w:sz w:val="24"/>
                <w:szCs w:val="24"/>
              </w:rPr>
              <w:t>Awel</w:t>
            </w:r>
            <w:proofErr w:type="spellEnd"/>
            <w:r>
              <w:rPr>
                <w:color w:val="auto"/>
                <w:sz w:val="24"/>
                <w:szCs w:val="24"/>
              </w:rPr>
              <w:t xml:space="preserve"> has taken a measured approach and sought advice from experienced practitioners or via 1-1 sessions.</w:t>
            </w:r>
          </w:p>
          <w:p w:rsidR="00B132CC" w:rsidRDefault="00B132CC" w:rsidP="00D56390">
            <w:pPr>
              <w:jc w:val="both"/>
              <w:rPr>
                <w:color w:val="auto"/>
                <w:sz w:val="24"/>
                <w:szCs w:val="24"/>
              </w:rPr>
            </w:pPr>
          </w:p>
          <w:p w:rsidR="00B132CC" w:rsidRDefault="00B132CC" w:rsidP="00D56390">
            <w:pPr>
              <w:jc w:val="both"/>
              <w:rPr>
                <w:color w:val="auto"/>
                <w:sz w:val="24"/>
                <w:szCs w:val="24"/>
              </w:rPr>
            </w:pPr>
            <w:proofErr w:type="spellStart"/>
            <w:r>
              <w:rPr>
                <w:color w:val="auto"/>
                <w:sz w:val="24"/>
                <w:szCs w:val="24"/>
              </w:rPr>
              <w:t>Awel</w:t>
            </w:r>
            <w:proofErr w:type="spellEnd"/>
            <w:r>
              <w:rPr>
                <w:color w:val="auto"/>
                <w:sz w:val="24"/>
                <w:szCs w:val="24"/>
              </w:rPr>
              <w:t xml:space="preserve"> has clearly reflected on her progress and is committed to further enhancing her practice by continuing her professional development as a social worker in the sensory services team.</w:t>
            </w: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Default="00B132CC" w:rsidP="00D56390">
            <w:pPr>
              <w:jc w:val="both"/>
              <w:rPr>
                <w:color w:val="auto"/>
                <w:sz w:val="24"/>
                <w:szCs w:val="24"/>
              </w:rPr>
            </w:pPr>
          </w:p>
          <w:p w:rsidR="00B132CC" w:rsidRPr="008B28E7" w:rsidRDefault="00B132CC" w:rsidP="00D56390">
            <w:pPr>
              <w:jc w:val="both"/>
              <w:rPr>
                <w:color w:val="auto"/>
                <w:sz w:val="24"/>
                <w:szCs w:val="24"/>
              </w:rPr>
            </w:pPr>
          </w:p>
        </w:tc>
      </w:tr>
      <w:tr w:rsidR="00B132CC" w:rsidRPr="008B28E7" w:rsidTr="00D56390">
        <w:tc>
          <w:tcPr>
            <w:tcW w:w="10070" w:type="dxa"/>
          </w:tcPr>
          <w:p w:rsidR="00B132CC" w:rsidRDefault="00B132CC" w:rsidP="00D56390">
            <w:pPr>
              <w:jc w:val="both"/>
              <w:rPr>
                <w:color w:val="auto"/>
                <w:sz w:val="24"/>
                <w:szCs w:val="24"/>
              </w:rPr>
            </w:pPr>
            <w:r w:rsidRPr="007301D4">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Default="00B132CC" w:rsidP="00B132CC">
      <w:pPr>
        <w:jc w:val="both"/>
        <w:rPr>
          <w:sz w:val="24"/>
          <w:szCs w:val="24"/>
        </w:rPr>
      </w:pPr>
    </w:p>
    <w:p w:rsidR="00B132CC" w:rsidRPr="00EE5BC3" w:rsidRDefault="00B132CC" w:rsidP="00B132CC">
      <w:pPr>
        <w:keepNext/>
        <w:jc w:val="center"/>
        <w:rPr>
          <w:b/>
          <w:sz w:val="28"/>
          <w:szCs w:val="28"/>
        </w:rPr>
      </w:pPr>
      <w:r w:rsidRPr="00EE5BC3">
        <w:rPr>
          <w:b/>
          <w:sz w:val="28"/>
          <w:szCs w:val="28"/>
        </w:rPr>
        <w:lastRenderedPageBreak/>
        <w:t>Learner Details</w:t>
      </w:r>
    </w:p>
    <w:p w:rsidR="00B132CC" w:rsidRDefault="00B132CC" w:rsidP="00B132CC">
      <w:pPr>
        <w:keepNext/>
        <w:jc w:val="center"/>
        <w:rPr>
          <w:b/>
          <w:sz w:val="24"/>
          <w:szCs w:val="24"/>
        </w:rPr>
      </w:pPr>
    </w:p>
    <w:p w:rsidR="00B132CC" w:rsidRPr="000E38C3" w:rsidRDefault="00B132CC" w:rsidP="00B132CC">
      <w:pPr>
        <w:keepNext/>
        <w:rPr>
          <w:b/>
          <w:sz w:val="24"/>
          <w:szCs w:val="24"/>
        </w:rPr>
      </w:pPr>
      <w:r w:rsidRPr="000E38C3">
        <w:rPr>
          <w:b/>
          <w:color w:val="auto"/>
          <w:sz w:val="24"/>
          <w:szCs w:val="24"/>
        </w:rPr>
        <w:t>Learner details, Signatures and Line manager verification</w:t>
      </w:r>
      <w:r>
        <w:rPr>
          <w:b/>
          <w:color w:val="auto"/>
          <w:sz w:val="24"/>
          <w:szCs w:val="24"/>
        </w:rPr>
        <w:t>.</w:t>
      </w:r>
    </w:p>
    <w:p w:rsidR="00B132CC" w:rsidRPr="008B28E7" w:rsidRDefault="00B132CC" w:rsidP="00B132CC">
      <w:pPr>
        <w:keepNext/>
        <w:jc w:val="center"/>
        <w:rPr>
          <w:b/>
          <w:sz w:val="24"/>
          <w:szCs w:val="24"/>
        </w:rPr>
      </w:pPr>
    </w:p>
    <w:p w:rsidR="00B132CC" w:rsidRPr="00390074" w:rsidRDefault="00B132CC" w:rsidP="00B132CC">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rsidR="00B132CC" w:rsidRDefault="00B132CC" w:rsidP="00B132CC">
      <w:pPr>
        <w:keepNext/>
        <w:rPr>
          <w:b/>
          <w:sz w:val="24"/>
          <w:szCs w:val="24"/>
        </w:rPr>
      </w:pPr>
    </w:p>
    <w:p w:rsidR="00B132CC" w:rsidRDefault="00B132CC" w:rsidP="00B132CC">
      <w:pPr>
        <w:ind w:right="180"/>
        <w:jc w:val="both"/>
        <w:rPr>
          <w:b/>
          <w:sz w:val="24"/>
          <w:szCs w:val="24"/>
        </w:rPr>
      </w:pPr>
      <w:r w:rsidRPr="008B28E7">
        <w:rPr>
          <w:b/>
          <w:sz w:val="24"/>
          <w:szCs w:val="24"/>
        </w:rPr>
        <w:t xml:space="preserve">Learner Details </w:t>
      </w:r>
    </w:p>
    <w:p w:rsidR="00B132CC" w:rsidRDefault="00B132CC" w:rsidP="00B132CC">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B132CC" w:rsidRPr="008B28E7" w:rsidRDefault="00B132CC" w:rsidP="00B132CC">
      <w:pPr>
        <w:ind w:right="180"/>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proofErr w:type="spellStart"/>
      <w:r>
        <w:rPr>
          <w:b/>
          <w:sz w:val="24"/>
          <w:szCs w:val="24"/>
        </w:rPr>
        <w:t>Awel</w:t>
      </w:r>
      <w:proofErr w:type="spellEnd"/>
      <w:r>
        <w:rPr>
          <w:b/>
          <w:sz w:val="24"/>
          <w:szCs w:val="24"/>
        </w:rPr>
        <w:t xml:space="preserve"> </w:t>
      </w:r>
      <w:proofErr w:type="spellStart"/>
      <w:r>
        <w:rPr>
          <w:b/>
          <w:sz w:val="24"/>
          <w:szCs w:val="24"/>
        </w:rPr>
        <w:t>Haf</w:t>
      </w:r>
      <w:proofErr w:type="spellEnd"/>
      <w:r>
        <w:rPr>
          <w:b/>
          <w:sz w:val="24"/>
          <w:szCs w:val="24"/>
        </w:rPr>
        <w:t xml:space="preserve"> Pritchard Jones</w:t>
      </w: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2219667</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41 Elm Crescent, </w:t>
      </w:r>
      <w:proofErr w:type="spellStart"/>
      <w:r>
        <w:rPr>
          <w:b/>
          <w:sz w:val="24"/>
          <w:szCs w:val="24"/>
        </w:rPr>
        <w:t>Penllergaer</w:t>
      </w:r>
      <w:proofErr w:type="spellEnd"/>
      <w:r>
        <w:rPr>
          <w:b/>
          <w:sz w:val="24"/>
          <w:szCs w:val="24"/>
        </w:rPr>
        <w:t>, Swansea, SA4 9ZS</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07713771470</w:t>
      </w: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r w:rsidRPr="007703C1">
        <w:rPr>
          <w:b/>
          <w:sz w:val="24"/>
          <w:szCs w:val="24"/>
        </w:rPr>
        <w:t>2219667@student.uwtsd.ac.uk</w:t>
      </w: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360A1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360A17">
        <w:rPr>
          <w:b/>
          <w:sz w:val="24"/>
          <w:szCs w:val="24"/>
        </w:rPr>
        <w:t>Date of Professional Qualification:  30/07/21</w:t>
      </w:r>
    </w:p>
    <w:p w:rsidR="00B132CC" w:rsidRPr="006E73D6" w:rsidRDefault="00B132CC" w:rsidP="00B132CC">
      <w:pPr>
        <w:pBdr>
          <w:top w:val="single" w:sz="6" w:space="1" w:color="auto"/>
          <w:left w:val="single" w:sz="6" w:space="1" w:color="auto"/>
          <w:bottom w:val="single" w:sz="6" w:space="1" w:color="auto"/>
          <w:right w:val="single" w:sz="6" w:space="1" w:color="auto"/>
        </w:pBdr>
        <w:jc w:val="both"/>
        <w:rPr>
          <w:b/>
          <w:sz w:val="24"/>
          <w:szCs w:val="24"/>
          <w:highlight w:val="yellow"/>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D48C4">
        <w:rPr>
          <w:b/>
          <w:sz w:val="24"/>
          <w:szCs w:val="24"/>
        </w:rPr>
        <w:t>Date of registration with Social Care Wales:</w:t>
      </w:r>
      <w:r>
        <w:rPr>
          <w:b/>
          <w:sz w:val="24"/>
          <w:szCs w:val="24"/>
        </w:rPr>
        <w:t xml:space="preserve"> 29/09/21</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jc w:val="both"/>
        <w:rPr>
          <w:b/>
          <w:sz w:val="24"/>
          <w:szCs w:val="24"/>
        </w:rPr>
      </w:pPr>
    </w:p>
    <w:p w:rsidR="00B132CC" w:rsidRPr="008B28E7" w:rsidRDefault="00B132CC" w:rsidP="00B132CC">
      <w:pP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Swansea County Council</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w:t>
      </w:r>
      <w:proofErr w:type="spellStart"/>
      <w:r>
        <w:rPr>
          <w:b/>
          <w:sz w:val="24"/>
          <w:szCs w:val="24"/>
        </w:rPr>
        <w:t>Toboline</w:t>
      </w:r>
      <w:proofErr w:type="spellEnd"/>
      <w:r>
        <w:rPr>
          <w:b/>
          <w:sz w:val="24"/>
          <w:szCs w:val="24"/>
        </w:rPr>
        <w:t xml:space="preserve"> </w:t>
      </w:r>
      <w:proofErr w:type="spellStart"/>
      <w:r>
        <w:rPr>
          <w:b/>
          <w:sz w:val="24"/>
          <w:szCs w:val="24"/>
        </w:rPr>
        <w:t>Mupita</w:t>
      </w:r>
      <w:proofErr w:type="spellEnd"/>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Guildhall, 12 Guildhall Road, Swansea, SA1 4PE  </w:t>
      </w: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07900702749</w:t>
      </w: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Toboline.Mupita@swansea.gov.uk</w:t>
      </w:r>
    </w:p>
    <w:p w:rsidR="00B132CC" w:rsidRDefault="00B132CC" w:rsidP="00B132CC">
      <w:pPr>
        <w:jc w:val="both"/>
        <w:rPr>
          <w:b/>
          <w:sz w:val="24"/>
          <w:szCs w:val="24"/>
        </w:rPr>
      </w:pPr>
    </w:p>
    <w:p w:rsidR="00B132CC" w:rsidRPr="008B28E7" w:rsidRDefault="00B132CC" w:rsidP="00B132CC">
      <w:pP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Pr>
          <w:b/>
          <w:sz w:val="24"/>
          <w:szCs w:val="24"/>
        </w:rPr>
        <w:t xml:space="preserve"> X</w:t>
      </w:r>
    </w:p>
    <w:p w:rsidR="00B132CC" w:rsidRDefault="00B132CC" w:rsidP="00B132CC">
      <w:pPr>
        <w:jc w:val="both"/>
        <w:rPr>
          <w:b/>
          <w:sz w:val="24"/>
          <w:szCs w:val="24"/>
        </w:rPr>
      </w:pPr>
    </w:p>
    <w:p w:rsidR="00B132CC" w:rsidRDefault="00B132CC" w:rsidP="00B132CC">
      <w:pPr>
        <w:jc w:val="both"/>
        <w:rPr>
          <w:b/>
          <w:sz w:val="24"/>
          <w:szCs w:val="24"/>
        </w:rPr>
      </w:pPr>
    </w:p>
    <w:p w:rsidR="00B132CC" w:rsidRDefault="00B132CC" w:rsidP="00B132CC">
      <w:pPr>
        <w:jc w:val="both"/>
        <w:rPr>
          <w:b/>
          <w:sz w:val="24"/>
          <w:szCs w:val="24"/>
        </w:rPr>
      </w:pPr>
      <w:r>
        <w:rPr>
          <w:b/>
          <w:sz w:val="24"/>
          <w:szCs w:val="24"/>
        </w:rPr>
        <w:t>Mentor’s details</w:t>
      </w:r>
    </w:p>
    <w:p w:rsidR="00B132CC" w:rsidRPr="008B28E7" w:rsidRDefault="00B132CC" w:rsidP="00B132CC">
      <w:pP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Jackie Whiteman</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Swansea Vale Resource Centre, </w:t>
      </w:r>
      <w:proofErr w:type="spellStart"/>
      <w:r w:rsidRPr="00A3087F">
        <w:rPr>
          <w:b/>
          <w:sz w:val="24"/>
          <w:szCs w:val="24"/>
        </w:rPr>
        <w:t>Ffordd</w:t>
      </w:r>
      <w:proofErr w:type="spellEnd"/>
      <w:r w:rsidRPr="00A3087F">
        <w:rPr>
          <w:b/>
          <w:sz w:val="24"/>
          <w:szCs w:val="24"/>
        </w:rPr>
        <w:t xml:space="preserve"> </w:t>
      </w:r>
      <w:proofErr w:type="spellStart"/>
      <w:r w:rsidRPr="00A3087F">
        <w:rPr>
          <w:b/>
          <w:sz w:val="24"/>
          <w:szCs w:val="24"/>
        </w:rPr>
        <w:t>Tregof</w:t>
      </w:r>
      <w:proofErr w:type="spellEnd"/>
      <w:r w:rsidRPr="00A3087F">
        <w:rPr>
          <w:b/>
          <w:sz w:val="24"/>
          <w:szCs w:val="24"/>
        </w:rPr>
        <w:t xml:space="preserve">, </w:t>
      </w:r>
      <w:proofErr w:type="spellStart"/>
      <w:r w:rsidRPr="00A3087F">
        <w:rPr>
          <w:b/>
          <w:sz w:val="24"/>
          <w:szCs w:val="24"/>
        </w:rPr>
        <w:t>Llansamlet</w:t>
      </w:r>
      <w:proofErr w:type="spellEnd"/>
      <w:r w:rsidRPr="00A3087F">
        <w:rPr>
          <w:b/>
          <w:sz w:val="24"/>
          <w:szCs w:val="24"/>
        </w:rPr>
        <w:t>, Swansea SA7 0AL</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461910">
        <w:rPr>
          <w:b/>
          <w:sz w:val="24"/>
          <w:szCs w:val="24"/>
        </w:rPr>
        <w:t>Telephone Number:</w:t>
      </w:r>
      <w:r>
        <w:rPr>
          <w:b/>
          <w:sz w:val="24"/>
          <w:szCs w:val="24"/>
        </w:rPr>
        <w:t xml:space="preserve"> </w:t>
      </w:r>
      <w:r w:rsidRPr="00461910">
        <w:rPr>
          <w:b/>
          <w:bCs/>
          <w:sz w:val="24"/>
          <w:szCs w:val="24"/>
        </w:rPr>
        <w:t>07818588944 </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Jackie. Whiteman@Swansea.gov.uk</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i/>
          <w:sz w:val="24"/>
          <w:szCs w:val="24"/>
        </w:rPr>
      </w:pPr>
    </w:p>
    <w:p w:rsidR="00B132CC" w:rsidRDefault="00B132CC" w:rsidP="00B132CC">
      <w:pPr>
        <w:jc w:val="both"/>
        <w:rPr>
          <w:b/>
          <w:sz w:val="24"/>
          <w:szCs w:val="24"/>
        </w:rPr>
      </w:pPr>
    </w:p>
    <w:p w:rsidR="00B132CC" w:rsidRDefault="00B132CC" w:rsidP="00B132C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B132CC" w:rsidRPr="008B28E7" w:rsidTr="00D56390">
        <w:tc>
          <w:tcPr>
            <w:tcW w:w="10278" w:type="dxa"/>
            <w:shd w:val="clear" w:color="auto" w:fill="auto"/>
          </w:tcPr>
          <w:p w:rsidR="00B132CC" w:rsidRPr="008B28E7" w:rsidRDefault="00B132CC" w:rsidP="00D56390">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B132CC" w:rsidRPr="008B28E7" w:rsidRDefault="00B132CC" w:rsidP="00D56390">
            <w:pPr>
              <w:jc w:val="both"/>
              <w:rPr>
                <w:b/>
                <w:sz w:val="24"/>
                <w:szCs w:val="24"/>
              </w:rPr>
            </w:pPr>
          </w:p>
          <w:p w:rsidR="00B132CC" w:rsidRDefault="00B132CC" w:rsidP="00D56390">
            <w:pPr>
              <w:jc w:val="both"/>
              <w:rPr>
                <w:b/>
                <w:sz w:val="24"/>
                <w:szCs w:val="24"/>
              </w:rPr>
            </w:pPr>
            <w:r w:rsidRPr="008B28E7">
              <w:rPr>
                <w:b/>
                <w:sz w:val="24"/>
                <w:szCs w:val="24"/>
              </w:rPr>
              <w:t>Name:</w:t>
            </w:r>
            <w:r>
              <w:rPr>
                <w:b/>
                <w:sz w:val="24"/>
                <w:szCs w:val="24"/>
              </w:rPr>
              <w:t xml:space="preserve"> Sharon Thomas</w:t>
            </w:r>
          </w:p>
          <w:p w:rsidR="00B132CC" w:rsidRPr="008B28E7" w:rsidRDefault="00B132CC" w:rsidP="00D56390">
            <w:pPr>
              <w:jc w:val="both"/>
              <w:rPr>
                <w:b/>
                <w:sz w:val="24"/>
                <w:szCs w:val="24"/>
              </w:rPr>
            </w:pPr>
          </w:p>
          <w:p w:rsidR="00B132CC" w:rsidRDefault="00B132CC" w:rsidP="00D56390">
            <w:pPr>
              <w:jc w:val="both"/>
              <w:rPr>
                <w:b/>
                <w:sz w:val="24"/>
                <w:szCs w:val="24"/>
              </w:rPr>
            </w:pPr>
            <w:r w:rsidRPr="008B28E7">
              <w:rPr>
                <w:b/>
                <w:sz w:val="24"/>
                <w:szCs w:val="24"/>
              </w:rPr>
              <w:t xml:space="preserve">Work Address: </w:t>
            </w:r>
            <w:r>
              <w:rPr>
                <w:b/>
                <w:sz w:val="24"/>
                <w:szCs w:val="24"/>
              </w:rPr>
              <w:t xml:space="preserve">Swansea Vale Resource Centre, </w:t>
            </w:r>
            <w:proofErr w:type="spellStart"/>
            <w:r w:rsidRPr="00A3087F">
              <w:rPr>
                <w:b/>
                <w:sz w:val="24"/>
                <w:szCs w:val="24"/>
              </w:rPr>
              <w:t>Ffordd</w:t>
            </w:r>
            <w:proofErr w:type="spellEnd"/>
            <w:r w:rsidRPr="00A3087F">
              <w:rPr>
                <w:b/>
                <w:sz w:val="24"/>
                <w:szCs w:val="24"/>
              </w:rPr>
              <w:t xml:space="preserve"> </w:t>
            </w:r>
            <w:proofErr w:type="spellStart"/>
            <w:r w:rsidRPr="00A3087F">
              <w:rPr>
                <w:b/>
                <w:sz w:val="24"/>
                <w:szCs w:val="24"/>
              </w:rPr>
              <w:t>Tregof</w:t>
            </w:r>
            <w:proofErr w:type="spellEnd"/>
            <w:r w:rsidRPr="00A3087F">
              <w:rPr>
                <w:b/>
                <w:sz w:val="24"/>
                <w:szCs w:val="24"/>
              </w:rPr>
              <w:t xml:space="preserve">, </w:t>
            </w:r>
            <w:proofErr w:type="spellStart"/>
            <w:r w:rsidRPr="00A3087F">
              <w:rPr>
                <w:b/>
                <w:sz w:val="24"/>
                <w:szCs w:val="24"/>
              </w:rPr>
              <w:t>Llansamlet</w:t>
            </w:r>
            <w:proofErr w:type="spellEnd"/>
            <w:r w:rsidRPr="00A3087F">
              <w:rPr>
                <w:b/>
                <w:sz w:val="24"/>
                <w:szCs w:val="24"/>
              </w:rPr>
              <w:t>, Swansea SA7 0AL</w:t>
            </w:r>
          </w:p>
          <w:p w:rsidR="00B132CC" w:rsidRDefault="00B132CC" w:rsidP="00D56390">
            <w:pPr>
              <w:jc w:val="both"/>
              <w:rPr>
                <w:b/>
                <w:sz w:val="24"/>
                <w:szCs w:val="24"/>
              </w:rPr>
            </w:pPr>
          </w:p>
          <w:p w:rsidR="00B132CC" w:rsidRDefault="00B132CC" w:rsidP="00D56390">
            <w:pPr>
              <w:jc w:val="both"/>
              <w:rPr>
                <w:b/>
                <w:sz w:val="24"/>
                <w:szCs w:val="24"/>
              </w:rPr>
            </w:pPr>
          </w:p>
          <w:p w:rsidR="00B132CC" w:rsidRPr="008B28E7" w:rsidRDefault="00B132CC" w:rsidP="00D56390">
            <w:pPr>
              <w:jc w:val="both"/>
              <w:rPr>
                <w:b/>
                <w:sz w:val="24"/>
                <w:szCs w:val="24"/>
              </w:rPr>
            </w:pPr>
          </w:p>
          <w:p w:rsidR="00B132CC" w:rsidRDefault="00B132CC" w:rsidP="00D56390">
            <w:pPr>
              <w:jc w:val="both"/>
              <w:rPr>
                <w:b/>
                <w:sz w:val="24"/>
                <w:szCs w:val="24"/>
              </w:rPr>
            </w:pPr>
            <w:r w:rsidRPr="008B28E7">
              <w:rPr>
                <w:b/>
                <w:sz w:val="24"/>
                <w:szCs w:val="24"/>
              </w:rPr>
              <w:t>Professional Qualification and date of qualification:</w:t>
            </w:r>
            <w:r>
              <w:rPr>
                <w:b/>
                <w:sz w:val="24"/>
                <w:szCs w:val="24"/>
              </w:rPr>
              <w:t xml:space="preserve"> Social Worker W/1135458 </w:t>
            </w:r>
          </w:p>
          <w:p w:rsidR="00B132CC" w:rsidRPr="008B28E7" w:rsidRDefault="00B132CC" w:rsidP="00D56390">
            <w:pPr>
              <w:jc w:val="both"/>
              <w:rPr>
                <w:b/>
                <w:sz w:val="24"/>
                <w:szCs w:val="24"/>
              </w:rPr>
            </w:pPr>
            <w:r>
              <w:rPr>
                <w:b/>
                <w:sz w:val="24"/>
                <w:szCs w:val="24"/>
              </w:rPr>
              <w:t>18/03/21</w:t>
            </w:r>
          </w:p>
          <w:p w:rsidR="00B132CC" w:rsidRDefault="00B132CC" w:rsidP="00D56390">
            <w:pPr>
              <w:jc w:val="both"/>
              <w:rPr>
                <w:b/>
                <w:sz w:val="24"/>
                <w:szCs w:val="24"/>
              </w:rPr>
            </w:pPr>
          </w:p>
          <w:p w:rsidR="00B132CC" w:rsidRDefault="00B132CC" w:rsidP="00D56390">
            <w:pPr>
              <w:jc w:val="both"/>
              <w:rPr>
                <w:b/>
                <w:sz w:val="24"/>
                <w:szCs w:val="24"/>
              </w:rPr>
            </w:pPr>
            <w:r>
              <w:rPr>
                <w:b/>
                <w:sz w:val="24"/>
                <w:szCs w:val="24"/>
              </w:rPr>
              <w:t>T</w:t>
            </w:r>
            <w:r w:rsidRPr="008B28E7">
              <w:rPr>
                <w:b/>
                <w:sz w:val="24"/>
                <w:szCs w:val="24"/>
              </w:rPr>
              <w:t>elephone number:</w:t>
            </w:r>
            <w:r>
              <w:rPr>
                <w:b/>
                <w:sz w:val="24"/>
                <w:szCs w:val="24"/>
              </w:rPr>
              <w:t xml:space="preserve"> 07880043097</w:t>
            </w:r>
          </w:p>
          <w:p w:rsidR="00B132CC" w:rsidRDefault="00B132CC" w:rsidP="00D56390">
            <w:pPr>
              <w:jc w:val="both"/>
              <w:rPr>
                <w:b/>
                <w:sz w:val="24"/>
                <w:szCs w:val="24"/>
              </w:rPr>
            </w:pPr>
          </w:p>
          <w:p w:rsidR="00B132CC" w:rsidRPr="008B28E7" w:rsidRDefault="00B132CC" w:rsidP="00D56390">
            <w:pPr>
              <w:jc w:val="both"/>
              <w:rPr>
                <w:b/>
                <w:sz w:val="24"/>
                <w:szCs w:val="24"/>
              </w:rPr>
            </w:pPr>
            <w:r>
              <w:rPr>
                <w:b/>
                <w:sz w:val="24"/>
                <w:szCs w:val="24"/>
              </w:rPr>
              <w:t>Email address: Sharon.Thomas5@Swansea.gov.uk</w:t>
            </w:r>
          </w:p>
          <w:p w:rsidR="00B132CC" w:rsidRPr="008B28E7" w:rsidRDefault="00B132CC" w:rsidP="00D56390">
            <w:pPr>
              <w:jc w:val="both"/>
              <w:rPr>
                <w:b/>
                <w:sz w:val="24"/>
                <w:szCs w:val="24"/>
              </w:rPr>
            </w:pPr>
          </w:p>
        </w:tc>
      </w:tr>
    </w:tbl>
    <w:p w:rsidR="00B132CC" w:rsidRPr="00830DD1" w:rsidRDefault="00B132CC" w:rsidP="00B132CC"/>
    <w:p w:rsidR="00B132CC" w:rsidRPr="00830DD1" w:rsidRDefault="00B132CC" w:rsidP="00B132CC"/>
    <w:p w:rsidR="00B132CC" w:rsidRPr="00830DD1" w:rsidRDefault="00B132CC" w:rsidP="00B132CC"/>
    <w:p w:rsidR="00B132CC" w:rsidRPr="00830DD1" w:rsidRDefault="00B132CC" w:rsidP="00B132CC"/>
    <w:p w:rsidR="00B132CC" w:rsidRDefault="00B132CC" w:rsidP="00B132CC">
      <w:pPr>
        <w:rPr>
          <w:sz w:val="28"/>
          <w:szCs w:val="28"/>
        </w:rPr>
      </w:pPr>
    </w:p>
    <w:p w:rsidR="00B132CC" w:rsidRDefault="00B132CC" w:rsidP="00B132CC">
      <w:pPr>
        <w:rPr>
          <w:sz w:val="28"/>
          <w:szCs w:val="28"/>
        </w:rPr>
      </w:pPr>
    </w:p>
    <w:p w:rsidR="00B132CC" w:rsidRDefault="00B132CC" w:rsidP="00B132CC">
      <w:pPr>
        <w:rPr>
          <w:sz w:val="28"/>
          <w:szCs w:val="28"/>
        </w:rPr>
      </w:pPr>
    </w:p>
    <w:p w:rsidR="00B132CC" w:rsidRDefault="00B132CC" w:rsidP="00B132CC">
      <w:pPr>
        <w:rPr>
          <w:sz w:val="28"/>
          <w:szCs w:val="28"/>
        </w:rPr>
      </w:pPr>
    </w:p>
    <w:p w:rsidR="00B132CC" w:rsidRDefault="00B132CC" w:rsidP="00B132CC">
      <w:pPr>
        <w:rPr>
          <w:sz w:val="28"/>
          <w:szCs w:val="28"/>
        </w:rPr>
      </w:pPr>
    </w:p>
    <w:p w:rsidR="00B132CC" w:rsidRDefault="00B132CC" w:rsidP="00B132CC">
      <w:pPr>
        <w:rPr>
          <w:sz w:val="28"/>
          <w:szCs w:val="28"/>
        </w:rPr>
      </w:pPr>
    </w:p>
    <w:p w:rsidR="00B132CC" w:rsidRDefault="00B132CC" w:rsidP="00B132CC">
      <w:pPr>
        <w:rPr>
          <w:sz w:val="28"/>
          <w:szCs w:val="28"/>
        </w:rPr>
      </w:pPr>
    </w:p>
    <w:p w:rsidR="00B132CC" w:rsidRDefault="00B132CC" w:rsidP="00B132CC">
      <w:pPr>
        <w:rPr>
          <w:sz w:val="28"/>
          <w:szCs w:val="28"/>
        </w:rPr>
      </w:pPr>
    </w:p>
    <w:p w:rsidR="00B132CC" w:rsidRPr="00EE5BC3" w:rsidRDefault="00B132CC" w:rsidP="00B132CC">
      <w:pPr>
        <w:keepNext/>
        <w:jc w:val="center"/>
        <w:rPr>
          <w:b/>
          <w:sz w:val="28"/>
          <w:szCs w:val="28"/>
        </w:rPr>
      </w:pPr>
      <w:r w:rsidRPr="00EE5BC3">
        <w:rPr>
          <w:b/>
          <w:sz w:val="28"/>
          <w:szCs w:val="28"/>
        </w:rPr>
        <w:lastRenderedPageBreak/>
        <w:t>Signatures and Line Manager Verification</w:t>
      </w:r>
    </w:p>
    <w:p w:rsidR="00B132CC" w:rsidRDefault="00B132CC" w:rsidP="00B132CC">
      <w:pPr>
        <w:keepNext/>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proofErr w:type="gramStart"/>
      <w:r w:rsidRPr="008B28E7">
        <w:rPr>
          <w:b/>
          <w:sz w:val="24"/>
          <w:szCs w:val="24"/>
        </w:rPr>
        <w:t>CONFIDENTIALITY</w:t>
      </w:r>
      <w:r>
        <w:rPr>
          <w:b/>
          <w:sz w:val="24"/>
          <w:szCs w:val="24"/>
        </w:rPr>
        <w:t xml:space="preserve"> and PLAGIARISM – to be completed by the learner.</w:t>
      </w:r>
      <w:proofErr w:type="gramEnd"/>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r>
        <w:rPr>
          <w:noProof/>
          <w:sz w:val="24"/>
          <w:szCs w:val="24"/>
          <w:lang w:val="en-US" w:eastAsia="en-US"/>
        </w:rPr>
        <w:drawing>
          <wp:anchor distT="0" distB="0" distL="114300" distR="114300" simplePos="0" relativeHeight="251662336" behindDoc="0" locked="0" layoutInCell="1" allowOverlap="1">
            <wp:simplePos x="0" y="0"/>
            <wp:positionH relativeFrom="column">
              <wp:posOffset>717550</wp:posOffset>
            </wp:positionH>
            <wp:positionV relativeFrom="paragraph">
              <wp:posOffset>-142875</wp:posOffset>
            </wp:positionV>
            <wp:extent cx="1138555" cy="396875"/>
            <wp:effectExtent l="19050" t="0" r="4445" b="0"/>
            <wp:wrapNone/>
            <wp:docPr id="13" name="In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3"/>
                    <pic:cNvPicPr>
                      <a:picLocks noChangeAspect="1" noChangeArrowheads="1"/>
                    </pic:cNvPicPr>
                  </pic:nvPicPr>
                  <pic:blipFill>
                    <a:blip r:embed="rId32" cstate="print"/>
                    <a:srcRect/>
                    <a:stretch>
                      <a:fillRect/>
                    </a:stretch>
                  </pic:blipFill>
                  <pic:spPr bwMode="auto">
                    <a:xfrm>
                      <a:off x="0" y="0"/>
                      <a:ext cx="1138555" cy="396875"/>
                    </a:xfrm>
                    <a:prstGeom prst="rect">
                      <a:avLst/>
                    </a:prstGeom>
                    <a:noFill/>
                  </pic:spPr>
                </pic:pic>
              </a:graphicData>
            </a:graphic>
          </wp:anchor>
        </w:drawing>
      </w:r>
      <w:r w:rsidRPr="006E3DA9">
        <w:rPr>
          <w:sz w:val="24"/>
          <w:szCs w:val="24"/>
        </w:rPr>
        <w:t>Signed:</w:t>
      </w:r>
      <w:r>
        <w:rPr>
          <w:sz w:val="24"/>
          <w:szCs w:val="24"/>
        </w:rPr>
        <w:t xml:space="preserve">    _ _ _ _ _ _ _ _ _ _ _ _ _ _ _   </w:t>
      </w:r>
      <w:r w:rsidRPr="008B28E7">
        <w:rPr>
          <w:sz w:val="24"/>
          <w:szCs w:val="24"/>
        </w:rPr>
        <w:t>(Learner</w:t>
      </w:r>
      <w:r>
        <w:rPr>
          <w:sz w:val="24"/>
          <w:szCs w:val="24"/>
        </w:rPr>
        <w:t>)</w:t>
      </w: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09/02/24</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Default="00B132CC" w:rsidP="00B132CC">
      <w:pPr>
        <w:ind w:right="180"/>
        <w:jc w:val="both"/>
        <w:rPr>
          <w:b/>
          <w:sz w:val="24"/>
          <w:szCs w:val="24"/>
        </w:rPr>
      </w:pPr>
    </w:p>
    <w:p w:rsidR="00B132CC" w:rsidRPr="008B28E7" w:rsidRDefault="00B132CC" w:rsidP="00B132CC">
      <w:pPr>
        <w:ind w:right="180"/>
        <w:jc w:val="both"/>
        <w:rPr>
          <w:b/>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w:t>
      </w:r>
      <w:proofErr w:type="gramStart"/>
      <w:r>
        <w:rPr>
          <w:b/>
          <w:sz w:val="24"/>
          <w:szCs w:val="24"/>
        </w:rPr>
        <w:t xml:space="preserve">an </w:t>
      </w:r>
      <w:r w:rsidRPr="002A0E51">
        <w:rPr>
          <w:b/>
          <w:sz w:val="24"/>
          <w:szCs w:val="24"/>
        </w:rPr>
        <w:t>individual using services</w:t>
      </w:r>
      <w:proofErr w:type="gramEnd"/>
      <w:r w:rsidRPr="002A0E51">
        <w:rPr>
          <w:b/>
          <w:sz w:val="24"/>
          <w:szCs w:val="24"/>
        </w:rPr>
        <w:t xml:space="preserve">,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Pr="008B28E7" w:rsidRDefault="00B132CC" w:rsidP="00B132CC">
      <w:pPr>
        <w:pBdr>
          <w:top w:val="single" w:sz="6" w:space="1" w:color="auto"/>
          <w:left w:val="single" w:sz="6" w:space="1" w:color="auto"/>
          <w:bottom w:val="single" w:sz="6" w:space="1" w:color="auto"/>
          <w:right w:val="single" w:sz="6" w:space="1" w:color="auto"/>
        </w:pBdr>
        <w:jc w:val="both"/>
        <w:rPr>
          <w:sz w:val="24"/>
          <w:szCs w:val="24"/>
        </w:rPr>
      </w:pPr>
      <w:r>
        <w:rPr>
          <w:noProof/>
          <w:sz w:val="24"/>
          <w:szCs w:val="24"/>
          <w:lang w:val="en-US" w:eastAsia="en-US"/>
        </w:rPr>
        <w:drawing>
          <wp:anchor distT="0" distB="0" distL="114300" distR="114300" simplePos="0" relativeHeight="251651072" behindDoc="0" locked="0" layoutInCell="1" allowOverlap="1">
            <wp:simplePos x="0" y="0"/>
            <wp:positionH relativeFrom="column">
              <wp:posOffset>755650</wp:posOffset>
            </wp:positionH>
            <wp:positionV relativeFrom="paragraph">
              <wp:posOffset>-57150</wp:posOffset>
            </wp:positionV>
            <wp:extent cx="190500" cy="348615"/>
            <wp:effectExtent l="19050" t="0" r="0" b="0"/>
            <wp:wrapNone/>
            <wp:docPr id="2" name="Ink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5"/>
                    <pic:cNvPicPr>
                      <a:picLocks noRot="1"/>
                    </pic:cNvPicPr>
                  </pic:nvPicPr>
                  <pic:blipFill>
                    <a:blip r:embed="rId33" cstate="print"/>
                    <a:srcRect/>
                    <a:stretch>
                      <a:fillRect/>
                    </a:stretch>
                  </pic:blipFill>
                  <pic:spPr bwMode="auto">
                    <a:xfrm>
                      <a:off x="0" y="0"/>
                      <a:ext cx="190500" cy="348615"/>
                    </a:xfrm>
                    <a:prstGeom prst="rect">
                      <a:avLst/>
                    </a:prstGeom>
                    <a:noFill/>
                  </pic:spPr>
                </pic:pic>
              </a:graphicData>
            </a:graphic>
          </wp:anchor>
        </w:drawing>
      </w: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r>
        <w:rPr>
          <w:noProof/>
          <w:sz w:val="24"/>
          <w:szCs w:val="24"/>
          <w:lang w:val="en-US" w:eastAsia="en-US"/>
        </w:rPr>
        <w:drawing>
          <wp:anchor distT="0" distB="0" distL="114300" distR="114300" simplePos="0" relativeHeight="251652096" behindDoc="0" locked="0" layoutInCell="1" allowOverlap="1">
            <wp:simplePos x="0" y="0"/>
            <wp:positionH relativeFrom="column">
              <wp:posOffset>1002665</wp:posOffset>
            </wp:positionH>
            <wp:positionV relativeFrom="paragraph">
              <wp:posOffset>-172085</wp:posOffset>
            </wp:positionV>
            <wp:extent cx="1163320" cy="407035"/>
            <wp:effectExtent l="19050" t="0" r="0" b="0"/>
            <wp:wrapNone/>
            <wp:docPr id="3" name="Ink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6"/>
                    <pic:cNvPicPr>
                      <a:picLocks noRot="1"/>
                    </pic:cNvPicPr>
                  </pic:nvPicPr>
                  <pic:blipFill>
                    <a:blip r:embed="rId34" cstate="print"/>
                    <a:srcRect/>
                    <a:stretch>
                      <a:fillRect/>
                    </a:stretch>
                  </pic:blipFill>
                  <pic:spPr bwMode="auto">
                    <a:xfrm>
                      <a:off x="0" y="0"/>
                      <a:ext cx="1163320" cy="407035"/>
                    </a:xfrm>
                    <a:prstGeom prst="rect">
                      <a:avLst/>
                    </a:prstGeom>
                    <a:noFill/>
                  </pic:spPr>
                </pic:pic>
              </a:graphicData>
            </a:graphic>
          </wp:anchor>
        </w:drawing>
      </w:r>
      <w:r w:rsidRPr="006E3DA9">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Default="00B132CC" w:rsidP="00B132CC">
      <w:pPr>
        <w:pBdr>
          <w:top w:val="single" w:sz="6" w:space="1" w:color="auto"/>
          <w:left w:val="single" w:sz="6" w:space="1" w:color="auto"/>
          <w:bottom w:val="single" w:sz="6" w:space="1" w:color="auto"/>
          <w:right w:val="single" w:sz="6" w:space="1" w:color="auto"/>
        </w:pBdr>
        <w:jc w:val="both"/>
        <w:rPr>
          <w:sz w:val="24"/>
          <w:szCs w:val="24"/>
        </w:rPr>
      </w:pPr>
      <w:r>
        <w:rPr>
          <w:noProof/>
          <w:sz w:val="24"/>
          <w:szCs w:val="24"/>
          <w:lang w:val="en-US" w:eastAsia="en-US"/>
        </w:rPr>
        <w:drawing>
          <wp:anchor distT="0" distB="0" distL="114300" distR="114300" simplePos="0" relativeHeight="251661312" behindDoc="0" locked="0" layoutInCell="1" allowOverlap="1">
            <wp:simplePos x="0" y="0"/>
            <wp:positionH relativeFrom="column">
              <wp:posOffset>1875790</wp:posOffset>
            </wp:positionH>
            <wp:positionV relativeFrom="paragraph">
              <wp:posOffset>16510</wp:posOffset>
            </wp:positionV>
            <wp:extent cx="34925" cy="137160"/>
            <wp:effectExtent l="19050" t="0" r="3175" b="0"/>
            <wp:wrapNone/>
            <wp:docPr id="12" name="Ink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5"/>
                    <pic:cNvPicPr>
                      <a:picLocks noRot="1"/>
                    </pic:cNvPicPr>
                  </pic:nvPicPr>
                  <pic:blipFill>
                    <a:blip r:embed="rId35" cstate="print"/>
                    <a:srcRect/>
                    <a:stretch>
                      <a:fillRect/>
                    </a:stretch>
                  </pic:blipFill>
                  <pic:spPr bwMode="auto">
                    <a:xfrm>
                      <a:off x="0" y="0"/>
                      <a:ext cx="34925" cy="137160"/>
                    </a:xfrm>
                    <a:prstGeom prst="rect">
                      <a:avLst/>
                    </a:prstGeom>
                    <a:noFill/>
                  </pic:spPr>
                </pic:pic>
              </a:graphicData>
            </a:graphic>
          </wp:anchor>
        </w:drawing>
      </w:r>
      <w:r>
        <w:rPr>
          <w:noProof/>
          <w:sz w:val="24"/>
          <w:szCs w:val="24"/>
          <w:lang w:val="en-US" w:eastAsia="en-US"/>
        </w:rPr>
        <w:drawing>
          <wp:anchor distT="0" distB="0" distL="114300" distR="114300" simplePos="0" relativeHeight="251660288" behindDoc="0" locked="0" layoutInCell="1" allowOverlap="1">
            <wp:simplePos x="0" y="0"/>
            <wp:positionH relativeFrom="column">
              <wp:posOffset>1801495</wp:posOffset>
            </wp:positionH>
            <wp:positionV relativeFrom="paragraph">
              <wp:posOffset>-38735</wp:posOffset>
            </wp:positionV>
            <wp:extent cx="207010" cy="152400"/>
            <wp:effectExtent l="19050" t="0" r="2540" b="0"/>
            <wp:wrapNone/>
            <wp:docPr id="11" name="Ink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4"/>
                    <pic:cNvPicPr>
                      <a:picLocks noRot="1"/>
                    </pic:cNvPicPr>
                  </pic:nvPicPr>
                  <pic:blipFill>
                    <a:blip r:embed="rId36" cstate="print"/>
                    <a:srcRect/>
                    <a:stretch>
                      <a:fillRect/>
                    </a:stretch>
                  </pic:blipFill>
                  <pic:spPr bwMode="auto">
                    <a:xfrm>
                      <a:off x="0" y="0"/>
                      <a:ext cx="207010" cy="152400"/>
                    </a:xfrm>
                    <a:prstGeom prst="rect">
                      <a:avLst/>
                    </a:prstGeom>
                    <a:noFill/>
                  </pic:spPr>
                </pic:pic>
              </a:graphicData>
            </a:graphic>
          </wp:anchor>
        </w:drawing>
      </w:r>
      <w:r>
        <w:rPr>
          <w:noProof/>
          <w:sz w:val="24"/>
          <w:szCs w:val="24"/>
          <w:lang w:val="en-US" w:eastAsia="en-US"/>
        </w:rPr>
        <w:drawing>
          <wp:anchor distT="0" distB="0" distL="114300" distR="114300" simplePos="0" relativeHeight="251659264" behindDoc="0" locked="0" layoutInCell="1" allowOverlap="1">
            <wp:simplePos x="0" y="0"/>
            <wp:positionH relativeFrom="column">
              <wp:posOffset>1589405</wp:posOffset>
            </wp:positionH>
            <wp:positionV relativeFrom="paragraph">
              <wp:posOffset>-41275</wp:posOffset>
            </wp:positionV>
            <wp:extent cx="165100" cy="184150"/>
            <wp:effectExtent l="0" t="0" r="6350" b="0"/>
            <wp:wrapNone/>
            <wp:docPr id="10" name="Ink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3"/>
                    <pic:cNvPicPr>
                      <a:picLocks noRot="1"/>
                    </pic:cNvPicPr>
                  </pic:nvPicPr>
                  <pic:blipFill>
                    <a:blip r:embed="rId37" cstate="print"/>
                    <a:srcRect/>
                    <a:stretch>
                      <a:fillRect/>
                    </a:stretch>
                  </pic:blipFill>
                  <pic:spPr bwMode="auto">
                    <a:xfrm>
                      <a:off x="0" y="0"/>
                      <a:ext cx="165100" cy="184150"/>
                    </a:xfrm>
                    <a:prstGeom prst="rect">
                      <a:avLst/>
                    </a:prstGeom>
                    <a:noFill/>
                  </pic:spPr>
                </pic:pic>
              </a:graphicData>
            </a:graphic>
          </wp:anchor>
        </w:drawing>
      </w:r>
      <w:r>
        <w:rPr>
          <w:noProof/>
          <w:sz w:val="24"/>
          <w:szCs w:val="24"/>
          <w:lang w:val="en-US" w:eastAsia="en-US"/>
        </w:rPr>
        <w:drawing>
          <wp:anchor distT="0" distB="0" distL="114300" distR="114300" simplePos="0" relativeHeight="251658240" behindDoc="0" locked="0" layoutInCell="1" allowOverlap="1">
            <wp:simplePos x="0" y="0"/>
            <wp:positionH relativeFrom="column">
              <wp:posOffset>1483360</wp:posOffset>
            </wp:positionH>
            <wp:positionV relativeFrom="paragraph">
              <wp:posOffset>-76835</wp:posOffset>
            </wp:positionV>
            <wp:extent cx="38100" cy="325120"/>
            <wp:effectExtent l="19050" t="0" r="0" b="0"/>
            <wp:wrapNone/>
            <wp:docPr id="9" name="Ink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2"/>
                    <pic:cNvPicPr>
                      <a:picLocks noRot="1"/>
                    </pic:cNvPicPr>
                  </pic:nvPicPr>
                  <pic:blipFill>
                    <a:blip r:embed="rId38" cstate="print"/>
                    <a:srcRect/>
                    <a:stretch>
                      <a:fillRect/>
                    </a:stretch>
                  </pic:blipFill>
                  <pic:spPr bwMode="auto">
                    <a:xfrm>
                      <a:off x="0" y="0"/>
                      <a:ext cx="38100" cy="325120"/>
                    </a:xfrm>
                    <a:prstGeom prst="rect">
                      <a:avLst/>
                    </a:prstGeom>
                    <a:noFill/>
                  </pic:spPr>
                </pic:pic>
              </a:graphicData>
            </a:graphic>
          </wp:anchor>
        </w:drawing>
      </w:r>
      <w:r>
        <w:rPr>
          <w:noProof/>
          <w:sz w:val="24"/>
          <w:szCs w:val="24"/>
          <w:lang w:val="en-US" w:eastAsia="en-US"/>
        </w:rPr>
        <w:drawing>
          <wp:anchor distT="0" distB="0" distL="114300" distR="114300" simplePos="0" relativeHeight="251657216" behindDoc="0" locked="0" layoutInCell="1" allowOverlap="1">
            <wp:simplePos x="0" y="0"/>
            <wp:positionH relativeFrom="column">
              <wp:posOffset>1223645</wp:posOffset>
            </wp:positionH>
            <wp:positionV relativeFrom="paragraph">
              <wp:posOffset>-38735</wp:posOffset>
            </wp:positionV>
            <wp:extent cx="168275" cy="170815"/>
            <wp:effectExtent l="0" t="0" r="3175" b="0"/>
            <wp:wrapNone/>
            <wp:docPr id="8" name="Ink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1"/>
                    <pic:cNvPicPr>
                      <a:picLocks noRot="1"/>
                    </pic:cNvPicPr>
                  </pic:nvPicPr>
                  <pic:blipFill>
                    <a:blip r:embed="rId39" cstate="print"/>
                    <a:srcRect/>
                    <a:stretch>
                      <a:fillRect/>
                    </a:stretch>
                  </pic:blipFill>
                  <pic:spPr bwMode="auto">
                    <a:xfrm>
                      <a:off x="0" y="0"/>
                      <a:ext cx="168275" cy="170815"/>
                    </a:xfrm>
                    <a:prstGeom prst="rect">
                      <a:avLst/>
                    </a:prstGeom>
                    <a:noFill/>
                  </pic:spPr>
                </pic:pic>
              </a:graphicData>
            </a:graphic>
          </wp:anchor>
        </w:drawing>
      </w:r>
      <w:r>
        <w:rPr>
          <w:noProof/>
          <w:sz w:val="24"/>
          <w:szCs w:val="24"/>
          <w:lang w:val="en-US" w:eastAsia="en-US"/>
        </w:rPr>
        <w:drawing>
          <wp:anchor distT="0" distB="0" distL="114300" distR="114300" simplePos="0" relativeHeight="251656192" behindDoc="0" locked="0" layoutInCell="1" allowOverlap="1">
            <wp:simplePos x="0" y="0"/>
            <wp:positionH relativeFrom="column">
              <wp:posOffset>1118235</wp:posOffset>
            </wp:positionH>
            <wp:positionV relativeFrom="paragraph">
              <wp:posOffset>-64135</wp:posOffset>
            </wp:positionV>
            <wp:extent cx="38735" cy="304800"/>
            <wp:effectExtent l="19050" t="0" r="0" b="0"/>
            <wp:wrapNone/>
            <wp:docPr id="7" name="Ink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0"/>
                    <pic:cNvPicPr>
                      <a:picLocks noRot="1"/>
                    </pic:cNvPicPr>
                  </pic:nvPicPr>
                  <pic:blipFill>
                    <a:blip r:embed="rId40" cstate="print"/>
                    <a:srcRect/>
                    <a:stretch>
                      <a:fillRect/>
                    </a:stretch>
                  </pic:blipFill>
                  <pic:spPr bwMode="auto">
                    <a:xfrm>
                      <a:off x="0" y="0"/>
                      <a:ext cx="38735" cy="304800"/>
                    </a:xfrm>
                    <a:prstGeom prst="rect">
                      <a:avLst/>
                    </a:prstGeom>
                    <a:noFill/>
                  </pic:spPr>
                </pic:pic>
              </a:graphicData>
            </a:graphic>
          </wp:anchor>
        </w:drawing>
      </w:r>
      <w:r>
        <w:rPr>
          <w:noProof/>
          <w:sz w:val="24"/>
          <w:szCs w:val="24"/>
          <w:lang w:val="en-US" w:eastAsia="en-US"/>
        </w:rPr>
        <w:drawing>
          <wp:anchor distT="0" distB="0" distL="114300" distR="114300" simplePos="0" relativeHeight="251655168" behindDoc="0" locked="0" layoutInCell="1" allowOverlap="1">
            <wp:simplePos x="0" y="0"/>
            <wp:positionH relativeFrom="column">
              <wp:posOffset>929005</wp:posOffset>
            </wp:positionH>
            <wp:positionV relativeFrom="paragraph">
              <wp:posOffset>45085</wp:posOffset>
            </wp:positionV>
            <wp:extent cx="33020" cy="139065"/>
            <wp:effectExtent l="19050" t="0" r="5080" b="0"/>
            <wp:wrapNone/>
            <wp:docPr id="6" name="Ink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9"/>
                    <pic:cNvPicPr>
                      <a:picLocks noRot="1"/>
                    </pic:cNvPicPr>
                  </pic:nvPicPr>
                  <pic:blipFill>
                    <a:blip r:embed="rId41" cstate="print"/>
                    <a:srcRect/>
                    <a:stretch>
                      <a:fillRect/>
                    </a:stretch>
                  </pic:blipFill>
                  <pic:spPr bwMode="auto">
                    <a:xfrm>
                      <a:off x="0" y="0"/>
                      <a:ext cx="33020" cy="139065"/>
                    </a:xfrm>
                    <a:prstGeom prst="rect">
                      <a:avLst/>
                    </a:prstGeom>
                    <a:noFill/>
                  </pic:spPr>
                </pic:pic>
              </a:graphicData>
            </a:graphic>
          </wp:anchor>
        </w:drawing>
      </w:r>
      <w:r>
        <w:rPr>
          <w:noProof/>
          <w:sz w:val="24"/>
          <w:szCs w:val="24"/>
          <w:lang w:val="en-US" w:eastAsia="en-US"/>
        </w:rPr>
        <w:drawing>
          <wp:anchor distT="0" distB="0" distL="114300" distR="114300" simplePos="0" relativeHeight="251654144" behindDoc="0" locked="0" layoutInCell="1" allowOverlap="1">
            <wp:simplePos x="0" y="0"/>
            <wp:positionH relativeFrom="column">
              <wp:posOffset>862965</wp:posOffset>
            </wp:positionH>
            <wp:positionV relativeFrom="paragraph">
              <wp:posOffset>-58420</wp:posOffset>
            </wp:positionV>
            <wp:extent cx="170180" cy="154305"/>
            <wp:effectExtent l="19050" t="0" r="1270" b="0"/>
            <wp:wrapNone/>
            <wp:docPr id="5" name="Ink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8"/>
                    <pic:cNvPicPr>
                      <a:picLocks noRot="1"/>
                    </pic:cNvPicPr>
                  </pic:nvPicPr>
                  <pic:blipFill>
                    <a:blip r:embed="rId42" cstate="print"/>
                    <a:srcRect/>
                    <a:stretch>
                      <a:fillRect/>
                    </a:stretch>
                  </pic:blipFill>
                  <pic:spPr bwMode="auto">
                    <a:xfrm>
                      <a:off x="0" y="0"/>
                      <a:ext cx="170180" cy="154305"/>
                    </a:xfrm>
                    <a:prstGeom prst="rect">
                      <a:avLst/>
                    </a:prstGeom>
                    <a:noFill/>
                  </pic:spPr>
                </pic:pic>
              </a:graphicData>
            </a:graphic>
          </wp:anchor>
        </w:drawing>
      </w:r>
      <w:r>
        <w:rPr>
          <w:noProof/>
          <w:sz w:val="24"/>
          <w:szCs w:val="24"/>
          <w:lang w:val="en-US" w:eastAsia="en-US"/>
        </w:rPr>
        <w:drawing>
          <wp:anchor distT="0" distB="0" distL="114300" distR="114300" simplePos="0" relativeHeight="251653120" behindDoc="0" locked="0" layoutInCell="1" allowOverlap="1">
            <wp:simplePos x="0" y="0"/>
            <wp:positionH relativeFrom="column">
              <wp:posOffset>777875</wp:posOffset>
            </wp:positionH>
            <wp:positionV relativeFrom="paragraph">
              <wp:posOffset>-76200</wp:posOffset>
            </wp:positionV>
            <wp:extent cx="39370" cy="179070"/>
            <wp:effectExtent l="19050" t="0" r="0" b="0"/>
            <wp:wrapNone/>
            <wp:docPr id="4" name="Ink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7"/>
                    <pic:cNvPicPr>
                      <a:picLocks noRot="1"/>
                    </pic:cNvPicPr>
                  </pic:nvPicPr>
                  <pic:blipFill>
                    <a:blip r:embed="rId43" cstate="print"/>
                    <a:srcRect/>
                    <a:stretch>
                      <a:fillRect/>
                    </a:stretch>
                  </pic:blipFill>
                  <pic:spPr bwMode="auto">
                    <a:xfrm>
                      <a:off x="0" y="0"/>
                      <a:ext cx="39370" cy="179070"/>
                    </a:xfrm>
                    <a:prstGeom prst="rect">
                      <a:avLst/>
                    </a:prstGeom>
                    <a:noFill/>
                  </pic:spPr>
                </pic:pic>
              </a:graphicData>
            </a:graphic>
          </wp:anchor>
        </w:drawing>
      </w:r>
      <w:r w:rsidRPr="006E3DA9">
        <w:rPr>
          <w:sz w:val="24"/>
          <w:szCs w:val="24"/>
        </w:rPr>
        <w:t>Date:</w:t>
      </w:r>
      <w:r>
        <w:rPr>
          <w:sz w:val="24"/>
          <w:szCs w:val="24"/>
        </w:rPr>
        <w:t xml:space="preserve">        _ _ _ _ _ _ _ _ _ _ _ _ _ _ _ _ </w:t>
      </w:r>
    </w:p>
    <w:p w:rsidR="00B132CC" w:rsidRPr="008B28E7" w:rsidRDefault="00B132CC" w:rsidP="00B132CC">
      <w:pPr>
        <w:pBdr>
          <w:top w:val="single" w:sz="6" w:space="1" w:color="auto"/>
          <w:left w:val="single" w:sz="6" w:space="1" w:color="auto"/>
          <w:bottom w:val="single" w:sz="6" w:space="1" w:color="auto"/>
          <w:right w:val="single" w:sz="6" w:space="1" w:color="auto"/>
        </w:pBdr>
        <w:jc w:val="both"/>
        <w:rPr>
          <w:sz w:val="24"/>
          <w:szCs w:val="24"/>
        </w:rPr>
      </w:pPr>
    </w:p>
    <w:p w:rsidR="00B132CC" w:rsidRDefault="00B132CC" w:rsidP="00B132CC">
      <w:pPr>
        <w:ind w:right="180"/>
        <w:jc w:val="both"/>
        <w:rPr>
          <w:b/>
          <w:sz w:val="24"/>
          <w:szCs w:val="24"/>
        </w:rPr>
      </w:pPr>
    </w:p>
    <w:p w:rsidR="00B132CC" w:rsidRDefault="00B132CC" w:rsidP="00B132CC">
      <w:pPr>
        <w:ind w:right="180"/>
        <w:jc w:val="both"/>
        <w:rPr>
          <w:b/>
          <w:sz w:val="24"/>
          <w:szCs w:val="24"/>
        </w:rPr>
      </w:pPr>
    </w:p>
    <w:p w:rsidR="00B132CC" w:rsidRDefault="00B132CC" w:rsidP="00B132CC">
      <w:pPr>
        <w:ind w:right="180"/>
        <w:jc w:val="both"/>
        <w:rPr>
          <w:b/>
          <w:sz w:val="24"/>
          <w:szCs w:val="24"/>
        </w:rPr>
      </w:pPr>
    </w:p>
    <w:tbl>
      <w:tblPr>
        <w:tblStyle w:val="TableGrid"/>
        <w:tblW w:w="0" w:type="auto"/>
        <w:tblLook w:val="04A0"/>
      </w:tblPr>
      <w:tblGrid>
        <w:gridCol w:w="10070"/>
      </w:tblGrid>
      <w:tr w:rsidR="00B132CC" w:rsidTr="00D56390">
        <w:tc>
          <w:tcPr>
            <w:tcW w:w="10070" w:type="dxa"/>
          </w:tcPr>
          <w:p w:rsidR="00B132CC" w:rsidRPr="00D3203C" w:rsidRDefault="00B132CC" w:rsidP="00D56390">
            <w:pPr>
              <w:ind w:right="180"/>
              <w:jc w:val="both"/>
              <w:rPr>
                <w:b/>
                <w:sz w:val="24"/>
                <w:szCs w:val="24"/>
              </w:rPr>
            </w:pPr>
            <w:r w:rsidRPr="00D3203C">
              <w:rPr>
                <w:b/>
                <w:sz w:val="24"/>
                <w:szCs w:val="24"/>
              </w:rPr>
              <w:t xml:space="preserve">Mentors Report (to be completed by the mentor) </w:t>
            </w:r>
          </w:p>
          <w:p w:rsidR="00B132CC" w:rsidRPr="00D3203C" w:rsidRDefault="00B132CC" w:rsidP="00D56390">
            <w:pPr>
              <w:ind w:right="180"/>
              <w:jc w:val="both"/>
              <w:rPr>
                <w:b/>
                <w:sz w:val="24"/>
                <w:szCs w:val="24"/>
              </w:rPr>
            </w:pPr>
          </w:p>
          <w:p w:rsidR="00B132CC" w:rsidRPr="00D3203C" w:rsidRDefault="00B132CC" w:rsidP="00D56390">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rsidR="00B132CC" w:rsidRPr="00D3203C" w:rsidRDefault="00B132CC" w:rsidP="00D56390">
            <w:pPr>
              <w:ind w:right="180"/>
              <w:jc w:val="both"/>
              <w:rPr>
                <w:sz w:val="24"/>
                <w:szCs w:val="24"/>
              </w:rPr>
            </w:pPr>
            <w:r>
              <w:rPr>
                <w:noProof/>
                <w:sz w:val="24"/>
                <w:szCs w:val="24"/>
                <w:lang w:val="en-US" w:eastAsia="en-US"/>
              </w:rPr>
              <w:drawing>
                <wp:anchor distT="0" distB="0" distL="114300" distR="114300" simplePos="0" relativeHeight="251648000" behindDoc="0" locked="0" layoutInCell="1" allowOverlap="1">
                  <wp:simplePos x="0" y="0"/>
                  <wp:positionH relativeFrom="column">
                    <wp:posOffset>721360</wp:posOffset>
                  </wp:positionH>
                  <wp:positionV relativeFrom="paragraph">
                    <wp:posOffset>-141605</wp:posOffset>
                  </wp:positionV>
                  <wp:extent cx="1652270" cy="630555"/>
                  <wp:effectExtent l="19050" t="0" r="5080" b="0"/>
                  <wp:wrapNone/>
                  <wp:docPr id="15" name="Ink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9"/>
                          <pic:cNvPicPr>
                            <a:picLocks noChangeAspect="1" noChangeArrowheads="1"/>
                          </pic:cNvPicPr>
                        </pic:nvPicPr>
                        <pic:blipFill>
                          <a:blip r:embed="rId44" cstate="print"/>
                          <a:srcRect/>
                          <a:stretch>
                            <a:fillRect/>
                          </a:stretch>
                        </pic:blipFill>
                        <pic:spPr bwMode="auto">
                          <a:xfrm>
                            <a:off x="0" y="0"/>
                            <a:ext cx="1652270" cy="630555"/>
                          </a:xfrm>
                          <a:prstGeom prst="rect">
                            <a:avLst/>
                          </a:prstGeom>
                          <a:noFill/>
                        </pic:spPr>
                      </pic:pic>
                    </a:graphicData>
                  </a:graphic>
                </wp:anchor>
              </w:drawing>
            </w:r>
          </w:p>
          <w:p w:rsidR="00B132CC" w:rsidRPr="00D3203C" w:rsidRDefault="00B132CC" w:rsidP="00D56390">
            <w:pPr>
              <w:ind w:right="180"/>
              <w:jc w:val="both"/>
              <w:rPr>
                <w:sz w:val="24"/>
                <w:szCs w:val="24"/>
              </w:rPr>
            </w:pPr>
            <w:r>
              <w:rPr>
                <w:noProof/>
                <w:sz w:val="24"/>
                <w:szCs w:val="24"/>
                <w:lang w:val="en-US" w:eastAsia="en-US"/>
              </w:rPr>
              <w:drawing>
                <wp:anchor distT="0" distB="0" distL="114300" distR="114300" simplePos="0" relativeHeight="251665408" behindDoc="0" locked="0" layoutInCell="1" allowOverlap="1">
                  <wp:simplePos x="0" y="0"/>
                  <wp:positionH relativeFrom="column">
                    <wp:posOffset>2378075</wp:posOffset>
                  </wp:positionH>
                  <wp:positionV relativeFrom="paragraph">
                    <wp:posOffset>77470</wp:posOffset>
                  </wp:positionV>
                  <wp:extent cx="13335" cy="13335"/>
                  <wp:effectExtent l="19050" t="0" r="5715" b="0"/>
                  <wp:wrapNone/>
                  <wp:docPr id="19" name="Ink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20"/>
                          <pic:cNvPicPr>
                            <a:picLocks noChangeAspect="1" noChangeArrowheads="1"/>
                          </pic:cNvPicPr>
                        </pic:nvPicPr>
                        <pic:blipFill>
                          <a:blip r:embed="rId45" cstate="print"/>
                          <a:srcRect/>
                          <a:stretch>
                            <a:fillRect/>
                          </a:stretch>
                        </pic:blipFill>
                        <pic:spPr bwMode="auto">
                          <a:xfrm>
                            <a:off x="0" y="0"/>
                            <a:ext cx="13335" cy="13335"/>
                          </a:xfrm>
                          <a:prstGeom prst="rect">
                            <a:avLst/>
                          </a:prstGeom>
                          <a:noFill/>
                        </pic:spPr>
                      </pic:pic>
                    </a:graphicData>
                  </a:graphic>
                </wp:anchor>
              </w:drawing>
            </w:r>
            <w:r w:rsidRPr="007301D4">
              <w:rPr>
                <w:sz w:val="24"/>
                <w:szCs w:val="24"/>
              </w:rPr>
              <w:t>Signed________________________</w:t>
            </w:r>
            <w:r w:rsidRPr="00D3203C">
              <w:rPr>
                <w:sz w:val="24"/>
                <w:szCs w:val="24"/>
              </w:rPr>
              <w:t xml:space="preserve"> (Mentor)</w:t>
            </w:r>
          </w:p>
          <w:p w:rsidR="00B132CC" w:rsidRPr="00D3203C" w:rsidRDefault="00B132CC" w:rsidP="00D56390">
            <w:pPr>
              <w:ind w:right="180"/>
              <w:jc w:val="both"/>
              <w:rPr>
                <w:sz w:val="24"/>
                <w:szCs w:val="24"/>
              </w:rPr>
            </w:pPr>
            <w:r>
              <w:rPr>
                <w:noProof/>
                <w:sz w:val="24"/>
                <w:szCs w:val="24"/>
                <w:lang w:val="en-US" w:eastAsia="en-US"/>
              </w:rPr>
              <w:drawing>
                <wp:anchor distT="0" distB="0" distL="114300" distR="114300" simplePos="0" relativeHeight="251664384" behindDoc="0" locked="0" layoutInCell="1" allowOverlap="1">
                  <wp:simplePos x="0" y="0"/>
                  <wp:positionH relativeFrom="column">
                    <wp:posOffset>2416175</wp:posOffset>
                  </wp:positionH>
                  <wp:positionV relativeFrom="paragraph">
                    <wp:posOffset>8255</wp:posOffset>
                  </wp:positionV>
                  <wp:extent cx="81915" cy="52705"/>
                  <wp:effectExtent l="19050" t="0" r="0" b="0"/>
                  <wp:wrapNone/>
                  <wp:docPr id="18" name="Ink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19"/>
                          <pic:cNvPicPr>
                            <a:picLocks noChangeAspect="1" noChangeArrowheads="1"/>
                          </pic:cNvPicPr>
                        </pic:nvPicPr>
                        <pic:blipFill>
                          <a:blip r:embed="rId46" cstate="print"/>
                          <a:srcRect/>
                          <a:stretch>
                            <a:fillRect/>
                          </a:stretch>
                        </pic:blipFill>
                        <pic:spPr bwMode="auto">
                          <a:xfrm>
                            <a:off x="0" y="0"/>
                            <a:ext cx="81915" cy="52705"/>
                          </a:xfrm>
                          <a:prstGeom prst="rect">
                            <a:avLst/>
                          </a:prstGeom>
                          <a:noFill/>
                        </pic:spPr>
                      </pic:pic>
                    </a:graphicData>
                  </a:graphic>
                </wp:anchor>
              </w:drawing>
            </w:r>
          </w:p>
          <w:p w:rsidR="00B132CC" w:rsidRPr="00D3203C" w:rsidRDefault="00B132CC" w:rsidP="00D56390">
            <w:pPr>
              <w:ind w:right="180"/>
              <w:jc w:val="both"/>
              <w:rPr>
                <w:sz w:val="24"/>
                <w:szCs w:val="24"/>
              </w:rPr>
            </w:pPr>
            <w:r>
              <w:rPr>
                <w:noProof/>
                <w:sz w:val="24"/>
                <w:szCs w:val="24"/>
                <w:lang w:val="en-US" w:eastAsia="en-US"/>
              </w:rPr>
              <w:drawing>
                <wp:anchor distT="0" distB="0" distL="114300" distR="114300" simplePos="0" relativeHeight="251649024" behindDoc="0" locked="0" layoutInCell="1" allowOverlap="1">
                  <wp:simplePos x="0" y="0"/>
                  <wp:positionH relativeFrom="column">
                    <wp:posOffset>3768725</wp:posOffset>
                  </wp:positionH>
                  <wp:positionV relativeFrom="paragraph">
                    <wp:posOffset>8255</wp:posOffset>
                  </wp:positionV>
                  <wp:extent cx="13335" cy="13335"/>
                  <wp:effectExtent l="19050" t="0" r="5715" b="0"/>
                  <wp:wrapNone/>
                  <wp:docPr id="16" name="Ink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10"/>
                          <pic:cNvPicPr>
                            <a:picLocks noChangeAspect="1" noChangeArrowheads="1"/>
                          </pic:cNvPicPr>
                        </pic:nvPicPr>
                        <pic:blipFill>
                          <a:blip r:embed="rId45" cstate="print"/>
                          <a:srcRect/>
                          <a:stretch>
                            <a:fillRect/>
                          </a:stretch>
                        </pic:blipFill>
                        <pic:spPr bwMode="auto">
                          <a:xfrm>
                            <a:off x="0" y="0"/>
                            <a:ext cx="13335" cy="13335"/>
                          </a:xfrm>
                          <a:prstGeom prst="rect">
                            <a:avLst/>
                          </a:prstGeom>
                          <a:noFill/>
                        </pic:spPr>
                      </pic:pic>
                    </a:graphicData>
                  </a:graphic>
                </wp:anchor>
              </w:drawing>
            </w:r>
            <w:r w:rsidRPr="007301D4">
              <w:rPr>
                <w:sz w:val="24"/>
                <w:szCs w:val="24"/>
              </w:rPr>
              <w:t>Date</w:t>
            </w:r>
            <w:r w:rsidRPr="00D3203C">
              <w:rPr>
                <w:sz w:val="24"/>
                <w:szCs w:val="24"/>
              </w:rPr>
              <w:t xml:space="preserve"> ____</w:t>
            </w:r>
            <w:r>
              <w:rPr>
                <w:sz w:val="24"/>
                <w:szCs w:val="24"/>
              </w:rPr>
              <w:t>14/2/24</w:t>
            </w:r>
            <w:r w:rsidRPr="00D3203C">
              <w:rPr>
                <w:sz w:val="24"/>
                <w:szCs w:val="24"/>
              </w:rPr>
              <w:t>_______________</w:t>
            </w:r>
          </w:p>
          <w:p w:rsidR="00B132CC" w:rsidRPr="001E2EB6" w:rsidRDefault="00B132CC" w:rsidP="00D56390">
            <w:pPr>
              <w:ind w:right="180"/>
              <w:jc w:val="both"/>
              <w:rPr>
                <w:sz w:val="24"/>
                <w:szCs w:val="24"/>
                <w:highlight w:val="magenta"/>
              </w:rPr>
            </w:pPr>
          </w:p>
          <w:p w:rsidR="00B132CC" w:rsidRPr="00706BB5" w:rsidRDefault="00B132CC" w:rsidP="00D56390">
            <w:pPr>
              <w:keepNext/>
              <w:jc w:val="center"/>
              <w:rPr>
                <w:b/>
                <w:sz w:val="24"/>
                <w:szCs w:val="24"/>
                <w:highlight w:val="magenta"/>
              </w:rPr>
            </w:pPr>
          </w:p>
        </w:tc>
      </w:tr>
    </w:tbl>
    <w:p w:rsidR="00B132CC" w:rsidRDefault="00B132CC" w:rsidP="00B132CC">
      <w:pPr>
        <w:ind w:right="180"/>
        <w:jc w:val="both"/>
        <w:rPr>
          <w:b/>
          <w:sz w:val="24"/>
          <w:szCs w:val="24"/>
        </w:rPr>
      </w:pPr>
    </w:p>
    <w:p w:rsidR="00B132CC" w:rsidRPr="008B28E7" w:rsidRDefault="00B132CC" w:rsidP="00B132CC">
      <w:pPr>
        <w:ind w:right="180"/>
        <w:jc w:val="both"/>
        <w:rPr>
          <w:b/>
          <w:sz w:val="24"/>
          <w:szCs w:val="24"/>
        </w:rPr>
      </w:pPr>
      <w:r>
        <w:rPr>
          <w:b/>
          <w:noProof/>
          <w:sz w:val="24"/>
          <w:szCs w:val="24"/>
          <w:lang w:val="en-US" w:eastAsia="en-US"/>
        </w:rPr>
        <w:drawing>
          <wp:anchor distT="0" distB="0" distL="114300" distR="114300" simplePos="0" relativeHeight="251663360" behindDoc="0" locked="0" layoutInCell="1" allowOverlap="1">
            <wp:simplePos x="0" y="0"/>
            <wp:positionH relativeFrom="column">
              <wp:posOffset>1544955</wp:posOffset>
            </wp:positionH>
            <wp:positionV relativeFrom="paragraph">
              <wp:posOffset>166370</wp:posOffset>
            </wp:positionV>
            <wp:extent cx="13335" cy="13335"/>
            <wp:effectExtent l="19050" t="0" r="5715" b="0"/>
            <wp:wrapNone/>
            <wp:docPr id="17" name="Ink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14"/>
                    <pic:cNvPicPr>
                      <a:picLocks noChangeAspect="1" noChangeArrowheads="1"/>
                    </pic:cNvPicPr>
                  </pic:nvPicPr>
                  <pic:blipFill>
                    <a:blip r:embed="rId45" cstate="print"/>
                    <a:srcRect/>
                    <a:stretch>
                      <a:fillRect/>
                    </a:stretch>
                  </pic:blipFill>
                  <pic:spPr bwMode="auto">
                    <a:xfrm>
                      <a:off x="0" y="0"/>
                      <a:ext cx="13335" cy="13335"/>
                    </a:xfrm>
                    <a:prstGeom prst="rect">
                      <a:avLst/>
                    </a:prstGeom>
                    <a:noFill/>
                  </pic:spPr>
                </pic:pic>
              </a:graphicData>
            </a:graphic>
          </wp:anchor>
        </w:drawing>
      </w:r>
    </w:p>
    <w:p w:rsidR="00B132CC" w:rsidRDefault="00B132CC" w:rsidP="00B132CC">
      <w:pPr>
        <w:ind w:right="180"/>
        <w:jc w:val="both"/>
        <w:rPr>
          <w:b/>
          <w:bCs/>
          <w:sz w:val="24"/>
          <w:szCs w:val="24"/>
        </w:rPr>
      </w:pPr>
    </w:p>
    <w:p w:rsidR="00B132CC" w:rsidRDefault="00B132CC" w:rsidP="00B132CC">
      <w:pPr>
        <w:ind w:right="180"/>
        <w:jc w:val="both"/>
        <w:rPr>
          <w:b/>
          <w:bCs/>
          <w:sz w:val="24"/>
          <w:szCs w:val="24"/>
        </w:rPr>
      </w:pPr>
    </w:p>
    <w:p w:rsidR="00B132CC" w:rsidRPr="00706BB5" w:rsidRDefault="00B132CC" w:rsidP="00B132CC">
      <w:pPr>
        <w:ind w:right="180"/>
        <w:jc w:val="both"/>
        <w:rPr>
          <w:b/>
          <w:bCs/>
          <w:sz w:val="24"/>
          <w:szCs w:val="24"/>
        </w:rPr>
      </w:pPr>
      <w:r w:rsidRPr="00F15354">
        <w:rPr>
          <w:b/>
          <w:bCs/>
          <w:sz w:val="24"/>
          <w:szCs w:val="24"/>
        </w:rPr>
        <w:t xml:space="preserve"> </w:t>
      </w:r>
      <w:proofErr w:type="gramStart"/>
      <w:r w:rsidRPr="00F15354">
        <w:rPr>
          <w:b/>
          <w:bCs/>
          <w:sz w:val="24"/>
          <w:szCs w:val="24"/>
        </w:rPr>
        <w:t>Line manager verification.</w:t>
      </w:r>
      <w:proofErr w:type="gramEnd"/>
    </w:p>
    <w:p w:rsidR="00B132CC" w:rsidRPr="00C57D24" w:rsidRDefault="00B132CC" w:rsidP="00B132CC">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rsidR="00B132CC" w:rsidRPr="008B28E7" w:rsidRDefault="00B132CC" w:rsidP="00B132CC">
      <w:pPr>
        <w:overflowPunct/>
        <w:autoSpaceDE/>
        <w:autoSpaceDN/>
        <w:adjustRightInd/>
        <w:jc w:val="both"/>
        <w:textAlignment w:val="auto"/>
        <w:rPr>
          <w:color w:val="auto"/>
          <w:sz w:val="24"/>
          <w:szCs w:val="24"/>
        </w:rPr>
      </w:pPr>
    </w:p>
    <w:p w:rsidR="00B132CC" w:rsidRPr="008B28E7" w:rsidRDefault="00B132CC" w:rsidP="00B132CC">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B132CC" w:rsidRPr="008B28E7" w:rsidRDefault="00B132CC" w:rsidP="00B132CC">
      <w:pPr>
        <w:overflowPunct/>
        <w:autoSpaceDE/>
        <w:autoSpaceDN/>
        <w:adjustRightInd/>
        <w:jc w:val="both"/>
        <w:textAlignment w:val="auto"/>
        <w:rPr>
          <w:color w:val="auto"/>
          <w:sz w:val="24"/>
          <w:szCs w:val="24"/>
        </w:rPr>
      </w:pPr>
    </w:p>
    <w:p w:rsidR="00B132CC" w:rsidRPr="008B28E7" w:rsidRDefault="00B132CC" w:rsidP="00B132CC">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rsidR="00B132CC" w:rsidRPr="008B28E7" w:rsidRDefault="00B132CC" w:rsidP="00B132CC">
      <w:pPr>
        <w:numPr>
          <w:ilvl w:val="0"/>
          <w:numId w:val="1"/>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rsidR="00B132CC" w:rsidRPr="008B28E7" w:rsidRDefault="00B132CC" w:rsidP="00B132CC">
      <w:pPr>
        <w:numPr>
          <w:ilvl w:val="0"/>
          <w:numId w:val="1"/>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rsidR="00B132CC" w:rsidRPr="008B28E7" w:rsidRDefault="00B132CC" w:rsidP="00B132CC">
      <w:pPr>
        <w:numPr>
          <w:ilvl w:val="0"/>
          <w:numId w:val="1"/>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rsidR="00B132CC" w:rsidRPr="008B28E7" w:rsidRDefault="00B132CC" w:rsidP="00B132CC">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rsidR="00B132CC" w:rsidRPr="008B28E7" w:rsidRDefault="00B132CC" w:rsidP="00B132CC">
      <w:pPr>
        <w:numPr>
          <w:ilvl w:val="0"/>
          <w:numId w:val="1"/>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rsidR="00B132CC" w:rsidRDefault="00B132CC" w:rsidP="00B132CC">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rsidR="00B132CC" w:rsidRPr="001E2EB6" w:rsidRDefault="00B132CC" w:rsidP="00B132CC">
      <w:pPr>
        <w:numPr>
          <w:ilvl w:val="0"/>
          <w:numId w:val="1"/>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rsidR="00B132CC" w:rsidRPr="003E54CF" w:rsidRDefault="00B132CC" w:rsidP="00B132CC">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rsidR="00B132CC" w:rsidRPr="003E54CF" w:rsidRDefault="00B132CC" w:rsidP="00B132CC">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rsidR="00B132CC" w:rsidRPr="003E54CF" w:rsidRDefault="00B132CC" w:rsidP="00B132CC">
      <w:pPr>
        <w:overflowPunct/>
        <w:autoSpaceDE/>
        <w:autoSpaceDN/>
        <w:adjustRightInd/>
        <w:ind w:left="720"/>
        <w:jc w:val="both"/>
        <w:textAlignment w:val="auto"/>
        <w:rPr>
          <w:color w:val="auto"/>
          <w:sz w:val="24"/>
          <w:szCs w:val="24"/>
        </w:rPr>
      </w:pPr>
    </w:p>
    <w:p w:rsidR="00B132CC" w:rsidRPr="00706BB5" w:rsidRDefault="00B132CC" w:rsidP="00B132CC">
      <w:pPr>
        <w:jc w:val="both"/>
        <w:rPr>
          <w:color w:val="auto"/>
          <w:sz w:val="24"/>
          <w:szCs w:val="24"/>
        </w:rPr>
      </w:pPr>
    </w:p>
    <w:p w:rsidR="00B132CC" w:rsidRDefault="00B132CC" w:rsidP="00B132CC">
      <w:pPr>
        <w:overflowPunct/>
        <w:autoSpaceDE/>
        <w:autoSpaceDN/>
        <w:adjustRightInd/>
        <w:jc w:val="both"/>
        <w:textAlignment w:val="auto"/>
        <w:rPr>
          <w:color w:val="auto"/>
          <w:sz w:val="24"/>
          <w:szCs w:val="24"/>
        </w:rPr>
      </w:pPr>
    </w:p>
    <w:p w:rsidR="00B132CC" w:rsidRPr="008B28E7" w:rsidRDefault="00B132CC" w:rsidP="00B132CC">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B132CC" w:rsidRPr="008B28E7" w:rsidRDefault="00B132CC" w:rsidP="00B132CC">
      <w:pPr>
        <w:overflowPunct/>
        <w:autoSpaceDE/>
        <w:autoSpaceDN/>
        <w:adjustRightInd/>
        <w:jc w:val="both"/>
        <w:textAlignment w:val="auto"/>
        <w:rPr>
          <w:color w:val="auto"/>
          <w:sz w:val="24"/>
          <w:szCs w:val="24"/>
        </w:rPr>
      </w:pPr>
    </w:p>
    <w:p w:rsidR="00B132CC" w:rsidRDefault="00B132CC" w:rsidP="00B132CC">
      <w:pPr>
        <w:overflowPunct/>
        <w:autoSpaceDE/>
        <w:autoSpaceDN/>
        <w:adjustRightInd/>
        <w:jc w:val="both"/>
        <w:textAlignment w:val="auto"/>
        <w:rPr>
          <w:b/>
          <w:caps/>
          <w:sz w:val="24"/>
          <w:szCs w:val="24"/>
        </w:rPr>
      </w:pPr>
      <w:r w:rsidRPr="008B28E7">
        <w:rPr>
          <w:color w:val="auto"/>
          <w:sz w:val="24"/>
          <w:szCs w:val="24"/>
        </w:rPr>
        <w:t> </w:t>
      </w:r>
      <w:r w:rsidRPr="0006581A">
        <w:rPr>
          <w:b/>
          <w:caps/>
          <w:sz w:val="24"/>
          <w:szCs w:val="24"/>
        </w:rPr>
        <w:t>Line manager VE</w:t>
      </w:r>
      <w:r>
        <w:rPr>
          <w:b/>
          <w:caps/>
          <w:sz w:val="24"/>
          <w:szCs w:val="24"/>
        </w:rPr>
        <w:t>r</w:t>
      </w:r>
      <w:r w:rsidRPr="0006581A">
        <w:rPr>
          <w:b/>
          <w:caps/>
          <w:sz w:val="24"/>
          <w:szCs w:val="24"/>
        </w:rPr>
        <w:t>IFICATI</w:t>
      </w:r>
      <w:r>
        <w:rPr>
          <w:b/>
          <w:caps/>
          <w:sz w:val="24"/>
          <w:szCs w:val="24"/>
        </w:rPr>
        <w:t>on</w:t>
      </w:r>
    </w:p>
    <w:p w:rsidR="00B132CC" w:rsidRPr="00EC2C90" w:rsidRDefault="00B132CC" w:rsidP="00B132CC">
      <w:pPr>
        <w:rPr>
          <w:sz w:val="24"/>
          <w:szCs w:val="24"/>
        </w:rPr>
      </w:pPr>
    </w:p>
    <w:p w:rsidR="00B132CC" w:rsidRPr="00EC2C90" w:rsidRDefault="00B132CC" w:rsidP="00B132CC">
      <w:pPr>
        <w:rPr>
          <w:sz w:val="24"/>
          <w:szCs w:val="24"/>
        </w:rPr>
      </w:pPr>
    </w:p>
    <w:p w:rsidR="00B132CC" w:rsidRPr="00EC2C90" w:rsidRDefault="00B132CC" w:rsidP="00B132CC">
      <w:pPr>
        <w:rPr>
          <w:sz w:val="24"/>
          <w:szCs w:val="24"/>
        </w:rPr>
      </w:pPr>
    </w:p>
    <w:p w:rsidR="00B132CC" w:rsidRPr="008B28E7" w:rsidRDefault="00B132CC" w:rsidP="00B132CC">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lastRenderedPageBreak/>
        <w:t>name of Line manager</w:t>
      </w:r>
      <w:r>
        <w:rPr>
          <w:caps/>
          <w:sz w:val="24"/>
          <w:szCs w:val="24"/>
        </w:rPr>
        <w:t>:             Jackie whiteman</w:t>
      </w:r>
    </w:p>
    <w:p w:rsidR="00B132CC" w:rsidRPr="008B28E7" w:rsidRDefault="00B132CC" w:rsidP="00B132CC">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sz w:val="24"/>
          <w:szCs w:val="24"/>
          <w:lang w:val="en-US" w:eastAsia="en-US"/>
        </w:rPr>
        <w:drawing>
          <wp:anchor distT="0" distB="0" distL="114300" distR="114300" simplePos="0" relativeHeight="251666432" behindDoc="0" locked="0" layoutInCell="1" allowOverlap="1">
            <wp:simplePos x="0" y="0"/>
            <wp:positionH relativeFrom="column">
              <wp:posOffset>2775585</wp:posOffset>
            </wp:positionH>
            <wp:positionV relativeFrom="paragraph">
              <wp:posOffset>-182880</wp:posOffset>
            </wp:positionV>
            <wp:extent cx="1652270" cy="630555"/>
            <wp:effectExtent l="19050" t="0" r="5080" b="0"/>
            <wp:wrapNone/>
            <wp:docPr id="20" name="Ink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9"/>
                    <pic:cNvPicPr>
                      <a:picLocks noChangeAspect="1" noChangeArrowheads="1"/>
                    </pic:cNvPicPr>
                  </pic:nvPicPr>
                  <pic:blipFill>
                    <a:blip r:embed="rId47" cstate="print"/>
                    <a:srcRect/>
                    <a:stretch>
                      <a:fillRect/>
                    </a:stretch>
                  </pic:blipFill>
                  <pic:spPr bwMode="auto">
                    <a:xfrm>
                      <a:off x="0" y="0"/>
                      <a:ext cx="1652270" cy="630555"/>
                    </a:xfrm>
                    <a:prstGeom prst="rect">
                      <a:avLst/>
                    </a:prstGeom>
                    <a:noFill/>
                  </pic:spPr>
                </pic:pic>
              </a:graphicData>
            </a:graphic>
          </wp:anchor>
        </w:drawing>
      </w:r>
      <w:r w:rsidRPr="007301D4">
        <w:rPr>
          <w:caps/>
          <w:sz w:val="24"/>
          <w:szCs w:val="24"/>
        </w:rPr>
        <w:t>Signature of LINE MANAGER</w:t>
      </w:r>
      <w:r w:rsidRPr="007301D4">
        <w:rPr>
          <w:sz w:val="24"/>
          <w:szCs w:val="24"/>
        </w:rPr>
        <w:t>:</w:t>
      </w:r>
      <w:r>
        <w:rPr>
          <w:sz w:val="24"/>
          <w:szCs w:val="24"/>
        </w:rPr>
        <w:t xml:space="preserve">  </w:t>
      </w:r>
      <w:r w:rsidRPr="00B577D3">
        <w:rPr>
          <w:sz w:val="24"/>
          <w:szCs w:val="24"/>
        </w:rPr>
        <w:t>_ _ _ _ _ _ _ _ _ _ _ _ _ 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 _ _ _</w:t>
      </w:r>
    </w:p>
    <w:p w:rsidR="00B132CC" w:rsidRPr="008B28E7" w:rsidRDefault="00B132CC" w:rsidP="00B132CC">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sidRPr="007301D4">
        <w:rPr>
          <w:sz w:val="24"/>
          <w:szCs w:val="24"/>
        </w:rPr>
        <w:t>DATE:</w:t>
      </w:r>
      <w:r w:rsidRPr="008B28E7">
        <w:rPr>
          <w:sz w:val="24"/>
          <w:szCs w:val="24"/>
        </w:rPr>
        <w:t xml:space="preserve"> </w:t>
      </w:r>
      <w:r>
        <w:rPr>
          <w:sz w:val="24"/>
          <w:szCs w:val="24"/>
        </w:rPr>
        <w:t xml:space="preserve">                                               </w:t>
      </w:r>
      <w:r w:rsidRPr="00B577D3">
        <w:rPr>
          <w:sz w:val="24"/>
          <w:szCs w:val="24"/>
        </w:rPr>
        <w:t>_ _ _ _ _</w:t>
      </w:r>
      <w:r>
        <w:rPr>
          <w:sz w:val="24"/>
          <w:szCs w:val="24"/>
        </w:rPr>
        <w:t>14/2/24</w:t>
      </w:r>
      <w:r w:rsidRPr="00B577D3">
        <w:rPr>
          <w:sz w:val="24"/>
          <w:szCs w:val="24"/>
        </w:rPr>
        <w:t xml:space="preserve"> _ _ _ _ _ _ _ _ _ _ _ _</w:t>
      </w:r>
    </w:p>
    <w:p w:rsidR="00B132CC" w:rsidRDefault="00B132CC" w:rsidP="00B132CC">
      <w:pPr>
        <w:tabs>
          <w:tab w:val="left" w:pos="1590"/>
        </w:tabs>
        <w:rPr>
          <w:color w:val="auto"/>
          <w:sz w:val="24"/>
          <w:szCs w:val="24"/>
        </w:rPr>
      </w:pPr>
    </w:p>
    <w:p w:rsidR="00B132CC" w:rsidRDefault="00B132CC" w:rsidP="00B132CC">
      <w:pPr>
        <w:tabs>
          <w:tab w:val="left" w:pos="1590"/>
        </w:tabs>
        <w:rPr>
          <w:b/>
          <w:color w:val="auto"/>
          <w:sz w:val="28"/>
          <w:szCs w:val="28"/>
        </w:rPr>
      </w:pPr>
      <w:r>
        <w:rPr>
          <w:b/>
          <w:color w:val="auto"/>
          <w:sz w:val="28"/>
          <w:szCs w:val="28"/>
        </w:rPr>
        <w:t xml:space="preserve">                                     </w:t>
      </w: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Default="00B132CC" w:rsidP="00B132CC">
      <w:pPr>
        <w:tabs>
          <w:tab w:val="left" w:pos="1590"/>
        </w:tabs>
        <w:rPr>
          <w:b/>
          <w:color w:val="auto"/>
          <w:sz w:val="28"/>
          <w:szCs w:val="28"/>
        </w:rPr>
      </w:pPr>
    </w:p>
    <w:p w:rsidR="00B132CC" w:rsidRPr="00C368FA" w:rsidRDefault="00B132CC" w:rsidP="00B132CC">
      <w:pPr>
        <w:tabs>
          <w:tab w:val="left" w:pos="1590"/>
        </w:tabs>
        <w:rPr>
          <w:b/>
          <w:sz w:val="28"/>
          <w:szCs w:val="28"/>
        </w:rPr>
      </w:pPr>
      <w:r>
        <w:rPr>
          <w:b/>
          <w:color w:val="auto"/>
          <w:sz w:val="28"/>
          <w:szCs w:val="28"/>
        </w:rPr>
        <w:lastRenderedPageBreak/>
        <w:t xml:space="preserve">    </w:t>
      </w:r>
      <w:r w:rsidRPr="00C368FA">
        <w:rPr>
          <w:b/>
          <w:color w:val="auto"/>
          <w:sz w:val="28"/>
          <w:szCs w:val="28"/>
        </w:rPr>
        <w:t xml:space="preserve">Learning Agreement </w:t>
      </w:r>
    </w:p>
    <w:p w:rsidR="00B132CC" w:rsidRPr="00DA5682" w:rsidRDefault="00B132CC" w:rsidP="00B132CC">
      <w:pPr>
        <w:tabs>
          <w:tab w:val="left" w:pos="1590"/>
        </w:tabs>
        <w:jc w:val="both"/>
        <w:rPr>
          <w:b/>
          <w:sz w:val="24"/>
          <w:szCs w:val="24"/>
        </w:rPr>
      </w:pPr>
    </w:p>
    <w:p w:rsidR="00B132CC" w:rsidRPr="00DA5682" w:rsidRDefault="00B132CC" w:rsidP="00B132CC">
      <w:pPr>
        <w:overflowPunct/>
        <w:autoSpaceDE/>
        <w:autoSpaceDN/>
        <w:adjustRightInd/>
        <w:textAlignment w:val="auto"/>
        <w:rPr>
          <w:color w:val="auto"/>
          <w:sz w:val="24"/>
          <w:szCs w:val="24"/>
        </w:rPr>
      </w:pPr>
    </w:p>
    <w:p w:rsidR="00B132CC" w:rsidRPr="00DA5682" w:rsidRDefault="00B132CC" w:rsidP="00B132CC">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rsidR="00B132CC" w:rsidRPr="00DA5682" w:rsidRDefault="00B132CC" w:rsidP="00B132CC">
      <w:pPr>
        <w:ind w:right="72"/>
        <w:rPr>
          <w:b/>
          <w:bCs/>
          <w:sz w:val="24"/>
          <w:szCs w:val="24"/>
        </w:rPr>
      </w:pPr>
    </w:p>
    <w:p w:rsidR="00B132CC" w:rsidRPr="00DA5682" w:rsidRDefault="00B132CC" w:rsidP="00B132CC">
      <w:pPr>
        <w:ind w:right="72"/>
        <w:jc w:val="center"/>
        <w:rPr>
          <w:b/>
          <w:bCs/>
          <w:sz w:val="24"/>
          <w:szCs w:val="24"/>
        </w:rPr>
      </w:pPr>
      <w:r w:rsidRPr="00DA5682">
        <w:rPr>
          <w:b/>
          <w:bCs/>
          <w:sz w:val="24"/>
          <w:szCs w:val="24"/>
        </w:rPr>
        <w:t>GRADUATE CERTIFICATE IN CONSOLIDATION OF SOCIAL WORK PRACTICE</w:t>
      </w:r>
    </w:p>
    <w:p w:rsidR="00B132CC" w:rsidRPr="00DA5682" w:rsidRDefault="00B132CC" w:rsidP="00B132CC">
      <w:pPr>
        <w:ind w:right="72"/>
        <w:jc w:val="center"/>
        <w:rPr>
          <w:b/>
          <w:bCs/>
          <w:sz w:val="24"/>
          <w:szCs w:val="24"/>
        </w:rPr>
      </w:pPr>
    </w:p>
    <w:p w:rsidR="00B132CC" w:rsidRPr="00DA5682" w:rsidRDefault="00B132CC" w:rsidP="00B132CC">
      <w:pPr>
        <w:ind w:right="72"/>
        <w:jc w:val="center"/>
        <w:rPr>
          <w:b/>
          <w:bCs/>
          <w:sz w:val="24"/>
          <w:szCs w:val="24"/>
        </w:rPr>
      </w:pPr>
      <w:r w:rsidRPr="00DA5682">
        <w:rPr>
          <w:b/>
          <w:bCs/>
          <w:sz w:val="24"/>
          <w:szCs w:val="24"/>
        </w:rPr>
        <w:t xml:space="preserve">LEARNER AND EMPLOYER’S LEARNING AGREEMENT </w:t>
      </w:r>
    </w:p>
    <w:p w:rsidR="00B132CC" w:rsidRPr="00DA5682" w:rsidRDefault="00B132CC" w:rsidP="00B132CC">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08"/>
        <w:gridCol w:w="5714"/>
      </w:tblGrid>
      <w:tr w:rsidR="00B132CC" w:rsidRPr="00DA5682" w:rsidTr="00D56390">
        <w:tc>
          <w:tcPr>
            <w:tcW w:w="2808"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p>
          <w:p w:rsidR="00B132CC" w:rsidRPr="00DA5682" w:rsidRDefault="00B132CC" w:rsidP="00D56390">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proofErr w:type="spellStart"/>
            <w:r>
              <w:rPr>
                <w:sz w:val="24"/>
                <w:szCs w:val="24"/>
              </w:rPr>
              <w:t>Awel</w:t>
            </w:r>
            <w:proofErr w:type="spellEnd"/>
            <w:r>
              <w:rPr>
                <w:sz w:val="24"/>
                <w:szCs w:val="24"/>
              </w:rPr>
              <w:t xml:space="preserve"> </w:t>
            </w:r>
            <w:proofErr w:type="spellStart"/>
            <w:r>
              <w:rPr>
                <w:sz w:val="24"/>
                <w:szCs w:val="24"/>
              </w:rPr>
              <w:t>Haf</w:t>
            </w:r>
            <w:proofErr w:type="spellEnd"/>
            <w:r>
              <w:rPr>
                <w:sz w:val="24"/>
                <w:szCs w:val="24"/>
              </w:rPr>
              <w:t xml:space="preserve"> Pritchard Jones</w:t>
            </w:r>
          </w:p>
        </w:tc>
      </w:tr>
      <w:tr w:rsidR="00B132CC" w:rsidRPr="00DA5682" w:rsidTr="00D56390">
        <w:tc>
          <w:tcPr>
            <w:tcW w:w="2808"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p>
          <w:p w:rsidR="00B132CC" w:rsidRPr="00DA5682" w:rsidRDefault="00B132CC" w:rsidP="00D56390">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r>
              <w:rPr>
                <w:sz w:val="24"/>
                <w:szCs w:val="24"/>
              </w:rPr>
              <w:t>Swansea council sensory services Team</w:t>
            </w:r>
          </w:p>
        </w:tc>
      </w:tr>
      <w:tr w:rsidR="00B132CC" w:rsidRPr="00DA5682" w:rsidTr="00D56390">
        <w:tc>
          <w:tcPr>
            <w:tcW w:w="2808"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p>
          <w:p w:rsidR="00B132CC" w:rsidRPr="00DA5682" w:rsidRDefault="00B132CC" w:rsidP="00D56390">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r>
              <w:rPr>
                <w:sz w:val="24"/>
                <w:szCs w:val="24"/>
              </w:rPr>
              <w:t>Jackie Whiteman</w:t>
            </w:r>
          </w:p>
        </w:tc>
      </w:tr>
      <w:tr w:rsidR="00B132CC" w:rsidRPr="00DA5682" w:rsidTr="00D56390">
        <w:tc>
          <w:tcPr>
            <w:tcW w:w="2808"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p>
          <w:p w:rsidR="00B132CC" w:rsidRPr="00DA5682" w:rsidRDefault="00B132CC" w:rsidP="00D56390">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B132CC" w:rsidRPr="00DA5682" w:rsidRDefault="00B132CC" w:rsidP="00D56390">
            <w:pPr>
              <w:rPr>
                <w:sz w:val="24"/>
                <w:szCs w:val="24"/>
              </w:rPr>
            </w:pPr>
            <w:r>
              <w:rPr>
                <w:sz w:val="24"/>
                <w:szCs w:val="24"/>
              </w:rPr>
              <w:t>Jackie Whiteman</w:t>
            </w:r>
          </w:p>
        </w:tc>
      </w:tr>
    </w:tbl>
    <w:p w:rsidR="00B132CC" w:rsidRPr="00DA5682" w:rsidRDefault="00B132CC" w:rsidP="00B132CC">
      <w:pPr>
        <w:rPr>
          <w:sz w:val="24"/>
          <w:szCs w:val="24"/>
        </w:rPr>
      </w:pPr>
    </w:p>
    <w:p w:rsidR="00B132CC" w:rsidRPr="00DA5682" w:rsidRDefault="00B132CC" w:rsidP="00B132CC">
      <w:pPr>
        <w:rPr>
          <w:sz w:val="24"/>
          <w:szCs w:val="24"/>
        </w:rPr>
      </w:pPr>
      <w:r w:rsidRPr="00DA5682">
        <w:rPr>
          <w:b/>
          <w:sz w:val="24"/>
          <w:szCs w:val="24"/>
        </w:rPr>
        <w:t>Study Duty</w:t>
      </w:r>
    </w:p>
    <w:p w:rsidR="00B132CC" w:rsidRPr="00DA5682" w:rsidRDefault="00B132CC" w:rsidP="00B132CC">
      <w:pPr>
        <w:rPr>
          <w:sz w:val="24"/>
          <w:szCs w:val="24"/>
        </w:rPr>
      </w:pPr>
    </w:p>
    <w:p w:rsidR="00B132CC" w:rsidRPr="00DA5682" w:rsidRDefault="00B132CC" w:rsidP="00B132CC">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rsidR="00B132CC" w:rsidRPr="00DA5682" w:rsidRDefault="00B132CC" w:rsidP="00B132CC">
      <w:pPr>
        <w:pStyle w:val="Title"/>
        <w:ind w:right="-1"/>
        <w:jc w:val="left"/>
        <w:rPr>
          <w:rFonts w:cs="Arial"/>
          <w:b w:val="0"/>
          <w:szCs w:val="24"/>
        </w:rPr>
      </w:pPr>
    </w:p>
    <w:p w:rsidR="00B132CC" w:rsidRPr="00EC3A85" w:rsidRDefault="00B132CC" w:rsidP="00B132CC">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rsidR="00B132CC" w:rsidRPr="00377884" w:rsidRDefault="00B132CC" w:rsidP="00B132CC">
      <w:pPr>
        <w:rPr>
          <w:sz w:val="24"/>
          <w:szCs w:val="24"/>
        </w:rPr>
      </w:pPr>
    </w:p>
    <w:p w:rsidR="00B132CC" w:rsidRPr="00DA5682" w:rsidRDefault="00B132CC" w:rsidP="00B132CC">
      <w:pPr>
        <w:rPr>
          <w:b/>
          <w:sz w:val="24"/>
          <w:szCs w:val="24"/>
        </w:rPr>
      </w:pPr>
      <w:r w:rsidRPr="00BC4ED3">
        <w:rPr>
          <w:b/>
          <w:sz w:val="24"/>
          <w:szCs w:val="24"/>
        </w:rPr>
        <w:t>Study Leave</w:t>
      </w:r>
      <w:r w:rsidRPr="00DA5682">
        <w:rPr>
          <w:b/>
          <w:sz w:val="24"/>
          <w:szCs w:val="24"/>
        </w:rPr>
        <w:t xml:space="preserve"> </w:t>
      </w:r>
    </w:p>
    <w:p w:rsidR="00B132CC" w:rsidRPr="00DA5682" w:rsidRDefault="00B132CC" w:rsidP="00B132CC">
      <w:pPr>
        <w:rPr>
          <w:sz w:val="24"/>
          <w:szCs w:val="24"/>
        </w:rPr>
      </w:pPr>
    </w:p>
    <w:p w:rsidR="00B132CC" w:rsidRDefault="00B132CC" w:rsidP="00B132CC">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rsidR="00B132CC" w:rsidRPr="00DA5682" w:rsidRDefault="00B132CC" w:rsidP="00B132CC">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rsidR="00B132CC" w:rsidRPr="00DA5682" w:rsidRDefault="00B132CC" w:rsidP="00B132CC">
      <w:pPr>
        <w:rPr>
          <w:sz w:val="24"/>
          <w:szCs w:val="24"/>
        </w:rPr>
      </w:pPr>
    </w:p>
    <w:p w:rsidR="00B132CC" w:rsidRDefault="00B132CC" w:rsidP="00B132CC">
      <w:pPr>
        <w:rPr>
          <w:b/>
          <w:sz w:val="24"/>
          <w:szCs w:val="24"/>
        </w:rPr>
      </w:pPr>
    </w:p>
    <w:p w:rsidR="00B132CC" w:rsidRDefault="00B132CC" w:rsidP="00B132CC">
      <w:pPr>
        <w:rPr>
          <w:b/>
          <w:sz w:val="24"/>
          <w:szCs w:val="24"/>
        </w:rPr>
      </w:pPr>
    </w:p>
    <w:p w:rsidR="00B132CC" w:rsidRDefault="00B132CC" w:rsidP="00B132CC">
      <w:pPr>
        <w:rPr>
          <w:b/>
          <w:sz w:val="24"/>
          <w:szCs w:val="24"/>
        </w:rPr>
      </w:pPr>
    </w:p>
    <w:p w:rsidR="00B132CC" w:rsidRDefault="00B132CC" w:rsidP="00B132CC">
      <w:pPr>
        <w:rPr>
          <w:b/>
          <w:sz w:val="24"/>
          <w:szCs w:val="24"/>
        </w:rPr>
      </w:pPr>
    </w:p>
    <w:p w:rsidR="00B132CC" w:rsidRPr="00DA5682" w:rsidRDefault="00B132CC" w:rsidP="00B132CC">
      <w:pPr>
        <w:rPr>
          <w:b/>
          <w:sz w:val="24"/>
          <w:szCs w:val="24"/>
        </w:rPr>
      </w:pPr>
      <w:r w:rsidRPr="00DA5682">
        <w:rPr>
          <w:b/>
          <w:sz w:val="24"/>
          <w:szCs w:val="24"/>
        </w:rPr>
        <w:t xml:space="preserve">Resources </w:t>
      </w:r>
    </w:p>
    <w:p w:rsidR="00B132CC" w:rsidRPr="00DA5682" w:rsidRDefault="00B132CC" w:rsidP="00B132CC">
      <w:pPr>
        <w:rPr>
          <w:sz w:val="24"/>
          <w:szCs w:val="24"/>
        </w:rPr>
      </w:pPr>
    </w:p>
    <w:p w:rsidR="00B132CC" w:rsidRPr="00DA5682" w:rsidRDefault="00B132CC" w:rsidP="00B132CC">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rsidR="00B132CC" w:rsidRPr="00DA5682" w:rsidRDefault="00B132CC" w:rsidP="00B132CC">
      <w:pPr>
        <w:rPr>
          <w:sz w:val="24"/>
          <w:szCs w:val="24"/>
        </w:rPr>
      </w:pPr>
    </w:p>
    <w:p w:rsidR="00B132CC" w:rsidRPr="00DA5682" w:rsidRDefault="00B132CC" w:rsidP="00B132CC">
      <w:pPr>
        <w:rPr>
          <w:sz w:val="24"/>
          <w:szCs w:val="24"/>
        </w:rPr>
      </w:pPr>
    </w:p>
    <w:p w:rsidR="00B132CC" w:rsidRPr="00DA5682" w:rsidRDefault="00B132CC" w:rsidP="00B132CC">
      <w:pPr>
        <w:rPr>
          <w:b/>
          <w:sz w:val="24"/>
          <w:szCs w:val="24"/>
        </w:rPr>
      </w:pPr>
      <w:r w:rsidRPr="00DA5682">
        <w:rPr>
          <w:b/>
          <w:sz w:val="24"/>
          <w:szCs w:val="24"/>
        </w:rPr>
        <w:t xml:space="preserve">The employer’s training department agrees to: </w:t>
      </w:r>
    </w:p>
    <w:p w:rsidR="00B132CC" w:rsidRPr="00DA5682" w:rsidRDefault="00B132CC" w:rsidP="00B132CC">
      <w:pPr>
        <w:rPr>
          <w:sz w:val="24"/>
          <w:szCs w:val="24"/>
        </w:rPr>
      </w:pPr>
      <w:r w:rsidRPr="00DA5682">
        <w:rPr>
          <w:sz w:val="24"/>
          <w:szCs w:val="24"/>
        </w:rPr>
        <w:t xml:space="preserve"> </w:t>
      </w:r>
    </w:p>
    <w:p w:rsidR="00B132CC" w:rsidRPr="00DA5682" w:rsidRDefault="00B132CC" w:rsidP="00B132CC">
      <w:pPr>
        <w:numPr>
          <w:ilvl w:val="0"/>
          <w:numId w:val="2"/>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rsidR="00B132CC" w:rsidRDefault="00B132CC" w:rsidP="00B132CC">
      <w:pPr>
        <w:numPr>
          <w:ilvl w:val="0"/>
          <w:numId w:val="2"/>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rsidR="00B132CC" w:rsidRPr="002A2C54" w:rsidRDefault="00B132CC" w:rsidP="00B132CC">
      <w:pPr>
        <w:numPr>
          <w:ilvl w:val="0"/>
          <w:numId w:val="2"/>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learner;</w:t>
      </w:r>
    </w:p>
    <w:p w:rsidR="00B132CC" w:rsidRPr="00DA5682" w:rsidRDefault="00B132CC" w:rsidP="00B132CC">
      <w:pPr>
        <w:numPr>
          <w:ilvl w:val="0"/>
          <w:numId w:val="3"/>
        </w:numPr>
        <w:overflowPunct/>
        <w:autoSpaceDE/>
        <w:autoSpaceDN/>
        <w:adjustRightInd/>
        <w:textAlignment w:val="auto"/>
        <w:rPr>
          <w:sz w:val="24"/>
          <w:szCs w:val="24"/>
        </w:rPr>
      </w:pPr>
      <w:r w:rsidRPr="00DA5682">
        <w:rPr>
          <w:sz w:val="24"/>
          <w:szCs w:val="24"/>
        </w:rPr>
        <w:t>provide additional guidance and support by:</w:t>
      </w:r>
    </w:p>
    <w:p w:rsidR="00B132CC" w:rsidRPr="00DA5682" w:rsidRDefault="00B132CC" w:rsidP="00B132CC">
      <w:pPr>
        <w:rPr>
          <w:sz w:val="24"/>
          <w:szCs w:val="24"/>
        </w:rPr>
      </w:pPr>
    </w:p>
    <w:p w:rsidR="00B132CC" w:rsidRPr="00DA5682" w:rsidRDefault="00B132CC" w:rsidP="00B132CC">
      <w:pPr>
        <w:numPr>
          <w:ilvl w:val="1"/>
          <w:numId w:val="4"/>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rsidR="00B132CC" w:rsidRPr="00DA5682" w:rsidRDefault="00B132CC" w:rsidP="00B132CC">
      <w:pPr>
        <w:numPr>
          <w:ilvl w:val="1"/>
          <w:numId w:val="4"/>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rsidR="00B132CC" w:rsidRPr="00DA5682" w:rsidRDefault="00B132CC" w:rsidP="00B132CC">
      <w:pPr>
        <w:numPr>
          <w:ilvl w:val="1"/>
          <w:numId w:val="4"/>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rsidR="00B132CC" w:rsidRPr="00DA5682" w:rsidRDefault="00B132CC" w:rsidP="00B132CC">
      <w:pPr>
        <w:numPr>
          <w:ilvl w:val="1"/>
          <w:numId w:val="4"/>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rsidR="00B132CC" w:rsidRPr="00DA5682" w:rsidRDefault="00B132CC" w:rsidP="00B132CC">
      <w:pPr>
        <w:numPr>
          <w:ilvl w:val="1"/>
          <w:numId w:val="4"/>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rsidR="00B132CC" w:rsidRPr="00DA5682" w:rsidRDefault="00B132CC" w:rsidP="00B132CC">
      <w:pPr>
        <w:tabs>
          <w:tab w:val="left" w:pos="360"/>
        </w:tabs>
        <w:rPr>
          <w:sz w:val="24"/>
          <w:szCs w:val="24"/>
        </w:rPr>
      </w:pPr>
    </w:p>
    <w:p w:rsidR="00B132CC" w:rsidRPr="00DA5682" w:rsidRDefault="00B132CC" w:rsidP="00B132CC">
      <w:pPr>
        <w:rPr>
          <w:b/>
          <w:sz w:val="24"/>
          <w:szCs w:val="24"/>
        </w:rPr>
      </w:pPr>
      <w:r w:rsidRPr="00DA5682">
        <w:rPr>
          <w:b/>
          <w:sz w:val="24"/>
          <w:szCs w:val="24"/>
        </w:rPr>
        <w:t xml:space="preserve">The learner agrees to: </w:t>
      </w:r>
    </w:p>
    <w:p w:rsidR="00B132CC" w:rsidRPr="00DA5682" w:rsidRDefault="00B132CC" w:rsidP="00B132CC">
      <w:pPr>
        <w:rPr>
          <w:sz w:val="24"/>
          <w:szCs w:val="24"/>
        </w:rPr>
      </w:pPr>
    </w:p>
    <w:p w:rsidR="00B132CC" w:rsidRPr="00DA5682" w:rsidRDefault="00B132CC" w:rsidP="00B132CC">
      <w:pPr>
        <w:numPr>
          <w:ilvl w:val="0"/>
          <w:numId w:val="5"/>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rsidR="00B132CC" w:rsidRPr="00DA5682" w:rsidRDefault="00B132CC" w:rsidP="00B132CC">
      <w:pPr>
        <w:pStyle w:val="Title"/>
        <w:numPr>
          <w:ilvl w:val="0"/>
          <w:numId w:val="5"/>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appropriate internal training and arrange to attend these courses</w:t>
      </w:r>
      <w:r>
        <w:rPr>
          <w:rFonts w:cs="Arial"/>
          <w:b w:val="0"/>
          <w:szCs w:val="24"/>
        </w:rPr>
        <w:t>;</w:t>
      </w:r>
    </w:p>
    <w:p w:rsidR="00B132CC" w:rsidRPr="00DA5682" w:rsidRDefault="00B132CC" w:rsidP="00B132CC">
      <w:pPr>
        <w:pStyle w:val="Title"/>
        <w:numPr>
          <w:ilvl w:val="0"/>
          <w:numId w:val="5"/>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rsidR="00B132CC" w:rsidRPr="00DA5682" w:rsidRDefault="00B132CC" w:rsidP="00B132CC">
      <w:pPr>
        <w:numPr>
          <w:ilvl w:val="0"/>
          <w:numId w:val="5"/>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rsidR="00B132CC" w:rsidRPr="00DA5682" w:rsidRDefault="00B132CC" w:rsidP="00B132CC">
      <w:pPr>
        <w:numPr>
          <w:ilvl w:val="0"/>
          <w:numId w:val="5"/>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rsidR="00B132CC" w:rsidRPr="00DA5682" w:rsidRDefault="00B132CC" w:rsidP="00B132CC">
      <w:pPr>
        <w:numPr>
          <w:ilvl w:val="0"/>
          <w:numId w:val="5"/>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rsidR="00B132CC" w:rsidRPr="00DA5682" w:rsidRDefault="00B132CC" w:rsidP="00B132CC">
      <w:pPr>
        <w:numPr>
          <w:ilvl w:val="0"/>
          <w:numId w:val="5"/>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rsidR="00B132CC" w:rsidRPr="002A2C54" w:rsidRDefault="00B132CC" w:rsidP="00B132CC">
      <w:pPr>
        <w:numPr>
          <w:ilvl w:val="0"/>
          <w:numId w:val="5"/>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rsidR="00B132CC" w:rsidRPr="00DA5682" w:rsidRDefault="00B132CC" w:rsidP="00B132CC">
      <w:pPr>
        <w:numPr>
          <w:ilvl w:val="0"/>
          <w:numId w:val="5"/>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rsidR="00B132CC" w:rsidRPr="00DA5682" w:rsidRDefault="00B132CC" w:rsidP="00B132CC">
      <w:pPr>
        <w:numPr>
          <w:ilvl w:val="0"/>
          <w:numId w:val="5"/>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rsidR="00B132CC" w:rsidRPr="00DA5682" w:rsidRDefault="00B132CC" w:rsidP="00B132CC">
      <w:pPr>
        <w:numPr>
          <w:ilvl w:val="0"/>
          <w:numId w:val="5"/>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rsidR="00B132CC" w:rsidRPr="00DA5682" w:rsidRDefault="00B132CC" w:rsidP="00B132CC">
      <w:pPr>
        <w:numPr>
          <w:ilvl w:val="0"/>
          <w:numId w:val="5"/>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rsidR="00B132CC" w:rsidRPr="00DA5682" w:rsidRDefault="00B132CC" w:rsidP="00B132CC">
      <w:pPr>
        <w:rPr>
          <w:sz w:val="24"/>
          <w:szCs w:val="24"/>
        </w:rPr>
      </w:pPr>
    </w:p>
    <w:p w:rsidR="00B132CC" w:rsidRPr="00DA5682" w:rsidRDefault="00B132CC" w:rsidP="00B132CC">
      <w:pPr>
        <w:rPr>
          <w:b/>
          <w:sz w:val="24"/>
          <w:szCs w:val="24"/>
        </w:rPr>
      </w:pPr>
    </w:p>
    <w:p w:rsidR="00B132CC" w:rsidRPr="00DA5682" w:rsidRDefault="00B132CC" w:rsidP="00B132CC">
      <w:pPr>
        <w:rPr>
          <w:b/>
          <w:sz w:val="24"/>
          <w:szCs w:val="24"/>
        </w:rPr>
      </w:pPr>
    </w:p>
    <w:p w:rsidR="00B132CC" w:rsidRDefault="00B132CC" w:rsidP="00B132CC">
      <w:pPr>
        <w:rPr>
          <w:b/>
          <w:sz w:val="24"/>
          <w:szCs w:val="24"/>
        </w:rPr>
      </w:pPr>
      <w:r w:rsidRPr="00B436BF">
        <w:rPr>
          <w:b/>
          <w:sz w:val="24"/>
          <w:szCs w:val="24"/>
        </w:rPr>
        <w:t xml:space="preserve">Line Manager/Mentor agrees to: </w:t>
      </w:r>
    </w:p>
    <w:p w:rsidR="00B132CC" w:rsidRPr="00B436BF" w:rsidRDefault="00B132CC" w:rsidP="00B132CC">
      <w:pPr>
        <w:rPr>
          <w:b/>
          <w:sz w:val="24"/>
          <w:szCs w:val="24"/>
        </w:rPr>
      </w:pPr>
    </w:p>
    <w:p w:rsidR="00B132CC" w:rsidRPr="00EE5BC3" w:rsidRDefault="00B132CC" w:rsidP="00B132CC">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rsidR="00B132CC" w:rsidRPr="00DA5682" w:rsidRDefault="00B132CC" w:rsidP="00B132CC">
      <w:pPr>
        <w:rPr>
          <w:sz w:val="24"/>
          <w:szCs w:val="24"/>
        </w:rPr>
      </w:pPr>
    </w:p>
    <w:p w:rsidR="00B132CC" w:rsidRPr="00DA5682" w:rsidRDefault="00B132CC" w:rsidP="00B132CC">
      <w:pPr>
        <w:numPr>
          <w:ilvl w:val="0"/>
          <w:numId w:val="6"/>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rsidR="00B132CC" w:rsidRPr="00DA5682" w:rsidRDefault="00B132CC" w:rsidP="00B132CC">
      <w:pPr>
        <w:numPr>
          <w:ilvl w:val="0"/>
          <w:numId w:val="6"/>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rsidR="00B132CC" w:rsidRPr="00DA5682" w:rsidRDefault="00B132CC" w:rsidP="00B132CC">
      <w:pPr>
        <w:numPr>
          <w:ilvl w:val="0"/>
          <w:numId w:val="6"/>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rsidR="00B132CC" w:rsidRPr="00DA5682" w:rsidRDefault="00B132CC" w:rsidP="00B132CC">
      <w:pPr>
        <w:numPr>
          <w:ilvl w:val="0"/>
          <w:numId w:val="6"/>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rsidR="00B132CC" w:rsidRPr="00DA5682" w:rsidRDefault="00B132CC" w:rsidP="00B132CC">
      <w:pPr>
        <w:numPr>
          <w:ilvl w:val="0"/>
          <w:numId w:val="6"/>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rsidR="00B132CC" w:rsidRPr="00B436BF" w:rsidRDefault="00B132CC" w:rsidP="00B132CC">
      <w:pPr>
        <w:numPr>
          <w:ilvl w:val="0"/>
          <w:numId w:val="6"/>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rsidR="00B132CC" w:rsidRPr="00B436BF" w:rsidRDefault="00B132CC" w:rsidP="00B132CC">
      <w:pPr>
        <w:numPr>
          <w:ilvl w:val="0"/>
          <w:numId w:val="6"/>
        </w:numPr>
        <w:overflowPunct/>
        <w:autoSpaceDE/>
        <w:autoSpaceDN/>
        <w:adjustRightInd/>
        <w:textAlignment w:val="auto"/>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rsidR="00B132CC" w:rsidRDefault="00B132CC" w:rsidP="00B132CC">
      <w:pPr>
        <w:rPr>
          <w:b/>
          <w:sz w:val="24"/>
          <w:szCs w:val="24"/>
        </w:rPr>
      </w:pPr>
    </w:p>
    <w:p w:rsidR="00B132CC" w:rsidRPr="00DA5682" w:rsidRDefault="00B132CC" w:rsidP="00B132CC">
      <w:pPr>
        <w:rPr>
          <w:b/>
          <w:sz w:val="24"/>
          <w:szCs w:val="24"/>
        </w:rPr>
      </w:pPr>
      <w:r w:rsidRPr="00DA5682">
        <w:rPr>
          <w:b/>
          <w:sz w:val="24"/>
          <w:szCs w:val="24"/>
        </w:rPr>
        <w:t>Completion and submission of portfolio</w:t>
      </w:r>
    </w:p>
    <w:p w:rsidR="00B132CC" w:rsidRPr="00DA5682" w:rsidRDefault="00B132CC" w:rsidP="00B132CC">
      <w:pPr>
        <w:rPr>
          <w:b/>
          <w:sz w:val="24"/>
          <w:szCs w:val="24"/>
        </w:rPr>
      </w:pPr>
    </w:p>
    <w:p w:rsidR="00B132CC" w:rsidRPr="00DA5682" w:rsidRDefault="00B132CC" w:rsidP="00B132CC">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rsidR="00B132CC" w:rsidRPr="00DA5682" w:rsidRDefault="00B132CC" w:rsidP="00B132CC">
      <w:pPr>
        <w:rPr>
          <w:sz w:val="24"/>
          <w:szCs w:val="24"/>
        </w:rPr>
      </w:pPr>
    </w:p>
    <w:p w:rsidR="00B132CC" w:rsidRPr="00DA5682" w:rsidRDefault="00B132CC" w:rsidP="00B132CC">
      <w:pPr>
        <w:rPr>
          <w:sz w:val="24"/>
          <w:szCs w:val="24"/>
        </w:rPr>
      </w:pPr>
      <w:r w:rsidRPr="00DA5682">
        <w:rPr>
          <w:sz w:val="24"/>
          <w:szCs w:val="24"/>
        </w:rPr>
        <w:t xml:space="preserve">The portfolio submission process and dates for each programme cohort will be published on </w:t>
      </w:r>
      <w:proofErr w:type="spellStart"/>
      <w:r w:rsidRPr="00DA5682">
        <w:rPr>
          <w:sz w:val="24"/>
          <w:szCs w:val="24"/>
        </w:rPr>
        <w:t>Moodle</w:t>
      </w:r>
      <w:proofErr w:type="spellEnd"/>
      <w:r w:rsidRPr="00DA5682">
        <w:rPr>
          <w:sz w:val="24"/>
          <w:szCs w:val="24"/>
        </w:rPr>
        <w:t>.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B132CC" w:rsidRPr="00DA5682" w:rsidRDefault="00B132CC" w:rsidP="00B132CC">
      <w:pPr>
        <w:ind w:right="72"/>
        <w:rPr>
          <w:sz w:val="24"/>
          <w:szCs w:val="24"/>
        </w:rPr>
      </w:pPr>
    </w:p>
    <w:p w:rsidR="00B132CC" w:rsidRPr="00DA5682" w:rsidRDefault="00B132CC" w:rsidP="00B132CC">
      <w:pPr>
        <w:rPr>
          <w:sz w:val="24"/>
          <w:szCs w:val="24"/>
        </w:rPr>
      </w:pPr>
      <w:r w:rsidRPr="00DA5682">
        <w:rPr>
          <w:b/>
          <w:sz w:val="24"/>
          <w:szCs w:val="24"/>
        </w:rPr>
        <w:t>Pressure of work is not regarded as a reason for non-attendance at any Consolidation Workshop</w:t>
      </w:r>
      <w:r w:rsidRPr="00DA5682">
        <w:rPr>
          <w:sz w:val="24"/>
          <w:szCs w:val="24"/>
        </w:rPr>
        <w:t>.</w:t>
      </w:r>
    </w:p>
    <w:p w:rsidR="00B132CC" w:rsidRPr="00DA5682" w:rsidRDefault="00B132CC" w:rsidP="00B132CC">
      <w:pPr>
        <w:rPr>
          <w:sz w:val="24"/>
          <w:szCs w:val="24"/>
        </w:rPr>
      </w:pPr>
    </w:p>
    <w:p w:rsidR="00B132CC" w:rsidRPr="00DA5682" w:rsidRDefault="00B132CC" w:rsidP="00B132CC">
      <w:pPr>
        <w:rPr>
          <w:sz w:val="24"/>
          <w:szCs w:val="24"/>
        </w:rPr>
      </w:pPr>
      <w:r w:rsidRPr="00DA5682">
        <w:rPr>
          <w:sz w:val="24"/>
          <w:szCs w:val="24"/>
        </w:rPr>
        <w:t>I understand and accept the terms and conditions of this learning agreement as stated above.</w:t>
      </w:r>
    </w:p>
    <w:p w:rsidR="00B132CC" w:rsidRPr="00DA5682" w:rsidRDefault="00B132CC" w:rsidP="00B132CC">
      <w:pPr>
        <w:rPr>
          <w:sz w:val="24"/>
          <w:szCs w:val="24"/>
        </w:rPr>
      </w:pPr>
      <w:r>
        <w:rPr>
          <w:noProof/>
          <w:sz w:val="24"/>
          <w:szCs w:val="24"/>
          <w:lang w:val="en-US" w:eastAsia="en-US"/>
        </w:rPr>
        <w:drawing>
          <wp:anchor distT="0" distB="0" distL="114300" distR="114300" simplePos="0" relativeHeight="251650048" behindDoc="0" locked="0" layoutInCell="1" allowOverlap="1">
            <wp:simplePos x="0" y="0"/>
            <wp:positionH relativeFrom="column">
              <wp:posOffset>635000</wp:posOffset>
            </wp:positionH>
            <wp:positionV relativeFrom="paragraph">
              <wp:posOffset>-22225</wp:posOffset>
            </wp:positionV>
            <wp:extent cx="1138555" cy="396875"/>
            <wp:effectExtent l="19050" t="0" r="4445" b="0"/>
            <wp:wrapNone/>
            <wp:docPr id="14" name="In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3"/>
                    <pic:cNvPicPr>
                      <a:picLocks noChangeAspect="1" noChangeArrowheads="1"/>
                    </pic:cNvPicPr>
                  </pic:nvPicPr>
                  <pic:blipFill>
                    <a:blip r:embed="rId32" cstate="print"/>
                    <a:srcRect/>
                    <a:stretch>
                      <a:fillRect/>
                    </a:stretch>
                  </pic:blipFill>
                  <pic:spPr bwMode="auto">
                    <a:xfrm>
                      <a:off x="0" y="0"/>
                      <a:ext cx="1138555" cy="396875"/>
                    </a:xfrm>
                    <a:prstGeom prst="rect">
                      <a:avLst/>
                    </a:prstGeom>
                    <a:noFill/>
                  </pic:spPr>
                </pic:pic>
              </a:graphicData>
            </a:graphic>
          </wp:anchor>
        </w:drawing>
      </w:r>
    </w:p>
    <w:p w:rsidR="00B132CC" w:rsidRPr="00DA5682" w:rsidRDefault="00B132CC" w:rsidP="00B132CC">
      <w:pPr>
        <w:rPr>
          <w:sz w:val="24"/>
          <w:szCs w:val="24"/>
        </w:rPr>
      </w:pPr>
      <w:r w:rsidRPr="006E3DA9">
        <w:rPr>
          <w:sz w:val="24"/>
          <w:szCs w:val="24"/>
        </w:rPr>
        <w:t>Signed</w:t>
      </w:r>
      <w:proofErr w:type="gramStart"/>
      <w:r w:rsidRPr="006E3DA9">
        <w:rPr>
          <w:sz w:val="24"/>
          <w:szCs w:val="24"/>
        </w:rPr>
        <w:t>:…</w:t>
      </w:r>
      <w:r w:rsidRPr="006E3DA9">
        <w:rPr>
          <w:noProof/>
          <w:sz w:val="24"/>
          <w:szCs w:val="24"/>
        </w:rPr>
        <w:t xml:space="preserve"> </w:t>
      </w:r>
      <w:r w:rsidRPr="006E3DA9">
        <w:rPr>
          <w:sz w:val="24"/>
          <w:szCs w:val="24"/>
        </w:rPr>
        <w:t>……………………..</w:t>
      </w:r>
      <w:proofErr w:type="gramEnd"/>
      <w:r w:rsidRPr="006E3DA9">
        <w:rPr>
          <w:sz w:val="24"/>
          <w:szCs w:val="24"/>
        </w:rPr>
        <w:t xml:space="preserve"> Print</w:t>
      </w:r>
      <w:r>
        <w:rPr>
          <w:sz w:val="24"/>
          <w:szCs w:val="24"/>
        </w:rPr>
        <w:t xml:space="preserve"> Name: </w:t>
      </w:r>
      <w:proofErr w:type="spellStart"/>
      <w:r>
        <w:rPr>
          <w:sz w:val="24"/>
          <w:szCs w:val="24"/>
        </w:rPr>
        <w:t>Awel</w:t>
      </w:r>
      <w:proofErr w:type="spellEnd"/>
      <w:r>
        <w:rPr>
          <w:sz w:val="24"/>
          <w:szCs w:val="24"/>
        </w:rPr>
        <w:t xml:space="preserve"> Jones                  Date: 09/02/24</w:t>
      </w:r>
      <w:r w:rsidRPr="00DA5682">
        <w:rPr>
          <w:sz w:val="24"/>
          <w:szCs w:val="24"/>
        </w:rPr>
        <w:t xml:space="preserve">. </w:t>
      </w:r>
    </w:p>
    <w:p w:rsidR="00B132CC" w:rsidRPr="00DA5682" w:rsidRDefault="00B132CC" w:rsidP="00B132CC">
      <w:pPr>
        <w:rPr>
          <w:sz w:val="24"/>
          <w:szCs w:val="24"/>
        </w:rPr>
      </w:pPr>
      <w:r w:rsidRPr="00DA5682">
        <w:rPr>
          <w:sz w:val="24"/>
          <w:szCs w:val="24"/>
        </w:rPr>
        <w:t>(Learner)</w:t>
      </w:r>
    </w:p>
    <w:p w:rsidR="00B132CC" w:rsidRPr="00DA5682" w:rsidRDefault="00B132CC" w:rsidP="00B132CC">
      <w:pPr>
        <w:rPr>
          <w:sz w:val="24"/>
          <w:szCs w:val="24"/>
        </w:rPr>
      </w:pPr>
      <w:r>
        <w:rPr>
          <w:noProof/>
          <w:sz w:val="24"/>
          <w:szCs w:val="24"/>
          <w:lang w:val="en-US" w:eastAsia="en-US"/>
        </w:rPr>
        <w:drawing>
          <wp:anchor distT="0" distB="0" distL="114300" distR="114300" simplePos="0" relativeHeight="251667456" behindDoc="0" locked="0" layoutInCell="1" allowOverlap="1">
            <wp:simplePos x="0" y="0"/>
            <wp:positionH relativeFrom="column">
              <wp:posOffset>527685</wp:posOffset>
            </wp:positionH>
            <wp:positionV relativeFrom="paragraph">
              <wp:posOffset>-220345</wp:posOffset>
            </wp:positionV>
            <wp:extent cx="1516380" cy="629285"/>
            <wp:effectExtent l="19050" t="0" r="7620" b="0"/>
            <wp:wrapNone/>
            <wp:docPr id="21" name="Ink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9"/>
                    <pic:cNvPicPr>
                      <a:picLocks noChangeAspect="1" noChangeArrowheads="1"/>
                    </pic:cNvPicPr>
                  </pic:nvPicPr>
                  <pic:blipFill>
                    <a:blip r:embed="rId48" cstate="print"/>
                    <a:srcRect/>
                    <a:stretch>
                      <a:fillRect/>
                    </a:stretch>
                  </pic:blipFill>
                  <pic:spPr bwMode="auto">
                    <a:xfrm>
                      <a:off x="0" y="0"/>
                      <a:ext cx="1516380" cy="629285"/>
                    </a:xfrm>
                    <a:prstGeom prst="rect">
                      <a:avLst/>
                    </a:prstGeom>
                    <a:noFill/>
                  </pic:spPr>
                </pic:pic>
              </a:graphicData>
            </a:graphic>
          </wp:anchor>
        </w:drawing>
      </w:r>
    </w:p>
    <w:p w:rsidR="00B132CC" w:rsidRPr="00DA5682" w:rsidRDefault="00B132CC" w:rsidP="00B132CC">
      <w:pPr>
        <w:rPr>
          <w:sz w:val="24"/>
          <w:szCs w:val="24"/>
        </w:rPr>
      </w:pPr>
      <w:r w:rsidRPr="00D17031">
        <w:rPr>
          <w:sz w:val="24"/>
          <w:szCs w:val="24"/>
        </w:rPr>
        <w:t>Signed</w:t>
      </w:r>
      <w:proofErr w:type="gramStart"/>
      <w:r w:rsidRPr="00D17031">
        <w:rPr>
          <w:sz w:val="24"/>
          <w:szCs w:val="24"/>
        </w:rPr>
        <w:t>:…</w:t>
      </w:r>
      <w:r w:rsidRPr="00D17031">
        <w:rPr>
          <w:noProof/>
          <w:sz w:val="24"/>
          <w:szCs w:val="24"/>
        </w:rPr>
        <w:t xml:space="preserve"> </w:t>
      </w:r>
      <w:r w:rsidRPr="00D17031">
        <w:rPr>
          <w:sz w:val="24"/>
          <w:szCs w:val="24"/>
        </w:rPr>
        <w:t>……………………</w:t>
      </w:r>
      <w:r w:rsidRPr="002A68EB">
        <w:rPr>
          <w:sz w:val="24"/>
          <w:szCs w:val="24"/>
        </w:rPr>
        <w:t>..</w:t>
      </w:r>
      <w:proofErr w:type="gramEnd"/>
      <w:r>
        <w:rPr>
          <w:sz w:val="24"/>
          <w:szCs w:val="24"/>
        </w:rPr>
        <w:t xml:space="preserve"> Print Name: Jackie Whiteman         </w:t>
      </w:r>
      <w:r w:rsidRPr="00DA5682">
        <w:rPr>
          <w:sz w:val="24"/>
          <w:szCs w:val="24"/>
        </w:rPr>
        <w:t>.</w:t>
      </w:r>
      <w:r w:rsidRPr="00D17031">
        <w:rPr>
          <w:sz w:val="24"/>
          <w:szCs w:val="24"/>
        </w:rPr>
        <w:t>Date</w:t>
      </w:r>
      <w:proofErr w:type="gramStart"/>
      <w:r w:rsidRPr="00D17031">
        <w:rPr>
          <w:sz w:val="24"/>
          <w:szCs w:val="24"/>
        </w:rPr>
        <w:t>:…</w:t>
      </w:r>
      <w:proofErr w:type="gramEnd"/>
      <w:r>
        <w:rPr>
          <w:sz w:val="24"/>
          <w:szCs w:val="24"/>
        </w:rPr>
        <w:t>14/2/24</w:t>
      </w:r>
      <w:r w:rsidRPr="00DA5682">
        <w:rPr>
          <w:sz w:val="24"/>
          <w:szCs w:val="24"/>
        </w:rPr>
        <w:t xml:space="preserve">……. </w:t>
      </w:r>
    </w:p>
    <w:p w:rsidR="00B132CC" w:rsidRPr="00DA5682" w:rsidRDefault="00B132CC" w:rsidP="00B132CC">
      <w:pPr>
        <w:rPr>
          <w:sz w:val="24"/>
          <w:szCs w:val="24"/>
        </w:rPr>
      </w:pPr>
      <w:r w:rsidRPr="00DA5682">
        <w:rPr>
          <w:sz w:val="24"/>
          <w:szCs w:val="24"/>
        </w:rPr>
        <w:t>(Line Manager/Mentor)</w:t>
      </w:r>
    </w:p>
    <w:p w:rsidR="00B132CC" w:rsidRPr="00DA5682" w:rsidRDefault="00B132CC" w:rsidP="00B132CC">
      <w:pPr>
        <w:rPr>
          <w:sz w:val="24"/>
          <w:szCs w:val="24"/>
        </w:rPr>
      </w:pPr>
    </w:p>
    <w:p w:rsidR="00B132CC" w:rsidRPr="00DA5682" w:rsidRDefault="00B132CC" w:rsidP="00B132CC">
      <w:pPr>
        <w:rPr>
          <w:sz w:val="24"/>
          <w:szCs w:val="24"/>
        </w:rPr>
      </w:pPr>
    </w:p>
    <w:p w:rsidR="00B132CC" w:rsidRPr="00DA5682" w:rsidRDefault="00B132CC" w:rsidP="00B132CC">
      <w:pPr>
        <w:rPr>
          <w:sz w:val="24"/>
          <w:szCs w:val="24"/>
        </w:rPr>
      </w:pPr>
    </w:p>
    <w:p w:rsidR="00B132CC" w:rsidRPr="00DA5682" w:rsidRDefault="00B132CC" w:rsidP="00B132CC">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rsidR="00B132CC" w:rsidRPr="00BE10C2" w:rsidRDefault="00B132CC" w:rsidP="00B132CC">
      <w:pPr>
        <w:overflowPunct/>
        <w:autoSpaceDE/>
        <w:autoSpaceDN/>
        <w:adjustRightInd/>
        <w:textAlignment w:val="auto"/>
        <w:rPr>
          <w:color w:val="auto"/>
          <w:sz w:val="24"/>
          <w:szCs w:val="24"/>
        </w:rPr>
      </w:pPr>
    </w:p>
    <w:p w:rsidR="00B132CC" w:rsidRPr="00090160" w:rsidRDefault="00B132CC" w:rsidP="00B132CC">
      <w:pPr>
        <w:tabs>
          <w:tab w:val="left" w:pos="1590"/>
        </w:tabs>
        <w:rPr>
          <w:b/>
          <w:color w:val="auto"/>
          <w:sz w:val="24"/>
          <w:szCs w:val="24"/>
        </w:rPr>
      </w:pPr>
    </w:p>
    <w:p w:rsidR="002A5024" w:rsidRDefault="002A5024"/>
    <w:sectPr w:rsidR="002A5024"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5927" w:rsidRDefault="00F05927" w:rsidP="009417C4">
      <w:r>
        <w:separator/>
      </w:r>
    </w:p>
  </w:endnote>
  <w:endnote w:type="continuationSeparator" w:id="0">
    <w:p w:rsidR="00F05927" w:rsidRDefault="00F05927" w:rsidP="009417C4">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68EB" w:rsidRDefault="009417C4">
    <w:pPr>
      <w:pStyle w:val="Footer"/>
      <w:jc w:val="right"/>
    </w:pPr>
    <w:r>
      <w:fldChar w:fldCharType="begin"/>
    </w:r>
    <w:r w:rsidR="009F6C82">
      <w:instrText xml:space="preserve"> PAGE   \* MERGEFORMAT </w:instrText>
    </w:r>
    <w:r>
      <w:fldChar w:fldCharType="separate"/>
    </w:r>
    <w:r w:rsidR="00E07243">
      <w:rPr>
        <w:noProof/>
      </w:rPr>
      <w:t>17</w:t>
    </w:r>
    <w:r>
      <w:rPr>
        <w:noProof/>
      </w:rPr>
      <w:fldChar w:fldCharType="end"/>
    </w:r>
  </w:p>
  <w:p w:rsidR="002A68EB" w:rsidRPr="00E60F42" w:rsidRDefault="00F05927" w:rsidP="004C2D3A">
    <w:pPr>
      <w:pStyle w:val="Footer"/>
      <w:ind w:right="360"/>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5927" w:rsidRDefault="00F05927" w:rsidP="009417C4">
      <w:r>
        <w:separator/>
      </w:r>
    </w:p>
  </w:footnote>
  <w:footnote w:type="continuationSeparator" w:id="0">
    <w:p w:rsidR="00F05927" w:rsidRDefault="00F05927" w:rsidP="009417C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68EB" w:rsidRDefault="009F6C82">
    <w:pPr>
      <w:pStyle w:val="Header"/>
    </w:pPr>
    <w:r>
      <w:t xml:space="preserve">Version 1_Cohort 15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6"/>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5"/>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footnotePr>
    <w:footnote w:id="-1"/>
    <w:footnote w:id="0"/>
  </w:footnotePr>
  <w:endnotePr>
    <w:endnote w:id="-1"/>
    <w:endnote w:id="0"/>
  </w:endnotePr>
  <w:compat/>
  <w:rsids>
    <w:rsidRoot w:val="00B132CC"/>
    <w:rsid w:val="000D0252"/>
    <w:rsid w:val="002A5024"/>
    <w:rsid w:val="00855418"/>
    <w:rsid w:val="009417C4"/>
    <w:rsid w:val="009F6C82"/>
    <w:rsid w:val="00B132CC"/>
    <w:rsid w:val="00B159F4"/>
    <w:rsid w:val="00E07243"/>
    <w:rsid w:val="00F059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32C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B132CC"/>
    <w:pPr>
      <w:tabs>
        <w:tab w:val="center" w:pos="4320"/>
        <w:tab w:val="right" w:pos="8640"/>
      </w:tabs>
    </w:pPr>
  </w:style>
  <w:style w:type="character" w:customStyle="1" w:styleId="HeaderChar">
    <w:name w:val="Header Char"/>
    <w:basedOn w:val="DefaultParagraphFont"/>
    <w:link w:val="Header"/>
    <w:semiHidden/>
    <w:rsid w:val="00B132CC"/>
    <w:rPr>
      <w:rFonts w:ascii="Arial" w:eastAsia="Times New Roman" w:hAnsi="Arial" w:cs="Arial"/>
      <w:color w:val="000000"/>
      <w:sz w:val="20"/>
      <w:szCs w:val="20"/>
      <w:lang w:val="en-GB" w:eastAsia="en-GB"/>
    </w:rPr>
  </w:style>
  <w:style w:type="paragraph" w:styleId="Footer">
    <w:name w:val="footer"/>
    <w:basedOn w:val="Normal"/>
    <w:link w:val="FooterChar"/>
    <w:uiPriority w:val="99"/>
    <w:rsid w:val="00B132CC"/>
    <w:pPr>
      <w:tabs>
        <w:tab w:val="center" w:pos="4320"/>
        <w:tab w:val="right" w:pos="8640"/>
      </w:tabs>
    </w:pPr>
    <w:rPr>
      <w:rFonts w:cs="Times New Roman"/>
    </w:rPr>
  </w:style>
  <w:style w:type="character" w:customStyle="1" w:styleId="FooterChar">
    <w:name w:val="Footer Char"/>
    <w:basedOn w:val="DefaultParagraphFont"/>
    <w:link w:val="Footer"/>
    <w:uiPriority w:val="99"/>
    <w:rsid w:val="00B132CC"/>
    <w:rPr>
      <w:rFonts w:ascii="Arial" w:eastAsia="Times New Roman" w:hAnsi="Arial" w:cs="Times New Roman"/>
      <w:color w:val="000000"/>
      <w:sz w:val="20"/>
      <w:szCs w:val="20"/>
      <w:lang w:val="en-GB" w:eastAsia="en-GB"/>
    </w:rPr>
  </w:style>
  <w:style w:type="table" w:styleId="TableGrid">
    <w:name w:val="Table Grid"/>
    <w:basedOn w:val="TableNormal"/>
    <w:rsid w:val="00B132CC"/>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link w:val="TitleChar"/>
    <w:qFormat/>
    <w:rsid w:val="00B132CC"/>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B132CC"/>
    <w:rPr>
      <w:rFonts w:ascii="Arial" w:eastAsia="Times New Roman" w:hAnsi="Arial" w:cs="Times New Roman"/>
      <w:b/>
      <w:sz w:val="24"/>
      <w:szCs w:val="20"/>
      <w:lang w:val="en-GB" w:eastAsia="en-GB"/>
    </w:rPr>
  </w:style>
  <w:style w:type="character" w:styleId="Hyperlink">
    <w:name w:val="Hyperlink"/>
    <w:rsid w:val="00E07243"/>
    <w:rPr>
      <w:color w:val="0000FF"/>
      <w:u w:val="single"/>
    </w:rPr>
  </w:style>
  <w:style w:type="paragraph" w:styleId="NormalWeb">
    <w:name w:val="Normal (Web)"/>
    <w:basedOn w:val="Normal"/>
    <w:uiPriority w:val="99"/>
    <w:semiHidden/>
    <w:unhideWhenUsed/>
    <w:rsid w:val="00E0724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mankind.org.uk/statistics/statistics-on-male-victims-of-domestic-abuse/" TargetMode="External"/><Relationship Id="rId18" Type="http://schemas.openxmlformats.org/officeDocument/2006/relationships/hyperlink" Target="https://socialcare.wales/cms-assets/documents/hub-downloads/Table_of_Amendments_and_Repeals.pdf" TargetMode="External"/><Relationship Id="rId26" Type="http://schemas.openxmlformats.org/officeDocument/2006/relationships/hyperlink" Target="https://www.gov.wales/sites/default/files/publications/2019-04/delivering-the-active-offer-information-pack-social-services-and-social-care.pdf" TargetMode="External"/><Relationship Id="rId39" Type="http://schemas.openxmlformats.org/officeDocument/2006/relationships/image" Target="media/image8.emf"/><Relationship Id="rId3" Type="http://schemas.openxmlformats.org/officeDocument/2006/relationships/settings" Target="settings.xml"/><Relationship Id="rId21" Type="http://schemas.openxmlformats.org/officeDocument/2006/relationships/hyperlink" Target="https://safeguarding.wales/en/adu-i/adu-i-a2/a2-p13/" TargetMode="External"/><Relationship Id="rId34" Type="http://schemas.openxmlformats.org/officeDocument/2006/relationships/image" Target="media/image3.emf"/><Relationship Id="rId42" Type="http://schemas.openxmlformats.org/officeDocument/2006/relationships/image" Target="media/image11.emf"/><Relationship Id="rId47" Type="http://schemas.openxmlformats.org/officeDocument/2006/relationships/image" Target="media/image16.png"/><Relationship Id="rId50" Type="http://schemas.openxmlformats.org/officeDocument/2006/relationships/footer" Target="footer1.xml"/><Relationship Id="rId7" Type="http://schemas.openxmlformats.org/officeDocument/2006/relationships/hyperlink" Target="https://rnid.org.uk/wp-content/uploads/2020/10/Inequality-of-Opportunity.pdf" TargetMode="External"/><Relationship Id="rId12" Type="http://schemas.openxmlformats.org/officeDocument/2006/relationships/hyperlink" Target="https://doi.org/10.1080/02674649266780211" TargetMode="External"/><Relationship Id="rId17" Type="http://schemas.openxmlformats.org/officeDocument/2006/relationships/hyperlink" Target="https://socialcare.wales/cms-assets/documents/Friend-not-Foe-English.pdf" TargetMode="External"/><Relationship Id="rId25" Type="http://schemas.openxmlformats.org/officeDocument/2006/relationships/hyperlink" Target="https://safercommunities.wales/modern-slavery-exploitation/criminal-exploitation/" TargetMode="External"/><Relationship Id="rId33" Type="http://schemas.openxmlformats.org/officeDocument/2006/relationships/image" Target="media/image2.emf"/><Relationship Id="rId38" Type="http://schemas.openxmlformats.org/officeDocument/2006/relationships/image" Target="media/image7.emf"/><Relationship Id="rId46"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hyperlink" Target="https://phw.nhs.wales/topics/adverse-childhood-experiences/" TargetMode="External"/><Relationship Id="rId20" Type="http://schemas.openxmlformats.org/officeDocument/2006/relationships/hyperlink" Target="https://www.unicef.org.uk/wp-content/uploads/2019/10/UNCRC_summary-1_1.pdf" TargetMode="External"/><Relationship Id="rId29" Type="http://schemas.openxmlformats.org/officeDocument/2006/relationships/hyperlink" Target="https://www.gov.wales/ethnic-group-national-identity-language-and-religion-wales-census-2021-html" TargetMode="External"/><Relationship Id="rId41" Type="http://schemas.openxmlformats.org/officeDocument/2006/relationships/image" Target="media/image10.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o.org.uk/for-organisations/uk-gdpr-guidance-and-resources/" TargetMode="External"/><Relationship Id="rId24" Type="http://schemas.openxmlformats.org/officeDocument/2006/relationships/hyperlink" Target="https://www.safeguarding.wales/en/chi-i/chi-i-c3pt2/c3pt2-p4/" TargetMode="External"/><Relationship Id="rId32" Type="http://schemas.openxmlformats.org/officeDocument/2006/relationships/image" Target="media/image1.png"/><Relationship Id="rId37" Type="http://schemas.openxmlformats.org/officeDocument/2006/relationships/image" Target="media/image6.emf"/><Relationship Id="rId40" Type="http://schemas.openxmlformats.org/officeDocument/2006/relationships/image" Target="media/image9.emf"/><Relationship Id="rId45"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hyperlink" Target="https://www.preventingexploitationtoolkit.org.uk/home/what-is-exploitation/what-is-vulnerability/communication-difficulties/" TargetMode="External"/><Relationship Id="rId23" Type="http://schemas.openxmlformats.org/officeDocument/2006/relationships/hyperlink" Target="https://safeguarding.wales/en/adu-i/adu-i-a3pt1/a3pt1-p8/" TargetMode="External"/><Relationship Id="rId28" Type="http://schemas.openxmlformats.org/officeDocument/2006/relationships/hyperlink" Target="https://www.gov.wales/sites/default/files/publications/2019-12/191209-support-for-children-and-young-people-with-hearing-impairment-in-educational-settings.pdf" TargetMode="External"/><Relationship Id="rId36" Type="http://schemas.openxmlformats.org/officeDocument/2006/relationships/image" Target="media/image5.emf"/><Relationship Id="rId49" Type="http://schemas.openxmlformats.org/officeDocument/2006/relationships/header" Target="header1.xml"/><Relationship Id="rId10" Type="http://schemas.openxmlformats.org/officeDocument/2006/relationships/hyperlink" Target="https://www.equalityhumanrights.com/human-rights/human-rights-act/article-10-freedom-expression" TargetMode="External"/><Relationship Id="rId19" Type="http://schemas.openxmlformats.org/officeDocument/2006/relationships/hyperlink" Target="https://www.south-wales.police.uk/police-forces/south-wales-police/areas/about-us/about-us/our-vision-values-and-ethics/" TargetMode="External"/><Relationship Id="rId31" Type="http://schemas.openxmlformats.org/officeDocument/2006/relationships/hyperlink" Target="https://www.who.int/news-room/fact-sheets/detail/female-genital-mutilation" TargetMode="External"/><Relationship Id="rId44" Type="http://schemas.openxmlformats.org/officeDocument/2006/relationships/image" Target="media/image13.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qualityhumanrights.com/human-rights/human-rights-act/article-8-respect-your-private-and-family-life" TargetMode="External"/><Relationship Id="rId14" Type="http://schemas.openxmlformats.org/officeDocument/2006/relationships/hyperlink" Target="https://learning.nspcc.org.uk/child-protection-system/history-of-child-protection-in-the-uk" TargetMode="External"/><Relationship Id="rId22" Type="http://schemas.openxmlformats.org/officeDocument/2006/relationships/hyperlink" Target="https://safeguarding.wales/en/adu-i/adu-i-ap/a1p-p2/" TargetMode="External"/><Relationship Id="rId27" Type="http://schemas.openxmlformats.org/officeDocument/2006/relationships/hyperlink" Target="https://www.gov.wales/sites/default/files/publications/2019-05/working-together-to-safeguard-people-volume-4-adult-protection-and-support-orders.pdf" TargetMode="External"/><Relationship Id="rId30" Type="http://schemas.openxmlformats.org/officeDocument/2006/relationships/hyperlink" Target="https://www.gov.wales/sites/default/files/publications/2022-01/working-together-to-safeguard-people--code-of-safeguarding-practice_0.pdf" TargetMode="External"/><Relationship Id="rId35" Type="http://schemas.openxmlformats.org/officeDocument/2006/relationships/image" Target="media/image4.emf"/><Relationship Id="rId43" Type="http://schemas.openxmlformats.org/officeDocument/2006/relationships/image" Target="media/image12.emf"/><Relationship Id="rId48" Type="http://schemas.openxmlformats.org/officeDocument/2006/relationships/image" Target="media/image17.png"/><Relationship Id="rId8" Type="http://schemas.openxmlformats.org/officeDocument/2006/relationships/hyperlink" Target="https://www.basw.co.uk/about-basw/code-ethics"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4465</Words>
  <Characters>25451</Characters>
  <Application>Microsoft Office Word</Application>
  <DocSecurity>0</DocSecurity>
  <Lines>212</Lines>
  <Paragraphs>59</Paragraphs>
  <ScaleCrop>false</ScaleCrop>
  <Company/>
  <LinksUpToDate>false</LinksUpToDate>
  <CharactersWithSpaces>29857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2024-02-14T23:23:00Z</dcterms:created>
  <dcterms:modified xsi:type="dcterms:W3CDTF">2024-02-14T23:25:00Z</dcterms:modified>
</cp:coreProperties>
</file>