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1E1C27" w:rsidRDefault="00EB12BC" w:rsidP="00C03A91">
      <w:pPr>
        <w:tabs>
          <w:tab w:val="left" w:pos="6540"/>
        </w:tabs>
        <w:spacing w:line="360" w:lineRule="auto"/>
        <w:rPr>
          <w:rFonts w:ascii="Arial" w:hAnsi="Arial" w:cs="Arial"/>
          <w:sz w:val="22"/>
        </w:rPr>
      </w:pPr>
    </w:p>
    <w:p w14:paraId="27888C86" w14:textId="2A2323EB" w:rsidR="00EB12BC" w:rsidRPr="001E1C27" w:rsidRDefault="00EB12BC" w:rsidP="00C03A91">
      <w:pPr>
        <w:tabs>
          <w:tab w:val="left" w:pos="6540"/>
        </w:tabs>
        <w:spacing w:line="360" w:lineRule="auto"/>
        <w:rPr>
          <w:rFonts w:ascii="Arial" w:hAnsi="Arial" w:cs="Arial"/>
          <w:sz w:val="22"/>
          <w:lang w:val="nl-NL"/>
        </w:rPr>
      </w:pPr>
      <w:r w:rsidRPr="001E1C27">
        <w:rPr>
          <w:rFonts w:ascii="Arial" w:hAnsi="Arial" w:cs="Arial"/>
          <w:b/>
          <w:bCs/>
          <w:sz w:val="22"/>
          <w:lang w:val="nl-NL"/>
        </w:rPr>
        <w:t>Student name</w:t>
      </w:r>
      <w:r w:rsidRPr="001E1C27">
        <w:rPr>
          <w:rFonts w:ascii="Arial" w:hAnsi="Arial" w:cs="Arial"/>
          <w:sz w:val="22"/>
          <w:lang w:val="nl-NL"/>
        </w:rPr>
        <w:t>:</w:t>
      </w:r>
      <w:r w:rsidR="00EF41F7" w:rsidRPr="001E1C27">
        <w:rPr>
          <w:rFonts w:ascii="Arial" w:hAnsi="Arial" w:cs="Arial"/>
          <w:sz w:val="22"/>
          <w:lang w:val="nl-NL"/>
        </w:rPr>
        <w:t xml:space="preserve"> MA.Corazon Algabre Osborne</w:t>
      </w:r>
    </w:p>
    <w:p w14:paraId="3C83A8A7" w14:textId="1661809A" w:rsidR="00EB12BC" w:rsidRPr="001E1C27" w:rsidRDefault="00EB12BC" w:rsidP="00C03A91">
      <w:pPr>
        <w:tabs>
          <w:tab w:val="left" w:pos="6540"/>
        </w:tabs>
        <w:spacing w:line="360" w:lineRule="auto"/>
        <w:rPr>
          <w:rFonts w:ascii="Arial" w:hAnsi="Arial" w:cs="Arial"/>
          <w:sz w:val="22"/>
          <w:lang w:val="nl-NL"/>
        </w:rPr>
      </w:pPr>
      <w:r w:rsidRPr="001E1C27">
        <w:rPr>
          <w:rFonts w:ascii="Arial" w:hAnsi="Arial" w:cs="Arial"/>
          <w:b/>
          <w:bCs/>
          <w:sz w:val="22"/>
          <w:lang w:val="nl-NL"/>
        </w:rPr>
        <w:t>Student ID</w:t>
      </w:r>
      <w:r w:rsidRPr="001E1C27">
        <w:rPr>
          <w:rFonts w:ascii="Arial" w:hAnsi="Arial" w:cs="Arial"/>
          <w:sz w:val="22"/>
          <w:lang w:val="nl-NL"/>
        </w:rPr>
        <w:t>:</w:t>
      </w:r>
      <w:r w:rsidR="009666B0" w:rsidRPr="001E1C27">
        <w:rPr>
          <w:rFonts w:ascii="Arial" w:hAnsi="Arial" w:cs="Arial"/>
          <w:sz w:val="22"/>
          <w:lang w:val="nl-NL"/>
        </w:rPr>
        <w:t xml:space="preserve"> </w:t>
      </w:r>
      <w:r w:rsidR="00EF41F7" w:rsidRPr="001E1C27">
        <w:rPr>
          <w:rFonts w:ascii="Arial" w:hAnsi="Arial" w:cs="Arial"/>
          <w:sz w:val="22"/>
          <w:lang w:val="nl-NL"/>
        </w:rPr>
        <w:t>2414115</w:t>
      </w:r>
    </w:p>
    <w:p w14:paraId="23BAC9B9" w14:textId="358F537C" w:rsidR="00EB12BC" w:rsidRPr="001E1C27" w:rsidRDefault="00EB12BC" w:rsidP="00C03A91">
      <w:pPr>
        <w:tabs>
          <w:tab w:val="left" w:pos="6540"/>
        </w:tabs>
        <w:spacing w:line="360" w:lineRule="auto"/>
        <w:rPr>
          <w:rFonts w:ascii="Arial" w:hAnsi="Arial" w:cs="Arial"/>
          <w:sz w:val="22"/>
          <w:lang w:val="nl-NL"/>
        </w:rPr>
      </w:pPr>
      <w:r w:rsidRPr="001E1C27">
        <w:rPr>
          <w:rFonts w:ascii="Arial" w:hAnsi="Arial" w:cs="Arial"/>
          <w:b/>
          <w:bCs/>
          <w:sz w:val="22"/>
          <w:lang w:val="nl-NL"/>
        </w:rPr>
        <w:t>Module name</w:t>
      </w:r>
      <w:r w:rsidRPr="001E1C27">
        <w:rPr>
          <w:rFonts w:ascii="Arial" w:hAnsi="Arial" w:cs="Arial"/>
          <w:sz w:val="22"/>
          <w:lang w:val="nl-NL"/>
        </w:rPr>
        <w:t>:</w:t>
      </w:r>
      <w:r w:rsidR="009666B0" w:rsidRPr="001E1C27">
        <w:rPr>
          <w:rFonts w:ascii="Arial" w:hAnsi="Arial" w:cs="Arial"/>
          <w:sz w:val="22"/>
          <w:lang w:val="nl-NL"/>
        </w:rPr>
        <w:t xml:space="preserve"> </w:t>
      </w:r>
      <w:r w:rsidR="00EF41F7" w:rsidRPr="001E1C27">
        <w:rPr>
          <w:rFonts w:ascii="Arial" w:hAnsi="Arial" w:cs="Arial"/>
          <w:sz w:val="22"/>
          <w:lang w:val="nl-NL"/>
        </w:rPr>
        <w:t>Introduction to Physiology</w:t>
      </w:r>
    </w:p>
    <w:p w14:paraId="4FD97C8C" w14:textId="69DD975B" w:rsidR="00EB12BC" w:rsidRPr="001E1C27" w:rsidRDefault="00EB12BC" w:rsidP="00C03A91">
      <w:pPr>
        <w:tabs>
          <w:tab w:val="left" w:pos="6540"/>
        </w:tabs>
        <w:spacing w:line="360" w:lineRule="auto"/>
        <w:rPr>
          <w:rFonts w:ascii="Arial" w:hAnsi="Arial" w:cs="Arial"/>
          <w:sz w:val="22"/>
        </w:rPr>
      </w:pPr>
      <w:r w:rsidRPr="001E1C27">
        <w:rPr>
          <w:rFonts w:ascii="Arial" w:hAnsi="Arial" w:cs="Arial"/>
          <w:b/>
          <w:bCs/>
          <w:sz w:val="22"/>
        </w:rPr>
        <w:t>Module code</w:t>
      </w:r>
      <w:r w:rsidRPr="001E1C27">
        <w:rPr>
          <w:rFonts w:ascii="Arial" w:hAnsi="Arial" w:cs="Arial"/>
          <w:sz w:val="22"/>
        </w:rPr>
        <w:t>:</w:t>
      </w:r>
      <w:r w:rsidR="009666B0" w:rsidRPr="001E1C27">
        <w:rPr>
          <w:rFonts w:ascii="Arial" w:hAnsi="Arial" w:cs="Arial"/>
          <w:sz w:val="22"/>
        </w:rPr>
        <w:t xml:space="preserve"> </w:t>
      </w:r>
      <w:r w:rsidR="00EF41F7" w:rsidRPr="001E1C27">
        <w:rPr>
          <w:rFonts w:ascii="Arial" w:hAnsi="Arial" w:cs="Arial"/>
          <w:sz w:val="22"/>
        </w:rPr>
        <w:t>BMHP50</w:t>
      </w:r>
      <w:r w:rsidR="00A85548">
        <w:rPr>
          <w:rFonts w:ascii="Arial" w:hAnsi="Arial" w:cs="Arial"/>
          <w:sz w:val="22"/>
        </w:rPr>
        <w:t>23</w:t>
      </w:r>
    </w:p>
    <w:p w14:paraId="658BE57E" w14:textId="6AB13DDE" w:rsidR="00EB12BC" w:rsidRPr="001E1C27" w:rsidRDefault="00EB12BC" w:rsidP="00C03A91">
      <w:pPr>
        <w:tabs>
          <w:tab w:val="left" w:pos="6540"/>
        </w:tabs>
        <w:spacing w:line="360" w:lineRule="auto"/>
        <w:rPr>
          <w:rFonts w:ascii="Arial" w:hAnsi="Arial" w:cs="Arial"/>
          <w:sz w:val="22"/>
        </w:rPr>
      </w:pPr>
      <w:r w:rsidRPr="001E1C27">
        <w:rPr>
          <w:rFonts w:ascii="Arial" w:hAnsi="Arial" w:cs="Arial"/>
          <w:b/>
          <w:bCs/>
          <w:sz w:val="22"/>
        </w:rPr>
        <w:t>Lecturer name</w:t>
      </w:r>
      <w:r w:rsidRPr="001E1C27">
        <w:rPr>
          <w:rFonts w:ascii="Arial" w:hAnsi="Arial" w:cs="Arial"/>
          <w:sz w:val="22"/>
        </w:rPr>
        <w:t>:</w:t>
      </w:r>
      <w:r w:rsidR="00EF41F7" w:rsidRPr="001E1C27">
        <w:rPr>
          <w:rFonts w:ascii="Arial" w:hAnsi="Arial" w:cs="Arial"/>
          <w:sz w:val="22"/>
        </w:rPr>
        <w:t xml:space="preserve"> Dr Soban Sadiq</w:t>
      </w:r>
    </w:p>
    <w:p w14:paraId="53B923F4" w14:textId="7FAEA18C" w:rsidR="001B7A40" w:rsidRPr="001E1C27" w:rsidRDefault="001B7A40" w:rsidP="00C03A91">
      <w:pPr>
        <w:tabs>
          <w:tab w:val="left" w:pos="6540"/>
        </w:tabs>
        <w:spacing w:line="360" w:lineRule="auto"/>
        <w:rPr>
          <w:rFonts w:ascii="Arial" w:hAnsi="Arial" w:cs="Arial"/>
          <w:b/>
          <w:bCs/>
          <w:sz w:val="22"/>
        </w:rPr>
      </w:pPr>
      <w:r w:rsidRPr="001E1C27">
        <w:rPr>
          <w:rFonts w:ascii="Arial" w:hAnsi="Arial" w:cs="Arial"/>
          <w:b/>
          <w:bCs/>
          <w:sz w:val="22"/>
        </w:rPr>
        <w:t xml:space="preserve">Assessment: </w:t>
      </w:r>
      <w:r w:rsidR="00F139DE" w:rsidRPr="00F139DE">
        <w:rPr>
          <w:rFonts w:ascii="Arial" w:hAnsi="Arial" w:cs="Arial"/>
          <w:sz w:val="22"/>
        </w:rPr>
        <w:t>Introduction to</w:t>
      </w:r>
      <w:r w:rsidR="00F139DE">
        <w:rPr>
          <w:rFonts w:ascii="Arial" w:hAnsi="Arial" w:cs="Arial"/>
          <w:b/>
          <w:bCs/>
          <w:sz w:val="22"/>
        </w:rPr>
        <w:t xml:space="preserve"> </w:t>
      </w:r>
      <w:r w:rsidR="001E1C27" w:rsidRPr="001E1C27">
        <w:rPr>
          <w:rFonts w:ascii="Arial" w:hAnsi="Arial" w:cs="Arial"/>
          <w:sz w:val="22"/>
        </w:rPr>
        <w:t>Physiology</w:t>
      </w:r>
    </w:p>
    <w:p w14:paraId="36E012A0" w14:textId="4D376276" w:rsidR="000C4EDA" w:rsidRPr="001E1C27" w:rsidRDefault="000C4EDA" w:rsidP="00C03A91">
      <w:pPr>
        <w:tabs>
          <w:tab w:val="left" w:pos="6540"/>
        </w:tabs>
        <w:spacing w:line="360" w:lineRule="auto"/>
        <w:rPr>
          <w:rFonts w:ascii="Arial" w:hAnsi="Arial" w:cs="Arial"/>
          <w:sz w:val="22"/>
        </w:rPr>
      </w:pPr>
    </w:p>
    <w:p w14:paraId="60C916A4" w14:textId="1D768040" w:rsidR="000C4EDA" w:rsidRPr="001E1C27" w:rsidRDefault="000C4EDA" w:rsidP="00C03A91">
      <w:pPr>
        <w:spacing w:line="360" w:lineRule="auto"/>
        <w:rPr>
          <w:rFonts w:ascii="Arial" w:hAnsi="Arial" w:cs="Arial"/>
          <w:sz w:val="22"/>
        </w:rPr>
      </w:pPr>
      <w:r w:rsidRPr="001E1C27">
        <w:rPr>
          <w:rFonts w:ascii="Arial" w:hAnsi="Arial" w:cs="Arial"/>
          <w:sz w:val="22"/>
        </w:rPr>
        <w:br w:type="page"/>
      </w:r>
    </w:p>
    <w:p w14:paraId="442A8432" w14:textId="20361020" w:rsidR="000C4EDA" w:rsidRPr="001E1C27" w:rsidRDefault="000C4EDA" w:rsidP="00AC71AD">
      <w:pPr>
        <w:pStyle w:val="Heading1"/>
        <w:spacing w:line="360" w:lineRule="auto"/>
        <w:jc w:val="both"/>
        <w:rPr>
          <w:rFonts w:cs="Arial"/>
          <w:sz w:val="22"/>
          <w:szCs w:val="22"/>
        </w:rPr>
      </w:pPr>
      <w:r w:rsidRPr="001E1C27">
        <w:rPr>
          <w:rFonts w:cs="Arial"/>
          <w:sz w:val="22"/>
          <w:szCs w:val="22"/>
        </w:rPr>
        <w:lastRenderedPageBreak/>
        <w:t>1. Introduction</w:t>
      </w:r>
      <w:r w:rsidR="00C03A91" w:rsidRPr="001E1C27">
        <w:rPr>
          <w:rFonts w:cs="Arial"/>
          <w:sz w:val="22"/>
          <w:szCs w:val="22"/>
        </w:rPr>
        <w:t xml:space="preserve"> </w:t>
      </w:r>
    </w:p>
    <w:p w14:paraId="390E3877" w14:textId="0F199886" w:rsidR="008537DD" w:rsidRPr="001E1C27" w:rsidRDefault="00EC1874" w:rsidP="00AC71AD">
      <w:pPr>
        <w:tabs>
          <w:tab w:val="left" w:pos="6540"/>
        </w:tabs>
        <w:spacing w:line="360" w:lineRule="auto"/>
        <w:jc w:val="both"/>
        <w:rPr>
          <w:rFonts w:ascii="Arial" w:hAnsi="Arial" w:cs="Arial"/>
          <w:sz w:val="22"/>
        </w:rPr>
      </w:pPr>
      <w:r w:rsidRPr="001E1C27">
        <w:rPr>
          <w:rFonts w:ascii="Arial" w:hAnsi="Arial" w:cs="Arial"/>
          <w:sz w:val="22"/>
        </w:rPr>
        <w:t>A nurse at a GP surgery identified a surge in patients with Diabetes, many of them</w:t>
      </w:r>
      <w:r w:rsidR="00DD0A6F" w:rsidRPr="001E1C27">
        <w:rPr>
          <w:rFonts w:ascii="Arial" w:hAnsi="Arial" w:cs="Arial"/>
          <w:sz w:val="22"/>
        </w:rPr>
        <w:t xml:space="preserve"> had</w:t>
      </w:r>
      <w:r w:rsidRPr="001E1C27">
        <w:rPr>
          <w:rFonts w:ascii="Arial" w:hAnsi="Arial" w:cs="Arial"/>
          <w:sz w:val="22"/>
        </w:rPr>
        <w:t xml:space="preserve"> lack </w:t>
      </w:r>
      <w:r w:rsidR="00DD0A6F" w:rsidRPr="001E1C27">
        <w:rPr>
          <w:rFonts w:ascii="Arial" w:hAnsi="Arial" w:cs="Arial"/>
          <w:sz w:val="22"/>
        </w:rPr>
        <w:t xml:space="preserve">of </w:t>
      </w:r>
      <w:r w:rsidRPr="001E1C27">
        <w:rPr>
          <w:rFonts w:ascii="Arial" w:hAnsi="Arial" w:cs="Arial"/>
          <w:sz w:val="22"/>
        </w:rPr>
        <w:t>understanding how to manage the condition due to lifestyle. The nurse aims to provide</w:t>
      </w:r>
      <w:r w:rsidR="00DD0A6F" w:rsidRPr="001E1C27">
        <w:rPr>
          <w:rFonts w:ascii="Arial" w:hAnsi="Arial" w:cs="Arial"/>
          <w:sz w:val="22"/>
        </w:rPr>
        <w:t xml:space="preserve"> </w:t>
      </w:r>
      <w:r w:rsidRPr="001E1C27">
        <w:rPr>
          <w:rFonts w:ascii="Arial" w:hAnsi="Arial" w:cs="Arial"/>
          <w:sz w:val="22"/>
        </w:rPr>
        <w:t xml:space="preserve">education to improve their self-care and </w:t>
      </w:r>
      <w:r w:rsidR="00DD0A6F" w:rsidRPr="001E1C27">
        <w:rPr>
          <w:rFonts w:ascii="Arial" w:hAnsi="Arial" w:cs="Arial"/>
          <w:sz w:val="22"/>
        </w:rPr>
        <w:t>involvement.</w:t>
      </w:r>
    </w:p>
    <w:p w14:paraId="28DD52D3" w14:textId="77777777" w:rsidR="007B5567" w:rsidRPr="001E1C27" w:rsidRDefault="00DD0A6F" w:rsidP="00AC71AD">
      <w:pPr>
        <w:tabs>
          <w:tab w:val="left" w:pos="6540"/>
        </w:tabs>
        <w:spacing w:line="360" w:lineRule="auto"/>
        <w:jc w:val="both"/>
        <w:rPr>
          <w:rFonts w:ascii="Arial" w:hAnsi="Arial" w:cs="Arial"/>
          <w:sz w:val="22"/>
        </w:rPr>
      </w:pPr>
      <w:r w:rsidRPr="001E1C27">
        <w:rPr>
          <w:rFonts w:ascii="Arial" w:hAnsi="Arial" w:cs="Arial"/>
          <w:sz w:val="22"/>
        </w:rPr>
        <w:t>Diabetes is a long-term illness whereby the body cannot manage blood sugar due to insulin problem a hormone</w:t>
      </w:r>
      <w:r w:rsidR="007B5567" w:rsidRPr="001E1C27">
        <w:rPr>
          <w:rFonts w:ascii="Arial" w:hAnsi="Arial" w:cs="Arial"/>
          <w:sz w:val="22"/>
        </w:rPr>
        <w:t xml:space="preserve"> produced by the pancreas as part of the endocrine system (NHS, 2024).</w:t>
      </w:r>
    </w:p>
    <w:p w14:paraId="35F222D8" w14:textId="4DBF32FB" w:rsidR="007B5567" w:rsidRPr="001E1C27" w:rsidRDefault="007B5567" w:rsidP="00AC71AD">
      <w:pPr>
        <w:tabs>
          <w:tab w:val="left" w:pos="6540"/>
        </w:tabs>
        <w:spacing w:line="360" w:lineRule="auto"/>
        <w:jc w:val="both"/>
        <w:rPr>
          <w:rFonts w:ascii="Arial" w:hAnsi="Arial" w:cs="Arial"/>
          <w:sz w:val="22"/>
        </w:rPr>
      </w:pPr>
      <w:r w:rsidRPr="001E1C27">
        <w:rPr>
          <w:rFonts w:ascii="Arial" w:hAnsi="Arial" w:cs="Arial"/>
          <w:sz w:val="22"/>
        </w:rPr>
        <w:t>There are two types of Diabetes:</w:t>
      </w:r>
    </w:p>
    <w:p w14:paraId="7C29286F" w14:textId="2769BEB3" w:rsidR="007B5567" w:rsidRPr="001E1C27" w:rsidRDefault="007B5567" w:rsidP="00AC71AD">
      <w:pPr>
        <w:tabs>
          <w:tab w:val="left" w:pos="6540"/>
        </w:tabs>
        <w:spacing w:line="360" w:lineRule="auto"/>
        <w:jc w:val="both"/>
        <w:rPr>
          <w:rFonts w:ascii="Arial" w:hAnsi="Arial" w:cs="Arial"/>
          <w:sz w:val="22"/>
        </w:rPr>
      </w:pPr>
      <w:r w:rsidRPr="001E1C27">
        <w:rPr>
          <w:rFonts w:ascii="Arial" w:hAnsi="Arial" w:cs="Arial"/>
          <w:sz w:val="22"/>
        </w:rPr>
        <w:t>Type 1: Insulin is not produced</w:t>
      </w:r>
      <w:r w:rsidR="00FC336A" w:rsidRPr="001E1C27">
        <w:rPr>
          <w:rFonts w:ascii="Arial" w:hAnsi="Arial" w:cs="Arial"/>
          <w:sz w:val="22"/>
        </w:rPr>
        <w:t>.</w:t>
      </w:r>
    </w:p>
    <w:p w14:paraId="54D690FC" w14:textId="165814DC" w:rsidR="007B5567" w:rsidRDefault="007B5567" w:rsidP="00AC71AD">
      <w:pPr>
        <w:tabs>
          <w:tab w:val="left" w:pos="6540"/>
        </w:tabs>
        <w:spacing w:line="360" w:lineRule="auto"/>
        <w:jc w:val="both"/>
        <w:rPr>
          <w:rFonts w:ascii="Arial" w:hAnsi="Arial" w:cs="Arial"/>
          <w:sz w:val="22"/>
        </w:rPr>
      </w:pPr>
      <w:r w:rsidRPr="001E1C27">
        <w:rPr>
          <w:rFonts w:ascii="Arial" w:hAnsi="Arial" w:cs="Arial"/>
          <w:sz w:val="22"/>
        </w:rPr>
        <w:t>Type 2: Body becomes resilient to insulin. (World Health Organisation, 2023)</w:t>
      </w:r>
      <w:r w:rsidR="0066198E" w:rsidRPr="001E1C27">
        <w:rPr>
          <w:rFonts w:ascii="Arial" w:hAnsi="Arial" w:cs="Arial"/>
          <w:sz w:val="22"/>
        </w:rPr>
        <w:t>.</w:t>
      </w:r>
    </w:p>
    <w:p w14:paraId="23D9ABB3" w14:textId="5343EAD0" w:rsidR="00795493" w:rsidRDefault="00795493" w:rsidP="00AC71AD">
      <w:pPr>
        <w:tabs>
          <w:tab w:val="left" w:pos="6540"/>
        </w:tabs>
        <w:spacing w:line="360" w:lineRule="auto"/>
        <w:jc w:val="both"/>
        <w:rPr>
          <w:rFonts w:ascii="Arial" w:hAnsi="Arial" w:cs="Arial"/>
          <w:sz w:val="22"/>
        </w:rPr>
      </w:pPr>
      <w:r w:rsidRPr="001E1C27">
        <w:rPr>
          <w:rFonts w:ascii="Arial" w:hAnsi="Arial" w:cs="Arial"/>
          <w:noProof/>
          <w:color w:val="8EAADB" w:themeColor="accent1" w:themeTint="99"/>
          <w:sz w:val="22"/>
        </w:rPr>
        <w:drawing>
          <wp:inline distT="0" distB="0" distL="0" distR="0" wp14:anchorId="6F941F4D" wp14:editId="2081C2D6">
            <wp:extent cx="3406140" cy="1280160"/>
            <wp:effectExtent l="0" t="0" r="3810" b="0"/>
            <wp:docPr id="9555020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93748" cy="1313086"/>
                    </a:xfrm>
                    <a:prstGeom prst="rect">
                      <a:avLst/>
                    </a:prstGeom>
                    <a:noFill/>
                  </pic:spPr>
                </pic:pic>
              </a:graphicData>
            </a:graphic>
          </wp:inline>
        </w:drawing>
      </w:r>
    </w:p>
    <w:p w14:paraId="6AB7C848" w14:textId="5D0A479C" w:rsidR="00795493" w:rsidRPr="00F47DD9" w:rsidRDefault="00795493" w:rsidP="00795493">
      <w:pPr>
        <w:tabs>
          <w:tab w:val="left" w:pos="6540"/>
        </w:tabs>
        <w:spacing w:line="360" w:lineRule="auto"/>
        <w:jc w:val="both"/>
        <w:rPr>
          <w:rFonts w:ascii="Arial" w:hAnsi="Arial" w:cs="Arial"/>
          <w:b/>
          <w:bCs/>
          <w:sz w:val="22"/>
        </w:rPr>
      </w:pPr>
      <w:r w:rsidRPr="00F47DD9">
        <w:rPr>
          <w:rFonts w:ascii="Arial" w:hAnsi="Arial" w:cs="Arial"/>
          <w:b/>
          <w:bCs/>
          <w:sz w:val="22"/>
        </w:rPr>
        <w:t xml:space="preserve">Fig </w:t>
      </w:r>
      <w:r>
        <w:rPr>
          <w:rFonts w:ascii="Arial" w:hAnsi="Arial" w:cs="Arial"/>
          <w:b/>
          <w:bCs/>
          <w:sz w:val="22"/>
        </w:rPr>
        <w:t xml:space="preserve">1: </w:t>
      </w:r>
      <w:r w:rsidRPr="00795493">
        <w:rPr>
          <w:rFonts w:ascii="Arial" w:hAnsi="Arial" w:cs="Arial"/>
          <w:sz w:val="22"/>
        </w:rPr>
        <w:t>The diagram shows Diabetes</w:t>
      </w:r>
      <w:r>
        <w:rPr>
          <w:rFonts w:ascii="Arial" w:hAnsi="Arial" w:cs="Arial"/>
          <w:sz w:val="22"/>
        </w:rPr>
        <w:t xml:space="preserve"> </w:t>
      </w:r>
      <w:r w:rsidRPr="00795493">
        <w:rPr>
          <w:rFonts w:ascii="Arial" w:hAnsi="Arial" w:cs="Arial"/>
          <w:sz w:val="22"/>
        </w:rPr>
        <w:t>Type 1 no Insulin</w:t>
      </w:r>
      <w:r>
        <w:rPr>
          <w:rFonts w:ascii="Arial" w:hAnsi="Arial" w:cs="Arial"/>
          <w:sz w:val="22"/>
        </w:rPr>
        <w:t xml:space="preserve"> and Diabetes Type 2 insulin is produced.</w:t>
      </w:r>
    </w:p>
    <w:p w14:paraId="465202D8" w14:textId="692E02F0" w:rsidR="00795493" w:rsidRDefault="00795493" w:rsidP="00AC71AD">
      <w:pPr>
        <w:tabs>
          <w:tab w:val="left" w:pos="6540"/>
        </w:tabs>
        <w:spacing w:line="360" w:lineRule="auto"/>
        <w:jc w:val="both"/>
      </w:pPr>
      <w:hyperlink r:id="rId10" w:history="1">
        <w:r w:rsidRPr="001E1C27">
          <w:rPr>
            <w:color w:val="0000FF"/>
            <w:sz w:val="22"/>
            <w:u w:val="single"/>
          </w:rPr>
          <w:t>1000_F_451746197_Y1Xgufi8vt3NFIH20QSjKK8MrBs4614P.jpg (1000×500)</w:t>
        </w:r>
      </w:hyperlink>
    </w:p>
    <w:p w14:paraId="49F2A8F8" w14:textId="77777777" w:rsidR="00795493" w:rsidRPr="001E1C27" w:rsidRDefault="00795493" w:rsidP="00AC71AD">
      <w:pPr>
        <w:tabs>
          <w:tab w:val="left" w:pos="6540"/>
        </w:tabs>
        <w:spacing w:line="360" w:lineRule="auto"/>
        <w:jc w:val="both"/>
        <w:rPr>
          <w:rFonts w:ascii="Arial" w:hAnsi="Arial" w:cs="Arial"/>
          <w:sz w:val="22"/>
        </w:rPr>
      </w:pPr>
    </w:p>
    <w:p w14:paraId="44567BCF" w14:textId="63B810CF" w:rsidR="0066198E" w:rsidRPr="001E1C27" w:rsidRDefault="0066198E" w:rsidP="00AC71AD">
      <w:pPr>
        <w:tabs>
          <w:tab w:val="left" w:pos="6540"/>
        </w:tabs>
        <w:spacing w:line="360" w:lineRule="auto"/>
        <w:jc w:val="both"/>
        <w:rPr>
          <w:rFonts w:ascii="Arial" w:hAnsi="Arial" w:cs="Arial"/>
          <w:sz w:val="22"/>
        </w:rPr>
      </w:pPr>
      <w:r w:rsidRPr="001E1C27">
        <w:rPr>
          <w:rFonts w:ascii="Arial" w:hAnsi="Arial" w:cs="Arial"/>
          <w:sz w:val="22"/>
        </w:rPr>
        <w:t>According to (WHO, 2023), the risk factors for Diabetes are: poor diet, lack of exercise obesity, smoking and genes. It is important to keep track on blood glucose level</w:t>
      </w:r>
      <w:r w:rsidR="00FC336A" w:rsidRPr="001E1C27">
        <w:rPr>
          <w:rFonts w:ascii="Arial" w:hAnsi="Arial" w:cs="Arial"/>
          <w:sz w:val="22"/>
        </w:rPr>
        <w:t>s to prevent complications. Also, changing lifestyle such as physical activities, eating healthy, maintaining weight can improve the outcome.</w:t>
      </w:r>
    </w:p>
    <w:p w14:paraId="3894528E" w14:textId="77777777" w:rsidR="000160EA" w:rsidRPr="001E1C27" w:rsidRDefault="000160EA" w:rsidP="000160EA">
      <w:pPr>
        <w:rPr>
          <w:sz w:val="22"/>
        </w:rPr>
      </w:pPr>
    </w:p>
    <w:p w14:paraId="2D95E97C" w14:textId="354E0F9A" w:rsidR="00C03A91" w:rsidRPr="001E1C27" w:rsidRDefault="00C03A91" w:rsidP="00AC71AD">
      <w:pPr>
        <w:pStyle w:val="Heading1"/>
        <w:spacing w:line="360" w:lineRule="auto"/>
        <w:jc w:val="both"/>
        <w:rPr>
          <w:rFonts w:cs="Arial"/>
          <w:sz w:val="22"/>
          <w:szCs w:val="22"/>
        </w:rPr>
      </w:pPr>
      <w:r w:rsidRPr="001E1C27">
        <w:rPr>
          <w:rFonts w:cs="Arial"/>
          <w:sz w:val="22"/>
          <w:szCs w:val="22"/>
        </w:rPr>
        <w:t xml:space="preserve">2. </w:t>
      </w:r>
      <w:r w:rsidR="00FD7392" w:rsidRPr="001E1C27">
        <w:rPr>
          <w:rFonts w:cs="Arial"/>
          <w:sz w:val="22"/>
          <w:szCs w:val="22"/>
        </w:rPr>
        <w:t>Blood Sugar Regulation</w:t>
      </w:r>
    </w:p>
    <w:p w14:paraId="643A72C4" w14:textId="05DBBA9F" w:rsidR="00113FC2" w:rsidRPr="001E1C27" w:rsidRDefault="00532CA2" w:rsidP="00AC71AD">
      <w:pPr>
        <w:tabs>
          <w:tab w:val="left" w:pos="6540"/>
        </w:tabs>
        <w:spacing w:line="360" w:lineRule="auto"/>
        <w:jc w:val="both"/>
        <w:rPr>
          <w:rFonts w:ascii="Arial" w:hAnsi="Arial" w:cs="Arial"/>
          <w:sz w:val="22"/>
        </w:rPr>
      </w:pPr>
      <w:r w:rsidRPr="001E1C27">
        <w:rPr>
          <w:rFonts w:ascii="Arial" w:hAnsi="Arial" w:cs="Arial"/>
          <w:sz w:val="22"/>
        </w:rPr>
        <w:t>Blood glucose levels are regulated within a specific range by homeostasis, a physiological process that guarantees the body’s cells obtain a steady flow of energy.</w:t>
      </w:r>
    </w:p>
    <w:p w14:paraId="34416E78" w14:textId="123ADB3D" w:rsidR="00252DE0" w:rsidRPr="001E1C27" w:rsidRDefault="00406283" w:rsidP="00AC71AD">
      <w:pPr>
        <w:tabs>
          <w:tab w:val="left" w:pos="6540"/>
        </w:tabs>
        <w:spacing w:line="360" w:lineRule="auto"/>
        <w:jc w:val="both"/>
        <w:rPr>
          <w:rFonts w:ascii="Arial" w:hAnsi="Arial" w:cs="Arial"/>
          <w:sz w:val="22"/>
        </w:rPr>
      </w:pPr>
      <w:r w:rsidRPr="001E1C27">
        <w:rPr>
          <w:rFonts w:ascii="Arial" w:hAnsi="Arial" w:cs="Arial"/>
          <w:sz w:val="22"/>
        </w:rPr>
        <w:t>The endocrine system, and more especially the pancreas, which houses the islets of Langerhans, are responsible for this regulation. Insulin and glucagon are secreted by beta and alpha cells, respectively (Diabetes UK, 2024).</w:t>
      </w:r>
    </w:p>
    <w:p w14:paraId="48785040" w14:textId="77777777" w:rsidR="002C02E3" w:rsidRPr="001E1C27" w:rsidRDefault="002C02E3" w:rsidP="00AC71AD">
      <w:pPr>
        <w:tabs>
          <w:tab w:val="left" w:pos="6540"/>
        </w:tabs>
        <w:spacing w:line="360" w:lineRule="auto"/>
        <w:jc w:val="both"/>
        <w:rPr>
          <w:rFonts w:ascii="Arial" w:hAnsi="Arial" w:cs="Arial"/>
          <w:sz w:val="22"/>
        </w:rPr>
      </w:pPr>
      <w:r w:rsidRPr="001E1C27">
        <w:rPr>
          <w:rFonts w:ascii="Arial" w:hAnsi="Arial" w:cs="Arial"/>
          <w:sz w:val="22"/>
        </w:rPr>
        <w:t xml:space="preserve">Insulin is released by beta cells when blood glucose levels rise following food consumption. Insulin stimulates glucose absorption through glucose transporters like GLUT4 by binding to receptors and target cells, especially in muscle and adipose tissue. Additionally, it stimulates </w:t>
      </w:r>
      <w:r w:rsidRPr="001E1C27">
        <w:rPr>
          <w:rFonts w:ascii="Arial" w:hAnsi="Arial" w:cs="Arial"/>
          <w:sz w:val="22"/>
        </w:rPr>
        <w:lastRenderedPageBreak/>
        <w:t>the liver's process of storing extra glucose as glycogen. Blood glucose levels return to normal as a result (NHS, 2024).</w:t>
      </w:r>
    </w:p>
    <w:p w14:paraId="376370D7" w14:textId="44CB604B" w:rsidR="002C02E3" w:rsidRPr="001E1C27" w:rsidRDefault="00D6280D" w:rsidP="00AC71AD">
      <w:pPr>
        <w:tabs>
          <w:tab w:val="left" w:pos="6540"/>
        </w:tabs>
        <w:spacing w:line="360" w:lineRule="auto"/>
        <w:jc w:val="both"/>
        <w:rPr>
          <w:rFonts w:ascii="Arial" w:hAnsi="Arial" w:cs="Arial"/>
          <w:sz w:val="22"/>
        </w:rPr>
      </w:pPr>
      <w:r w:rsidRPr="001E1C27">
        <w:rPr>
          <w:rFonts w:ascii="Arial" w:hAnsi="Arial" w:cs="Arial"/>
          <w:sz w:val="22"/>
        </w:rPr>
        <w:t>When blood glucose levels drop, alpha cells secrete glucagon. Glucagon primarily acts on the liver to stimulate glycogenolysis (the process of converting glycogen to glucose) and gluconeogenesis (the production of few glucose), which elevates blood sugar level (WHO, 2023).</w:t>
      </w:r>
    </w:p>
    <w:p w14:paraId="5C5E64CB" w14:textId="27E5204D" w:rsidR="00406283" w:rsidRPr="001E1C27" w:rsidRDefault="00D6280D" w:rsidP="00AC71AD">
      <w:pPr>
        <w:tabs>
          <w:tab w:val="left" w:pos="6540"/>
        </w:tabs>
        <w:spacing w:line="360" w:lineRule="auto"/>
        <w:jc w:val="both"/>
        <w:rPr>
          <w:rFonts w:ascii="Arial" w:hAnsi="Arial" w:cs="Arial"/>
          <w:sz w:val="22"/>
        </w:rPr>
      </w:pPr>
      <w:r w:rsidRPr="001E1C27">
        <w:rPr>
          <w:rFonts w:ascii="Arial" w:hAnsi="Arial" w:cs="Arial"/>
          <w:sz w:val="22"/>
        </w:rPr>
        <w:t>The process operates through a negative feedback mechanism, where deviations from the normal range trigger hormonal responses that restore balance. This complex psychological regulation is essent</w:t>
      </w:r>
      <w:r w:rsidR="00632559" w:rsidRPr="001E1C27">
        <w:rPr>
          <w:rFonts w:ascii="Arial" w:hAnsi="Arial" w:cs="Arial"/>
          <w:sz w:val="22"/>
        </w:rPr>
        <w:t>ial for maintaining cellular function and preventing conditions such as hypoglycaemia and hyperglycaemia</w:t>
      </w:r>
    </w:p>
    <w:p w14:paraId="779532BE" w14:textId="77777777" w:rsidR="00930FAB" w:rsidRDefault="00337F93" w:rsidP="00337F93">
      <w:pPr>
        <w:tabs>
          <w:tab w:val="left" w:pos="6540"/>
        </w:tabs>
        <w:spacing w:line="360" w:lineRule="auto"/>
        <w:jc w:val="both"/>
        <w:rPr>
          <w:rFonts w:ascii="Arial" w:hAnsi="Arial" w:cs="Arial"/>
          <w:sz w:val="22"/>
        </w:rPr>
      </w:pPr>
      <w:r w:rsidRPr="001E1C27">
        <w:rPr>
          <w:noProof/>
          <w:sz w:val="22"/>
        </w:rPr>
        <w:drawing>
          <wp:inline distT="0" distB="0" distL="0" distR="0" wp14:anchorId="030CA03C" wp14:editId="12426CA3">
            <wp:extent cx="5341620" cy="2964180"/>
            <wp:effectExtent l="0" t="0" r="0" b="7620"/>
            <wp:docPr id="755915601" name="Picture 1" descr="Glucose Regulate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ucose Regulated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41620" cy="2964180"/>
                    </a:xfrm>
                    <a:prstGeom prst="rect">
                      <a:avLst/>
                    </a:prstGeom>
                    <a:noFill/>
                    <a:ln>
                      <a:noFill/>
                    </a:ln>
                  </pic:spPr>
                </pic:pic>
              </a:graphicData>
            </a:graphic>
          </wp:inline>
        </w:drawing>
      </w:r>
    </w:p>
    <w:p w14:paraId="01EF5A8C" w14:textId="2041A82F" w:rsidR="00337F93" w:rsidRPr="001E1C27" w:rsidRDefault="00930FAB" w:rsidP="00337F93">
      <w:pPr>
        <w:tabs>
          <w:tab w:val="left" w:pos="6540"/>
        </w:tabs>
        <w:spacing w:line="360" w:lineRule="auto"/>
        <w:jc w:val="both"/>
        <w:rPr>
          <w:noProof/>
          <w:sz w:val="22"/>
        </w:rPr>
      </w:pPr>
      <w:r>
        <w:rPr>
          <w:rFonts w:ascii="Arial" w:hAnsi="Arial" w:cs="Arial"/>
          <w:sz w:val="22"/>
        </w:rPr>
        <w:t xml:space="preserve">Fig 2: Shows the regulation of blood glucose in the </w:t>
      </w:r>
      <w:r w:rsidR="005A7F81">
        <w:rPr>
          <w:rFonts w:ascii="Arial" w:hAnsi="Arial" w:cs="Arial"/>
          <w:sz w:val="22"/>
        </w:rPr>
        <w:t>body (Homeostasis)</w:t>
      </w:r>
      <w:r>
        <w:rPr>
          <w:rFonts w:ascii="Arial" w:hAnsi="Arial" w:cs="Arial"/>
          <w:sz w:val="22"/>
        </w:rPr>
        <w:t>.</w:t>
      </w:r>
      <w:r w:rsidR="00337F93" w:rsidRPr="001E1C27">
        <w:rPr>
          <w:rFonts w:ascii="Arial" w:hAnsi="Arial" w:cs="Arial"/>
          <w:sz w:val="22"/>
        </w:rPr>
        <w:tab/>
      </w:r>
    </w:p>
    <w:p w14:paraId="364E707A" w14:textId="5CF091D7" w:rsidR="00337F93" w:rsidRDefault="00337F93" w:rsidP="00337F93">
      <w:pPr>
        <w:tabs>
          <w:tab w:val="left" w:pos="7224"/>
        </w:tabs>
      </w:pPr>
      <w:hyperlink r:id="rId12" w:history="1">
        <w:r w:rsidRPr="001E1C27">
          <w:rPr>
            <w:rStyle w:val="Hyperlink"/>
            <w:rFonts w:ascii="Arial" w:hAnsi="Arial" w:cs="Arial"/>
            <w:sz w:val="22"/>
          </w:rPr>
          <w:t>Biology Notes for A level: #113 The control of blood glucose</w:t>
        </w:r>
      </w:hyperlink>
    </w:p>
    <w:p w14:paraId="6C78C1DE" w14:textId="77777777" w:rsidR="00930FAB" w:rsidRPr="001E1C27" w:rsidRDefault="00930FAB" w:rsidP="00337F93">
      <w:pPr>
        <w:tabs>
          <w:tab w:val="left" w:pos="7224"/>
        </w:tabs>
        <w:rPr>
          <w:rFonts w:ascii="Arial" w:hAnsi="Arial" w:cs="Arial"/>
          <w:sz w:val="22"/>
        </w:rPr>
      </w:pPr>
    </w:p>
    <w:p w14:paraId="381CCE5B" w14:textId="0417323A" w:rsidR="000C4EDA" w:rsidRPr="001E1C27" w:rsidRDefault="00076AC0" w:rsidP="00AC71AD">
      <w:pPr>
        <w:pStyle w:val="Heading1"/>
        <w:spacing w:line="360" w:lineRule="auto"/>
        <w:jc w:val="both"/>
        <w:rPr>
          <w:rFonts w:cs="Arial"/>
          <w:sz w:val="22"/>
          <w:szCs w:val="22"/>
        </w:rPr>
      </w:pPr>
      <w:r w:rsidRPr="001E1C27">
        <w:rPr>
          <w:rFonts w:cs="Arial"/>
          <w:sz w:val="22"/>
          <w:szCs w:val="22"/>
        </w:rPr>
        <w:t>3</w:t>
      </w:r>
      <w:r w:rsidR="000C4EDA" w:rsidRPr="001E1C27">
        <w:rPr>
          <w:rFonts w:cs="Arial"/>
          <w:sz w:val="22"/>
          <w:szCs w:val="22"/>
        </w:rPr>
        <w:t xml:space="preserve">. </w:t>
      </w:r>
      <w:r w:rsidR="007A7297" w:rsidRPr="001E1C27">
        <w:rPr>
          <w:rFonts w:cs="Arial"/>
          <w:sz w:val="22"/>
          <w:szCs w:val="22"/>
        </w:rPr>
        <w:t>Cellular Metabolism</w:t>
      </w:r>
      <w:r w:rsidR="000C4EDA" w:rsidRPr="001E1C27">
        <w:rPr>
          <w:rFonts w:cs="Arial"/>
          <w:sz w:val="22"/>
          <w:szCs w:val="22"/>
        </w:rPr>
        <w:t xml:space="preserve"> </w:t>
      </w:r>
    </w:p>
    <w:p w14:paraId="43ACE771" w14:textId="2F82FCED" w:rsidR="00547DC0" w:rsidRPr="001E1C27" w:rsidRDefault="00547DC0" w:rsidP="00AC71AD">
      <w:pPr>
        <w:tabs>
          <w:tab w:val="left" w:pos="6540"/>
        </w:tabs>
        <w:spacing w:line="480" w:lineRule="auto"/>
        <w:jc w:val="both"/>
        <w:rPr>
          <w:rFonts w:ascii="Arial" w:hAnsi="Arial" w:cs="Arial"/>
          <w:color w:val="8EAADB" w:themeColor="accent1" w:themeTint="99"/>
          <w:sz w:val="22"/>
        </w:rPr>
      </w:pPr>
      <w:r w:rsidRPr="001E1C27">
        <w:rPr>
          <w:rFonts w:ascii="Arial" w:hAnsi="Arial" w:cs="Arial"/>
          <w:sz w:val="22"/>
        </w:rPr>
        <w:t xml:space="preserve">For essential processes like ion transport, nerve transport, nerve transmission, and muscle contraction, cells require ATP. The Krebs cycle, oxidative phosphorylation, and glycolysis are the primary processes that produce ATP from glucose </w:t>
      </w:r>
      <w:r w:rsidR="0001619B" w:rsidRPr="001E1C27">
        <w:rPr>
          <w:rFonts w:ascii="Arial" w:hAnsi="Arial" w:cs="Arial"/>
          <w:sz w:val="22"/>
        </w:rPr>
        <w:t xml:space="preserve">and oxygen. One glucose </w:t>
      </w:r>
      <w:r w:rsidRPr="001E1C27">
        <w:rPr>
          <w:rFonts w:ascii="Arial" w:hAnsi="Arial" w:cs="Arial"/>
          <w:sz w:val="22"/>
        </w:rPr>
        <w:t>molecule is broken up into two pyruvate molecules during</w:t>
      </w:r>
      <w:r w:rsidR="0001619B" w:rsidRPr="001E1C27">
        <w:rPr>
          <w:rFonts w:ascii="Arial" w:hAnsi="Arial" w:cs="Arial"/>
          <w:sz w:val="22"/>
        </w:rPr>
        <w:t xml:space="preserve"> glycolysis, which occurs in the cytoplasm and produces two ATP and NADH. After entering the mitochondria, pyruvate is transformed into </w:t>
      </w:r>
      <w:r w:rsidR="0001619B" w:rsidRPr="001E1C27">
        <w:rPr>
          <w:rFonts w:ascii="Arial" w:hAnsi="Arial" w:cs="Arial"/>
          <w:sz w:val="22"/>
        </w:rPr>
        <w:lastRenderedPageBreak/>
        <w:t>acetyl-CoA, which moves on</w:t>
      </w:r>
      <w:r w:rsidR="00EF741D" w:rsidRPr="001E1C27">
        <w:rPr>
          <w:rFonts w:ascii="Arial" w:hAnsi="Arial" w:cs="Arial"/>
          <w:sz w:val="22"/>
        </w:rPr>
        <w:t xml:space="preserve"> to the Krebs cycle to produce NADH, </w:t>
      </w:r>
      <w:r w:rsidR="00EF741D" w:rsidRPr="001E1C27">
        <w:rPr>
          <w:rFonts w:ascii="Arial" w:hAnsi="Arial" w:cs="Arial"/>
          <w:color w:val="000000" w:themeColor="text1"/>
          <w:sz w:val="22"/>
        </w:rPr>
        <w:t>FADH</w:t>
      </w:r>
      <w:r w:rsidR="000160EA" w:rsidRPr="001E1C27">
        <w:rPr>
          <w:rFonts w:ascii="Arial" w:hAnsi="Arial" w:cs="Arial"/>
          <w:color w:val="000000" w:themeColor="text1"/>
          <w:sz w:val="22"/>
        </w:rPr>
        <w:t>2</w:t>
      </w:r>
      <w:r w:rsidR="00EF741D" w:rsidRPr="001E1C27">
        <w:rPr>
          <w:rFonts w:ascii="Arial" w:hAnsi="Arial" w:cs="Arial"/>
          <w:color w:val="C00000"/>
          <w:sz w:val="22"/>
        </w:rPr>
        <w:t xml:space="preserve">, </w:t>
      </w:r>
      <w:r w:rsidR="00EF741D" w:rsidRPr="001E1C27">
        <w:rPr>
          <w:rFonts w:ascii="Arial" w:hAnsi="Arial" w:cs="Arial"/>
          <w:sz w:val="22"/>
        </w:rPr>
        <w:t>and a modest</w:t>
      </w:r>
      <w:r w:rsidR="002F1C41" w:rsidRPr="001E1C27">
        <w:rPr>
          <w:rFonts w:ascii="Arial" w:hAnsi="Arial" w:cs="Arial"/>
          <w:sz w:val="22"/>
        </w:rPr>
        <w:t xml:space="preserve"> amount ATP.</w:t>
      </w:r>
    </w:p>
    <w:p w14:paraId="727B20A5" w14:textId="7450723A" w:rsidR="0001619B" w:rsidRPr="00930FAB" w:rsidRDefault="002F1C41" w:rsidP="00930FAB">
      <w:pPr>
        <w:tabs>
          <w:tab w:val="left" w:pos="6540"/>
        </w:tabs>
        <w:spacing w:line="480" w:lineRule="auto"/>
        <w:jc w:val="both"/>
        <w:rPr>
          <w:rFonts w:ascii="Arial" w:hAnsi="Arial" w:cs="Arial"/>
          <w:sz w:val="22"/>
        </w:rPr>
      </w:pPr>
      <w:r w:rsidRPr="001E1C27">
        <w:rPr>
          <w:rFonts w:ascii="Arial" w:hAnsi="Arial" w:cs="Arial"/>
          <w:sz w:val="22"/>
        </w:rPr>
        <w:t xml:space="preserve">Oxidative phosphorylation harnesses electrons derived from NADH and FADH2 </w:t>
      </w:r>
      <w:r w:rsidR="003C5D8E" w:rsidRPr="001E1C27">
        <w:rPr>
          <w:rFonts w:ascii="Arial" w:hAnsi="Arial" w:cs="Arial"/>
          <w:sz w:val="22"/>
        </w:rPr>
        <w:t xml:space="preserve">to drive the electrons transport chain. Molecular oxygen acts as the terminal electron acceptor, culminating in the synthesis of water and </w:t>
      </w:r>
      <w:r w:rsidR="000160EA" w:rsidRPr="001E1C27">
        <w:rPr>
          <w:rFonts w:ascii="Arial" w:hAnsi="Arial" w:cs="Arial"/>
          <w:sz w:val="22"/>
        </w:rPr>
        <w:t>facilitating</w:t>
      </w:r>
      <w:r w:rsidR="003C5D8E" w:rsidRPr="001E1C27">
        <w:rPr>
          <w:rFonts w:ascii="Arial" w:hAnsi="Arial" w:cs="Arial"/>
          <w:sz w:val="22"/>
        </w:rPr>
        <w:t xml:space="preserve"> the production of approximately 34 ATP molecules per glucose molecules. This intricate mechanism guarantees that energy generation is congruent with the cellular demands, while hormonal regulation (such as insulin and glucagon) integrates metabolic</w:t>
      </w:r>
      <w:r w:rsidR="003569A6" w:rsidRPr="001E1C27">
        <w:rPr>
          <w:rFonts w:ascii="Arial" w:hAnsi="Arial" w:cs="Arial"/>
          <w:sz w:val="22"/>
        </w:rPr>
        <w:t xml:space="preserve"> </w:t>
      </w:r>
      <w:r w:rsidR="003C5D8E" w:rsidRPr="001E1C27">
        <w:rPr>
          <w:rFonts w:ascii="Arial" w:hAnsi="Arial" w:cs="Arial"/>
          <w:sz w:val="22"/>
        </w:rPr>
        <w:t>processes with the overarching</w:t>
      </w:r>
      <w:r w:rsidR="003569A6" w:rsidRPr="001E1C27">
        <w:rPr>
          <w:rFonts w:ascii="Arial" w:hAnsi="Arial" w:cs="Arial"/>
          <w:sz w:val="22"/>
        </w:rPr>
        <w:t xml:space="preserve"> principle of homeostasis (NIGMS, 2023)</w:t>
      </w:r>
      <w:r w:rsidR="00930FAB">
        <w:rPr>
          <w:rFonts w:ascii="Arial" w:hAnsi="Arial" w:cs="Arial"/>
          <w:sz w:val="22"/>
        </w:rPr>
        <w:t>.</w:t>
      </w:r>
    </w:p>
    <w:p w14:paraId="3F8483EE" w14:textId="3F05CE3F" w:rsidR="00F44C8F" w:rsidRDefault="00582854" w:rsidP="00AC71AD">
      <w:pPr>
        <w:tabs>
          <w:tab w:val="left" w:pos="6540"/>
        </w:tabs>
        <w:spacing w:line="360" w:lineRule="auto"/>
        <w:jc w:val="both"/>
        <w:rPr>
          <w:rFonts w:ascii="Arial" w:hAnsi="Arial" w:cs="Arial"/>
          <w:color w:val="8EAADB" w:themeColor="accent1" w:themeTint="99"/>
          <w:sz w:val="22"/>
        </w:rPr>
      </w:pPr>
      <w:r w:rsidRPr="001E1C27">
        <w:rPr>
          <w:rFonts w:ascii="Arial" w:hAnsi="Arial" w:cs="Arial"/>
          <w:noProof/>
          <w:color w:val="8EAADB" w:themeColor="accent1" w:themeTint="99"/>
          <w:sz w:val="22"/>
        </w:rPr>
        <w:drawing>
          <wp:anchor distT="0" distB="0" distL="114300" distR="114300" simplePos="0" relativeHeight="251660288" behindDoc="0" locked="0" layoutInCell="1" allowOverlap="1" wp14:anchorId="4A46DEF4" wp14:editId="352A9E40">
            <wp:simplePos x="914400" y="4351020"/>
            <wp:positionH relativeFrom="column">
              <wp:align>left</wp:align>
            </wp:positionH>
            <wp:positionV relativeFrom="paragraph">
              <wp:align>top</wp:align>
            </wp:positionV>
            <wp:extent cx="4476750" cy="2564130"/>
            <wp:effectExtent l="0" t="0" r="0" b="7620"/>
            <wp:wrapSquare wrapText="bothSides"/>
            <wp:docPr id="20655225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76750" cy="2564130"/>
                    </a:xfrm>
                    <a:prstGeom prst="rect">
                      <a:avLst/>
                    </a:prstGeom>
                    <a:noFill/>
                  </pic:spPr>
                </pic:pic>
              </a:graphicData>
            </a:graphic>
          </wp:anchor>
        </w:drawing>
      </w:r>
      <w:r w:rsidR="00930FAB">
        <w:rPr>
          <w:rFonts w:ascii="Arial" w:hAnsi="Arial" w:cs="Arial"/>
          <w:color w:val="8EAADB" w:themeColor="accent1" w:themeTint="99"/>
          <w:sz w:val="22"/>
        </w:rPr>
        <w:br w:type="textWrapping" w:clear="all"/>
      </w:r>
    </w:p>
    <w:p w14:paraId="302999AF" w14:textId="54ED817C" w:rsidR="00930FAB" w:rsidRPr="00930FAB" w:rsidRDefault="00930FAB" w:rsidP="00AC71AD">
      <w:pPr>
        <w:tabs>
          <w:tab w:val="left" w:pos="6540"/>
        </w:tabs>
        <w:spacing w:line="360" w:lineRule="auto"/>
        <w:jc w:val="both"/>
        <w:rPr>
          <w:rFonts w:ascii="Arial" w:hAnsi="Arial" w:cs="Arial"/>
          <w:b/>
          <w:bCs/>
          <w:sz w:val="22"/>
        </w:rPr>
      </w:pPr>
      <w:r w:rsidRPr="00930FAB">
        <w:rPr>
          <w:rFonts w:ascii="Arial" w:hAnsi="Arial" w:cs="Arial"/>
          <w:b/>
          <w:bCs/>
          <w:sz w:val="22"/>
        </w:rPr>
        <w:t>Fig 3</w:t>
      </w:r>
      <w:r>
        <w:rPr>
          <w:rFonts w:ascii="Arial" w:hAnsi="Arial" w:cs="Arial"/>
          <w:b/>
          <w:bCs/>
          <w:sz w:val="22"/>
        </w:rPr>
        <w:t xml:space="preserve">: </w:t>
      </w:r>
      <w:r w:rsidR="005A7F81">
        <w:rPr>
          <w:rFonts w:ascii="Arial" w:hAnsi="Arial" w:cs="Arial"/>
          <w:b/>
          <w:bCs/>
          <w:sz w:val="22"/>
        </w:rPr>
        <w:t>Chemical reaction within the cells.</w:t>
      </w:r>
    </w:p>
    <w:p w14:paraId="41D08E31" w14:textId="6D9B2FD1" w:rsidR="00582854" w:rsidRPr="001E1C27" w:rsidRDefault="00A125B7" w:rsidP="00AC71AD">
      <w:pPr>
        <w:tabs>
          <w:tab w:val="left" w:pos="6540"/>
        </w:tabs>
        <w:spacing w:line="360" w:lineRule="auto"/>
        <w:jc w:val="both"/>
        <w:rPr>
          <w:rFonts w:ascii="Arial" w:hAnsi="Arial" w:cs="Arial"/>
          <w:color w:val="8EAADB" w:themeColor="accent1" w:themeTint="99"/>
          <w:sz w:val="22"/>
        </w:rPr>
      </w:pPr>
      <w:hyperlink r:id="rId14" w:history="1">
        <w:r w:rsidRPr="001E1C27">
          <w:rPr>
            <w:rStyle w:val="Hyperlink"/>
            <w:rFonts w:ascii="Arial" w:hAnsi="Arial" w:cs="Arial"/>
            <w:sz w:val="22"/>
          </w:rPr>
          <w:t>Cell metabolism | PPT</w:t>
        </w:r>
      </w:hyperlink>
    </w:p>
    <w:p w14:paraId="35F1BD4A" w14:textId="77777777" w:rsidR="00011BE9" w:rsidRPr="001E1C27" w:rsidRDefault="00011BE9" w:rsidP="00AC71AD">
      <w:pPr>
        <w:tabs>
          <w:tab w:val="left" w:pos="6540"/>
        </w:tabs>
        <w:spacing w:line="360" w:lineRule="auto"/>
        <w:jc w:val="both"/>
        <w:rPr>
          <w:rFonts w:ascii="Arial" w:hAnsi="Arial" w:cs="Arial"/>
          <w:color w:val="8EAADB" w:themeColor="accent1" w:themeTint="99"/>
          <w:sz w:val="22"/>
        </w:rPr>
      </w:pPr>
    </w:p>
    <w:p w14:paraId="00AEA37C" w14:textId="422160CC" w:rsidR="000C4EDA" w:rsidRPr="001E1C27" w:rsidRDefault="00076AC0" w:rsidP="00AC71AD">
      <w:pPr>
        <w:pStyle w:val="Heading1"/>
        <w:spacing w:line="360" w:lineRule="auto"/>
        <w:jc w:val="both"/>
        <w:rPr>
          <w:rFonts w:cs="Arial"/>
          <w:sz w:val="22"/>
          <w:szCs w:val="22"/>
        </w:rPr>
      </w:pPr>
      <w:r w:rsidRPr="001E1C27">
        <w:rPr>
          <w:rFonts w:cs="Arial"/>
          <w:sz w:val="22"/>
          <w:szCs w:val="22"/>
        </w:rPr>
        <w:t>4</w:t>
      </w:r>
      <w:r w:rsidR="000C4EDA" w:rsidRPr="001E1C27">
        <w:rPr>
          <w:rFonts w:cs="Arial"/>
          <w:sz w:val="22"/>
          <w:szCs w:val="22"/>
        </w:rPr>
        <w:t xml:space="preserve">. </w:t>
      </w:r>
      <w:r w:rsidR="007A7297" w:rsidRPr="001E1C27">
        <w:rPr>
          <w:rFonts w:cs="Arial"/>
          <w:sz w:val="22"/>
          <w:szCs w:val="22"/>
        </w:rPr>
        <w:t>Recording and tracking blood sugar levels for type 2 diabetes</w:t>
      </w:r>
    </w:p>
    <w:p w14:paraId="2B9B006A" w14:textId="3D187C5D" w:rsidR="00815689" w:rsidRDefault="00815689" w:rsidP="00AC71AD">
      <w:pPr>
        <w:tabs>
          <w:tab w:val="left" w:pos="6540"/>
        </w:tabs>
        <w:spacing w:line="360" w:lineRule="auto"/>
        <w:jc w:val="both"/>
        <w:rPr>
          <w:rFonts w:ascii="Arial" w:hAnsi="Arial" w:cs="Arial"/>
          <w:sz w:val="22"/>
        </w:rPr>
      </w:pPr>
      <w:r w:rsidRPr="001E1C27">
        <w:rPr>
          <w:rFonts w:ascii="Arial" w:hAnsi="Arial" w:cs="Arial"/>
          <w:sz w:val="22"/>
        </w:rPr>
        <w:t xml:space="preserve">For people with Type 2 diabetes mellitus (T2DM), blood glucose monitoring and documentation are essential components of successful self-management. Safer glycaemic control, fewer </w:t>
      </w:r>
      <w:r w:rsidR="00731BB6" w:rsidRPr="001E1C27">
        <w:rPr>
          <w:rFonts w:ascii="Arial" w:hAnsi="Arial" w:cs="Arial"/>
          <w:sz w:val="22"/>
        </w:rPr>
        <w:t>complications, and better clinical decision-making are all made possible by systematic tracking, which offers both short-term and long-term advantages.</w:t>
      </w:r>
    </w:p>
    <w:p w14:paraId="2855660C" w14:textId="77777777" w:rsidR="00930FAB" w:rsidRPr="001E1C27" w:rsidRDefault="00930FAB" w:rsidP="00AC71AD">
      <w:pPr>
        <w:tabs>
          <w:tab w:val="left" w:pos="6540"/>
        </w:tabs>
        <w:spacing w:line="360" w:lineRule="auto"/>
        <w:jc w:val="both"/>
        <w:rPr>
          <w:rFonts w:ascii="Arial" w:hAnsi="Arial" w:cs="Arial"/>
          <w:sz w:val="22"/>
        </w:rPr>
      </w:pPr>
    </w:p>
    <w:p w14:paraId="0A960DA3" w14:textId="3830A2C0" w:rsidR="003D4F6B" w:rsidRPr="001E1C27" w:rsidRDefault="003D4F6B" w:rsidP="00AC71AD">
      <w:pPr>
        <w:tabs>
          <w:tab w:val="left" w:pos="6540"/>
        </w:tabs>
        <w:spacing w:line="360" w:lineRule="auto"/>
        <w:jc w:val="both"/>
        <w:rPr>
          <w:rFonts w:ascii="Arial" w:hAnsi="Arial" w:cs="Arial"/>
          <w:b/>
          <w:bCs/>
          <w:sz w:val="22"/>
          <w:u w:val="single"/>
        </w:rPr>
      </w:pPr>
      <w:r w:rsidRPr="001E1C27">
        <w:rPr>
          <w:rFonts w:ascii="Arial" w:hAnsi="Arial" w:cs="Arial"/>
          <w:b/>
          <w:bCs/>
          <w:sz w:val="22"/>
          <w:u w:val="single"/>
        </w:rPr>
        <w:lastRenderedPageBreak/>
        <w:t>The importance of recording and tracking diabetes</w:t>
      </w:r>
    </w:p>
    <w:p w14:paraId="1D3C7D2B" w14:textId="77777777" w:rsidR="00C408AE" w:rsidRPr="001E1C27" w:rsidRDefault="00C408AE" w:rsidP="00AC71AD">
      <w:pPr>
        <w:tabs>
          <w:tab w:val="left" w:pos="6540"/>
        </w:tabs>
        <w:spacing w:line="360" w:lineRule="auto"/>
        <w:jc w:val="both"/>
        <w:rPr>
          <w:rFonts w:ascii="Arial" w:hAnsi="Arial" w:cs="Arial"/>
          <w:b/>
          <w:bCs/>
          <w:color w:val="8EAADB" w:themeColor="accent1" w:themeTint="99"/>
          <w:sz w:val="22"/>
        </w:rPr>
      </w:pPr>
      <w:r w:rsidRPr="001E1C27">
        <w:rPr>
          <w:rFonts w:ascii="Arial" w:hAnsi="Arial" w:cs="Arial"/>
          <w:b/>
          <w:bCs/>
          <w:sz w:val="22"/>
        </w:rPr>
        <w:t>Customised lifestyle management</w:t>
      </w:r>
    </w:p>
    <w:p w14:paraId="4742B0A6" w14:textId="06C35861" w:rsidR="003D4F6B" w:rsidRPr="001E1C27" w:rsidRDefault="003D4F6B" w:rsidP="00AC71AD">
      <w:pPr>
        <w:tabs>
          <w:tab w:val="left" w:pos="6540"/>
        </w:tabs>
        <w:spacing w:line="360" w:lineRule="auto"/>
        <w:jc w:val="both"/>
        <w:rPr>
          <w:rFonts w:ascii="Arial" w:hAnsi="Arial" w:cs="Arial"/>
          <w:sz w:val="22"/>
        </w:rPr>
      </w:pPr>
      <w:r w:rsidRPr="001E1C27">
        <w:rPr>
          <w:rFonts w:ascii="Arial" w:hAnsi="Arial" w:cs="Arial"/>
          <w:sz w:val="22"/>
        </w:rPr>
        <w:t xml:space="preserve">Monitoring the blood glucose, allows the patient to see exactly how their body reacts to specific activities, food and lifestyle. This </w:t>
      </w:r>
      <w:r w:rsidR="00C408AE" w:rsidRPr="001E1C27">
        <w:rPr>
          <w:rFonts w:ascii="Arial" w:hAnsi="Arial" w:cs="Arial"/>
          <w:sz w:val="22"/>
        </w:rPr>
        <w:t>helps</w:t>
      </w:r>
      <w:r w:rsidRPr="001E1C27">
        <w:rPr>
          <w:rFonts w:ascii="Arial" w:hAnsi="Arial" w:cs="Arial"/>
          <w:sz w:val="22"/>
        </w:rPr>
        <w:t xml:space="preserve"> the patient adjust their diet and exercise </w:t>
      </w:r>
      <w:r w:rsidR="00C408AE" w:rsidRPr="001E1C27">
        <w:rPr>
          <w:rFonts w:ascii="Arial" w:hAnsi="Arial" w:cs="Arial"/>
          <w:sz w:val="22"/>
        </w:rPr>
        <w:t>routines (</w:t>
      </w:r>
      <w:r w:rsidRPr="001E1C27">
        <w:rPr>
          <w:rFonts w:ascii="Arial" w:hAnsi="Arial" w:cs="Arial"/>
          <w:sz w:val="22"/>
        </w:rPr>
        <w:t>Hunt, 2015)</w:t>
      </w:r>
      <w:r w:rsidR="00C408AE" w:rsidRPr="001E1C27">
        <w:rPr>
          <w:rFonts w:ascii="Arial" w:hAnsi="Arial" w:cs="Arial"/>
          <w:sz w:val="22"/>
        </w:rPr>
        <w:t>.</w:t>
      </w:r>
    </w:p>
    <w:p w14:paraId="757AE3BA" w14:textId="52227C30" w:rsidR="00C408AE" w:rsidRPr="001E1C27" w:rsidRDefault="00C408AE" w:rsidP="00AC71AD">
      <w:pPr>
        <w:tabs>
          <w:tab w:val="left" w:pos="6540"/>
        </w:tabs>
        <w:spacing w:line="360" w:lineRule="auto"/>
        <w:jc w:val="both"/>
        <w:rPr>
          <w:rFonts w:ascii="Arial" w:hAnsi="Arial" w:cs="Arial"/>
          <w:b/>
          <w:bCs/>
          <w:sz w:val="22"/>
        </w:rPr>
      </w:pPr>
      <w:r w:rsidRPr="001E1C27">
        <w:rPr>
          <w:rFonts w:ascii="Arial" w:hAnsi="Arial" w:cs="Arial"/>
          <w:b/>
          <w:bCs/>
          <w:sz w:val="22"/>
        </w:rPr>
        <w:t>Accuracy of medication tracking</w:t>
      </w:r>
    </w:p>
    <w:p w14:paraId="605BFF14" w14:textId="69A72B7A" w:rsidR="00C408AE" w:rsidRPr="001E1C27" w:rsidRDefault="00C408AE" w:rsidP="00AC71AD">
      <w:pPr>
        <w:tabs>
          <w:tab w:val="left" w:pos="6540"/>
        </w:tabs>
        <w:spacing w:line="360" w:lineRule="auto"/>
        <w:jc w:val="both"/>
        <w:rPr>
          <w:rFonts w:ascii="Arial" w:hAnsi="Arial" w:cs="Arial"/>
          <w:sz w:val="22"/>
        </w:rPr>
      </w:pPr>
      <w:r w:rsidRPr="001E1C27">
        <w:rPr>
          <w:rFonts w:ascii="Arial" w:hAnsi="Arial" w:cs="Arial"/>
          <w:sz w:val="22"/>
        </w:rPr>
        <w:t>It provides the data needed for the doctor to administer the right dose of insulin or other medication. Without tracking the records, the doctor may not be aware of any changes if there is any (Mayo clinic, 2026)</w:t>
      </w:r>
    </w:p>
    <w:p w14:paraId="27CF8D60" w14:textId="77777777" w:rsidR="00E07A30" w:rsidRPr="001E1C27" w:rsidRDefault="00382067" w:rsidP="00AC71AD">
      <w:pPr>
        <w:tabs>
          <w:tab w:val="left" w:pos="6540"/>
        </w:tabs>
        <w:spacing w:line="360" w:lineRule="auto"/>
        <w:jc w:val="both"/>
        <w:rPr>
          <w:rFonts w:ascii="Arial" w:hAnsi="Arial" w:cs="Arial"/>
          <w:b/>
          <w:bCs/>
          <w:sz w:val="22"/>
        </w:rPr>
      </w:pPr>
      <w:r w:rsidRPr="001E1C27">
        <w:rPr>
          <w:rFonts w:ascii="Arial" w:hAnsi="Arial" w:cs="Arial"/>
          <w:b/>
          <w:bCs/>
          <w:sz w:val="22"/>
        </w:rPr>
        <w:t>Emergency Prevention</w:t>
      </w:r>
    </w:p>
    <w:p w14:paraId="1D7F7B27" w14:textId="0BADDBA2" w:rsidR="00382067" w:rsidRPr="001E1C27" w:rsidRDefault="00382067" w:rsidP="00AC71AD">
      <w:pPr>
        <w:tabs>
          <w:tab w:val="left" w:pos="6540"/>
        </w:tabs>
        <w:spacing w:line="360" w:lineRule="auto"/>
        <w:jc w:val="both"/>
        <w:rPr>
          <w:rFonts w:ascii="Arial" w:hAnsi="Arial" w:cs="Arial"/>
          <w:b/>
          <w:bCs/>
          <w:sz w:val="22"/>
        </w:rPr>
      </w:pPr>
      <w:r w:rsidRPr="001E1C27">
        <w:rPr>
          <w:rFonts w:ascii="Arial" w:hAnsi="Arial" w:cs="Arial"/>
          <w:sz w:val="22"/>
        </w:rPr>
        <w:t xml:space="preserve">Regular checks </w:t>
      </w:r>
      <w:r w:rsidR="000F3C1E" w:rsidRPr="001E1C27">
        <w:rPr>
          <w:rFonts w:ascii="Arial" w:hAnsi="Arial" w:cs="Arial"/>
          <w:sz w:val="22"/>
        </w:rPr>
        <w:t>help to identify high and low blood sugar well before a life-threatening situation such as coma or blindness (MedlinePlus, 2024).</w:t>
      </w:r>
    </w:p>
    <w:p w14:paraId="43B6701C" w14:textId="5618818F" w:rsidR="000F3C1E" w:rsidRPr="001E1C27" w:rsidRDefault="000F3C1E" w:rsidP="00AC71AD">
      <w:pPr>
        <w:tabs>
          <w:tab w:val="left" w:pos="6540"/>
        </w:tabs>
        <w:spacing w:line="360" w:lineRule="auto"/>
        <w:jc w:val="both"/>
        <w:rPr>
          <w:rFonts w:ascii="Arial" w:hAnsi="Arial" w:cs="Arial"/>
          <w:b/>
          <w:bCs/>
          <w:sz w:val="22"/>
        </w:rPr>
      </w:pPr>
      <w:r w:rsidRPr="001E1C27">
        <w:rPr>
          <w:rFonts w:ascii="Arial" w:hAnsi="Arial" w:cs="Arial"/>
          <w:b/>
          <w:bCs/>
          <w:sz w:val="22"/>
        </w:rPr>
        <w:t>Improvement in long-term outcome:</w:t>
      </w:r>
    </w:p>
    <w:p w14:paraId="51869B78" w14:textId="463A8D51" w:rsidR="000F3C1E" w:rsidRPr="001E1C27" w:rsidRDefault="000F3C1E" w:rsidP="00AC71AD">
      <w:pPr>
        <w:tabs>
          <w:tab w:val="left" w:pos="6540"/>
        </w:tabs>
        <w:spacing w:line="360" w:lineRule="auto"/>
        <w:jc w:val="both"/>
        <w:rPr>
          <w:rFonts w:ascii="Arial" w:hAnsi="Arial" w:cs="Arial"/>
          <w:sz w:val="22"/>
        </w:rPr>
      </w:pPr>
      <w:r w:rsidRPr="001E1C27">
        <w:rPr>
          <w:rFonts w:ascii="Arial" w:hAnsi="Arial" w:cs="Arial"/>
          <w:sz w:val="22"/>
        </w:rPr>
        <w:t xml:space="preserve">Consistent monitoring is directly connected to low HbA1c (intermediate blood glucose in </w:t>
      </w:r>
      <w:r w:rsidR="00802091" w:rsidRPr="001E1C27">
        <w:rPr>
          <w:rFonts w:ascii="Arial" w:hAnsi="Arial" w:cs="Arial"/>
          <w:sz w:val="22"/>
        </w:rPr>
        <w:t>over</w:t>
      </w:r>
      <w:r w:rsidRPr="001E1C27">
        <w:rPr>
          <w:rFonts w:ascii="Arial" w:hAnsi="Arial" w:cs="Arial"/>
          <w:sz w:val="22"/>
        </w:rPr>
        <w:t xml:space="preserve"> three months</w:t>
      </w:r>
      <w:r w:rsidR="00802091" w:rsidRPr="001E1C27">
        <w:rPr>
          <w:rFonts w:ascii="Arial" w:hAnsi="Arial" w:cs="Arial"/>
          <w:sz w:val="22"/>
        </w:rPr>
        <w:t>) the main indicator of diabetes management success (Hunt, 2015).</w:t>
      </w:r>
    </w:p>
    <w:p w14:paraId="328EC000" w14:textId="1CA5D726" w:rsidR="00DA4493" w:rsidRPr="001E1C27" w:rsidRDefault="00DA4493" w:rsidP="00AC71AD">
      <w:pPr>
        <w:tabs>
          <w:tab w:val="left" w:pos="6540"/>
        </w:tabs>
        <w:spacing w:line="360" w:lineRule="auto"/>
        <w:jc w:val="both"/>
        <w:rPr>
          <w:rFonts w:ascii="Arial" w:hAnsi="Arial" w:cs="Arial"/>
          <w:b/>
          <w:bCs/>
          <w:sz w:val="22"/>
        </w:rPr>
      </w:pPr>
      <w:r w:rsidRPr="001E1C27">
        <w:rPr>
          <w:rFonts w:ascii="Arial" w:hAnsi="Arial" w:cs="Arial"/>
          <w:b/>
          <w:bCs/>
          <w:sz w:val="22"/>
        </w:rPr>
        <w:t>What if Diabetes is not tracked</w:t>
      </w:r>
    </w:p>
    <w:p w14:paraId="5024125E" w14:textId="5BF83B23" w:rsidR="00DA4493" w:rsidRPr="001E1C27" w:rsidRDefault="00FB64E5" w:rsidP="00AC71AD">
      <w:pPr>
        <w:tabs>
          <w:tab w:val="left" w:pos="6540"/>
        </w:tabs>
        <w:spacing w:line="360" w:lineRule="auto"/>
        <w:jc w:val="both"/>
        <w:rPr>
          <w:rFonts w:ascii="Arial" w:hAnsi="Arial" w:cs="Arial"/>
          <w:sz w:val="22"/>
        </w:rPr>
      </w:pPr>
      <w:r w:rsidRPr="001E1C27">
        <w:rPr>
          <w:rFonts w:ascii="Arial" w:hAnsi="Arial" w:cs="Arial"/>
          <w:sz w:val="22"/>
        </w:rPr>
        <w:t>The body’s systems suffer “microvascular” and this harmful when blood glucose is not monitored and stays continuously elevated (uncontrolled hyperglycaemia) (WHO, 2024).</w:t>
      </w:r>
    </w:p>
    <w:p w14:paraId="133B9D9E" w14:textId="30BAFFAD" w:rsidR="00FB64E5" w:rsidRPr="001E1C27" w:rsidRDefault="00FB64E5" w:rsidP="00AC71AD">
      <w:pPr>
        <w:tabs>
          <w:tab w:val="left" w:pos="6540"/>
        </w:tabs>
        <w:spacing w:line="360" w:lineRule="auto"/>
        <w:jc w:val="both"/>
        <w:rPr>
          <w:rFonts w:ascii="Arial" w:hAnsi="Arial" w:cs="Arial"/>
          <w:sz w:val="22"/>
        </w:rPr>
      </w:pPr>
      <w:r w:rsidRPr="001E1C27">
        <w:rPr>
          <w:rFonts w:ascii="Arial" w:hAnsi="Arial" w:cs="Arial"/>
          <w:b/>
          <w:bCs/>
          <w:sz w:val="22"/>
        </w:rPr>
        <w:t>Vision loss</w:t>
      </w:r>
    </w:p>
    <w:p w14:paraId="3D4E557F" w14:textId="2B0C26DF" w:rsidR="001E1C27" w:rsidRPr="00930FAB" w:rsidRDefault="00242842" w:rsidP="00AC71AD">
      <w:pPr>
        <w:tabs>
          <w:tab w:val="left" w:pos="6540"/>
        </w:tabs>
        <w:spacing w:line="360" w:lineRule="auto"/>
        <w:jc w:val="both"/>
        <w:rPr>
          <w:rFonts w:ascii="Arial" w:hAnsi="Arial" w:cs="Arial"/>
          <w:sz w:val="22"/>
        </w:rPr>
      </w:pPr>
      <w:r w:rsidRPr="001E1C27">
        <w:rPr>
          <w:rFonts w:ascii="Arial" w:hAnsi="Arial" w:cs="Arial"/>
          <w:sz w:val="22"/>
        </w:rPr>
        <w:t xml:space="preserve">While there may not be any symptoms in the early stages, </w:t>
      </w:r>
      <w:r w:rsidR="00866C4D" w:rsidRPr="001E1C27">
        <w:rPr>
          <w:rFonts w:ascii="Arial" w:hAnsi="Arial" w:cs="Arial"/>
          <w:sz w:val="22"/>
        </w:rPr>
        <w:t>if diabetes is not tracked can cause blurred vision, dark spots, and eventually permanent blindness. Diabetic retinopathy, a disorder in which the blood vessel swell, leak and shut off entirely and can cause abnormal vessels to develop in advance cases causing further vision impairment (WHO, 2024).</w:t>
      </w:r>
    </w:p>
    <w:p w14:paraId="4B90F84A" w14:textId="4E4EBA4F" w:rsidR="00FB64E5" w:rsidRPr="001E1C27" w:rsidRDefault="00FB64E5" w:rsidP="00AC71AD">
      <w:pPr>
        <w:tabs>
          <w:tab w:val="left" w:pos="6540"/>
        </w:tabs>
        <w:spacing w:line="360" w:lineRule="auto"/>
        <w:jc w:val="both"/>
        <w:rPr>
          <w:rFonts w:ascii="Arial" w:hAnsi="Arial" w:cs="Arial"/>
          <w:b/>
          <w:bCs/>
          <w:sz w:val="22"/>
        </w:rPr>
      </w:pPr>
      <w:r w:rsidRPr="001E1C27">
        <w:rPr>
          <w:rFonts w:ascii="Arial" w:hAnsi="Arial" w:cs="Arial"/>
          <w:b/>
          <w:bCs/>
          <w:sz w:val="22"/>
        </w:rPr>
        <w:t>Organ Failure</w:t>
      </w:r>
    </w:p>
    <w:p w14:paraId="73F31CC8" w14:textId="234ECD90" w:rsidR="00866C4D" w:rsidRPr="001E1C27" w:rsidRDefault="004263A4" w:rsidP="00AC71AD">
      <w:pPr>
        <w:tabs>
          <w:tab w:val="left" w:pos="6540"/>
        </w:tabs>
        <w:spacing w:line="360" w:lineRule="auto"/>
        <w:jc w:val="both"/>
        <w:rPr>
          <w:rFonts w:ascii="Arial" w:hAnsi="Arial" w:cs="Arial"/>
          <w:sz w:val="22"/>
        </w:rPr>
      </w:pPr>
      <w:r w:rsidRPr="001E1C27">
        <w:rPr>
          <w:rFonts w:ascii="Arial" w:hAnsi="Arial" w:cs="Arial"/>
          <w:sz w:val="22"/>
        </w:rPr>
        <w:t xml:space="preserve">Long-term uncontrolled diabetes the first organ it </w:t>
      </w:r>
      <w:r w:rsidR="00AC2754" w:rsidRPr="001E1C27">
        <w:rPr>
          <w:rFonts w:ascii="Arial" w:hAnsi="Arial" w:cs="Arial"/>
          <w:sz w:val="22"/>
        </w:rPr>
        <w:t>affects</w:t>
      </w:r>
      <w:r w:rsidRPr="001E1C27">
        <w:rPr>
          <w:rFonts w:ascii="Arial" w:hAnsi="Arial" w:cs="Arial"/>
          <w:sz w:val="22"/>
        </w:rPr>
        <w:t xml:space="preserve"> is kidneys. </w:t>
      </w:r>
      <w:r w:rsidRPr="001E1C27">
        <w:rPr>
          <w:rFonts w:ascii="Arial" w:hAnsi="Arial" w:cs="Arial"/>
          <w:b/>
          <w:bCs/>
          <w:sz w:val="22"/>
        </w:rPr>
        <w:t xml:space="preserve"> </w:t>
      </w:r>
      <w:r w:rsidRPr="001E1C27">
        <w:rPr>
          <w:rFonts w:ascii="Arial" w:hAnsi="Arial" w:cs="Arial"/>
          <w:sz w:val="22"/>
        </w:rPr>
        <w:t xml:space="preserve">The ability of the kidneys’ tiny filtering units (nephrons) which eliminate extra fluid and waste from the body is diminished by constant high blood sugar. </w:t>
      </w:r>
      <w:r w:rsidR="00AC2754" w:rsidRPr="001E1C27">
        <w:rPr>
          <w:rFonts w:ascii="Arial" w:hAnsi="Arial" w:cs="Arial"/>
          <w:sz w:val="22"/>
        </w:rPr>
        <w:t xml:space="preserve"> Diabetic nephropathy can progress slowly without been diagnosed until it worsens, this normally leads to kidney disease and renal failure. </w:t>
      </w:r>
      <w:proofErr w:type="gramStart"/>
      <w:r w:rsidR="00AC2754" w:rsidRPr="001E1C27">
        <w:rPr>
          <w:rFonts w:ascii="Arial" w:hAnsi="Arial" w:cs="Arial"/>
          <w:sz w:val="22"/>
        </w:rPr>
        <w:t>In order for</w:t>
      </w:r>
      <w:proofErr w:type="gramEnd"/>
      <w:r w:rsidR="00AC2754" w:rsidRPr="001E1C27">
        <w:rPr>
          <w:rFonts w:ascii="Arial" w:hAnsi="Arial" w:cs="Arial"/>
          <w:sz w:val="22"/>
        </w:rPr>
        <w:t xml:space="preserve"> the patient to survive, they normally have life-saving procedures such as kidney transplant or dialysis (WHO, 2024)</w:t>
      </w:r>
    </w:p>
    <w:p w14:paraId="5CCDB5BC" w14:textId="72350E2F" w:rsidR="00FB64E5" w:rsidRPr="001E1C27" w:rsidRDefault="00FB64E5" w:rsidP="00AC71AD">
      <w:pPr>
        <w:tabs>
          <w:tab w:val="left" w:pos="6540"/>
        </w:tabs>
        <w:spacing w:line="360" w:lineRule="auto"/>
        <w:jc w:val="both"/>
        <w:rPr>
          <w:rFonts w:ascii="Arial" w:hAnsi="Arial" w:cs="Arial"/>
          <w:b/>
          <w:bCs/>
          <w:sz w:val="22"/>
        </w:rPr>
      </w:pPr>
      <w:r w:rsidRPr="001E1C27">
        <w:rPr>
          <w:rFonts w:ascii="Arial" w:hAnsi="Arial" w:cs="Arial"/>
          <w:b/>
          <w:bCs/>
          <w:sz w:val="22"/>
        </w:rPr>
        <w:lastRenderedPageBreak/>
        <w:t>Nerve damage</w:t>
      </w:r>
      <w:r w:rsidR="004A4491" w:rsidRPr="001E1C27">
        <w:rPr>
          <w:rFonts w:ascii="Arial" w:hAnsi="Arial" w:cs="Arial"/>
          <w:b/>
          <w:bCs/>
          <w:sz w:val="22"/>
        </w:rPr>
        <w:t xml:space="preserve"> </w:t>
      </w:r>
    </w:p>
    <w:p w14:paraId="40D2F008" w14:textId="6F67C4D6" w:rsidR="00E07A30" w:rsidRPr="001E1C27" w:rsidRDefault="009268FC" w:rsidP="00AC71AD">
      <w:pPr>
        <w:tabs>
          <w:tab w:val="left" w:pos="6540"/>
        </w:tabs>
        <w:spacing w:line="360" w:lineRule="auto"/>
        <w:jc w:val="both"/>
        <w:rPr>
          <w:rFonts w:ascii="Arial" w:hAnsi="Arial" w:cs="Arial"/>
          <w:sz w:val="22"/>
        </w:rPr>
      </w:pPr>
      <w:r w:rsidRPr="001E1C27">
        <w:rPr>
          <w:rFonts w:ascii="Arial" w:hAnsi="Arial" w:cs="Arial"/>
          <w:sz w:val="22"/>
        </w:rPr>
        <w:t>Diabetic</w:t>
      </w:r>
      <w:r w:rsidR="004A4491" w:rsidRPr="001E1C27">
        <w:rPr>
          <w:rFonts w:ascii="Arial" w:hAnsi="Arial" w:cs="Arial"/>
          <w:sz w:val="22"/>
        </w:rPr>
        <w:t xml:space="preserve"> neuropathy is a condition where high blood glucose damages nerve </w:t>
      </w:r>
      <w:r w:rsidR="0095615E" w:rsidRPr="001E1C27">
        <w:rPr>
          <w:rFonts w:ascii="Arial" w:hAnsi="Arial" w:cs="Arial"/>
          <w:sz w:val="22"/>
        </w:rPr>
        <w:t>throughout</w:t>
      </w:r>
      <w:r w:rsidR="004A4491" w:rsidRPr="001E1C27">
        <w:rPr>
          <w:rFonts w:ascii="Arial" w:hAnsi="Arial" w:cs="Arial"/>
          <w:sz w:val="22"/>
        </w:rPr>
        <w:t xml:space="preserve"> the </w:t>
      </w:r>
      <w:r w:rsidR="0095615E" w:rsidRPr="001E1C27">
        <w:rPr>
          <w:rFonts w:ascii="Arial" w:hAnsi="Arial" w:cs="Arial"/>
          <w:sz w:val="22"/>
        </w:rPr>
        <w:t xml:space="preserve">body. Mostly, the body parts frequently affected are the legs and feet. The symptoms may include tingling burning, pain or loss of feeling. People with diabetes, when blisters, cuts and ulcers affect their feet, it can go unnoticed because the person may not be able to feel them. In addition, healing process is slow due to poor </w:t>
      </w:r>
      <w:r w:rsidRPr="001E1C27">
        <w:rPr>
          <w:rFonts w:ascii="Arial" w:hAnsi="Arial" w:cs="Arial"/>
          <w:sz w:val="22"/>
        </w:rPr>
        <w:t>circulation,</w:t>
      </w:r>
      <w:r w:rsidR="0095615E" w:rsidRPr="001E1C27">
        <w:rPr>
          <w:rFonts w:ascii="Arial" w:hAnsi="Arial" w:cs="Arial"/>
          <w:sz w:val="22"/>
        </w:rPr>
        <w:t xml:space="preserve"> hence causing infection.</w:t>
      </w:r>
      <w:r w:rsidRPr="001E1C27">
        <w:rPr>
          <w:rFonts w:ascii="Arial" w:hAnsi="Arial" w:cs="Arial"/>
          <w:sz w:val="22"/>
        </w:rPr>
        <w:t xml:space="preserve"> In extreme conditions, it may lead to tissue damage (gangrene) that can lead to leg amputation or toe (Mayo clinic, 2025).</w:t>
      </w:r>
    </w:p>
    <w:p w14:paraId="36A55CF8" w14:textId="675EF467" w:rsidR="00FB64E5" w:rsidRPr="001E1C27" w:rsidRDefault="00FB64E5" w:rsidP="00AC71AD">
      <w:pPr>
        <w:tabs>
          <w:tab w:val="left" w:pos="6540"/>
        </w:tabs>
        <w:spacing w:line="360" w:lineRule="auto"/>
        <w:jc w:val="both"/>
        <w:rPr>
          <w:rFonts w:ascii="Arial" w:hAnsi="Arial" w:cs="Arial"/>
          <w:b/>
          <w:bCs/>
          <w:sz w:val="22"/>
        </w:rPr>
      </w:pPr>
      <w:r w:rsidRPr="001E1C27">
        <w:rPr>
          <w:rFonts w:ascii="Arial" w:hAnsi="Arial" w:cs="Arial"/>
          <w:b/>
          <w:bCs/>
          <w:sz w:val="22"/>
        </w:rPr>
        <w:t>Cardiovascular Events</w:t>
      </w:r>
      <w:r w:rsidR="009268FC" w:rsidRPr="001E1C27">
        <w:rPr>
          <w:rFonts w:ascii="Arial" w:hAnsi="Arial" w:cs="Arial"/>
          <w:b/>
          <w:bCs/>
          <w:sz w:val="22"/>
        </w:rPr>
        <w:t xml:space="preserve"> </w:t>
      </w:r>
    </w:p>
    <w:p w14:paraId="28DB1AC2" w14:textId="068BFDB9" w:rsidR="009268FC" w:rsidRPr="001E1C27" w:rsidRDefault="009268FC" w:rsidP="00AC71AD">
      <w:pPr>
        <w:tabs>
          <w:tab w:val="left" w:pos="6540"/>
        </w:tabs>
        <w:spacing w:line="360" w:lineRule="auto"/>
        <w:jc w:val="both"/>
        <w:rPr>
          <w:rFonts w:ascii="Arial" w:hAnsi="Arial" w:cs="Arial"/>
          <w:sz w:val="22"/>
        </w:rPr>
      </w:pPr>
      <w:r w:rsidRPr="001E1C27">
        <w:rPr>
          <w:rFonts w:ascii="Arial" w:hAnsi="Arial" w:cs="Arial"/>
          <w:sz w:val="22"/>
        </w:rPr>
        <w:t xml:space="preserve">Diabetes dramatically raises the risk of the </w:t>
      </w:r>
      <w:r w:rsidR="00FA297C" w:rsidRPr="001E1C27">
        <w:rPr>
          <w:rFonts w:ascii="Arial" w:hAnsi="Arial" w:cs="Arial"/>
          <w:sz w:val="22"/>
        </w:rPr>
        <w:t xml:space="preserve">heart and blood vessel disorder. The accumulation of fatty deposits in the arteries </w:t>
      </w:r>
      <w:r w:rsidR="00D21580" w:rsidRPr="001E1C27">
        <w:rPr>
          <w:rFonts w:ascii="Arial" w:hAnsi="Arial" w:cs="Arial"/>
          <w:sz w:val="22"/>
        </w:rPr>
        <w:t>narrow</w:t>
      </w:r>
      <w:r w:rsidR="00FA297C" w:rsidRPr="001E1C27">
        <w:rPr>
          <w:rFonts w:ascii="Arial" w:hAnsi="Arial" w:cs="Arial"/>
          <w:sz w:val="22"/>
        </w:rPr>
        <w:t xml:space="preserve"> and hardens them, this is facilitated by high glucose. This can cause major event like stroke or heart attack. Cardiovascular </w:t>
      </w:r>
      <w:r w:rsidR="00D21580" w:rsidRPr="001E1C27">
        <w:rPr>
          <w:rFonts w:ascii="Arial" w:hAnsi="Arial" w:cs="Arial"/>
          <w:sz w:val="22"/>
        </w:rPr>
        <w:t>disease can be riskier to people with diabetes due to conditions such as high blood pressure and abnormal cholesterol level. Diabetes is known as the major cause of premature death globally (WHO, 2024).</w:t>
      </w:r>
    </w:p>
    <w:p w14:paraId="7D952B73" w14:textId="69568113" w:rsidR="00242842" w:rsidRPr="001E1C27" w:rsidRDefault="00242842" w:rsidP="00AC71AD">
      <w:pPr>
        <w:tabs>
          <w:tab w:val="left" w:pos="6540"/>
        </w:tabs>
        <w:spacing w:line="360" w:lineRule="auto"/>
        <w:jc w:val="both"/>
        <w:rPr>
          <w:rFonts w:ascii="Arial" w:hAnsi="Arial" w:cs="Arial"/>
          <w:b/>
          <w:bCs/>
          <w:sz w:val="22"/>
        </w:rPr>
      </w:pPr>
      <w:r w:rsidRPr="001E1C27">
        <w:rPr>
          <w:rFonts w:ascii="Arial" w:hAnsi="Arial" w:cs="Arial"/>
          <w:b/>
          <w:bCs/>
          <w:sz w:val="22"/>
        </w:rPr>
        <w:t>Silent Progression</w:t>
      </w:r>
    </w:p>
    <w:p w14:paraId="642A8A7B" w14:textId="0CC8C8D9" w:rsidR="00DA4493" w:rsidRPr="00930FAB" w:rsidRDefault="00D21580" w:rsidP="00930FAB">
      <w:pPr>
        <w:tabs>
          <w:tab w:val="left" w:pos="6540"/>
        </w:tabs>
        <w:spacing w:line="360" w:lineRule="auto"/>
        <w:jc w:val="both"/>
        <w:rPr>
          <w:rFonts w:ascii="Arial" w:hAnsi="Arial" w:cs="Arial"/>
          <w:sz w:val="22"/>
        </w:rPr>
      </w:pPr>
      <w:r w:rsidRPr="001E1C27">
        <w:rPr>
          <w:rFonts w:ascii="Arial" w:hAnsi="Arial" w:cs="Arial"/>
          <w:sz w:val="22"/>
        </w:rPr>
        <w:t>T</w:t>
      </w:r>
      <w:r w:rsidR="00600027" w:rsidRPr="001E1C27">
        <w:rPr>
          <w:rFonts w:ascii="Arial" w:hAnsi="Arial" w:cs="Arial"/>
          <w:sz w:val="22"/>
        </w:rPr>
        <w:t xml:space="preserve">ype 2 diabetes is one of the most dangerous </w:t>
      </w:r>
      <w:r w:rsidR="00DC0284" w:rsidRPr="001E1C27">
        <w:rPr>
          <w:rFonts w:ascii="Arial" w:hAnsi="Arial" w:cs="Arial"/>
          <w:sz w:val="22"/>
        </w:rPr>
        <w:t>diseases</w:t>
      </w:r>
      <w:r w:rsidR="00600027" w:rsidRPr="001E1C27">
        <w:rPr>
          <w:rFonts w:ascii="Arial" w:hAnsi="Arial" w:cs="Arial"/>
          <w:sz w:val="22"/>
        </w:rPr>
        <w:t xml:space="preserve"> because it develops quietly, many people experience mild symptom or non until it is too late. At that time the sugar is already harming the blood vessels, organs and internal organs. This silent </w:t>
      </w:r>
      <w:r w:rsidR="00DC0284" w:rsidRPr="001E1C27">
        <w:rPr>
          <w:rFonts w:ascii="Arial" w:hAnsi="Arial" w:cs="Arial"/>
          <w:sz w:val="22"/>
        </w:rPr>
        <w:t>progression</w:t>
      </w:r>
      <w:r w:rsidR="00600027" w:rsidRPr="001E1C27">
        <w:rPr>
          <w:rFonts w:ascii="Arial" w:hAnsi="Arial" w:cs="Arial"/>
          <w:sz w:val="22"/>
        </w:rPr>
        <w:t xml:space="preserve"> means that significant and sometimes irrever</w:t>
      </w:r>
      <w:r w:rsidR="00DC0284" w:rsidRPr="001E1C27">
        <w:rPr>
          <w:rFonts w:ascii="Arial" w:hAnsi="Arial" w:cs="Arial"/>
          <w:sz w:val="22"/>
        </w:rPr>
        <w:t>sible</w:t>
      </w:r>
      <w:r w:rsidR="00600027" w:rsidRPr="001E1C27">
        <w:rPr>
          <w:rFonts w:ascii="Arial" w:hAnsi="Arial" w:cs="Arial"/>
          <w:sz w:val="22"/>
        </w:rPr>
        <w:t xml:space="preserve"> harm have already</w:t>
      </w:r>
      <w:r w:rsidR="00DC0284" w:rsidRPr="001E1C27">
        <w:rPr>
          <w:rFonts w:ascii="Arial" w:hAnsi="Arial" w:cs="Arial"/>
          <w:sz w:val="22"/>
        </w:rPr>
        <w:t xml:space="preserve"> taken place (Mayo Clinic, 2025).</w:t>
      </w:r>
    </w:p>
    <w:p w14:paraId="012D50EF" w14:textId="4B5AEE0C" w:rsidR="001B7A40" w:rsidRPr="001E1C27" w:rsidRDefault="001B7A40" w:rsidP="00AC71AD">
      <w:pPr>
        <w:pStyle w:val="Heading1"/>
        <w:spacing w:line="360" w:lineRule="auto"/>
        <w:jc w:val="both"/>
        <w:rPr>
          <w:rFonts w:cs="Arial"/>
          <w:sz w:val="22"/>
          <w:szCs w:val="22"/>
        </w:rPr>
      </w:pPr>
      <w:r w:rsidRPr="001E1C27">
        <w:rPr>
          <w:rFonts w:cs="Arial"/>
          <w:sz w:val="22"/>
          <w:szCs w:val="22"/>
        </w:rPr>
        <w:t>5. Recommend</w:t>
      </w:r>
      <w:r w:rsidR="007A7297" w:rsidRPr="001E1C27">
        <w:rPr>
          <w:rFonts w:cs="Arial"/>
          <w:sz w:val="22"/>
          <w:szCs w:val="22"/>
        </w:rPr>
        <w:t>ations</w:t>
      </w:r>
    </w:p>
    <w:p w14:paraId="2C3F0A05" w14:textId="7777777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Effective management of diabetes requires a combination of medical care, lifestyle modification, and support from health and social care services. Evidence-based strategies aim to improve glycaemic control, reduce complications, and enhance overall well-being.</w:t>
      </w:r>
    </w:p>
    <w:p w14:paraId="77E9CDA2" w14:textId="77777777" w:rsidR="00E450D4" w:rsidRPr="001E1C27" w:rsidRDefault="00E450D4" w:rsidP="00AC71AD">
      <w:pPr>
        <w:tabs>
          <w:tab w:val="left" w:pos="6540"/>
        </w:tabs>
        <w:spacing w:line="360" w:lineRule="auto"/>
        <w:jc w:val="both"/>
        <w:rPr>
          <w:rFonts w:ascii="Arial" w:hAnsi="Arial" w:cs="Arial"/>
          <w:b/>
          <w:bCs/>
          <w:sz w:val="22"/>
        </w:rPr>
      </w:pPr>
      <w:r w:rsidRPr="001E1C27">
        <w:rPr>
          <w:rFonts w:ascii="Arial" w:hAnsi="Arial" w:cs="Arial"/>
          <w:b/>
          <w:bCs/>
          <w:sz w:val="22"/>
        </w:rPr>
        <w:t xml:space="preserve">HEALTH PROMOTION STRATEGIES </w:t>
      </w:r>
    </w:p>
    <w:p w14:paraId="3775FA98" w14:textId="7777777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Health promotion plays a key role in preventing complications and supporting individuals with diabetes. Structured education programmes delivered by healthcare professionals help individuals understand their condition, monitor blood glucose, and make informed lifestyle choices. Care should be person-centred and tailored to the individual’s needs and preferences (National Institute for Health and Care Excellence, 2022).</w:t>
      </w:r>
    </w:p>
    <w:p w14:paraId="441B6233" w14:textId="7777777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 xml:space="preserve">Health promotion strategies include regular health checks such as eye screening and foot examinations, as well as advice on smoking cessation and alcohol reduction. Psychological support is also important to improve adherence and coping. These approaches empower </w:t>
      </w:r>
      <w:r w:rsidRPr="001E1C27">
        <w:rPr>
          <w:rFonts w:ascii="Arial" w:hAnsi="Arial" w:cs="Arial"/>
          <w:sz w:val="22"/>
        </w:rPr>
        <w:lastRenderedPageBreak/>
        <w:t>individuals to take control of their condition and reduce long-term complications (National Institute for Health and Care Excellence, 2022).</w:t>
      </w:r>
    </w:p>
    <w:p w14:paraId="3FE4B545" w14:textId="77777777" w:rsidR="00E450D4" w:rsidRPr="001E1C27" w:rsidRDefault="00E450D4" w:rsidP="00AC71AD">
      <w:pPr>
        <w:tabs>
          <w:tab w:val="left" w:pos="6540"/>
        </w:tabs>
        <w:spacing w:line="360" w:lineRule="auto"/>
        <w:jc w:val="both"/>
        <w:rPr>
          <w:rFonts w:ascii="Arial" w:hAnsi="Arial" w:cs="Arial"/>
          <w:b/>
          <w:bCs/>
          <w:sz w:val="22"/>
        </w:rPr>
      </w:pPr>
      <w:r w:rsidRPr="001E1C27">
        <w:rPr>
          <w:rFonts w:ascii="Arial" w:hAnsi="Arial" w:cs="Arial"/>
          <w:b/>
          <w:bCs/>
          <w:sz w:val="22"/>
        </w:rPr>
        <w:t>Dietary Interventions</w:t>
      </w:r>
    </w:p>
    <w:p w14:paraId="2D8B91F6" w14:textId="7777777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Diet is a fundamental component of diabetes management. Evidence shows that adopting a balanced diet can significantly improve blood glucose control and overall health. Recommendations include increasing intake of vegetables, whole grains, and lean proteins, while reducing processed foods and sugar intake (Diabetes UK, 2018).</w:t>
      </w:r>
    </w:p>
    <w:p w14:paraId="55F4A4F0" w14:textId="5E6B42F0"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 xml:space="preserve">Individualised dietary plans are considered most effective, as they </w:t>
      </w:r>
      <w:proofErr w:type="gramStart"/>
      <w:r w:rsidRPr="001E1C27">
        <w:rPr>
          <w:rFonts w:ascii="Arial" w:hAnsi="Arial" w:cs="Arial"/>
          <w:sz w:val="22"/>
        </w:rPr>
        <w:t>take into account</w:t>
      </w:r>
      <w:proofErr w:type="gramEnd"/>
      <w:r w:rsidRPr="001E1C27">
        <w:rPr>
          <w:rFonts w:ascii="Arial" w:hAnsi="Arial" w:cs="Arial"/>
          <w:sz w:val="22"/>
        </w:rPr>
        <w:t xml:space="preserve"> personal preferences and lifestyle. Weight management is also crucial, as weight loss has been shown to improve glycaemic control and reduce cardiovascular risk (Lean et al., 2018).</w:t>
      </w:r>
    </w:p>
    <w:p w14:paraId="23EE91AC" w14:textId="767383BF" w:rsidR="00E450D4" w:rsidRPr="001E1C27" w:rsidRDefault="00E450D4" w:rsidP="00AC71AD">
      <w:pPr>
        <w:tabs>
          <w:tab w:val="left" w:pos="6540"/>
        </w:tabs>
        <w:spacing w:line="360" w:lineRule="auto"/>
        <w:jc w:val="both"/>
        <w:rPr>
          <w:rFonts w:ascii="Arial" w:hAnsi="Arial" w:cs="Arial"/>
          <w:b/>
          <w:bCs/>
          <w:sz w:val="22"/>
        </w:rPr>
      </w:pPr>
      <w:r w:rsidRPr="001E1C27">
        <w:rPr>
          <w:rFonts w:ascii="Arial" w:hAnsi="Arial" w:cs="Arial"/>
          <w:b/>
          <w:bCs/>
          <w:sz w:val="22"/>
        </w:rPr>
        <w:t>Physica</w:t>
      </w:r>
      <w:r w:rsidR="00E07A30" w:rsidRPr="001E1C27">
        <w:rPr>
          <w:rFonts w:ascii="Arial" w:hAnsi="Arial" w:cs="Arial"/>
          <w:b/>
          <w:bCs/>
          <w:sz w:val="22"/>
        </w:rPr>
        <w:t>l</w:t>
      </w:r>
      <w:r w:rsidRPr="001E1C27">
        <w:rPr>
          <w:rFonts w:ascii="Arial" w:hAnsi="Arial" w:cs="Arial"/>
          <w:b/>
          <w:bCs/>
          <w:sz w:val="22"/>
        </w:rPr>
        <w:t xml:space="preserve"> Activities </w:t>
      </w:r>
    </w:p>
    <w:p w14:paraId="36C322EB" w14:textId="48923F95"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Regular physical activity is strongly recommended for individuals with diabetes. Exercise improves insulin sensitivity, helps control blood glucose levels, and supports weight management. Guidelines suggest at least 150 minutes of moderate-intensity exercise per week, such as walking or cycling (Tonga et al., 2024).</w:t>
      </w:r>
    </w:p>
    <w:p w14:paraId="771F4FEF" w14:textId="7777777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Regular physical activity has been shown to significantly improve glycaemic control and reduce the risk of complications, particularly cardiovascular disease (Tonga et al., 2024).</w:t>
      </w:r>
    </w:p>
    <w:p w14:paraId="6A923996" w14:textId="77777777" w:rsidR="00E450D4" w:rsidRPr="001E1C27" w:rsidRDefault="00E450D4" w:rsidP="00AC71AD">
      <w:pPr>
        <w:tabs>
          <w:tab w:val="left" w:pos="6540"/>
        </w:tabs>
        <w:spacing w:line="360" w:lineRule="auto"/>
        <w:jc w:val="both"/>
        <w:rPr>
          <w:rFonts w:ascii="Arial" w:hAnsi="Arial" w:cs="Arial"/>
          <w:b/>
          <w:bCs/>
          <w:sz w:val="22"/>
        </w:rPr>
      </w:pPr>
      <w:r w:rsidRPr="001E1C27">
        <w:rPr>
          <w:rFonts w:ascii="Arial" w:hAnsi="Arial" w:cs="Arial"/>
          <w:b/>
          <w:bCs/>
          <w:sz w:val="22"/>
        </w:rPr>
        <w:t>Lifestyle Medicine and Behavioural Changes</w:t>
      </w:r>
    </w:p>
    <w:p w14:paraId="62135C75" w14:textId="7777777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Lifestyle changes form the foundation of diabetes management. These include maintaining a healthy diet, engaging in regular exercise, ensuring adequate sleep, managing stress, and avoiding harmful substances such as tobacco.</w:t>
      </w:r>
    </w:p>
    <w:p w14:paraId="7D1B8348" w14:textId="219C672F"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Evidence suggests that comprehensive lifestyle interventions can not only manage diabetes but may also lead to remission in some individuals with type 2 diabetes (American College of Lifestyle Medicine, 2024). These changes improve both physical and mental well-being.</w:t>
      </w:r>
    </w:p>
    <w:p w14:paraId="23885AD8" w14:textId="77777777" w:rsidR="00E450D4" w:rsidRPr="001E1C27" w:rsidRDefault="00E450D4" w:rsidP="00AC71AD">
      <w:pPr>
        <w:tabs>
          <w:tab w:val="left" w:pos="6540"/>
        </w:tabs>
        <w:spacing w:line="360" w:lineRule="auto"/>
        <w:jc w:val="both"/>
        <w:rPr>
          <w:rFonts w:ascii="Arial" w:hAnsi="Arial" w:cs="Arial"/>
          <w:b/>
          <w:bCs/>
          <w:sz w:val="22"/>
        </w:rPr>
      </w:pPr>
      <w:r w:rsidRPr="001E1C27">
        <w:rPr>
          <w:rFonts w:ascii="Arial" w:hAnsi="Arial" w:cs="Arial"/>
          <w:b/>
          <w:bCs/>
          <w:sz w:val="22"/>
        </w:rPr>
        <w:t>Self-Management and Monitoring</w:t>
      </w:r>
    </w:p>
    <w:p w14:paraId="617FED9E" w14:textId="7777777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Self-management is essential in controlling diabetes effectively. Individuals are encouraged to monitor their blood glucose levels regularly, adhere to prescribed medications, and recognise symptoms of hypo- and hyperglycaemia.</w:t>
      </w:r>
    </w:p>
    <w:p w14:paraId="57E4EA51" w14:textId="082F46C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Education and self-management support improve confidence and enable individuals to maintain long-term control of their condition (National Institute for Health and Care Excellence, 2022).</w:t>
      </w:r>
    </w:p>
    <w:p w14:paraId="03FDFCCC" w14:textId="77777777" w:rsidR="00E450D4" w:rsidRPr="001E1C27" w:rsidRDefault="00E450D4" w:rsidP="00AC71AD">
      <w:pPr>
        <w:tabs>
          <w:tab w:val="left" w:pos="6540"/>
        </w:tabs>
        <w:spacing w:line="360" w:lineRule="auto"/>
        <w:jc w:val="both"/>
        <w:rPr>
          <w:rFonts w:ascii="Arial" w:hAnsi="Arial" w:cs="Arial"/>
          <w:b/>
          <w:bCs/>
          <w:sz w:val="22"/>
        </w:rPr>
      </w:pPr>
      <w:r w:rsidRPr="001E1C27">
        <w:rPr>
          <w:rFonts w:ascii="Arial" w:hAnsi="Arial" w:cs="Arial"/>
          <w:b/>
          <w:bCs/>
          <w:sz w:val="22"/>
        </w:rPr>
        <w:lastRenderedPageBreak/>
        <w:t>Social Care and Support Systems</w:t>
      </w:r>
    </w:p>
    <w:p w14:paraId="01C6013E" w14:textId="7777777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Social care services play an important role in supporting individuals who may struggle with managing their condition. This includes access to community support groups, carers, and healthcare professionals.</w:t>
      </w:r>
    </w:p>
    <w:p w14:paraId="5FAF87CA" w14:textId="18BAE576"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 xml:space="preserve">Strong social support has been associated with improved adherence to treatment and better health outcomes, as individuals are more likely to maintain lifestyle changes when supported (Chacko &amp; </w:t>
      </w:r>
      <w:proofErr w:type="spellStart"/>
      <w:r w:rsidRPr="001E1C27">
        <w:rPr>
          <w:rFonts w:ascii="Arial" w:hAnsi="Arial" w:cs="Arial"/>
          <w:sz w:val="22"/>
        </w:rPr>
        <w:t>Signore</w:t>
      </w:r>
      <w:proofErr w:type="spellEnd"/>
      <w:r w:rsidRPr="001E1C27">
        <w:rPr>
          <w:rFonts w:ascii="Arial" w:hAnsi="Arial" w:cs="Arial"/>
          <w:sz w:val="22"/>
        </w:rPr>
        <w:t>, 2020).</w:t>
      </w:r>
    </w:p>
    <w:p w14:paraId="6BF947D1" w14:textId="77777777" w:rsidR="00E450D4" w:rsidRPr="001E1C27" w:rsidRDefault="00E450D4" w:rsidP="00AC71AD">
      <w:pPr>
        <w:tabs>
          <w:tab w:val="left" w:pos="6540"/>
        </w:tabs>
        <w:spacing w:line="360" w:lineRule="auto"/>
        <w:jc w:val="both"/>
        <w:rPr>
          <w:rFonts w:ascii="Arial" w:hAnsi="Arial" w:cs="Arial"/>
          <w:b/>
          <w:bCs/>
          <w:sz w:val="22"/>
        </w:rPr>
      </w:pPr>
      <w:r w:rsidRPr="001E1C27">
        <w:rPr>
          <w:rFonts w:ascii="Arial" w:hAnsi="Arial" w:cs="Arial"/>
          <w:b/>
          <w:bCs/>
          <w:sz w:val="22"/>
        </w:rPr>
        <w:t>Impact of Lifestyle Changes</w:t>
      </w:r>
    </w:p>
    <w:p w14:paraId="54CF2B83" w14:textId="7777777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Lifestyle changes can have a significant impact on diabetes outcomes. Weight loss, healthy eating, and increased physical activity all contribute to improved blood glucose control and reduced risk of complications.</w:t>
      </w:r>
    </w:p>
    <w:p w14:paraId="2AC536AE" w14:textId="7777777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Evidence shows that combined lifestyle interventions can delay progression and, in some cases, reverse type 2 diabetes (American College of Lifestyle Medicine, 2024).</w:t>
      </w:r>
    </w:p>
    <w:p w14:paraId="59F05989" w14:textId="19BD97AF" w:rsidR="001B7A40" w:rsidRPr="001E1C27" w:rsidRDefault="001B7A40" w:rsidP="00AC71AD">
      <w:pPr>
        <w:pStyle w:val="Heading1"/>
        <w:spacing w:line="360" w:lineRule="auto"/>
        <w:jc w:val="both"/>
        <w:rPr>
          <w:rFonts w:cs="Arial"/>
          <w:sz w:val="22"/>
          <w:szCs w:val="22"/>
        </w:rPr>
      </w:pPr>
      <w:r w:rsidRPr="001E1C27">
        <w:rPr>
          <w:rFonts w:cs="Arial"/>
          <w:sz w:val="22"/>
          <w:szCs w:val="22"/>
        </w:rPr>
        <w:t>6. Conclusion</w:t>
      </w:r>
    </w:p>
    <w:p w14:paraId="1C0B7ADB" w14:textId="77777777" w:rsidR="00423992" w:rsidRPr="001E1C27" w:rsidRDefault="00423992" w:rsidP="00AC71AD">
      <w:pPr>
        <w:spacing w:line="360" w:lineRule="auto"/>
        <w:jc w:val="both"/>
        <w:rPr>
          <w:rFonts w:ascii="Arial" w:hAnsi="Arial" w:cs="Arial"/>
          <w:sz w:val="22"/>
        </w:rPr>
      </w:pPr>
      <w:r w:rsidRPr="001E1C27">
        <w:rPr>
          <w:rFonts w:ascii="Arial" w:hAnsi="Arial" w:cs="Arial"/>
          <w:sz w:val="22"/>
        </w:rPr>
        <w:t>Diabetes is a chronic condition where blood sugar levels are too high due to problems with insulin.</w:t>
      </w:r>
    </w:p>
    <w:p w14:paraId="7F74E3C5" w14:textId="77777777" w:rsidR="00423992" w:rsidRPr="001E1C27" w:rsidRDefault="00423992" w:rsidP="00AC71AD">
      <w:pPr>
        <w:spacing w:line="360" w:lineRule="auto"/>
        <w:jc w:val="both"/>
        <w:rPr>
          <w:rFonts w:ascii="Arial" w:hAnsi="Arial" w:cs="Arial"/>
          <w:sz w:val="22"/>
        </w:rPr>
      </w:pPr>
      <w:r w:rsidRPr="001E1C27">
        <w:rPr>
          <w:rFonts w:ascii="Arial" w:hAnsi="Arial" w:cs="Arial"/>
          <w:sz w:val="22"/>
        </w:rPr>
        <w:t>Risk factors include genetics, obesity, poor diet, inactivity, age, and ethnicity.</w:t>
      </w:r>
    </w:p>
    <w:p w14:paraId="4252EFF5" w14:textId="77777777" w:rsidR="00423992" w:rsidRPr="001E1C27" w:rsidRDefault="00423992" w:rsidP="00AC71AD">
      <w:pPr>
        <w:spacing w:line="360" w:lineRule="auto"/>
        <w:jc w:val="both"/>
        <w:rPr>
          <w:rFonts w:ascii="Arial" w:hAnsi="Arial" w:cs="Arial"/>
          <w:sz w:val="22"/>
        </w:rPr>
      </w:pPr>
      <w:r w:rsidRPr="001E1C27">
        <w:rPr>
          <w:rFonts w:ascii="Arial" w:hAnsi="Arial" w:cs="Arial"/>
          <w:sz w:val="22"/>
        </w:rPr>
        <w:t>The body normally controls blood sugar using insulin (lowers it) and glucagon (raises it).</w:t>
      </w:r>
    </w:p>
    <w:p w14:paraId="02CC595B" w14:textId="77777777" w:rsidR="00423992" w:rsidRPr="001E1C27" w:rsidRDefault="00423992" w:rsidP="00AC71AD">
      <w:pPr>
        <w:spacing w:line="360" w:lineRule="auto"/>
        <w:jc w:val="both"/>
        <w:rPr>
          <w:rFonts w:ascii="Arial" w:hAnsi="Arial" w:cs="Arial"/>
          <w:sz w:val="22"/>
        </w:rPr>
      </w:pPr>
      <w:r w:rsidRPr="001E1C27">
        <w:rPr>
          <w:rFonts w:ascii="Arial" w:hAnsi="Arial" w:cs="Arial"/>
          <w:sz w:val="22"/>
        </w:rPr>
        <w:t>In diabetes, glucose cannot enter cells properly, leading to high blood sugar and long-term damage.</w:t>
      </w:r>
    </w:p>
    <w:p w14:paraId="748CB93E" w14:textId="77777777" w:rsidR="00423992" w:rsidRPr="001E1C27" w:rsidRDefault="00423992" w:rsidP="00AC71AD">
      <w:pPr>
        <w:spacing w:line="360" w:lineRule="auto"/>
        <w:jc w:val="both"/>
        <w:rPr>
          <w:rFonts w:ascii="Arial" w:hAnsi="Arial" w:cs="Arial"/>
          <w:sz w:val="22"/>
        </w:rPr>
      </w:pPr>
      <w:r w:rsidRPr="001E1C27">
        <w:rPr>
          <w:rFonts w:ascii="Arial" w:hAnsi="Arial" w:cs="Arial"/>
          <w:sz w:val="22"/>
        </w:rPr>
        <w:t>Monitoring blood sugar helps identify patterns, prevent complications, and guide treatment.</w:t>
      </w:r>
    </w:p>
    <w:p w14:paraId="55AB80C7" w14:textId="77777777" w:rsidR="00423992" w:rsidRPr="001E1C27" w:rsidRDefault="00423992" w:rsidP="00AC71AD">
      <w:pPr>
        <w:spacing w:line="360" w:lineRule="auto"/>
        <w:jc w:val="both"/>
        <w:rPr>
          <w:rFonts w:ascii="Arial" w:hAnsi="Arial" w:cs="Arial"/>
          <w:sz w:val="22"/>
        </w:rPr>
      </w:pPr>
      <w:r w:rsidRPr="001E1C27">
        <w:rPr>
          <w:rFonts w:ascii="Arial" w:hAnsi="Arial" w:cs="Arial"/>
          <w:sz w:val="22"/>
        </w:rPr>
        <w:t>Lifestyle changes are key:</w:t>
      </w:r>
    </w:p>
    <w:p w14:paraId="2F782970" w14:textId="77777777" w:rsidR="00423992" w:rsidRPr="001E1C27" w:rsidRDefault="00423992" w:rsidP="00BC0075">
      <w:pPr>
        <w:pStyle w:val="ListParagraph"/>
        <w:numPr>
          <w:ilvl w:val="0"/>
          <w:numId w:val="5"/>
        </w:numPr>
        <w:spacing w:line="360" w:lineRule="auto"/>
        <w:jc w:val="both"/>
        <w:rPr>
          <w:rFonts w:ascii="Arial" w:hAnsi="Arial" w:cs="Arial"/>
          <w:sz w:val="22"/>
        </w:rPr>
      </w:pPr>
      <w:r w:rsidRPr="001E1C27">
        <w:rPr>
          <w:rFonts w:ascii="Arial" w:hAnsi="Arial" w:cs="Arial"/>
          <w:sz w:val="22"/>
        </w:rPr>
        <w:t>Healthy diet (reduce sugar, eat whole foods)</w:t>
      </w:r>
    </w:p>
    <w:p w14:paraId="2FDA6AAE" w14:textId="77777777" w:rsidR="00423992" w:rsidRPr="001E1C27" w:rsidRDefault="00423992" w:rsidP="00BC0075">
      <w:pPr>
        <w:pStyle w:val="ListParagraph"/>
        <w:numPr>
          <w:ilvl w:val="0"/>
          <w:numId w:val="5"/>
        </w:numPr>
        <w:spacing w:line="360" w:lineRule="auto"/>
        <w:jc w:val="both"/>
        <w:rPr>
          <w:rFonts w:ascii="Arial" w:hAnsi="Arial" w:cs="Arial"/>
          <w:sz w:val="22"/>
        </w:rPr>
      </w:pPr>
      <w:r w:rsidRPr="001E1C27">
        <w:rPr>
          <w:rFonts w:ascii="Arial" w:hAnsi="Arial" w:cs="Arial"/>
          <w:sz w:val="22"/>
        </w:rPr>
        <w:t>Regular exercise</w:t>
      </w:r>
    </w:p>
    <w:p w14:paraId="693B6981" w14:textId="77777777" w:rsidR="00423992" w:rsidRPr="001E1C27" w:rsidRDefault="00423992" w:rsidP="00BC0075">
      <w:pPr>
        <w:pStyle w:val="ListParagraph"/>
        <w:numPr>
          <w:ilvl w:val="0"/>
          <w:numId w:val="5"/>
        </w:numPr>
        <w:spacing w:line="360" w:lineRule="auto"/>
        <w:jc w:val="both"/>
        <w:rPr>
          <w:rFonts w:ascii="Arial" w:hAnsi="Arial" w:cs="Arial"/>
          <w:sz w:val="22"/>
        </w:rPr>
      </w:pPr>
      <w:r w:rsidRPr="001E1C27">
        <w:rPr>
          <w:rFonts w:ascii="Arial" w:hAnsi="Arial" w:cs="Arial"/>
          <w:sz w:val="22"/>
        </w:rPr>
        <w:t>Weight loss</w:t>
      </w:r>
    </w:p>
    <w:p w14:paraId="274B60F7" w14:textId="77777777" w:rsidR="00423992" w:rsidRPr="001E1C27" w:rsidRDefault="00423992" w:rsidP="00BC0075">
      <w:pPr>
        <w:pStyle w:val="ListParagraph"/>
        <w:numPr>
          <w:ilvl w:val="0"/>
          <w:numId w:val="5"/>
        </w:numPr>
        <w:spacing w:line="360" w:lineRule="auto"/>
        <w:jc w:val="both"/>
        <w:rPr>
          <w:rFonts w:ascii="Arial" w:hAnsi="Arial" w:cs="Arial"/>
          <w:sz w:val="22"/>
        </w:rPr>
      </w:pPr>
      <w:r w:rsidRPr="001E1C27">
        <w:rPr>
          <w:rFonts w:ascii="Arial" w:hAnsi="Arial" w:cs="Arial"/>
          <w:sz w:val="22"/>
        </w:rPr>
        <w:t>Good sleep, stress control, and stopping smoking</w:t>
      </w:r>
    </w:p>
    <w:p w14:paraId="11D3BB2D" w14:textId="77777777" w:rsidR="00423992" w:rsidRPr="001E1C27" w:rsidRDefault="00423992" w:rsidP="00BC0075">
      <w:pPr>
        <w:pStyle w:val="ListParagraph"/>
        <w:numPr>
          <w:ilvl w:val="0"/>
          <w:numId w:val="5"/>
        </w:numPr>
        <w:spacing w:line="360" w:lineRule="auto"/>
        <w:jc w:val="both"/>
        <w:rPr>
          <w:rFonts w:ascii="Arial" w:hAnsi="Arial" w:cs="Arial"/>
          <w:sz w:val="22"/>
        </w:rPr>
      </w:pPr>
      <w:r w:rsidRPr="001E1C27">
        <w:rPr>
          <w:rFonts w:ascii="Arial" w:hAnsi="Arial" w:cs="Arial"/>
          <w:sz w:val="22"/>
        </w:rPr>
        <w:t>Education and support from healthcare teams improve self-management and outcomes.</w:t>
      </w:r>
    </w:p>
    <w:p w14:paraId="02C05FDA" w14:textId="77777777" w:rsidR="00423992" w:rsidRPr="001E1C27" w:rsidRDefault="00423992" w:rsidP="00BC0075">
      <w:pPr>
        <w:pStyle w:val="ListParagraph"/>
        <w:numPr>
          <w:ilvl w:val="0"/>
          <w:numId w:val="5"/>
        </w:numPr>
        <w:spacing w:line="360" w:lineRule="auto"/>
        <w:jc w:val="both"/>
        <w:rPr>
          <w:rFonts w:ascii="Arial" w:hAnsi="Arial" w:cs="Arial"/>
          <w:sz w:val="22"/>
        </w:rPr>
      </w:pPr>
      <w:r w:rsidRPr="001E1C27">
        <w:rPr>
          <w:rFonts w:ascii="Arial" w:hAnsi="Arial" w:cs="Arial"/>
          <w:sz w:val="22"/>
        </w:rPr>
        <w:t>Prevention programs and lifestyle changes can significantly reduce the risk of developing type 2 diabetes.</w:t>
      </w:r>
    </w:p>
    <w:p w14:paraId="1E3A7FF8" w14:textId="2929F202" w:rsidR="00E07A30" w:rsidRPr="001E1C27" w:rsidRDefault="00423992" w:rsidP="00AC71AD">
      <w:pPr>
        <w:spacing w:line="360" w:lineRule="auto"/>
        <w:jc w:val="both"/>
        <w:rPr>
          <w:rFonts w:ascii="Arial" w:hAnsi="Arial" w:cs="Arial"/>
          <w:sz w:val="22"/>
        </w:rPr>
      </w:pPr>
      <w:r w:rsidRPr="001E1C27">
        <w:rPr>
          <w:rFonts w:ascii="Arial" w:hAnsi="Arial" w:cs="Arial"/>
          <w:b/>
          <w:bCs/>
          <w:sz w:val="22"/>
        </w:rPr>
        <w:lastRenderedPageBreak/>
        <w:t>Overall:</w:t>
      </w:r>
      <w:r w:rsidRPr="001E1C27">
        <w:rPr>
          <w:rFonts w:ascii="Arial" w:hAnsi="Arial" w:cs="Arial"/>
          <w:sz w:val="22"/>
        </w:rPr>
        <w:t xml:space="preserve"> Understanding the condition, tracking blood sugar, and improving lifestyle habits are essential for effective diabetes management.</w:t>
      </w:r>
    </w:p>
    <w:p w14:paraId="11E0DA24" w14:textId="77777777" w:rsidR="00E07A30" w:rsidRPr="001E1C27" w:rsidRDefault="00E07A30" w:rsidP="00AC71AD">
      <w:pPr>
        <w:spacing w:line="360" w:lineRule="auto"/>
        <w:jc w:val="both"/>
        <w:rPr>
          <w:rFonts w:ascii="Arial" w:hAnsi="Arial" w:cs="Arial"/>
          <w:sz w:val="22"/>
        </w:rPr>
      </w:pPr>
    </w:p>
    <w:p w14:paraId="5414D4FA" w14:textId="77777777" w:rsidR="00E07A30" w:rsidRPr="001E1C27" w:rsidRDefault="00E07A30" w:rsidP="00AC71AD">
      <w:pPr>
        <w:spacing w:line="360" w:lineRule="auto"/>
        <w:jc w:val="both"/>
        <w:rPr>
          <w:rFonts w:ascii="Arial" w:hAnsi="Arial" w:cs="Arial"/>
          <w:sz w:val="22"/>
        </w:rPr>
      </w:pPr>
    </w:p>
    <w:p w14:paraId="32A61BF6" w14:textId="77777777" w:rsidR="00423992" w:rsidRPr="001E1C27" w:rsidRDefault="00423992" w:rsidP="00AC71AD">
      <w:pPr>
        <w:spacing w:line="360" w:lineRule="auto"/>
        <w:jc w:val="both"/>
        <w:rPr>
          <w:rFonts w:ascii="Arial" w:hAnsi="Arial" w:cs="Arial"/>
          <w:sz w:val="22"/>
        </w:rPr>
      </w:pPr>
    </w:p>
    <w:p w14:paraId="662A4DA2" w14:textId="77777777" w:rsidR="00423992" w:rsidRPr="001E1C27" w:rsidRDefault="00423992" w:rsidP="00AC71AD">
      <w:pPr>
        <w:spacing w:line="360" w:lineRule="auto"/>
        <w:jc w:val="both"/>
        <w:rPr>
          <w:rFonts w:ascii="Arial" w:hAnsi="Arial" w:cs="Arial"/>
          <w:sz w:val="22"/>
        </w:rPr>
      </w:pPr>
    </w:p>
    <w:p w14:paraId="3D3EBE02" w14:textId="77777777" w:rsidR="00930FAB" w:rsidRDefault="00930FAB" w:rsidP="00930FAB">
      <w:pPr>
        <w:rPr>
          <w:rFonts w:ascii="Arial" w:hAnsi="Arial" w:cs="Arial"/>
          <w:sz w:val="22"/>
        </w:rPr>
      </w:pPr>
    </w:p>
    <w:p w14:paraId="69CF8528" w14:textId="77777777" w:rsidR="005A7F81" w:rsidRDefault="005A7F81" w:rsidP="00930FAB">
      <w:pPr>
        <w:rPr>
          <w:rFonts w:ascii="Arial" w:hAnsi="Arial" w:cs="Arial"/>
          <w:sz w:val="22"/>
        </w:rPr>
      </w:pPr>
    </w:p>
    <w:p w14:paraId="41EA4A43" w14:textId="77777777" w:rsidR="005A7F81" w:rsidRDefault="005A7F81" w:rsidP="00930FAB">
      <w:pPr>
        <w:rPr>
          <w:rFonts w:ascii="Arial" w:hAnsi="Arial" w:cs="Arial"/>
          <w:sz w:val="22"/>
        </w:rPr>
      </w:pPr>
    </w:p>
    <w:p w14:paraId="4562E072" w14:textId="77777777" w:rsidR="005A7F81" w:rsidRDefault="005A7F81" w:rsidP="00930FAB">
      <w:pPr>
        <w:rPr>
          <w:rFonts w:ascii="Arial" w:hAnsi="Arial" w:cs="Arial"/>
          <w:sz w:val="22"/>
        </w:rPr>
      </w:pPr>
    </w:p>
    <w:p w14:paraId="022A0E81" w14:textId="77777777" w:rsidR="005A7F81" w:rsidRDefault="005A7F81" w:rsidP="00930FAB">
      <w:pPr>
        <w:rPr>
          <w:rFonts w:ascii="Arial" w:hAnsi="Arial" w:cs="Arial"/>
          <w:sz w:val="22"/>
        </w:rPr>
      </w:pPr>
    </w:p>
    <w:p w14:paraId="65B85EC4" w14:textId="77777777" w:rsidR="005A7F81" w:rsidRDefault="005A7F81" w:rsidP="00930FAB">
      <w:pPr>
        <w:rPr>
          <w:rFonts w:ascii="Arial" w:hAnsi="Arial" w:cs="Arial"/>
          <w:sz w:val="22"/>
        </w:rPr>
      </w:pPr>
    </w:p>
    <w:p w14:paraId="5B78D55D" w14:textId="77777777" w:rsidR="005A7F81" w:rsidRDefault="005A7F81" w:rsidP="00930FAB">
      <w:pPr>
        <w:rPr>
          <w:rFonts w:ascii="Arial" w:hAnsi="Arial" w:cs="Arial"/>
          <w:sz w:val="22"/>
        </w:rPr>
      </w:pPr>
    </w:p>
    <w:p w14:paraId="633466FF" w14:textId="77777777" w:rsidR="005A7F81" w:rsidRDefault="005A7F81" w:rsidP="00930FAB">
      <w:pPr>
        <w:rPr>
          <w:rFonts w:ascii="Arial" w:hAnsi="Arial" w:cs="Arial"/>
          <w:sz w:val="22"/>
        </w:rPr>
      </w:pPr>
    </w:p>
    <w:p w14:paraId="42DF0D8E" w14:textId="77777777" w:rsidR="005A7F81" w:rsidRDefault="005A7F81" w:rsidP="00930FAB">
      <w:pPr>
        <w:rPr>
          <w:rFonts w:ascii="Arial" w:hAnsi="Arial" w:cs="Arial"/>
          <w:sz w:val="22"/>
        </w:rPr>
      </w:pPr>
    </w:p>
    <w:p w14:paraId="68AD530F" w14:textId="77777777" w:rsidR="005A7F81" w:rsidRDefault="005A7F81" w:rsidP="00930FAB">
      <w:pPr>
        <w:rPr>
          <w:rFonts w:ascii="Arial" w:hAnsi="Arial" w:cs="Arial"/>
          <w:sz w:val="22"/>
        </w:rPr>
      </w:pPr>
    </w:p>
    <w:p w14:paraId="456FC877" w14:textId="77777777" w:rsidR="005A7F81" w:rsidRDefault="005A7F81" w:rsidP="00930FAB">
      <w:pPr>
        <w:rPr>
          <w:rFonts w:ascii="Arial" w:hAnsi="Arial" w:cs="Arial"/>
          <w:sz w:val="22"/>
        </w:rPr>
      </w:pPr>
    </w:p>
    <w:p w14:paraId="468CBFDC" w14:textId="77777777" w:rsidR="005A7F81" w:rsidRDefault="005A7F81" w:rsidP="00930FAB">
      <w:pPr>
        <w:rPr>
          <w:rFonts w:ascii="Arial" w:hAnsi="Arial" w:cs="Arial"/>
          <w:sz w:val="22"/>
        </w:rPr>
      </w:pPr>
    </w:p>
    <w:p w14:paraId="13A24DD0" w14:textId="77777777" w:rsidR="005A7F81" w:rsidRDefault="005A7F81" w:rsidP="00930FAB">
      <w:pPr>
        <w:rPr>
          <w:rFonts w:ascii="Arial" w:hAnsi="Arial" w:cs="Arial"/>
          <w:sz w:val="22"/>
        </w:rPr>
      </w:pPr>
    </w:p>
    <w:p w14:paraId="2D48CA57" w14:textId="77777777" w:rsidR="005A7F81" w:rsidRDefault="005A7F81" w:rsidP="00930FAB">
      <w:pPr>
        <w:rPr>
          <w:rFonts w:ascii="Arial" w:hAnsi="Arial" w:cs="Arial"/>
          <w:sz w:val="22"/>
        </w:rPr>
      </w:pPr>
    </w:p>
    <w:p w14:paraId="4B9FC22C" w14:textId="77777777" w:rsidR="005A7F81" w:rsidRDefault="005A7F81" w:rsidP="00930FAB">
      <w:pPr>
        <w:rPr>
          <w:rFonts w:ascii="Arial" w:hAnsi="Arial" w:cs="Arial"/>
          <w:sz w:val="22"/>
        </w:rPr>
      </w:pPr>
    </w:p>
    <w:p w14:paraId="66C83702" w14:textId="77777777" w:rsidR="005A7F81" w:rsidRDefault="005A7F81" w:rsidP="00930FAB">
      <w:pPr>
        <w:rPr>
          <w:rFonts w:ascii="Arial" w:hAnsi="Arial" w:cs="Arial"/>
          <w:sz w:val="22"/>
        </w:rPr>
      </w:pPr>
    </w:p>
    <w:p w14:paraId="73EA94D7" w14:textId="77777777" w:rsidR="005A7F81" w:rsidRDefault="005A7F81" w:rsidP="00930FAB">
      <w:pPr>
        <w:rPr>
          <w:rFonts w:ascii="Arial" w:hAnsi="Arial" w:cs="Arial"/>
          <w:sz w:val="22"/>
        </w:rPr>
      </w:pPr>
    </w:p>
    <w:p w14:paraId="4BB05DD4" w14:textId="77777777" w:rsidR="005A7F81" w:rsidRDefault="005A7F81" w:rsidP="00930FAB">
      <w:pPr>
        <w:rPr>
          <w:rFonts w:ascii="Arial" w:hAnsi="Arial" w:cs="Arial"/>
          <w:sz w:val="22"/>
        </w:rPr>
      </w:pPr>
    </w:p>
    <w:p w14:paraId="221B0A27" w14:textId="77777777" w:rsidR="005A7F81" w:rsidRDefault="005A7F81" w:rsidP="00930FAB">
      <w:pPr>
        <w:rPr>
          <w:rFonts w:ascii="Arial" w:hAnsi="Arial" w:cs="Arial"/>
          <w:sz w:val="22"/>
        </w:rPr>
      </w:pPr>
    </w:p>
    <w:p w14:paraId="653AC373" w14:textId="77777777" w:rsidR="005A7F81" w:rsidRDefault="005A7F81" w:rsidP="00930FAB">
      <w:pPr>
        <w:rPr>
          <w:rFonts w:ascii="Arial" w:hAnsi="Arial" w:cs="Arial"/>
          <w:sz w:val="22"/>
        </w:rPr>
      </w:pPr>
    </w:p>
    <w:p w14:paraId="4669F0A7" w14:textId="77777777" w:rsidR="005A7F81" w:rsidRDefault="005A7F81" w:rsidP="00930FAB">
      <w:pPr>
        <w:rPr>
          <w:rFonts w:ascii="Arial" w:hAnsi="Arial" w:cs="Arial"/>
          <w:sz w:val="22"/>
        </w:rPr>
      </w:pPr>
    </w:p>
    <w:p w14:paraId="2407B95A" w14:textId="77777777" w:rsidR="005A7F81" w:rsidRDefault="005A7F81" w:rsidP="00930FAB">
      <w:pPr>
        <w:rPr>
          <w:rFonts w:ascii="Arial" w:hAnsi="Arial" w:cs="Arial"/>
          <w:sz w:val="22"/>
        </w:rPr>
      </w:pPr>
    </w:p>
    <w:p w14:paraId="5EEE3187" w14:textId="77777777" w:rsidR="005A7F81" w:rsidRPr="00930FAB" w:rsidRDefault="005A7F81" w:rsidP="00930FAB"/>
    <w:p w14:paraId="38EAC8A4" w14:textId="05737056" w:rsidR="00423992" w:rsidRPr="001E1C27" w:rsidRDefault="001B7A40" w:rsidP="00AC71AD">
      <w:pPr>
        <w:pStyle w:val="Heading1"/>
        <w:spacing w:line="360" w:lineRule="auto"/>
        <w:jc w:val="both"/>
        <w:rPr>
          <w:sz w:val="22"/>
          <w:szCs w:val="22"/>
        </w:rPr>
      </w:pPr>
      <w:r w:rsidRPr="001E1C27">
        <w:rPr>
          <w:sz w:val="22"/>
          <w:szCs w:val="22"/>
        </w:rPr>
        <w:lastRenderedPageBreak/>
        <w:t>References</w:t>
      </w:r>
    </w:p>
    <w:p w14:paraId="08044CEB"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American College of Lifestyle Medicine (2024) Lifestyle interventions for type 2 diabetes management.</w:t>
      </w:r>
    </w:p>
    <w:p w14:paraId="28079070"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American Diabetes Association (2024) Standards of care in diabetes—2024. Diabetes Care, 47(Suppl. 1), pp. S1–S350.</w:t>
      </w:r>
    </w:p>
    <w:p w14:paraId="453CF3F3" w14:textId="0FAB79B4"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 xml:space="preserve">American Diabetes Association (ADA) (2025) ‘Facilitating positive health </w:t>
      </w:r>
      <w:proofErr w:type="spellStart"/>
      <w:r w:rsidRPr="001E1C27">
        <w:rPr>
          <w:rFonts w:ascii="Arial" w:hAnsi="Arial" w:cs="Arial"/>
          <w:sz w:val="22"/>
        </w:rPr>
        <w:t>behaviors</w:t>
      </w:r>
      <w:proofErr w:type="spellEnd"/>
      <w:r w:rsidRPr="001E1C27">
        <w:rPr>
          <w:rFonts w:ascii="Arial" w:hAnsi="Arial" w:cs="Arial"/>
          <w:sz w:val="22"/>
        </w:rPr>
        <w:t xml:space="preserve"> and well-being to improve health outcomes: Standards of care in diabetes—2025’, Diabetes Care, 48(Suppl. 1), pp. S86–S127. https://doi.org/10.2337/dc25-s005</w:t>
      </w:r>
      <w:r w:rsidRPr="001E1C27">
        <w:rPr>
          <w:rFonts w:ascii="Segoe UI Symbol" w:hAnsi="Segoe UI Symbol" w:cs="Segoe UI Symbol"/>
          <w:sz w:val="22"/>
        </w:rPr>
        <w:t>⁠</w:t>
      </w:r>
    </w:p>
    <w:p w14:paraId="4E679442"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Beck, R.W. et al. (2017) ‘Continuous glucose monitoring versus usual care in patients with type 2 diabetes receiving multiple daily insulin injection’, Annals of Internal Medicine, 167(6), pp. 365–374.</w:t>
      </w:r>
    </w:p>
    <w:p w14:paraId="76AF7FCA"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 xml:space="preserve">Chacko, E. and </w:t>
      </w:r>
      <w:proofErr w:type="spellStart"/>
      <w:r w:rsidRPr="001E1C27">
        <w:rPr>
          <w:rFonts w:ascii="Arial" w:hAnsi="Arial" w:cs="Arial"/>
          <w:sz w:val="22"/>
        </w:rPr>
        <w:t>Signore</w:t>
      </w:r>
      <w:proofErr w:type="spellEnd"/>
      <w:r w:rsidRPr="001E1C27">
        <w:rPr>
          <w:rFonts w:ascii="Arial" w:hAnsi="Arial" w:cs="Arial"/>
          <w:sz w:val="22"/>
        </w:rPr>
        <w:t>, C. (2020) Lifestyle modifications for diabetes management.</w:t>
      </w:r>
    </w:p>
    <w:p w14:paraId="45C66417"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CMAJ (2025) ‘Building diabetes prevention and remission programs across Canada: learning from England’, Canadian Medical Association Journal, 197(23), pp. E646–E650.</w:t>
      </w:r>
    </w:p>
    <w:p w14:paraId="66FA9BFF"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Diabetes UK (2018) Evidence-based nutrition guidelines for the prevention and management of diabetes.</w:t>
      </w:r>
    </w:p>
    <w:p w14:paraId="373F7714"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Diabetes UK (2024) Written evidence (FDO0074): The link between deprivation and obesity. Available at: https://committees.parliament.uk/</w:t>
      </w:r>
      <w:proofErr w:type="spellStart"/>
      <w:r w:rsidRPr="001E1C27">
        <w:rPr>
          <w:rFonts w:ascii="Arial" w:hAnsi="Arial" w:cs="Arial"/>
          <w:sz w:val="22"/>
        </w:rPr>
        <w:t>writtenevidence</w:t>
      </w:r>
      <w:proofErr w:type="spellEnd"/>
      <w:r w:rsidRPr="001E1C27">
        <w:rPr>
          <w:rFonts w:ascii="Arial" w:hAnsi="Arial" w:cs="Arial"/>
          <w:sz w:val="22"/>
        </w:rPr>
        <w:t>/129467/html/</w:t>
      </w:r>
      <w:r w:rsidRPr="001E1C27">
        <w:rPr>
          <w:rFonts w:ascii="Segoe UI Symbol" w:hAnsi="Segoe UI Symbol" w:cs="Segoe UI Symbol"/>
          <w:sz w:val="22"/>
        </w:rPr>
        <w:t>⁠</w:t>
      </w:r>
      <w:r w:rsidRPr="001E1C27">
        <w:rPr>
          <w:rFonts w:ascii="Arial" w:hAnsi="Arial" w:cs="Arial"/>
          <w:sz w:val="22"/>
        </w:rPr>
        <w:t>� (Accessed: 24 March 2026).</w:t>
      </w:r>
    </w:p>
    <w:p w14:paraId="18C81442"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 xml:space="preserve">Hashim, M.J. (2023) ‘The art of diabetes care: guidelines for a holistic approach to human and social factors’, Journal of </w:t>
      </w:r>
      <w:proofErr w:type="spellStart"/>
      <w:r w:rsidRPr="001E1C27">
        <w:rPr>
          <w:rFonts w:ascii="Arial" w:hAnsi="Arial" w:cs="Arial"/>
          <w:sz w:val="22"/>
        </w:rPr>
        <w:t>Yeungnam</w:t>
      </w:r>
      <w:proofErr w:type="spellEnd"/>
      <w:r w:rsidRPr="001E1C27">
        <w:rPr>
          <w:rFonts w:ascii="Arial" w:hAnsi="Arial" w:cs="Arial"/>
          <w:sz w:val="22"/>
        </w:rPr>
        <w:t xml:space="preserve"> Medical Science, 40(2), pp. 126–135. https://doi.org/10.12701/jyms.2022.00574</w:t>
      </w:r>
      <w:r w:rsidRPr="001E1C27">
        <w:rPr>
          <w:rFonts w:ascii="Segoe UI Symbol" w:hAnsi="Segoe UI Symbol" w:cs="Segoe UI Symbol"/>
          <w:sz w:val="22"/>
        </w:rPr>
        <w:t>⁠</w:t>
      </w:r>
      <w:r w:rsidRPr="001E1C27">
        <w:rPr>
          <w:rFonts w:ascii="Arial" w:hAnsi="Arial" w:cs="Arial"/>
          <w:sz w:val="22"/>
        </w:rPr>
        <w:t>�</w:t>
      </w:r>
    </w:p>
    <w:p w14:paraId="4EBDE139"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Iverson, T. et al. (2024) ‘A rapid systematic review of the effect of health or peer volunteers for diabetes self-management: synthesizing evidence to guide social prescribing’, PLOS Global Public Health, 4(8), p. e0004071. https://doi.org/10.1371/journal.pgph.0004071</w:t>
      </w:r>
      <w:r w:rsidRPr="001E1C27">
        <w:rPr>
          <w:rFonts w:ascii="Segoe UI Symbol" w:hAnsi="Segoe UI Symbol" w:cs="Segoe UI Symbol"/>
          <w:sz w:val="22"/>
        </w:rPr>
        <w:t>⁠</w:t>
      </w:r>
      <w:r w:rsidRPr="001E1C27">
        <w:rPr>
          <w:rFonts w:ascii="Arial" w:hAnsi="Arial" w:cs="Arial"/>
          <w:sz w:val="22"/>
        </w:rPr>
        <w:t>�</w:t>
      </w:r>
    </w:p>
    <w:p w14:paraId="657618DA"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Lean, M.E.J. et al. (2018) ‘Primary care-led weight management for remission of type 2 diabetes’, BMJ, 361, k2234.</w:t>
      </w:r>
    </w:p>
    <w:p w14:paraId="7EA45888"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National Institute for Health and Care Excellence (2022) Type 2 diabetes in adults: management.</w:t>
      </w:r>
    </w:p>
    <w:p w14:paraId="01E5447C"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National Institute for Health and Care Excellence (NICE) (2025) Biggest shake-up in type 2 diabetes care in a decade announced. Available at: https://www.nice.org.uk/news/articles/biggest-shake-up-in-type-2-diabetes-care-in-a-decade-announced</w:t>
      </w:r>
      <w:r w:rsidRPr="001E1C27">
        <w:rPr>
          <w:rFonts w:ascii="Segoe UI Symbol" w:hAnsi="Segoe UI Symbol" w:cs="Segoe UI Symbol"/>
          <w:sz w:val="22"/>
        </w:rPr>
        <w:t>⁠</w:t>
      </w:r>
      <w:r w:rsidRPr="001E1C27">
        <w:rPr>
          <w:rFonts w:ascii="Arial" w:hAnsi="Arial" w:cs="Arial"/>
          <w:sz w:val="22"/>
        </w:rPr>
        <w:t>� (Accessed: 24 March 2026).</w:t>
      </w:r>
    </w:p>
    <w:p w14:paraId="5380EBE3"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lastRenderedPageBreak/>
        <w:t>National Institute of Diabetes and Digestive and Kidney Diseases (NIDDK) (2026) Healthy living with diabetes. Available at: https://www.niddk.nih.gov/health-information/diabetes/overview/healthy-living-with-diabetes</w:t>
      </w:r>
      <w:r w:rsidRPr="001E1C27">
        <w:rPr>
          <w:rFonts w:ascii="Segoe UI Symbol" w:hAnsi="Segoe UI Symbol" w:cs="Segoe UI Symbol"/>
          <w:sz w:val="22"/>
        </w:rPr>
        <w:t>⁠</w:t>
      </w:r>
      <w:r w:rsidRPr="001E1C27">
        <w:rPr>
          <w:rFonts w:ascii="Arial" w:hAnsi="Arial" w:cs="Arial"/>
          <w:sz w:val="22"/>
        </w:rPr>
        <w:t>� (Accessed: 24 March 2026).</w:t>
      </w:r>
    </w:p>
    <w:p w14:paraId="13E64F11"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Oehring, D. et al. (2025) ‘Diabetes care for people experiencing homelessness in the UK: development of an integrated care model’, Frontiers in Public Health, 13, p. 1672014. https://doi.org/10.3389/fpubh.2025.1672014</w:t>
      </w:r>
      <w:r w:rsidRPr="001E1C27">
        <w:rPr>
          <w:rFonts w:ascii="Segoe UI Symbol" w:hAnsi="Segoe UI Symbol" w:cs="Segoe UI Symbol"/>
          <w:sz w:val="22"/>
        </w:rPr>
        <w:t>⁠</w:t>
      </w:r>
      <w:r w:rsidRPr="001E1C27">
        <w:rPr>
          <w:rFonts w:ascii="Arial" w:hAnsi="Arial" w:cs="Arial"/>
          <w:sz w:val="22"/>
        </w:rPr>
        <w:t>�</w:t>
      </w:r>
    </w:p>
    <w:p w14:paraId="0574035D"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Oliveira, D. et al. (2024) ‘Impact of social prescribing intervention on people with type 2 diabetes mellitus in a primary healthcare context: a systematic literature review’, Journal of Public Health. https://doi.org/10.1007/s10389-024-02315-x</w:t>
      </w:r>
      <w:r w:rsidRPr="001E1C27">
        <w:rPr>
          <w:rFonts w:ascii="Segoe UI Symbol" w:hAnsi="Segoe UI Symbol" w:cs="Segoe UI Symbol"/>
          <w:sz w:val="22"/>
        </w:rPr>
        <w:t>⁠</w:t>
      </w:r>
      <w:r w:rsidRPr="001E1C27">
        <w:rPr>
          <w:rFonts w:ascii="Arial" w:hAnsi="Arial" w:cs="Arial"/>
          <w:sz w:val="22"/>
        </w:rPr>
        <w:t>�</w:t>
      </w:r>
    </w:p>
    <w:p w14:paraId="4EB1C580"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Polonsky, W.H. and Fisher, L. (2011) ‘Self-monitoring of blood glucose in non-insulin using type 2 diabetic patients: right answer, but wrong question’, Diabetes Care, 34(1), pp. 262–263.</w:t>
      </w:r>
    </w:p>
    <w:p w14:paraId="14F29A9E"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Scottish Intercollegiate Guidelines Network (SIGN) (2025) Prevention and remission of type 2 diabetes: SIGN guideline summary. Available at: https://reference.medscape.com/cc2/p10/prevention-and-remission-type-2-diabetes-2025</w:t>
      </w:r>
      <w:r w:rsidRPr="001E1C27">
        <w:rPr>
          <w:rFonts w:ascii="Segoe UI Symbol" w:hAnsi="Segoe UI Symbol" w:cs="Segoe UI Symbol"/>
          <w:sz w:val="22"/>
        </w:rPr>
        <w:t>⁠</w:t>
      </w:r>
      <w:r w:rsidRPr="001E1C27">
        <w:rPr>
          <w:rFonts w:ascii="Arial" w:hAnsi="Arial" w:cs="Arial"/>
          <w:sz w:val="22"/>
        </w:rPr>
        <w:t>� (Accessed: 24 March 2026).</w:t>
      </w:r>
    </w:p>
    <w:p w14:paraId="39ADB59C" w14:textId="58720ACF" w:rsidR="001E1C27" w:rsidRPr="001E1C27" w:rsidRDefault="00931AFA" w:rsidP="001E1C27">
      <w:pPr>
        <w:pStyle w:val="ListParagraph"/>
        <w:numPr>
          <w:ilvl w:val="0"/>
          <w:numId w:val="4"/>
        </w:numPr>
        <w:spacing w:line="360" w:lineRule="auto"/>
        <w:jc w:val="both"/>
        <w:rPr>
          <w:rFonts w:ascii="Arial" w:hAnsi="Arial" w:cs="Arial"/>
          <w:sz w:val="22"/>
        </w:rPr>
      </w:pPr>
      <w:r w:rsidRPr="001E1C27">
        <w:rPr>
          <w:rFonts w:ascii="Arial" w:hAnsi="Arial" w:cs="Arial"/>
          <w:sz w:val="22"/>
        </w:rPr>
        <w:t>Tonga, A. et al. (2024) Physical activity and type 2 diabetes management.</w:t>
      </w:r>
    </w:p>
    <w:p w14:paraId="511A3553"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UK Prospective Diabetes Study (UKPDS) Group (1998) ‘Intensive blood-glucose control with sulphonylureas or insulin compared with conventional treatment’, The Lancet, 352(9131), pp. 837–853.</w:t>
      </w:r>
    </w:p>
    <w:p w14:paraId="2179E928" w14:textId="77777777" w:rsidR="001E1C27" w:rsidRPr="001E1C27" w:rsidRDefault="00931AFA" w:rsidP="000160EA">
      <w:pPr>
        <w:pStyle w:val="ListParagraph"/>
        <w:numPr>
          <w:ilvl w:val="0"/>
          <w:numId w:val="4"/>
        </w:numPr>
        <w:spacing w:line="360" w:lineRule="auto"/>
        <w:jc w:val="both"/>
        <w:rPr>
          <w:rFonts w:ascii="Arial" w:hAnsi="Arial" w:cs="Arial"/>
          <w:sz w:val="22"/>
        </w:rPr>
      </w:pPr>
      <w:r w:rsidRPr="001E1C27">
        <w:rPr>
          <w:rFonts w:ascii="Arial" w:hAnsi="Arial" w:cs="Arial"/>
          <w:sz w:val="22"/>
        </w:rPr>
        <w:t>World Health Organization (WHO) (2024) Urgent action needed as global diabetes cases increase four-fold over past decades. Available at: https://www.who.int/news/item/13-11-2024-urgent-action-needed-as-global-diabetes-cases-increase-four-fold-over-past-decades</w:t>
      </w:r>
      <w:r w:rsidRPr="001E1C27">
        <w:rPr>
          <w:rFonts w:ascii="Segoe UI Symbol" w:hAnsi="Segoe UI Symbol" w:cs="Segoe UI Symbol"/>
          <w:sz w:val="22"/>
        </w:rPr>
        <w:t>⁠</w:t>
      </w:r>
      <w:r w:rsidRPr="001E1C27">
        <w:rPr>
          <w:rFonts w:ascii="Arial" w:hAnsi="Arial" w:cs="Arial"/>
          <w:sz w:val="22"/>
        </w:rPr>
        <w:t>� (Accessed: 24 March 2026).</w:t>
      </w:r>
    </w:p>
    <w:p w14:paraId="7863D513" w14:textId="5D1C4B19" w:rsidR="000160EA" w:rsidRPr="001E1C27" w:rsidRDefault="000160EA" w:rsidP="001E1C27">
      <w:pPr>
        <w:spacing w:line="360" w:lineRule="auto"/>
        <w:jc w:val="both"/>
        <w:rPr>
          <w:rFonts w:ascii="Arial" w:hAnsi="Arial" w:cs="Arial"/>
          <w:b/>
          <w:bCs/>
          <w:sz w:val="22"/>
        </w:rPr>
      </w:pPr>
      <w:r w:rsidRPr="001E1C27">
        <w:rPr>
          <w:rFonts w:ascii="Arial" w:hAnsi="Arial" w:cs="Arial"/>
          <w:b/>
          <w:bCs/>
          <w:sz w:val="22"/>
        </w:rPr>
        <w:t>Websites</w:t>
      </w:r>
    </w:p>
    <w:p w14:paraId="5C10536A" w14:textId="3C19A671" w:rsidR="00BC0075" w:rsidRPr="001E1C27" w:rsidRDefault="00BC0075" w:rsidP="000160EA">
      <w:pPr>
        <w:spacing w:line="360" w:lineRule="auto"/>
        <w:jc w:val="both"/>
        <w:rPr>
          <w:rFonts w:ascii="Arial" w:hAnsi="Arial" w:cs="Arial"/>
          <w:sz w:val="22"/>
        </w:rPr>
      </w:pPr>
      <w:hyperlink r:id="rId15" w:history="1">
        <w:r w:rsidRPr="001E1C27">
          <w:rPr>
            <w:rStyle w:val="Hyperlink"/>
            <w:rFonts w:ascii="Arial" w:hAnsi="Arial" w:cs="Arial"/>
            <w:color w:val="auto"/>
            <w:sz w:val="22"/>
          </w:rPr>
          <w:t>Biology Notes for A level: #113 The control of blood glucose</w:t>
        </w:r>
      </w:hyperlink>
    </w:p>
    <w:p w14:paraId="3189B401" w14:textId="77777777" w:rsidR="00BC0075" w:rsidRPr="001E1C27" w:rsidRDefault="00BC0075" w:rsidP="00BC0075">
      <w:pPr>
        <w:tabs>
          <w:tab w:val="left" w:pos="6540"/>
        </w:tabs>
        <w:spacing w:line="360" w:lineRule="auto"/>
        <w:jc w:val="both"/>
        <w:rPr>
          <w:sz w:val="22"/>
        </w:rPr>
      </w:pPr>
      <w:hyperlink r:id="rId16" w:history="1">
        <w:r w:rsidRPr="001E1C27">
          <w:rPr>
            <w:rStyle w:val="Hyperlink"/>
            <w:rFonts w:ascii="Arial" w:hAnsi="Arial" w:cs="Arial"/>
            <w:color w:val="auto"/>
            <w:sz w:val="22"/>
          </w:rPr>
          <w:t>Cell metabolism | PPT</w:t>
        </w:r>
      </w:hyperlink>
    </w:p>
    <w:p w14:paraId="3D950102" w14:textId="77777777" w:rsidR="000160EA" w:rsidRPr="001E1C27" w:rsidRDefault="000160EA" w:rsidP="000160EA">
      <w:pPr>
        <w:pStyle w:val="Heading1"/>
        <w:spacing w:line="360" w:lineRule="auto"/>
        <w:jc w:val="both"/>
        <w:rPr>
          <w:sz w:val="22"/>
          <w:szCs w:val="22"/>
        </w:rPr>
      </w:pPr>
      <w:hyperlink r:id="rId17" w:history="1">
        <w:r w:rsidRPr="001E1C27">
          <w:rPr>
            <w:rFonts w:ascii="Times New Roman" w:eastAsiaTheme="minorHAnsi" w:hAnsi="Times New Roman" w:cstheme="minorBidi"/>
            <w:b w:val="0"/>
            <w:sz w:val="22"/>
            <w:szCs w:val="22"/>
            <w:u w:val="single"/>
          </w:rPr>
          <w:t>1000_F_451746197_Y1Xgufi8vt3NFIH20QSjKK8MrBs4614P.jpg (1000×500)</w:t>
        </w:r>
      </w:hyperlink>
    </w:p>
    <w:p w14:paraId="1E5EFCE4" w14:textId="77777777" w:rsidR="00FF040D" w:rsidRPr="001E1C27" w:rsidRDefault="00FF040D" w:rsidP="00FF040D">
      <w:pPr>
        <w:rPr>
          <w:sz w:val="22"/>
        </w:rPr>
      </w:pPr>
    </w:p>
    <w:p w14:paraId="50FEBF52" w14:textId="77777777" w:rsidR="00FF040D" w:rsidRPr="001E1C27" w:rsidRDefault="00FF040D" w:rsidP="00FF040D">
      <w:pPr>
        <w:rPr>
          <w:sz w:val="22"/>
        </w:rPr>
      </w:pPr>
    </w:p>
    <w:p w14:paraId="7D944E83" w14:textId="77777777" w:rsidR="000160EA" w:rsidRPr="001E1C27" w:rsidRDefault="000160EA" w:rsidP="000160EA">
      <w:pPr>
        <w:tabs>
          <w:tab w:val="left" w:pos="6540"/>
        </w:tabs>
        <w:spacing w:line="360" w:lineRule="auto"/>
        <w:jc w:val="both"/>
        <w:rPr>
          <w:rFonts w:ascii="Arial" w:hAnsi="Arial" w:cs="Arial"/>
          <w:sz w:val="22"/>
        </w:rPr>
      </w:pPr>
    </w:p>
    <w:p w14:paraId="5BBFC0A1" w14:textId="358CDF6B" w:rsidR="00423992" w:rsidRPr="001E1C27" w:rsidRDefault="00423992" w:rsidP="000160EA">
      <w:pPr>
        <w:spacing w:line="360" w:lineRule="auto"/>
        <w:jc w:val="both"/>
        <w:rPr>
          <w:rFonts w:ascii="Arial" w:hAnsi="Arial" w:cs="Arial"/>
          <w:sz w:val="22"/>
        </w:rPr>
      </w:pPr>
      <w:r w:rsidRPr="001E1C27">
        <w:rPr>
          <w:rFonts w:ascii="Arial" w:hAnsi="Arial" w:cs="Arial"/>
          <w:sz w:val="22"/>
        </w:rPr>
        <w:br w:type="page"/>
      </w:r>
    </w:p>
    <w:p w14:paraId="15D654F8" w14:textId="77777777" w:rsidR="001B7A40" w:rsidRPr="001E1C27" w:rsidRDefault="001B7A40" w:rsidP="00C03A91">
      <w:pPr>
        <w:spacing w:line="360" w:lineRule="auto"/>
        <w:rPr>
          <w:rFonts w:ascii="Arial" w:hAnsi="Arial" w:cs="Arial"/>
          <w:sz w:val="22"/>
        </w:rPr>
      </w:pPr>
    </w:p>
    <w:p w14:paraId="1C1B5B6E" w14:textId="77777777" w:rsidR="001B7A40" w:rsidRPr="001E1C27" w:rsidRDefault="001B7A40" w:rsidP="00C03A91">
      <w:pPr>
        <w:spacing w:line="360" w:lineRule="auto"/>
        <w:rPr>
          <w:rFonts w:ascii="Arial" w:hAnsi="Arial" w:cs="Arial"/>
          <w:sz w:val="22"/>
        </w:rPr>
      </w:pPr>
    </w:p>
    <w:sectPr w:rsidR="001B7A40" w:rsidRPr="001E1C27" w:rsidSect="0037028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0D811B" w14:textId="77777777" w:rsidR="0062387A" w:rsidRDefault="0062387A" w:rsidP="00C03A91">
      <w:pPr>
        <w:spacing w:after="0" w:line="240" w:lineRule="auto"/>
      </w:pPr>
      <w:r>
        <w:separator/>
      </w:r>
    </w:p>
  </w:endnote>
  <w:endnote w:type="continuationSeparator" w:id="0">
    <w:p w14:paraId="63223C6A" w14:textId="77777777" w:rsidR="0062387A" w:rsidRDefault="0062387A"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FB772" w14:textId="77777777" w:rsidR="0062387A" w:rsidRDefault="0062387A" w:rsidP="00C03A91">
      <w:pPr>
        <w:spacing w:after="0" w:line="240" w:lineRule="auto"/>
      </w:pPr>
      <w:r>
        <w:separator/>
      </w:r>
    </w:p>
  </w:footnote>
  <w:footnote w:type="continuationSeparator" w:id="0">
    <w:p w14:paraId="611137BC" w14:textId="77777777" w:rsidR="0062387A" w:rsidRDefault="0062387A"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77FF8"/>
    <w:multiLevelType w:val="hybridMultilevel"/>
    <w:tmpl w:val="BEC4F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0823CB"/>
    <w:multiLevelType w:val="hybridMultilevel"/>
    <w:tmpl w:val="F00ED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725414"/>
    <w:multiLevelType w:val="hybridMultilevel"/>
    <w:tmpl w:val="866C4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646DD2"/>
    <w:multiLevelType w:val="hybridMultilevel"/>
    <w:tmpl w:val="C1DA81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2944685">
    <w:abstractNumId w:val="2"/>
  </w:num>
  <w:num w:numId="2" w16cid:durableId="1940680655">
    <w:abstractNumId w:val="1"/>
  </w:num>
  <w:num w:numId="3" w16cid:durableId="737216460">
    <w:abstractNumId w:val="0"/>
  </w:num>
  <w:num w:numId="4" w16cid:durableId="17388759">
    <w:abstractNumId w:val="4"/>
  </w:num>
  <w:num w:numId="5" w16cid:durableId="11669407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1BE9"/>
    <w:rsid w:val="000160EA"/>
    <w:rsid w:val="0001619B"/>
    <w:rsid w:val="00076AC0"/>
    <w:rsid w:val="00093743"/>
    <w:rsid w:val="000C4EDA"/>
    <w:rsid w:val="000F3C1E"/>
    <w:rsid w:val="00113FC2"/>
    <w:rsid w:val="001A0EFD"/>
    <w:rsid w:val="001B5088"/>
    <w:rsid w:val="001B7A40"/>
    <w:rsid w:val="001E1C27"/>
    <w:rsid w:val="001F6DDB"/>
    <w:rsid w:val="00216C85"/>
    <w:rsid w:val="00242842"/>
    <w:rsid w:val="00252DE0"/>
    <w:rsid w:val="00273EDD"/>
    <w:rsid w:val="002C02E3"/>
    <w:rsid w:val="002C3965"/>
    <w:rsid w:val="002D5EDB"/>
    <w:rsid w:val="002E3AB1"/>
    <w:rsid w:val="002F1C41"/>
    <w:rsid w:val="00307E20"/>
    <w:rsid w:val="00315172"/>
    <w:rsid w:val="00321C4C"/>
    <w:rsid w:val="00337F93"/>
    <w:rsid w:val="00350420"/>
    <w:rsid w:val="003569A6"/>
    <w:rsid w:val="003658B7"/>
    <w:rsid w:val="00370282"/>
    <w:rsid w:val="00382067"/>
    <w:rsid w:val="003C5D8E"/>
    <w:rsid w:val="003D4F6B"/>
    <w:rsid w:val="00406283"/>
    <w:rsid w:val="004107FB"/>
    <w:rsid w:val="00423992"/>
    <w:rsid w:val="004263A4"/>
    <w:rsid w:val="00440C36"/>
    <w:rsid w:val="00441B17"/>
    <w:rsid w:val="00457503"/>
    <w:rsid w:val="004577F7"/>
    <w:rsid w:val="004A4491"/>
    <w:rsid w:val="004A4822"/>
    <w:rsid w:val="005247B0"/>
    <w:rsid w:val="00532CA2"/>
    <w:rsid w:val="00547DC0"/>
    <w:rsid w:val="005751A7"/>
    <w:rsid w:val="00582854"/>
    <w:rsid w:val="005851AD"/>
    <w:rsid w:val="005941F4"/>
    <w:rsid w:val="005A7F81"/>
    <w:rsid w:val="00600027"/>
    <w:rsid w:val="0062387A"/>
    <w:rsid w:val="00632559"/>
    <w:rsid w:val="0066198E"/>
    <w:rsid w:val="00694629"/>
    <w:rsid w:val="006D0C94"/>
    <w:rsid w:val="00731BB6"/>
    <w:rsid w:val="00795493"/>
    <w:rsid w:val="007A7297"/>
    <w:rsid w:val="007B5567"/>
    <w:rsid w:val="007E7745"/>
    <w:rsid w:val="00802091"/>
    <w:rsid w:val="00815689"/>
    <w:rsid w:val="00824D29"/>
    <w:rsid w:val="0083512B"/>
    <w:rsid w:val="008353D4"/>
    <w:rsid w:val="0085182A"/>
    <w:rsid w:val="008537DD"/>
    <w:rsid w:val="00866C4D"/>
    <w:rsid w:val="00897EC1"/>
    <w:rsid w:val="009268FC"/>
    <w:rsid w:val="00930FAB"/>
    <w:rsid w:val="00931AFA"/>
    <w:rsid w:val="0095615E"/>
    <w:rsid w:val="009666B0"/>
    <w:rsid w:val="00994C4C"/>
    <w:rsid w:val="009D1D1E"/>
    <w:rsid w:val="00A035FD"/>
    <w:rsid w:val="00A125B7"/>
    <w:rsid w:val="00A41116"/>
    <w:rsid w:val="00A450F5"/>
    <w:rsid w:val="00A85548"/>
    <w:rsid w:val="00A9735A"/>
    <w:rsid w:val="00AA4DD8"/>
    <w:rsid w:val="00AC2754"/>
    <w:rsid w:val="00AC71AD"/>
    <w:rsid w:val="00AD5D08"/>
    <w:rsid w:val="00B44E01"/>
    <w:rsid w:val="00BC0075"/>
    <w:rsid w:val="00BF609C"/>
    <w:rsid w:val="00C03A91"/>
    <w:rsid w:val="00C408AE"/>
    <w:rsid w:val="00CD2863"/>
    <w:rsid w:val="00CE7A90"/>
    <w:rsid w:val="00D1692B"/>
    <w:rsid w:val="00D21580"/>
    <w:rsid w:val="00D6280D"/>
    <w:rsid w:val="00D73FB0"/>
    <w:rsid w:val="00DA0904"/>
    <w:rsid w:val="00DA2A1E"/>
    <w:rsid w:val="00DA4493"/>
    <w:rsid w:val="00DB6D4B"/>
    <w:rsid w:val="00DC0284"/>
    <w:rsid w:val="00DD0A6F"/>
    <w:rsid w:val="00DF7CCC"/>
    <w:rsid w:val="00E05987"/>
    <w:rsid w:val="00E07A30"/>
    <w:rsid w:val="00E2038D"/>
    <w:rsid w:val="00E25C40"/>
    <w:rsid w:val="00E37506"/>
    <w:rsid w:val="00E450D4"/>
    <w:rsid w:val="00E53A31"/>
    <w:rsid w:val="00E5461F"/>
    <w:rsid w:val="00E86834"/>
    <w:rsid w:val="00EB12BC"/>
    <w:rsid w:val="00EC1874"/>
    <w:rsid w:val="00EC6624"/>
    <w:rsid w:val="00EF41F7"/>
    <w:rsid w:val="00EF741D"/>
    <w:rsid w:val="00F137E3"/>
    <w:rsid w:val="00F139DE"/>
    <w:rsid w:val="00F44C8F"/>
    <w:rsid w:val="00F47DD9"/>
    <w:rsid w:val="00F7739F"/>
    <w:rsid w:val="00F9582E"/>
    <w:rsid w:val="00FA297C"/>
    <w:rsid w:val="00FB2950"/>
    <w:rsid w:val="00FB64E5"/>
    <w:rsid w:val="00FC336A"/>
    <w:rsid w:val="00FD7392"/>
    <w:rsid w:val="00FF04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iology4alevel.blogspot.com/2015/09/113-control-of-blood-glucose.html?m=1" TargetMode="External"/><Relationship Id="rId17" Type="http://schemas.openxmlformats.org/officeDocument/2006/relationships/hyperlink" Target="https://as2.ftcdn.net/v2/jpg/04/51/74/61/1000_F_451746197_Y1Xgufi8vt3NFIH20QSjKK8MrBs4614P.jpg" TargetMode="External"/><Relationship Id="rId2" Type="http://schemas.openxmlformats.org/officeDocument/2006/relationships/styles" Target="styles.xml"/><Relationship Id="rId16" Type="http://schemas.openxmlformats.org/officeDocument/2006/relationships/hyperlink" Target="https://www.slideshare.net/slideshow/cell-metabolism/6630810"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s://biology4alevel.blogspot.com/2015/09/113-control-of-blood-glucose.html?m=1" TargetMode="External"/><Relationship Id="rId10" Type="http://schemas.openxmlformats.org/officeDocument/2006/relationships/hyperlink" Target="https://as2.ftcdn.net/v2/jpg/04/51/74/61/1000_F_451746197_Y1Xgufi8vt3NFIH20QSjKK8MrBs4614P.jp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slideshare.net/slideshow/cell-metabolism/66308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2617</Words>
  <Characters>14917</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 Corazon Osborne (2414115)</cp:lastModifiedBy>
  <cp:revision>2</cp:revision>
  <dcterms:created xsi:type="dcterms:W3CDTF">2026-04-04T22:37:00Z</dcterms:created>
  <dcterms:modified xsi:type="dcterms:W3CDTF">2026-04-04T22:37:00Z</dcterms:modified>
</cp:coreProperties>
</file>