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7793E" w14:textId="77777777" w:rsidR="00B66945" w:rsidRPr="003A3C47" w:rsidRDefault="00B66945" w:rsidP="00B66945">
      <w:pPr>
        <w:spacing w:line="360" w:lineRule="auto"/>
        <w:jc w:val="both"/>
        <w:rPr>
          <w:rFonts w:ascii="Arial" w:hAnsi="Arial" w:cs="Arial"/>
          <w:sz w:val="22"/>
          <w:szCs w:val="22"/>
        </w:rPr>
      </w:pPr>
    </w:p>
    <w:p w14:paraId="66F2FA44"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noProof/>
          <w:sz w:val="22"/>
          <w:szCs w:val="22"/>
        </w:rPr>
        <w:drawing>
          <wp:inline distT="0" distB="0" distL="0" distR="0" wp14:anchorId="0F0346AE" wp14:editId="0BBB27CD">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277EC21" w14:textId="77777777" w:rsidR="00B66945" w:rsidRPr="003A3C47" w:rsidRDefault="00B66945" w:rsidP="00B66945">
      <w:pPr>
        <w:spacing w:line="360" w:lineRule="auto"/>
        <w:jc w:val="both"/>
        <w:rPr>
          <w:rFonts w:ascii="Arial" w:hAnsi="Arial" w:cs="Arial"/>
          <w:sz w:val="22"/>
          <w:szCs w:val="22"/>
        </w:rPr>
      </w:pPr>
    </w:p>
    <w:p w14:paraId="1DAA7745" w14:textId="77777777" w:rsidR="00B66945" w:rsidRPr="003A3C47" w:rsidRDefault="00B66945" w:rsidP="00B66945">
      <w:pPr>
        <w:spacing w:line="360" w:lineRule="auto"/>
        <w:jc w:val="both"/>
        <w:rPr>
          <w:rFonts w:ascii="Arial" w:hAnsi="Arial" w:cs="Arial"/>
          <w:sz w:val="22"/>
          <w:szCs w:val="22"/>
        </w:rPr>
      </w:pPr>
    </w:p>
    <w:p w14:paraId="2FAE5E45" w14:textId="77777777" w:rsidR="00B66945" w:rsidRPr="003A3C47" w:rsidRDefault="00B66945" w:rsidP="00B66945">
      <w:pPr>
        <w:spacing w:line="360" w:lineRule="auto"/>
        <w:jc w:val="both"/>
        <w:rPr>
          <w:rFonts w:ascii="Arial" w:hAnsi="Arial" w:cs="Arial"/>
          <w:sz w:val="22"/>
          <w:szCs w:val="22"/>
        </w:rPr>
      </w:pPr>
    </w:p>
    <w:p w14:paraId="4F634C7D" w14:textId="77777777" w:rsidR="00B66945" w:rsidRPr="003A3C47" w:rsidRDefault="00B66945" w:rsidP="00B66945">
      <w:pPr>
        <w:spacing w:line="360" w:lineRule="auto"/>
        <w:jc w:val="both"/>
        <w:rPr>
          <w:rFonts w:ascii="Arial" w:hAnsi="Arial" w:cs="Arial"/>
          <w:sz w:val="22"/>
          <w:szCs w:val="22"/>
        </w:rPr>
      </w:pPr>
    </w:p>
    <w:p w14:paraId="2F7A45EE" w14:textId="77777777" w:rsidR="00B66945" w:rsidRPr="003A3C47" w:rsidRDefault="00B66945" w:rsidP="00B66945">
      <w:pPr>
        <w:spacing w:line="360" w:lineRule="auto"/>
        <w:jc w:val="both"/>
        <w:rPr>
          <w:rFonts w:ascii="Arial" w:hAnsi="Arial" w:cs="Arial"/>
          <w:sz w:val="22"/>
          <w:szCs w:val="22"/>
        </w:rPr>
      </w:pPr>
    </w:p>
    <w:p w14:paraId="00D9923B" w14:textId="77777777" w:rsidR="00B66945" w:rsidRPr="003A3C47" w:rsidRDefault="00B66945" w:rsidP="00B66945">
      <w:pPr>
        <w:spacing w:line="360" w:lineRule="auto"/>
        <w:jc w:val="both"/>
        <w:rPr>
          <w:rFonts w:ascii="Arial" w:hAnsi="Arial" w:cs="Arial"/>
          <w:sz w:val="22"/>
          <w:szCs w:val="22"/>
        </w:rPr>
      </w:pPr>
    </w:p>
    <w:p w14:paraId="1E3BB429" w14:textId="77777777" w:rsidR="00B66945" w:rsidRPr="003A3C47" w:rsidRDefault="00B66945" w:rsidP="00B66945">
      <w:pPr>
        <w:spacing w:line="360" w:lineRule="auto"/>
        <w:jc w:val="both"/>
        <w:rPr>
          <w:rFonts w:ascii="Arial" w:hAnsi="Arial" w:cs="Arial"/>
          <w:sz w:val="22"/>
          <w:szCs w:val="22"/>
        </w:rPr>
      </w:pPr>
    </w:p>
    <w:p w14:paraId="593540C7" w14:textId="77777777" w:rsidR="00B66945" w:rsidRPr="003A3C47" w:rsidRDefault="00B66945" w:rsidP="00B66945">
      <w:pPr>
        <w:spacing w:line="360" w:lineRule="auto"/>
        <w:jc w:val="both"/>
        <w:rPr>
          <w:rFonts w:ascii="Arial" w:hAnsi="Arial" w:cs="Arial"/>
          <w:sz w:val="22"/>
          <w:szCs w:val="22"/>
        </w:rPr>
      </w:pPr>
    </w:p>
    <w:p w14:paraId="35CBA1F3" w14:textId="77777777" w:rsidR="00B66945" w:rsidRPr="003A3C47" w:rsidRDefault="00B66945" w:rsidP="00B66945">
      <w:pPr>
        <w:spacing w:line="360" w:lineRule="auto"/>
        <w:jc w:val="both"/>
        <w:rPr>
          <w:rFonts w:ascii="Arial" w:hAnsi="Arial" w:cs="Arial"/>
          <w:sz w:val="22"/>
          <w:szCs w:val="22"/>
        </w:rPr>
      </w:pPr>
    </w:p>
    <w:p w14:paraId="6010A9D0" w14:textId="77777777" w:rsidR="00B66945" w:rsidRPr="003A3C47" w:rsidRDefault="00B66945" w:rsidP="00B66945">
      <w:pPr>
        <w:spacing w:line="360" w:lineRule="auto"/>
        <w:jc w:val="both"/>
        <w:rPr>
          <w:rFonts w:ascii="Arial" w:hAnsi="Arial" w:cs="Arial"/>
          <w:sz w:val="22"/>
          <w:szCs w:val="22"/>
        </w:rPr>
      </w:pPr>
    </w:p>
    <w:p w14:paraId="7A4F8140" w14:textId="31084F23" w:rsidR="00B66945" w:rsidRPr="00D06707" w:rsidRDefault="00B66945" w:rsidP="00B66945">
      <w:pPr>
        <w:spacing w:line="360" w:lineRule="auto"/>
        <w:jc w:val="both"/>
        <w:rPr>
          <w:rFonts w:ascii="Arial" w:hAnsi="Arial" w:cs="Arial"/>
          <w:b/>
          <w:bCs/>
        </w:rPr>
      </w:pPr>
      <w:r w:rsidRPr="00D06707">
        <w:rPr>
          <w:rFonts w:ascii="Arial" w:hAnsi="Arial" w:cs="Arial"/>
          <w:b/>
          <w:bCs/>
        </w:rPr>
        <w:t>Name: Mehmed Mustafov</w:t>
      </w:r>
    </w:p>
    <w:p w14:paraId="571E7BA5" w14:textId="77777777" w:rsidR="00B66945" w:rsidRPr="00D06707" w:rsidRDefault="00B66945" w:rsidP="00B66945">
      <w:pPr>
        <w:spacing w:line="360" w:lineRule="auto"/>
        <w:jc w:val="both"/>
        <w:rPr>
          <w:rFonts w:ascii="Arial" w:hAnsi="Arial" w:cs="Arial"/>
          <w:b/>
          <w:bCs/>
        </w:rPr>
      </w:pPr>
      <w:r w:rsidRPr="00D06707">
        <w:rPr>
          <w:rFonts w:ascii="Arial" w:hAnsi="Arial" w:cs="Arial"/>
          <w:b/>
          <w:bCs/>
        </w:rPr>
        <w:t>Student ID: 2021797</w:t>
      </w:r>
    </w:p>
    <w:p w14:paraId="477A4B79" w14:textId="2A379EDD" w:rsidR="00B66945" w:rsidRPr="00D06707" w:rsidRDefault="00B66945" w:rsidP="00B66945">
      <w:pPr>
        <w:spacing w:line="360" w:lineRule="auto"/>
        <w:jc w:val="both"/>
        <w:rPr>
          <w:rFonts w:ascii="Arial" w:hAnsi="Arial" w:cs="Arial"/>
          <w:b/>
          <w:bCs/>
        </w:rPr>
      </w:pPr>
      <w:r w:rsidRPr="00D06707">
        <w:rPr>
          <w:rFonts w:ascii="Arial" w:hAnsi="Arial" w:cs="Arial"/>
          <w:b/>
          <w:bCs/>
        </w:rPr>
        <w:t>Module Code: LCHS400</w:t>
      </w:r>
      <w:r w:rsidR="00970886" w:rsidRPr="00D06707">
        <w:rPr>
          <w:rFonts w:ascii="Arial" w:hAnsi="Arial" w:cs="Arial"/>
          <w:b/>
          <w:bCs/>
        </w:rPr>
        <w:t>7</w:t>
      </w:r>
    </w:p>
    <w:p w14:paraId="39AE3554" w14:textId="1843A7B0" w:rsidR="00B66945" w:rsidRPr="00D06707" w:rsidRDefault="00B66945" w:rsidP="00B66945">
      <w:pPr>
        <w:spacing w:line="360" w:lineRule="auto"/>
        <w:jc w:val="both"/>
        <w:rPr>
          <w:rFonts w:ascii="Arial" w:hAnsi="Arial" w:cs="Arial"/>
          <w:b/>
          <w:bCs/>
        </w:rPr>
      </w:pPr>
      <w:r w:rsidRPr="00D06707">
        <w:rPr>
          <w:rFonts w:ascii="Arial" w:hAnsi="Arial" w:cs="Arial"/>
          <w:b/>
          <w:bCs/>
        </w:rPr>
        <w:t xml:space="preserve">Module: </w:t>
      </w:r>
      <w:r w:rsidR="00453A81" w:rsidRPr="00D06707">
        <w:rPr>
          <w:rFonts w:ascii="Arial" w:hAnsi="Arial" w:cs="Arial"/>
          <w:b/>
        </w:rPr>
        <w:t>Digital Skills and Research Methods</w:t>
      </w:r>
    </w:p>
    <w:p w14:paraId="6B409F38" w14:textId="6B3E07AE" w:rsidR="00B66945" w:rsidRPr="00D06707" w:rsidRDefault="00B66945" w:rsidP="00B66945">
      <w:pPr>
        <w:spacing w:line="360" w:lineRule="auto"/>
        <w:jc w:val="both"/>
        <w:rPr>
          <w:rFonts w:ascii="Arial" w:hAnsi="Arial" w:cs="Arial"/>
          <w:b/>
          <w:bCs/>
        </w:rPr>
      </w:pPr>
      <w:r w:rsidRPr="00D06707">
        <w:rPr>
          <w:rFonts w:ascii="Arial" w:hAnsi="Arial" w:cs="Arial"/>
          <w:b/>
          <w:bCs/>
        </w:rPr>
        <w:t xml:space="preserve">Lecturer: </w:t>
      </w:r>
      <w:r w:rsidR="00453A81" w:rsidRPr="00D06707">
        <w:rPr>
          <w:rFonts w:ascii="Arial" w:hAnsi="Arial" w:cs="Arial"/>
          <w:b/>
          <w:bCs/>
        </w:rPr>
        <w:t>Dr</w:t>
      </w:r>
      <w:r w:rsidR="00860D5F" w:rsidRPr="00D06707">
        <w:rPr>
          <w:rFonts w:ascii="Arial" w:hAnsi="Arial" w:cs="Arial"/>
          <w:b/>
          <w:bCs/>
        </w:rPr>
        <w:t xml:space="preserve"> </w:t>
      </w:r>
      <w:proofErr w:type="spellStart"/>
      <w:r w:rsidR="00860D5F" w:rsidRPr="00D06707">
        <w:rPr>
          <w:rFonts w:ascii="Arial" w:hAnsi="Arial" w:cs="Arial"/>
          <w:b/>
          <w:bCs/>
        </w:rPr>
        <w:t>Aliyuda</w:t>
      </w:r>
      <w:proofErr w:type="spellEnd"/>
      <w:r w:rsidR="00860D5F" w:rsidRPr="00D06707">
        <w:rPr>
          <w:rFonts w:ascii="Arial" w:hAnsi="Arial" w:cs="Arial"/>
          <w:b/>
          <w:bCs/>
        </w:rPr>
        <w:t xml:space="preserve"> Ali</w:t>
      </w:r>
    </w:p>
    <w:p w14:paraId="02E9C0E8" w14:textId="77777777" w:rsidR="00B66945" w:rsidRPr="003A3C47" w:rsidRDefault="00B66945" w:rsidP="00B66945">
      <w:pPr>
        <w:spacing w:line="360" w:lineRule="auto"/>
        <w:jc w:val="both"/>
        <w:rPr>
          <w:rFonts w:ascii="Arial" w:hAnsi="Arial" w:cs="Arial"/>
          <w:b/>
          <w:bCs/>
          <w:sz w:val="22"/>
          <w:szCs w:val="22"/>
        </w:rPr>
      </w:pPr>
    </w:p>
    <w:p w14:paraId="24795238" w14:textId="77777777" w:rsidR="00B66945" w:rsidRPr="003A3C47" w:rsidRDefault="00B66945" w:rsidP="00B66945">
      <w:pPr>
        <w:spacing w:line="360" w:lineRule="auto"/>
        <w:jc w:val="both"/>
        <w:rPr>
          <w:rFonts w:ascii="Arial" w:hAnsi="Arial" w:cs="Arial"/>
          <w:b/>
          <w:bCs/>
          <w:sz w:val="22"/>
          <w:szCs w:val="22"/>
        </w:rPr>
      </w:pPr>
    </w:p>
    <w:p w14:paraId="03E7A4C2" w14:textId="77777777" w:rsidR="00B66945" w:rsidRPr="003A3C47" w:rsidRDefault="00B66945" w:rsidP="00B66945">
      <w:pPr>
        <w:spacing w:line="360" w:lineRule="auto"/>
        <w:jc w:val="both"/>
        <w:rPr>
          <w:rFonts w:ascii="Arial" w:hAnsi="Arial" w:cs="Arial"/>
          <w:b/>
          <w:bCs/>
          <w:sz w:val="22"/>
          <w:szCs w:val="22"/>
        </w:rPr>
      </w:pPr>
    </w:p>
    <w:p w14:paraId="68A8577A" w14:textId="77777777" w:rsidR="00B66945" w:rsidRPr="003A3C47" w:rsidRDefault="00B66945" w:rsidP="00B66945">
      <w:pPr>
        <w:spacing w:line="360" w:lineRule="auto"/>
        <w:jc w:val="both"/>
        <w:rPr>
          <w:rFonts w:ascii="Arial" w:hAnsi="Arial" w:cs="Arial"/>
          <w:b/>
          <w:bCs/>
          <w:sz w:val="22"/>
          <w:szCs w:val="22"/>
        </w:rPr>
      </w:pPr>
    </w:p>
    <w:p w14:paraId="426BD571" w14:textId="313F0CA3" w:rsidR="00B66945" w:rsidRPr="00D06707" w:rsidRDefault="00B66945" w:rsidP="00B66945">
      <w:pPr>
        <w:spacing w:line="360" w:lineRule="auto"/>
        <w:jc w:val="both"/>
        <w:rPr>
          <w:rFonts w:ascii="Arial" w:hAnsi="Arial" w:cs="Arial"/>
          <w:b/>
          <w:bCs/>
        </w:rPr>
      </w:pPr>
      <w:r w:rsidRPr="003A3C47">
        <w:rPr>
          <w:rFonts w:ascii="Arial" w:hAnsi="Arial" w:cs="Arial"/>
          <w:b/>
          <w:bCs/>
          <w:sz w:val="22"/>
          <w:szCs w:val="22"/>
        </w:rPr>
        <w:tab/>
      </w:r>
      <w:r w:rsidRPr="003A3C47">
        <w:rPr>
          <w:rFonts w:ascii="Arial" w:hAnsi="Arial" w:cs="Arial"/>
          <w:b/>
          <w:bCs/>
          <w:sz w:val="22"/>
          <w:szCs w:val="22"/>
        </w:rPr>
        <w:tab/>
      </w:r>
      <w:r w:rsidRPr="003A3C47">
        <w:rPr>
          <w:rFonts w:ascii="Arial" w:hAnsi="Arial" w:cs="Arial"/>
          <w:b/>
          <w:bCs/>
          <w:sz w:val="22"/>
          <w:szCs w:val="22"/>
        </w:rPr>
        <w:tab/>
      </w:r>
      <w:r w:rsidRPr="003A3C47">
        <w:rPr>
          <w:rFonts w:ascii="Arial" w:hAnsi="Arial" w:cs="Arial"/>
          <w:b/>
          <w:bCs/>
          <w:sz w:val="28"/>
          <w:szCs w:val="28"/>
        </w:rPr>
        <w:tab/>
      </w:r>
      <w:r w:rsidRPr="00D06707">
        <w:rPr>
          <w:rFonts w:ascii="Arial" w:hAnsi="Arial" w:cs="Arial"/>
          <w:b/>
          <w:bCs/>
        </w:rPr>
        <w:t xml:space="preserve">Submitted on: </w:t>
      </w:r>
      <w:r w:rsidR="00E62F21" w:rsidRPr="00D06707">
        <w:rPr>
          <w:rFonts w:ascii="Arial" w:hAnsi="Arial" w:cs="Arial"/>
          <w:b/>
          <w:bCs/>
        </w:rPr>
        <w:t>2</w:t>
      </w:r>
      <w:r w:rsidR="00D06707">
        <w:rPr>
          <w:rFonts w:ascii="Arial" w:hAnsi="Arial" w:cs="Arial"/>
          <w:b/>
          <w:bCs/>
        </w:rPr>
        <w:t>3</w:t>
      </w:r>
      <w:r w:rsidR="00453A81" w:rsidRPr="00D06707">
        <w:rPr>
          <w:rFonts w:ascii="Arial" w:hAnsi="Arial" w:cs="Arial"/>
          <w:b/>
          <w:bCs/>
        </w:rPr>
        <w:t>/03/2026</w:t>
      </w:r>
    </w:p>
    <w:p w14:paraId="33EA7690" w14:textId="77777777" w:rsidR="00D31D24" w:rsidRPr="003A3C47" w:rsidRDefault="00D31D24" w:rsidP="00B66945">
      <w:pPr>
        <w:spacing w:line="360" w:lineRule="auto"/>
        <w:jc w:val="both"/>
        <w:rPr>
          <w:rFonts w:ascii="Arial" w:hAnsi="Arial" w:cs="Arial"/>
          <w:b/>
          <w:bCs/>
          <w:sz w:val="28"/>
          <w:szCs w:val="28"/>
        </w:rPr>
      </w:pPr>
    </w:p>
    <w:sdt>
      <w:sdtPr>
        <w:rPr>
          <w:rFonts w:ascii="Arial" w:eastAsiaTheme="minorHAnsi" w:hAnsi="Arial" w:cs="Arial"/>
          <w:color w:val="auto"/>
          <w:kern w:val="2"/>
          <w:sz w:val="24"/>
          <w:szCs w:val="24"/>
          <w:lang w:eastAsia="en-US"/>
          <w14:ligatures w14:val="standardContextual"/>
        </w:rPr>
        <w:id w:val="1009248242"/>
        <w:docPartObj>
          <w:docPartGallery w:val="Table of Contents"/>
          <w:docPartUnique/>
        </w:docPartObj>
      </w:sdtPr>
      <w:sdtContent>
        <w:p w14:paraId="6EEC5CA5" w14:textId="3DB7F0E1" w:rsidR="003A3C47" w:rsidRPr="00D31D24" w:rsidRDefault="003A3C47" w:rsidP="00D31D24">
          <w:pPr>
            <w:pStyle w:val="TOCHeading"/>
            <w:jc w:val="center"/>
            <w:rPr>
              <w:rFonts w:ascii="Arial" w:hAnsi="Arial" w:cs="Arial"/>
              <w:b/>
              <w:bCs/>
              <w:color w:val="auto"/>
            </w:rPr>
          </w:pPr>
          <w:r w:rsidRPr="00D31D24">
            <w:rPr>
              <w:rFonts w:ascii="Arial" w:hAnsi="Arial" w:cs="Arial"/>
              <w:b/>
              <w:bCs/>
              <w:color w:val="auto"/>
            </w:rPr>
            <w:t>Table of Contents</w:t>
          </w:r>
        </w:p>
        <w:p w14:paraId="0FC4ADF9" w14:textId="77777777" w:rsidR="00D31D24" w:rsidRPr="00D31D24" w:rsidRDefault="00D31D24" w:rsidP="00D31D24">
          <w:pPr>
            <w:rPr>
              <w:lang w:eastAsia="en-GB"/>
            </w:rPr>
          </w:pPr>
        </w:p>
        <w:p w14:paraId="28D6C02D" w14:textId="77777777" w:rsidR="003A3C47" w:rsidRPr="003A3C47" w:rsidRDefault="003A3C47" w:rsidP="00D31D24">
          <w:pPr>
            <w:spacing w:line="360" w:lineRule="auto"/>
            <w:rPr>
              <w:rFonts w:ascii="Arial" w:hAnsi="Arial" w:cs="Arial"/>
              <w:lang w:eastAsia="en-GB"/>
            </w:rPr>
          </w:pPr>
        </w:p>
        <w:p w14:paraId="51A275F5" w14:textId="46F09897" w:rsidR="003A3C47" w:rsidRPr="003A3C47" w:rsidRDefault="003A3C47" w:rsidP="00D31D24">
          <w:pPr>
            <w:spacing w:line="360" w:lineRule="auto"/>
            <w:rPr>
              <w:rFonts w:ascii="Arial" w:hAnsi="Arial" w:cs="Arial"/>
              <w:b/>
              <w:bCs/>
            </w:rPr>
          </w:pPr>
          <w:r w:rsidRPr="003A3C47">
            <w:rPr>
              <w:rFonts w:ascii="Arial" w:hAnsi="Arial" w:cs="Arial"/>
              <w:b/>
              <w:bCs/>
            </w:rPr>
            <w:t xml:space="preserve">Cybersecurity risks in UK care homes using digital care </w:t>
          </w:r>
          <w:r w:rsidR="00D31D24" w:rsidRPr="003A3C47">
            <w:rPr>
              <w:rFonts w:ascii="Arial" w:hAnsi="Arial" w:cs="Arial"/>
              <w:b/>
              <w:bCs/>
            </w:rPr>
            <w:t>records</w:t>
          </w:r>
          <w:r w:rsidR="00D31D24">
            <w:rPr>
              <w:rFonts w:ascii="Arial" w:hAnsi="Arial" w:cs="Arial"/>
              <w:b/>
              <w:bCs/>
            </w:rPr>
            <w:t>.</w:t>
          </w:r>
          <w:r w:rsidRPr="003A3C47">
            <w:rPr>
              <w:rFonts w:ascii="Arial" w:hAnsi="Arial" w:cs="Arial"/>
              <w:b/>
              <w:bCs/>
            </w:rPr>
            <w:t>………</w:t>
          </w:r>
          <w:r>
            <w:rPr>
              <w:rFonts w:ascii="Arial" w:hAnsi="Arial" w:cs="Arial"/>
              <w:b/>
              <w:bCs/>
            </w:rPr>
            <w:t>..</w:t>
          </w:r>
          <w:r w:rsidR="00D31D24">
            <w:rPr>
              <w:rFonts w:ascii="Arial" w:hAnsi="Arial" w:cs="Arial"/>
              <w:b/>
              <w:bCs/>
            </w:rPr>
            <w:t xml:space="preserve">.....  </w:t>
          </w:r>
          <w:r w:rsidRPr="003A3C47">
            <w:rPr>
              <w:rFonts w:ascii="Arial" w:hAnsi="Arial" w:cs="Arial"/>
              <w:b/>
              <w:bCs/>
            </w:rPr>
            <w:t>3</w:t>
          </w:r>
        </w:p>
        <w:p w14:paraId="294A17B2" w14:textId="7D05DF8A" w:rsidR="003A3C47" w:rsidRPr="003A3C47" w:rsidRDefault="003A3C47" w:rsidP="00D31D24">
          <w:pPr>
            <w:spacing w:line="360" w:lineRule="auto"/>
            <w:rPr>
              <w:rFonts w:ascii="Arial" w:hAnsi="Arial" w:cs="Arial"/>
              <w:lang w:eastAsia="en-GB"/>
            </w:rPr>
          </w:pPr>
          <w:r w:rsidRPr="003A3C47">
            <w:rPr>
              <w:rFonts w:ascii="Arial" w:hAnsi="Arial" w:cs="Arial"/>
              <w:b/>
              <w:bCs/>
              <w:lang w:eastAsia="en-GB"/>
            </w:rPr>
            <w:t>Introduction…………</w:t>
          </w:r>
          <w:r>
            <w:rPr>
              <w:rFonts w:ascii="Arial" w:hAnsi="Arial" w:cs="Arial"/>
              <w:b/>
              <w:bCs/>
              <w:lang w:eastAsia="en-GB"/>
            </w:rPr>
            <w:t>………………………………………………………………</w:t>
          </w:r>
          <w:r w:rsidR="00D31D24">
            <w:rPr>
              <w:rFonts w:ascii="Arial" w:hAnsi="Arial" w:cs="Arial"/>
              <w:b/>
              <w:bCs/>
              <w:lang w:eastAsia="en-GB"/>
            </w:rPr>
            <w:t>...</w:t>
          </w:r>
          <w:r w:rsidR="00D31D24" w:rsidRPr="003A3C47">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3</w:t>
          </w:r>
        </w:p>
        <w:p w14:paraId="1A7BC688" w14:textId="538C02E4" w:rsidR="003A3C47" w:rsidRPr="003A3C47" w:rsidRDefault="003A3C47" w:rsidP="00D31D24">
          <w:pPr>
            <w:spacing w:line="360" w:lineRule="auto"/>
            <w:rPr>
              <w:rFonts w:ascii="Arial" w:hAnsi="Arial" w:cs="Arial"/>
              <w:b/>
              <w:bCs/>
              <w:lang w:eastAsia="en-GB"/>
            </w:rPr>
          </w:pPr>
          <w:r w:rsidRPr="003A3C47">
            <w:rPr>
              <w:rFonts w:ascii="Arial" w:hAnsi="Arial" w:cs="Arial"/>
              <w:b/>
              <w:bCs/>
              <w:lang w:eastAsia="en-GB"/>
            </w:rPr>
            <w:t>Task 1: Selection of a research topic………………………………</w:t>
          </w:r>
          <w:r w:rsidR="00D31D24">
            <w:rPr>
              <w:rFonts w:ascii="Arial" w:hAnsi="Arial" w:cs="Arial"/>
              <w:b/>
              <w:bCs/>
              <w:lang w:eastAsia="en-GB"/>
            </w:rPr>
            <w:t>...</w:t>
          </w:r>
          <w:r w:rsidRPr="003A3C47">
            <w:rPr>
              <w:rFonts w:ascii="Arial" w:hAnsi="Arial" w:cs="Arial"/>
              <w:b/>
              <w:bCs/>
              <w:lang w:eastAsia="en-GB"/>
            </w:rPr>
            <w:t>…………</w:t>
          </w:r>
          <w:r>
            <w:rPr>
              <w:rFonts w:ascii="Arial" w:hAnsi="Arial" w:cs="Arial"/>
              <w:b/>
              <w:bCs/>
              <w:lang w:eastAsia="en-GB"/>
            </w:rPr>
            <w:t>…..</w:t>
          </w:r>
          <w:r w:rsidRPr="003A3C47">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3</w:t>
          </w:r>
        </w:p>
        <w:p w14:paraId="197C1218" w14:textId="5FB528D0" w:rsidR="003A3C47" w:rsidRPr="003A3C47" w:rsidRDefault="003A3C47" w:rsidP="00D31D24">
          <w:pPr>
            <w:spacing w:line="360" w:lineRule="auto"/>
            <w:rPr>
              <w:rFonts w:ascii="Arial" w:hAnsi="Arial" w:cs="Arial"/>
              <w:b/>
              <w:bCs/>
              <w:lang w:eastAsia="en-GB"/>
            </w:rPr>
          </w:pPr>
          <w:r w:rsidRPr="003A3C47">
            <w:rPr>
              <w:rFonts w:ascii="Arial" w:hAnsi="Arial" w:cs="Arial"/>
              <w:b/>
              <w:bCs/>
              <w:lang w:eastAsia="en-GB"/>
            </w:rPr>
            <w:t>Task 2: Evaluating information sources…………………………………</w:t>
          </w:r>
          <w:r w:rsidR="00D31D24">
            <w:rPr>
              <w:rFonts w:ascii="Arial" w:hAnsi="Arial" w:cs="Arial"/>
              <w:b/>
              <w:bCs/>
              <w:lang w:eastAsia="en-GB"/>
            </w:rPr>
            <w:t>....</w:t>
          </w:r>
          <w:r w:rsidRPr="003A3C47">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4</w:t>
          </w:r>
        </w:p>
        <w:p w14:paraId="47CEEF85" w14:textId="68368A65" w:rsidR="003A3C47" w:rsidRPr="003A3C47" w:rsidRDefault="003A3C47" w:rsidP="00D31D24">
          <w:pPr>
            <w:spacing w:line="360" w:lineRule="auto"/>
            <w:rPr>
              <w:rFonts w:ascii="Arial" w:hAnsi="Arial" w:cs="Arial"/>
              <w:b/>
              <w:bCs/>
              <w:lang w:eastAsia="en-GB"/>
            </w:rPr>
          </w:pPr>
          <w:r w:rsidRPr="003A3C47">
            <w:rPr>
              <w:rFonts w:ascii="Arial" w:hAnsi="Arial" w:cs="Arial"/>
              <w:b/>
              <w:bCs/>
              <w:lang w:eastAsia="en-GB"/>
            </w:rPr>
            <w:t>Task 3: Research methodologies</w:t>
          </w:r>
          <w:r w:rsidR="00D31D24">
            <w:rPr>
              <w:rFonts w:ascii="Arial" w:hAnsi="Arial" w:cs="Arial"/>
              <w:b/>
              <w:bCs/>
              <w:lang w:eastAsia="en-GB"/>
            </w:rPr>
            <w:t>.</w:t>
          </w:r>
          <w:r w:rsidRPr="003A3C47">
            <w:rPr>
              <w:rFonts w:ascii="Arial" w:hAnsi="Arial" w:cs="Arial"/>
              <w:b/>
              <w:bCs/>
              <w:lang w:eastAsia="en-GB"/>
            </w:rPr>
            <w:t>……………………………………………</w:t>
          </w:r>
          <w:r w:rsidR="00D31D24">
            <w:rPr>
              <w:rFonts w:ascii="Arial" w:hAnsi="Arial" w:cs="Arial"/>
              <w:b/>
              <w:bCs/>
              <w:lang w:eastAsia="en-GB"/>
            </w:rPr>
            <w:t>......</w:t>
          </w:r>
          <w:r w:rsidR="00D31D24" w:rsidRPr="003A3C47">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5</w:t>
          </w:r>
        </w:p>
        <w:p w14:paraId="68C7A21F" w14:textId="1850008C" w:rsidR="003A3C47" w:rsidRPr="003A3C47" w:rsidRDefault="003A3C47" w:rsidP="00D31D24">
          <w:pPr>
            <w:spacing w:line="360" w:lineRule="auto"/>
            <w:rPr>
              <w:rFonts w:ascii="Arial" w:hAnsi="Arial" w:cs="Arial"/>
              <w:lang w:eastAsia="en-GB"/>
            </w:rPr>
          </w:pPr>
          <w:r w:rsidRPr="003A3C47">
            <w:rPr>
              <w:rFonts w:ascii="Arial" w:hAnsi="Arial" w:cs="Arial"/>
              <w:b/>
              <w:bCs/>
              <w:lang w:eastAsia="en-GB"/>
            </w:rPr>
            <w:t>Task 4: Data collection</w:t>
          </w:r>
          <w:r>
            <w:rPr>
              <w:rFonts w:ascii="Arial" w:hAnsi="Arial" w:cs="Arial"/>
              <w:b/>
              <w:bCs/>
              <w:lang w:eastAsia="en-GB"/>
            </w:rPr>
            <w:t>……………………………………………………………</w:t>
          </w:r>
          <w:r w:rsidR="00D31D24">
            <w:rPr>
              <w:rFonts w:ascii="Arial" w:hAnsi="Arial" w:cs="Arial"/>
              <w:b/>
              <w:bCs/>
              <w:lang w:eastAsia="en-GB"/>
            </w:rPr>
            <w:t xml:space="preserve">….… </w:t>
          </w:r>
          <w:r w:rsidRPr="003A3C47">
            <w:rPr>
              <w:rFonts w:ascii="Arial" w:hAnsi="Arial" w:cs="Arial"/>
              <w:b/>
              <w:bCs/>
              <w:lang w:eastAsia="en-GB"/>
            </w:rPr>
            <w:t>6</w:t>
          </w:r>
        </w:p>
        <w:p w14:paraId="4DA3732D" w14:textId="295F4DF5" w:rsidR="003A3C47" w:rsidRPr="003A3C47" w:rsidRDefault="003A3C47" w:rsidP="00D31D24">
          <w:pPr>
            <w:spacing w:line="360" w:lineRule="auto"/>
            <w:rPr>
              <w:rFonts w:ascii="Arial" w:hAnsi="Arial" w:cs="Arial"/>
              <w:b/>
              <w:bCs/>
              <w:lang w:eastAsia="en-GB"/>
            </w:rPr>
          </w:pPr>
          <w:r w:rsidRPr="003A3C47">
            <w:rPr>
              <w:rFonts w:ascii="Arial" w:hAnsi="Arial" w:cs="Arial"/>
              <w:b/>
              <w:bCs/>
              <w:lang w:eastAsia="en-GB"/>
            </w:rPr>
            <w:t>Conclusion</w:t>
          </w:r>
          <w:r>
            <w:rPr>
              <w:rFonts w:ascii="Arial" w:hAnsi="Arial" w:cs="Arial"/>
              <w:b/>
              <w:bCs/>
              <w:lang w:eastAsia="en-GB"/>
            </w:rPr>
            <w:t>…………………………………………………………………………</w:t>
          </w:r>
          <w:r w:rsidR="00D31D24">
            <w:rPr>
              <w:rFonts w:ascii="Arial" w:hAnsi="Arial" w:cs="Arial"/>
              <w:b/>
              <w:bCs/>
              <w:lang w:eastAsia="en-GB"/>
            </w:rPr>
            <w:t>….</w:t>
          </w:r>
          <w:r>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6</w:t>
          </w:r>
        </w:p>
        <w:p w14:paraId="2B7CF9C3" w14:textId="022ABDF4" w:rsidR="003A3C47" w:rsidRPr="003A3C47" w:rsidRDefault="003A3C47" w:rsidP="00D31D24">
          <w:pPr>
            <w:spacing w:line="360" w:lineRule="auto"/>
            <w:rPr>
              <w:rFonts w:ascii="Arial" w:hAnsi="Arial" w:cs="Arial"/>
              <w:lang w:eastAsia="en-GB"/>
            </w:rPr>
          </w:pPr>
          <w:r w:rsidRPr="003A3C47">
            <w:rPr>
              <w:rFonts w:ascii="Arial" w:hAnsi="Arial" w:cs="Arial"/>
              <w:b/>
              <w:bCs/>
              <w:lang w:eastAsia="en-GB"/>
            </w:rPr>
            <w:t>Reference list</w:t>
          </w:r>
          <w:r>
            <w:rPr>
              <w:rFonts w:ascii="Arial" w:hAnsi="Arial" w:cs="Arial"/>
              <w:b/>
              <w:bCs/>
              <w:lang w:eastAsia="en-GB"/>
            </w:rPr>
            <w:t>……………………………………………………………………</w:t>
          </w:r>
          <w:r w:rsidR="00D31D24">
            <w:rPr>
              <w:rFonts w:ascii="Arial" w:hAnsi="Arial" w:cs="Arial"/>
              <w:b/>
              <w:bCs/>
              <w:lang w:eastAsia="en-GB"/>
            </w:rPr>
            <w:t xml:space="preserve">…...….  </w:t>
          </w:r>
          <w:r>
            <w:rPr>
              <w:rFonts w:ascii="Arial" w:hAnsi="Arial" w:cs="Arial"/>
              <w:b/>
              <w:bCs/>
              <w:lang w:eastAsia="en-GB"/>
            </w:rPr>
            <w:t>7</w:t>
          </w:r>
        </w:p>
        <w:p w14:paraId="39E5488B" w14:textId="77777777" w:rsidR="003A3C47" w:rsidRDefault="003A3C47" w:rsidP="003A3C47">
          <w:pPr>
            <w:rPr>
              <w:lang w:eastAsia="en-GB"/>
            </w:rPr>
          </w:pPr>
        </w:p>
        <w:p w14:paraId="6660950E" w14:textId="77777777" w:rsidR="003A3C47" w:rsidRDefault="003A3C47" w:rsidP="003A3C47">
          <w:pPr>
            <w:rPr>
              <w:lang w:eastAsia="en-GB"/>
            </w:rPr>
          </w:pPr>
        </w:p>
        <w:p w14:paraId="1716B016" w14:textId="2C1CC28E" w:rsidR="003A3C47" w:rsidRPr="003A3C47" w:rsidRDefault="00000000" w:rsidP="003A3C47">
          <w:pPr>
            <w:rPr>
              <w:lang w:eastAsia="en-GB"/>
            </w:rPr>
          </w:pPr>
        </w:p>
      </w:sdtContent>
    </w:sdt>
    <w:p w14:paraId="57031EB7" w14:textId="77777777" w:rsidR="003A3C47" w:rsidRPr="003A3C47" w:rsidRDefault="003A3C47" w:rsidP="00B66945">
      <w:pPr>
        <w:spacing w:line="360" w:lineRule="auto"/>
        <w:jc w:val="both"/>
        <w:rPr>
          <w:rFonts w:ascii="Arial" w:hAnsi="Arial" w:cs="Arial"/>
          <w:b/>
          <w:bCs/>
          <w:sz w:val="28"/>
          <w:szCs w:val="28"/>
        </w:rPr>
      </w:pPr>
    </w:p>
    <w:p w14:paraId="7543C59C" w14:textId="77777777" w:rsidR="003A3C47" w:rsidRPr="003A3C47" w:rsidRDefault="003A3C47" w:rsidP="00B66945">
      <w:pPr>
        <w:spacing w:line="360" w:lineRule="auto"/>
        <w:jc w:val="both"/>
        <w:rPr>
          <w:rFonts w:ascii="Arial" w:hAnsi="Arial" w:cs="Arial"/>
          <w:b/>
          <w:bCs/>
          <w:sz w:val="28"/>
          <w:szCs w:val="28"/>
        </w:rPr>
      </w:pPr>
    </w:p>
    <w:p w14:paraId="743D6541" w14:textId="77777777" w:rsidR="003A3C47" w:rsidRPr="003A3C47" w:rsidRDefault="003A3C47" w:rsidP="00B66945">
      <w:pPr>
        <w:spacing w:line="360" w:lineRule="auto"/>
        <w:jc w:val="both"/>
        <w:rPr>
          <w:rFonts w:ascii="Arial" w:hAnsi="Arial" w:cs="Arial"/>
          <w:b/>
          <w:bCs/>
          <w:sz w:val="28"/>
          <w:szCs w:val="28"/>
        </w:rPr>
      </w:pPr>
    </w:p>
    <w:p w14:paraId="4619B00C" w14:textId="77777777" w:rsidR="003A3C47" w:rsidRPr="003A3C47" w:rsidRDefault="003A3C47" w:rsidP="00B66945">
      <w:pPr>
        <w:spacing w:line="360" w:lineRule="auto"/>
        <w:jc w:val="both"/>
        <w:rPr>
          <w:rFonts w:ascii="Arial" w:hAnsi="Arial" w:cs="Arial"/>
          <w:b/>
          <w:bCs/>
          <w:sz w:val="28"/>
          <w:szCs w:val="28"/>
        </w:rPr>
      </w:pPr>
    </w:p>
    <w:p w14:paraId="6EDAE08A" w14:textId="77777777" w:rsidR="003A3C47" w:rsidRPr="003A3C47" w:rsidRDefault="003A3C47" w:rsidP="00B66945">
      <w:pPr>
        <w:spacing w:line="360" w:lineRule="auto"/>
        <w:jc w:val="both"/>
        <w:rPr>
          <w:rFonts w:ascii="Arial" w:hAnsi="Arial" w:cs="Arial"/>
          <w:b/>
          <w:bCs/>
          <w:sz w:val="28"/>
          <w:szCs w:val="28"/>
        </w:rPr>
      </w:pPr>
    </w:p>
    <w:p w14:paraId="356FA17E" w14:textId="77777777" w:rsidR="003A3C47" w:rsidRPr="003A3C47" w:rsidRDefault="003A3C47" w:rsidP="00B66945">
      <w:pPr>
        <w:spacing w:line="360" w:lineRule="auto"/>
        <w:jc w:val="both"/>
        <w:rPr>
          <w:rFonts w:ascii="Arial" w:hAnsi="Arial" w:cs="Arial"/>
          <w:b/>
          <w:bCs/>
          <w:sz w:val="28"/>
          <w:szCs w:val="28"/>
        </w:rPr>
      </w:pPr>
    </w:p>
    <w:p w14:paraId="282399E4" w14:textId="77777777" w:rsidR="003A3C47" w:rsidRPr="003A3C47" w:rsidRDefault="003A3C47" w:rsidP="00B66945">
      <w:pPr>
        <w:spacing w:line="360" w:lineRule="auto"/>
        <w:jc w:val="both"/>
        <w:rPr>
          <w:rFonts w:ascii="Arial" w:hAnsi="Arial" w:cs="Arial"/>
          <w:b/>
          <w:bCs/>
          <w:sz w:val="28"/>
          <w:szCs w:val="28"/>
        </w:rPr>
      </w:pPr>
    </w:p>
    <w:p w14:paraId="6684C045" w14:textId="77777777" w:rsidR="003A3C47" w:rsidRPr="003A3C47" w:rsidRDefault="003A3C47" w:rsidP="00B66945">
      <w:pPr>
        <w:spacing w:line="360" w:lineRule="auto"/>
        <w:jc w:val="both"/>
        <w:rPr>
          <w:rFonts w:ascii="Arial" w:hAnsi="Arial" w:cs="Arial"/>
          <w:b/>
          <w:bCs/>
          <w:sz w:val="28"/>
          <w:szCs w:val="28"/>
        </w:rPr>
      </w:pPr>
    </w:p>
    <w:p w14:paraId="0E9CE534" w14:textId="77777777" w:rsidR="003A3C47" w:rsidRPr="003A3C47" w:rsidRDefault="003A3C47" w:rsidP="00B66945">
      <w:pPr>
        <w:spacing w:line="360" w:lineRule="auto"/>
        <w:jc w:val="both"/>
        <w:rPr>
          <w:rFonts w:ascii="Arial" w:hAnsi="Arial" w:cs="Arial"/>
          <w:b/>
          <w:bCs/>
          <w:sz w:val="28"/>
          <w:szCs w:val="28"/>
        </w:rPr>
      </w:pPr>
    </w:p>
    <w:p w14:paraId="73E9A905" w14:textId="21D8B459" w:rsidR="00B66945" w:rsidRPr="00D31D24" w:rsidRDefault="00B66945" w:rsidP="00B66945">
      <w:pPr>
        <w:spacing w:line="360" w:lineRule="auto"/>
        <w:jc w:val="center"/>
        <w:rPr>
          <w:rFonts w:ascii="Arial" w:hAnsi="Arial" w:cs="Arial"/>
          <w:b/>
          <w:bCs/>
          <w:sz w:val="28"/>
          <w:szCs w:val="28"/>
        </w:rPr>
      </w:pPr>
      <w:r w:rsidRPr="00D31D24">
        <w:rPr>
          <w:rFonts w:ascii="Arial" w:hAnsi="Arial" w:cs="Arial"/>
          <w:b/>
          <w:bCs/>
          <w:sz w:val="28"/>
          <w:szCs w:val="28"/>
        </w:rPr>
        <w:lastRenderedPageBreak/>
        <w:t>Cybersecurity risks in UK care homes using digital care records</w:t>
      </w:r>
    </w:p>
    <w:p w14:paraId="66061AAD" w14:textId="707EEA23" w:rsidR="00B66945" w:rsidRPr="003A3C47" w:rsidRDefault="00B66945" w:rsidP="00B66945">
      <w:pPr>
        <w:spacing w:line="360" w:lineRule="auto"/>
        <w:jc w:val="both"/>
        <w:rPr>
          <w:rFonts w:ascii="Arial" w:hAnsi="Arial" w:cs="Arial"/>
          <w:sz w:val="22"/>
          <w:szCs w:val="22"/>
        </w:rPr>
      </w:pPr>
    </w:p>
    <w:p w14:paraId="133A546A" w14:textId="16B716C3" w:rsidR="00B66945" w:rsidRPr="00D31D24" w:rsidRDefault="00B66945" w:rsidP="00B66945">
      <w:pPr>
        <w:spacing w:line="360" w:lineRule="auto"/>
        <w:jc w:val="both"/>
        <w:rPr>
          <w:rFonts w:ascii="Arial" w:hAnsi="Arial" w:cs="Arial"/>
          <w:b/>
          <w:bCs/>
        </w:rPr>
      </w:pPr>
      <w:r w:rsidRPr="00D31D24">
        <w:rPr>
          <w:rFonts w:ascii="Arial" w:hAnsi="Arial" w:cs="Arial"/>
          <w:b/>
          <w:bCs/>
        </w:rPr>
        <w:t xml:space="preserve">Introduction </w:t>
      </w:r>
    </w:p>
    <w:p w14:paraId="3FC519C2"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This report explores the issue of cybersecurity risks in UK care homes that use digital care records. Many care homes are moving from paper files to electronic systems to improve efficiency, accuracy, and information sharing. However, this also creates new risks if data is not properly protected. The report will identify who is affected by these risks, explain why the issue matters for residents, staff, and organisations, and outline how a small research project could be designed to study it. It will also discuss suitable research methodologies, data collection approaches, and reflect on my reasons for choosing this topic.</w:t>
      </w:r>
    </w:p>
    <w:p w14:paraId="077A0A9C" w14:textId="45FF17EB" w:rsidR="00B66945" w:rsidRPr="003A3C47" w:rsidRDefault="00B66945" w:rsidP="00B66945">
      <w:pPr>
        <w:spacing w:line="360" w:lineRule="auto"/>
        <w:jc w:val="both"/>
        <w:rPr>
          <w:rFonts w:ascii="Arial" w:hAnsi="Arial" w:cs="Arial"/>
          <w:sz w:val="22"/>
          <w:szCs w:val="22"/>
        </w:rPr>
      </w:pPr>
    </w:p>
    <w:p w14:paraId="6FF5C20F" w14:textId="1011A3B7" w:rsidR="00B66945" w:rsidRPr="00D31D24" w:rsidRDefault="00B66945" w:rsidP="00B66945">
      <w:pPr>
        <w:spacing w:line="360" w:lineRule="auto"/>
        <w:jc w:val="both"/>
        <w:rPr>
          <w:rFonts w:ascii="Arial" w:hAnsi="Arial" w:cs="Arial"/>
          <w:b/>
          <w:bCs/>
        </w:rPr>
      </w:pPr>
      <w:r w:rsidRPr="00D31D24">
        <w:rPr>
          <w:rFonts w:ascii="Arial" w:hAnsi="Arial" w:cs="Arial"/>
          <w:b/>
          <w:bCs/>
        </w:rPr>
        <w:t xml:space="preserve">Selection of a research topic </w:t>
      </w:r>
    </w:p>
    <w:p w14:paraId="4222ACEA"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The research topic I have chosen is cybersecurity risks in UK care homes using digital care records. In recent years, many care homes have adopted electronic care planning systems and digital records to store information about residents’ health, medication, and personal details (NHS Transformation Directorate, 2022). While these systems can improve communication and reduce errors, they also create vulnerabilities if cybersecurity is weak. For example, care homes may be at risk of data breaches, ransomware attacks, or unauthorised access to sensitive information (National Cyber Security Centre, 2023).</w:t>
      </w:r>
    </w:p>
    <w:p w14:paraId="47506366"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This issue affects several groups. Residents are directly affected because their personal and medical information must be kept confidential and secure. A data breach could damage their privacy, dignity, and trust in the service. Staff and managers are affected because they are responsible for using digital systems safely and following data protection rules. If systems fail or are attacked, staff may struggle to access important information needed for safe care. Care organisations are also at risk of financial loss, reputational damage, and regulatory action if they do not protect data properly (Care Quality Commission, 2023). Finally, families and regulators are concerned that poor cybersecurity could undermine confidence in digital care.</w:t>
      </w:r>
    </w:p>
    <w:p w14:paraId="72022A73"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I chose this topic because it combines digital skills, data protection, and real</w:t>
      </w:r>
      <w:r w:rsidRPr="003A3C47">
        <w:rPr>
          <w:rFonts w:ascii="Arial" w:hAnsi="Arial" w:cs="Arial"/>
          <w:sz w:val="22"/>
          <w:szCs w:val="22"/>
        </w:rPr>
        <w:noBreakHyphen/>
        <w:t xml:space="preserve">world care practice. It is also a current and growing issue, as more care homes move to digital systems but may not always have strong IT support or staff training (Skills for Care, 2023). I am interested in how care homes can balance the benefits of digital records with the responsibility to keep information safe. This topic also links to my wider interest in quality and safety in health </w:t>
      </w:r>
      <w:r w:rsidRPr="003A3C47">
        <w:rPr>
          <w:rFonts w:ascii="Arial" w:hAnsi="Arial" w:cs="Arial"/>
          <w:sz w:val="22"/>
          <w:szCs w:val="22"/>
        </w:rPr>
        <w:lastRenderedPageBreak/>
        <w:t>and social care, and it allows me to think about how research could help improve practice in this area.</w:t>
      </w:r>
    </w:p>
    <w:p w14:paraId="58237B48" w14:textId="15465387" w:rsidR="00B66945" w:rsidRPr="003A3C47" w:rsidRDefault="00B66945" w:rsidP="00B66945">
      <w:pPr>
        <w:spacing w:line="360" w:lineRule="auto"/>
        <w:jc w:val="both"/>
        <w:rPr>
          <w:rFonts w:ascii="Arial" w:hAnsi="Arial" w:cs="Arial"/>
          <w:sz w:val="22"/>
          <w:szCs w:val="22"/>
        </w:rPr>
      </w:pPr>
    </w:p>
    <w:p w14:paraId="643D5C96" w14:textId="0FC24A5F" w:rsidR="00B66945" w:rsidRPr="00D31D24" w:rsidRDefault="00B66945" w:rsidP="00B66945">
      <w:pPr>
        <w:spacing w:line="360" w:lineRule="auto"/>
        <w:jc w:val="both"/>
        <w:rPr>
          <w:rFonts w:ascii="Arial" w:hAnsi="Arial" w:cs="Arial"/>
          <w:b/>
          <w:bCs/>
        </w:rPr>
      </w:pPr>
      <w:r w:rsidRPr="00D31D24">
        <w:rPr>
          <w:rFonts w:ascii="Arial" w:hAnsi="Arial" w:cs="Arial"/>
          <w:b/>
          <w:bCs/>
        </w:rPr>
        <w:t xml:space="preserve">Evaluating information sources </w:t>
      </w:r>
    </w:p>
    <w:p w14:paraId="2115C1C2"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For this report, I have identified and evaluated several credible sources that discuss cybersecurity, digital records, and data protection in health and social care. Here, I will focus on three key sources and explain how they support my topic, as well as highlight some gaps.</w:t>
      </w:r>
    </w:p>
    <w:p w14:paraId="5AB6EC18"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The first source is guidance from the National Cyber Security Centre (NCSC) on cybersecurity for health and social care organisations. The NCSC (2023) provides practical advice on protecting systems from cyberattacks, including using strong passwords, updating software, backing up data, and training staff. This source is useful because it is produced by a UK government</w:t>
      </w:r>
      <w:r w:rsidRPr="003A3C47">
        <w:rPr>
          <w:rFonts w:ascii="Arial" w:hAnsi="Arial" w:cs="Arial"/>
          <w:sz w:val="22"/>
          <w:szCs w:val="22"/>
        </w:rPr>
        <w:noBreakHyphen/>
        <w:t>backed body specialising in cybersecurity, which makes it highly credible and authoritative. It is directly relevant to my topic because it explains common cyber threats, such as phishing and ransomware, and how they can affect organisations that hold sensitive data. However, the guidance is quite general and not focused specifically on care homes, so there is a gap in understanding how smaller providers with limited resources apply this advice in practice.</w:t>
      </w:r>
    </w:p>
    <w:p w14:paraId="368C2C89"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The second source is a report from the Care Quality Commission (CQC) on the use of digital records in adult social care. The CQC (2023) discusses how digital systems can improve care quality but also warns that providers must ensure data security and comply with data protection laws. This source is valuable because the CQC is the regulator for health and social care in England, and its reports are based on inspections and evidence from real services. It supports my topic by showing that digital records are becoming more common in care homes and that cybersecurity is part of the “well</w:t>
      </w:r>
      <w:r w:rsidRPr="003A3C47">
        <w:rPr>
          <w:rFonts w:ascii="Arial" w:hAnsi="Arial" w:cs="Arial"/>
          <w:sz w:val="22"/>
          <w:szCs w:val="22"/>
        </w:rPr>
        <w:noBreakHyphen/>
        <w:t>led” and “safe” domains. A limitation is that the report focuses more on overall digital maturity and less on detailed cybersecurity incidents, so it does not fully explore the experiences of staff dealing with cyber risks.</w:t>
      </w:r>
    </w:p>
    <w:p w14:paraId="3A95591D"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The third source is guidance from the Information Commissioner’s Office (ICO) on data protection in health and social care. The ICO (2021) explains legal responsibilities under the UK GDPR and Data Protection Act, including the need to keep personal data secure, limit access, and report serious breaches. This source is important because it highlights the legal consequences of poor cybersecurity, such as fines or enforcement action. It supports my topic by showing that care homes must treat cybersecurity as part of their legal duty to protect residents’ information. However, the guidance is written in a legal and technical style, which may be challenging for some care home staff to interpret without additional training.</w:t>
      </w:r>
    </w:p>
    <w:p w14:paraId="0E88831B"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lastRenderedPageBreak/>
        <w:t>Other useful sources include Skills for Care (2023), which discusses digital skills and training needs in adult social care, and NHS Transformation Directorate (2022), which looks at digital social care records. These sources highlight that staff confidence and training are key factors in using digital systems safely. Overall, the literature shows that cybersecurity is recognised as important, but there is a gap in research specifically focused on how care homes manage cyber risks day</w:t>
      </w:r>
      <w:r w:rsidRPr="003A3C47">
        <w:rPr>
          <w:rFonts w:ascii="Arial" w:hAnsi="Arial" w:cs="Arial"/>
          <w:sz w:val="22"/>
          <w:szCs w:val="22"/>
        </w:rPr>
        <w:noBreakHyphen/>
        <w:t>to</w:t>
      </w:r>
      <w:r w:rsidRPr="003A3C47">
        <w:rPr>
          <w:rFonts w:ascii="Arial" w:hAnsi="Arial" w:cs="Arial"/>
          <w:sz w:val="22"/>
          <w:szCs w:val="22"/>
        </w:rPr>
        <w:noBreakHyphen/>
        <w:t>day, and how staff experience and understand these issues. This gap suggests that a small research project exploring staff perspectives in care homes could be valuable.</w:t>
      </w:r>
    </w:p>
    <w:p w14:paraId="261A66EC" w14:textId="24F63B1B" w:rsidR="00B66945" w:rsidRPr="003A3C47" w:rsidRDefault="00B66945" w:rsidP="00B66945">
      <w:pPr>
        <w:spacing w:line="360" w:lineRule="auto"/>
        <w:jc w:val="both"/>
        <w:rPr>
          <w:rFonts w:ascii="Arial" w:hAnsi="Arial" w:cs="Arial"/>
          <w:sz w:val="22"/>
          <w:szCs w:val="22"/>
        </w:rPr>
      </w:pPr>
    </w:p>
    <w:p w14:paraId="5DEB237B" w14:textId="2BABDC67" w:rsidR="00B66945" w:rsidRPr="00D31D24" w:rsidRDefault="00B66945" w:rsidP="00B66945">
      <w:pPr>
        <w:spacing w:line="360" w:lineRule="auto"/>
        <w:jc w:val="both"/>
        <w:rPr>
          <w:rFonts w:ascii="Arial" w:hAnsi="Arial" w:cs="Arial"/>
          <w:b/>
          <w:bCs/>
        </w:rPr>
      </w:pPr>
      <w:r w:rsidRPr="00D31D24">
        <w:rPr>
          <w:rFonts w:ascii="Arial" w:hAnsi="Arial" w:cs="Arial"/>
          <w:b/>
          <w:bCs/>
        </w:rPr>
        <w:t xml:space="preserve">Research methodologies </w:t>
      </w:r>
    </w:p>
    <w:p w14:paraId="20BD04EB"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Research methodology refers to the overall approach used to study a topic. The three main types are quantitative, qualitative, and mixed</w:t>
      </w:r>
      <w:r w:rsidRPr="003A3C47">
        <w:rPr>
          <w:rFonts w:ascii="Arial" w:hAnsi="Arial" w:cs="Arial"/>
          <w:sz w:val="22"/>
          <w:szCs w:val="22"/>
        </w:rPr>
        <w:noBreakHyphen/>
        <w:t>methods research.</w:t>
      </w:r>
    </w:p>
    <w:p w14:paraId="0E72800B"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Quantitative research focuses on numerical data and often uses surveys, questionnaires, or existing statistics. It can be used to measure how common a problem is or to compare groups (Bryman, 2016). For example, a quantitative study on cybersecurity in care homes might use a survey to measure how many providers have experienced a cyber incident in the last year.</w:t>
      </w:r>
    </w:p>
    <w:p w14:paraId="59A6E336"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Qualitative research focuses on words, experiences, and meanings. It often uses interviews, focus groups, or observations to explore people’s views in depth (Creswell, 2018). A qualitative study on my topic might involve interviewing care home managers and staff about their experiences of using digital records and their concerns about cybersecurity.</w:t>
      </w:r>
    </w:p>
    <w:p w14:paraId="726777D0"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Mixed</w:t>
      </w:r>
      <w:r w:rsidRPr="003A3C47">
        <w:rPr>
          <w:rFonts w:ascii="Arial" w:hAnsi="Arial" w:cs="Arial"/>
          <w:sz w:val="22"/>
          <w:szCs w:val="22"/>
        </w:rPr>
        <w:noBreakHyphen/>
        <w:t>methods research combines both quantitative and qualitative approaches in one study. This can provide a more complete understanding of a topic by using numbers and detailed experiences together (Creswell, 2018).</w:t>
      </w:r>
    </w:p>
    <w:p w14:paraId="07D1BD67" w14:textId="73287412" w:rsidR="00B66945" w:rsidRDefault="00B66945" w:rsidP="00B66945">
      <w:pPr>
        <w:spacing w:line="360" w:lineRule="auto"/>
        <w:jc w:val="both"/>
        <w:rPr>
          <w:rFonts w:ascii="Arial" w:hAnsi="Arial" w:cs="Arial"/>
          <w:sz w:val="22"/>
          <w:szCs w:val="22"/>
        </w:rPr>
      </w:pPr>
      <w:r w:rsidRPr="003A3C47">
        <w:rPr>
          <w:rFonts w:ascii="Arial" w:hAnsi="Arial" w:cs="Arial"/>
          <w:sz w:val="22"/>
          <w:szCs w:val="22"/>
        </w:rPr>
        <w:t>For my future study on cybersecurity risks in care homes, I would choose a qualitative methodology. This is because I am interested in how staff and managers understand cybersecurity, what challenges they face, and how confident they feel using digital systems. These are questions about experiences and perceptions, which are better explored through interviews or focus groups rather than just numbers. Qualitative research would allow participants to describe real situations, such as near</w:t>
      </w:r>
      <w:r w:rsidRPr="003A3C47">
        <w:rPr>
          <w:rFonts w:ascii="Arial" w:hAnsi="Arial" w:cs="Arial"/>
          <w:sz w:val="22"/>
          <w:szCs w:val="22"/>
        </w:rPr>
        <w:noBreakHyphen/>
        <w:t>misses, training gaps, or worries about data breaches. This approach fits the aim of understanding the issue in depth and could help identify practical improvements for training and support in care homes.</w:t>
      </w:r>
    </w:p>
    <w:p w14:paraId="368DFBF4" w14:textId="77777777" w:rsidR="00D31D24" w:rsidRDefault="00D31D24" w:rsidP="00B66945">
      <w:pPr>
        <w:spacing w:line="360" w:lineRule="auto"/>
        <w:jc w:val="both"/>
        <w:rPr>
          <w:rFonts w:ascii="Arial" w:hAnsi="Arial" w:cs="Arial"/>
          <w:sz w:val="22"/>
          <w:szCs w:val="22"/>
        </w:rPr>
      </w:pPr>
    </w:p>
    <w:p w14:paraId="3CC62A4F" w14:textId="77777777" w:rsidR="00D31D24" w:rsidRPr="003A3C47" w:rsidRDefault="00D31D24" w:rsidP="00B66945">
      <w:pPr>
        <w:spacing w:line="360" w:lineRule="auto"/>
        <w:jc w:val="both"/>
        <w:rPr>
          <w:rFonts w:ascii="Arial" w:hAnsi="Arial" w:cs="Arial"/>
          <w:sz w:val="22"/>
          <w:szCs w:val="22"/>
        </w:rPr>
      </w:pPr>
    </w:p>
    <w:p w14:paraId="145BC753" w14:textId="7B33369A" w:rsidR="00B66945" w:rsidRPr="00D31D24" w:rsidRDefault="00B66945" w:rsidP="00B66945">
      <w:pPr>
        <w:spacing w:line="360" w:lineRule="auto"/>
        <w:jc w:val="both"/>
        <w:rPr>
          <w:rFonts w:ascii="Arial" w:hAnsi="Arial" w:cs="Arial"/>
          <w:b/>
          <w:bCs/>
        </w:rPr>
      </w:pPr>
      <w:r w:rsidRPr="00D31D24">
        <w:rPr>
          <w:rFonts w:ascii="Arial" w:hAnsi="Arial" w:cs="Arial"/>
          <w:b/>
          <w:bCs/>
        </w:rPr>
        <w:lastRenderedPageBreak/>
        <w:t xml:space="preserve">Data collection </w:t>
      </w:r>
    </w:p>
    <w:p w14:paraId="1FFA89C1"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Data collection refers to how information is gathered for a research project. Primary data is data collected directly by the researcher for a specific study, such as through surveys, interviews, or observations (Bryman, 2016). Secondary data is data that already exists and was collected by someone else, such as reports, statistics, or previous research articles.</w:t>
      </w:r>
    </w:p>
    <w:p w14:paraId="69837958"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For my research on cybersecurity risks in care homes, I would choose to use primary data, collected through semi</w:t>
      </w:r>
      <w:r w:rsidRPr="003A3C47">
        <w:rPr>
          <w:rFonts w:ascii="Arial" w:hAnsi="Arial" w:cs="Arial"/>
          <w:sz w:val="22"/>
          <w:szCs w:val="22"/>
        </w:rPr>
        <w:noBreakHyphen/>
        <w:t>structured interviews with care home managers and staff. This would allow me to ask open</w:t>
      </w:r>
      <w:r w:rsidRPr="003A3C47">
        <w:rPr>
          <w:rFonts w:ascii="Arial" w:hAnsi="Arial" w:cs="Arial"/>
          <w:sz w:val="22"/>
          <w:szCs w:val="22"/>
        </w:rPr>
        <w:noBreakHyphen/>
        <w:t>ended questions about their experiences with digital care records, training, and any cyber incidents or near</w:t>
      </w:r>
      <w:r w:rsidRPr="003A3C47">
        <w:rPr>
          <w:rFonts w:ascii="Arial" w:hAnsi="Arial" w:cs="Arial"/>
          <w:sz w:val="22"/>
          <w:szCs w:val="22"/>
        </w:rPr>
        <w:noBreakHyphen/>
        <w:t>misses they have encountered. Primary data is suitable because there is limited detailed research on how staff in care homes personally experience cybersecurity issues, and interviews would provide rich, first</w:t>
      </w:r>
      <w:r w:rsidRPr="003A3C47">
        <w:rPr>
          <w:rFonts w:ascii="Arial" w:hAnsi="Arial" w:cs="Arial"/>
          <w:sz w:val="22"/>
          <w:szCs w:val="22"/>
        </w:rPr>
        <w:noBreakHyphen/>
        <w:t>hand insights.</w:t>
      </w:r>
    </w:p>
    <w:p w14:paraId="73D302B4"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The advantages of using primary qualitative data include the ability to explore the topic in depth, ask follow</w:t>
      </w:r>
      <w:r w:rsidRPr="003A3C47">
        <w:rPr>
          <w:rFonts w:ascii="Arial" w:hAnsi="Arial" w:cs="Arial"/>
          <w:sz w:val="22"/>
          <w:szCs w:val="22"/>
        </w:rPr>
        <w:noBreakHyphen/>
        <w:t>up questions, and focus specifically on care homes rather than the wider health sector (Creswell, 2018). It also allows the researcher to clarify meanings and ensure that the data collected is directly relevant to the research question. However, there are also challenges. Collecting primary data is time</w:t>
      </w:r>
      <w:r w:rsidRPr="003A3C47">
        <w:rPr>
          <w:rFonts w:ascii="Arial" w:hAnsi="Arial" w:cs="Arial"/>
          <w:sz w:val="22"/>
          <w:szCs w:val="22"/>
        </w:rPr>
        <w:noBreakHyphen/>
        <w:t>consuming, and it may be difficult to recruit participants due to workload pressures in care homes. There are also ethical considerations, such as ensuring confidentiality and protecting sensitive information about cyber incidents (ICO, 2021). Despite these challenges, I believe primary qualitative data would be the most appropriate choice for understanding the real</w:t>
      </w:r>
      <w:r w:rsidRPr="003A3C47">
        <w:rPr>
          <w:rFonts w:ascii="Arial" w:hAnsi="Arial" w:cs="Arial"/>
          <w:sz w:val="22"/>
          <w:szCs w:val="22"/>
        </w:rPr>
        <w:noBreakHyphen/>
        <w:t>life experiences and concerns of staff and managers regarding cybersecurity in digital care records.</w:t>
      </w:r>
    </w:p>
    <w:p w14:paraId="011B9626" w14:textId="58F91A8C" w:rsidR="00B66945" w:rsidRPr="003A3C47" w:rsidRDefault="00B66945" w:rsidP="00B66945">
      <w:pPr>
        <w:spacing w:line="360" w:lineRule="auto"/>
        <w:jc w:val="both"/>
        <w:rPr>
          <w:rFonts w:ascii="Arial" w:hAnsi="Arial" w:cs="Arial"/>
          <w:sz w:val="22"/>
          <w:szCs w:val="22"/>
        </w:rPr>
      </w:pPr>
    </w:p>
    <w:p w14:paraId="1A5BF2DE" w14:textId="2B9501B6" w:rsidR="00B66945" w:rsidRPr="00D31D24" w:rsidRDefault="00B66945" w:rsidP="00B66945">
      <w:pPr>
        <w:spacing w:line="360" w:lineRule="auto"/>
        <w:jc w:val="both"/>
        <w:rPr>
          <w:rFonts w:ascii="Arial" w:hAnsi="Arial" w:cs="Arial"/>
          <w:b/>
          <w:bCs/>
        </w:rPr>
      </w:pPr>
      <w:r w:rsidRPr="00D31D24">
        <w:rPr>
          <w:rFonts w:ascii="Arial" w:hAnsi="Arial" w:cs="Arial"/>
          <w:b/>
          <w:bCs/>
        </w:rPr>
        <w:t xml:space="preserve">Conclusion </w:t>
      </w:r>
    </w:p>
    <w:p w14:paraId="5480F7EE"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In summary, this report has explored the issue of cybersecurity risks in UK care homes that use digital care records. The topic is important because it affects residents’ privacy, staff responsibilities, and organisational safety. By reviewing credible sources, I identified that while guidance exists, there is limited research focused specifically on care homes. I proposed a qualitative research approach using primary data from interviews with staff and managers to explore their experiences and challenges. This small</w:t>
      </w:r>
      <w:r w:rsidRPr="003A3C47">
        <w:rPr>
          <w:rFonts w:ascii="Arial" w:hAnsi="Arial" w:cs="Arial"/>
          <w:sz w:val="22"/>
          <w:szCs w:val="22"/>
        </w:rPr>
        <w:noBreakHyphen/>
        <w:t>scale study could help care homes and policymakers better understand how to support digital safety in practice and strengthen cybersecurity in adult social care.</w:t>
      </w:r>
    </w:p>
    <w:p w14:paraId="72B43D29" w14:textId="5040974C" w:rsidR="00B66945" w:rsidRPr="003A3C47" w:rsidRDefault="00B66945" w:rsidP="00B66945">
      <w:pPr>
        <w:spacing w:line="360" w:lineRule="auto"/>
        <w:jc w:val="both"/>
        <w:rPr>
          <w:rFonts w:ascii="Arial" w:hAnsi="Arial" w:cs="Arial"/>
          <w:sz w:val="22"/>
          <w:szCs w:val="22"/>
        </w:rPr>
      </w:pPr>
    </w:p>
    <w:p w14:paraId="3088BBE5" w14:textId="77777777" w:rsidR="00B66945" w:rsidRPr="003A3C47" w:rsidRDefault="00B66945" w:rsidP="00B66945">
      <w:pPr>
        <w:spacing w:line="360" w:lineRule="auto"/>
        <w:jc w:val="both"/>
        <w:rPr>
          <w:rFonts w:ascii="Arial" w:hAnsi="Arial" w:cs="Arial"/>
          <w:sz w:val="22"/>
          <w:szCs w:val="22"/>
        </w:rPr>
      </w:pPr>
    </w:p>
    <w:p w14:paraId="079B525F" w14:textId="2697CEC4" w:rsidR="00B66945" w:rsidRPr="003A3C47" w:rsidRDefault="00B66945" w:rsidP="009509B0">
      <w:pPr>
        <w:spacing w:line="360" w:lineRule="auto"/>
        <w:jc w:val="center"/>
        <w:rPr>
          <w:rFonts w:ascii="Arial" w:hAnsi="Arial" w:cs="Arial"/>
          <w:b/>
          <w:bCs/>
          <w:sz w:val="28"/>
          <w:szCs w:val="28"/>
        </w:rPr>
      </w:pPr>
      <w:r w:rsidRPr="003A3C47">
        <w:rPr>
          <w:rFonts w:ascii="Arial" w:hAnsi="Arial" w:cs="Arial"/>
          <w:b/>
          <w:bCs/>
          <w:sz w:val="28"/>
          <w:szCs w:val="28"/>
        </w:rPr>
        <w:lastRenderedPageBreak/>
        <w:t>Reference</w:t>
      </w:r>
      <w:r w:rsidR="009509B0" w:rsidRPr="003A3C47">
        <w:rPr>
          <w:rFonts w:ascii="Arial" w:hAnsi="Arial" w:cs="Arial"/>
          <w:b/>
          <w:bCs/>
          <w:sz w:val="28"/>
          <w:szCs w:val="28"/>
        </w:rPr>
        <w:t xml:space="preserve"> </w:t>
      </w:r>
      <w:r w:rsidR="00D06707">
        <w:rPr>
          <w:rFonts w:ascii="Arial" w:hAnsi="Arial" w:cs="Arial"/>
          <w:b/>
          <w:bCs/>
          <w:sz w:val="28"/>
          <w:szCs w:val="28"/>
        </w:rPr>
        <w:t>L</w:t>
      </w:r>
      <w:r w:rsidR="009509B0" w:rsidRPr="003A3C47">
        <w:rPr>
          <w:rFonts w:ascii="Arial" w:hAnsi="Arial" w:cs="Arial"/>
          <w:b/>
          <w:bCs/>
          <w:sz w:val="28"/>
          <w:szCs w:val="28"/>
        </w:rPr>
        <w:t>ist</w:t>
      </w:r>
    </w:p>
    <w:p w14:paraId="57C9101B" w14:textId="77777777" w:rsidR="009509B0" w:rsidRPr="003A3C47" w:rsidRDefault="009509B0" w:rsidP="009509B0">
      <w:pPr>
        <w:spacing w:line="360" w:lineRule="auto"/>
        <w:jc w:val="center"/>
        <w:rPr>
          <w:rFonts w:ascii="Arial" w:hAnsi="Arial" w:cs="Arial"/>
          <w:b/>
          <w:bCs/>
          <w:sz w:val="28"/>
          <w:szCs w:val="28"/>
        </w:rPr>
      </w:pPr>
    </w:p>
    <w:p w14:paraId="6CB3BF61"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Bryman, A. (2016) </w:t>
      </w:r>
      <w:r w:rsidRPr="003A3C47">
        <w:rPr>
          <w:rFonts w:ascii="Arial" w:hAnsi="Arial" w:cs="Arial"/>
          <w:i/>
          <w:iCs/>
          <w:sz w:val="22"/>
          <w:szCs w:val="22"/>
        </w:rPr>
        <w:t>Social research methods</w:t>
      </w:r>
      <w:r w:rsidRPr="003A3C47">
        <w:rPr>
          <w:rFonts w:ascii="Arial" w:hAnsi="Arial" w:cs="Arial"/>
          <w:sz w:val="22"/>
          <w:szCs w:val="22"/>
        </w:rPr>
        <w:t xml:space="preserve">. 5th </w:t>
      </w:r>
      <w:proofErr w:type="spellStart"/>
      <w:r w:rsidRPr="003A3C47">
        <w:rPr>
          <w:rFonts w:ascii="Arial" w:hAnsi="Arial" w:cs="Arial"/>
          <w:sz w:val="22"/>
          <w:szCs w:val="22"/>
        </w:rPr>
        <w:t>edn</w:t>
      </w:r>
      <w:proofErr w:type="spellEnd"/>
      <w:r w:rsidRPr="003A3C47">
        <w:rPr>
          <w:rFonts w:ascii="Arial" w:hAnsi="Arial" w:cs="Arial"/>
          <w:sz w:val="22"/>
          <w:szCs w:val="22"/>
        </w:rPr>
        <w:t>. Oxford: Oxford University Press.</w:t>
      </w:r>
    </w:p>
    <w:p w14:paraId="46C1E745"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Care Quality Commission (2023) </w:t>
      </w:r>
      <w:r w:rsidRPr="003A3C47">
        <w:rPr>
          <w:rFonts w:ascii="Arial" w:hAnsi="Arial" w:cs="Arial"/>
          <w:i/>
          <w:iCs/>
          <w:sz w:val="22"/>
          <w:szCs w:val="22"/>
        </w:rPr>
        <w:t>Driving improvement through digital records in adult social care</w:t>
      </w:r>
      <w:r w:rsidRPr="003A3C47">
        <w:rPr>
          <w:rFonts w:ascii="Arial" w:hAnsi="Arial" w:cs="Arial"/>
          <w:sz w:val="22"/>
          <w:szCs w:val="22"/>
        </w:rPr>
        <w:t>. London: CQC.</w:t>
      </w:r>
    </w:p>
    <w:p w14:paraId="17D225CC"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Creswell, J.W. (2018) </w:t>
      </w:r>
      <w:r w:rsidRPr="003A3C47">
        <w:rPr>
          <w:rFonts w:ascii="Arial" w:hAnsi="Arial" w:cs="Arial"/>
          <w:i/>
          <w:iCs/>
          <w:sz w:val="22"/>
          <w:szCs w:val="22"/>
        </w:rPr>
        <w:t xml:space="preserve">Research design: Qualitative, quantitative, and mixed methods </w:t>
      </w:r>
      <w:proofErr w:type="gramStart"/>
      <w:r w:rsidRPr="003A3C47">
        <w:rPr>
          <w:rFonts w:ascii="Arial" w:hAnsi="Arial" w:cs="Arial"/>
          <w:i/>
          <w:iCs/>
          <w:sz w:val="22"/>
          <w:szCs w:val="22"/>
        </w:rPr>
        <w:t>approaches</w:t>
      </w:r>
      <w:proofErr w:type="gramEnd"/>
      <w:r w:rsidRPr="003A3C47">
        <w:rPr>
          <w:rFonts w:ascii="Arial" w:hAnsi="Arial" w:cs="Arial"/>
          <w:sz w:val="22"/>
          <w:szCs w:val="22"/>
        </w:rPr>
        <w:t xml:space="preserve">. 5th </w:t>
      </w:r>
      <w:proofErr w:type="spellStart"/>
      <w:r w:rsidRPr="003A3C47">
        <w:rPr>
          <w:rFonts w:ascii="Arial" w:hAnsi="Arial" w:cs="Arial"/>
          <w:sz w:val="22"/>
          <w:szCs w:val="22"/>
        </w:rPr>
        <w:t>edn</w:t>
      </w:r>
      <w:proofErr w:type="spellEnd"/>
      <w:r w:rsidRPr="003A3C47">
        <w:rPr>
          <w:rFonts w:ascii="Arial" w:hAnsi="Arial" w:cs="Arial"/>
          <w:sz w:val="22"/>
          <w:szCs w:val="22"/>
        </w:rPr>
        <w:t>. Thousand Oaks: Sage.</w:t>
      </w:r>
    </w:p>
    <w:p w14:paraId="7400D3E1"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Information Commissioner’s Office (2021) </w:t>
      </w:r>
      <w:r w:rsidRPr="003A3C47">
        <w:rPr>
          <w:rFonts w:ascii="Arial" w:hAnsi="Arial" w:cs="Arial"/>
          <w:i/>
          <w:iCs/>
          <w:sz w:val="22"/>
          <w:szCs w:val="22"/>
        </w:rPr>
        <w:t>Data protection and confidentiality in health and social care</w:t>
      </w:r>
      <w:r w:rsidRPr="003A3C47">
        <w:rPr>
          <w:rFonts w:ascii="Arial" w:hAnsi="Arial" w:cs="Arial"/>
          <w:sz w:val="22"/>
          <w:szCs w:val="22"/>
        </w:rPr>
        <w:t>. Wilmslow: ICO.</w:t>
      </w:r>
    </w:p>
    <w:p w14:paraId="5ECD5799"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National Cyber Security Centre (2023) </w:t>
      </w:r>
      <w:r w:rsidRPr="003A3C47">
        <w:rPr>
          <w:rFonts w:ascii="Arial" w:hAnsi="Arial" w:cs="Arial"/>
          <w:i/>
          <w:iCs/>
          <w:sz w:val="22"/>
          <w:szCs w:val="22"/>
        </w:rPr>
        <w:t>Cyber security for health and social care organisations</w:t>
      </w:r>
      <w:r w:rsidRPr="003A3C47">
        <w:rPr>
          <w:rFonts w:ascii="Arial" w:hAnsi="Arial" w:cs="Arial"/>
          <w:sz w:val="22"/>
          <w:szCs w:val="22"/>
        </w:rPr>
        <w:t>. London: NCSC.</w:t>
      </w:r>
    </w:p>
    <w:p w14:paraId="06A661FA"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NHS Transformation Directorate (2022) </w:t>
      </w:r>
      <w:r w:rsidRPr="003A3C47">
        <w:rPr>
          <w:rFonts w:ascii="Arial" w:hAnsi="Arial" w:cs="Arial"/>
          <w:i/>
          <w:iCs/>
          <w:sz w:val="22"/>
          <w:szCs w:val="22"/>
        </w:rPr>
        <w:t>What good looks like: Digital working in adult social care</w:t>
      </w:r>
      <w:r w:rsidRPr="003A3C47">
        <w:rPr>
          <w:rFonts w:ascii="Arial" w:hAnsi="Arial" w:cs="Arial"/>
          <w:sz w:val="22"/>
          <w:szCs w:val="22"/>
        </w:rPr>
        <w:t>. London: NHS England.</w:t>
      </w:r>
    </w:p>
    <w:p w14:paraId="38095BAF" w14:textId="77777777" w:rsidR="00B66945" w:rsidRPr="003A3C47" w:rsidRDefault="00B66945" w:rsidP="00B66945">
      <w:pPr>
        <w:spacing w:line="360" w:lineRule="auto"/>
        <w:jc w:val="both"/>
        <w:rPr>
          <w:rFonts w:ascii="Arial" w:hAnsi="Arial" w:cs="Arial"/>
          <w:sz w:val="22"/>
          <w:szCs w:val="22"/>
        </w:rPr>
      </w:pPr>
      <w:r w:rsidRPr="003A3C47">
        <w:rPr>
          <w:rFonts w:ascii="Arial" w:hAnsi="Arial" w:cs="Arial"/>
          <w:sz w:val="22"/>
          <w:szCs w:val="22"/>
        </w:rPr>
        <w:t xml:space="preserve">Skills for Care (2023) </w:t>
      </w:r>
      <w:r w:rsidRPr="003A3C47">
        <w:rPr>
          <w:rFonts w:ascii="Arial" w:hAnsi="Arial" w:cs="Arial"/>
          <w:i/>
          <w:iCs/>
          <w:sz w:val="22"/>
          <w:szCs w:val="22"/>
        </w:rPr>
        <w:t>Digital skills in adult social care: Workforce insights</w:t>
      </w:r>
      <w:r w:rsidRPr="003A3C47">
        <w:rPr>
          <w:rFonts w:ascii="Arial" w:hAnsi="Arial" w:cs="Arial"/>
          <w:sz w:val="22"/>
          <w:szCs w:val="22"/>
        </w:rPr>
        <w:t>. Leeds: Skills for Care.</w:t>
      </w:r>
    </w:p>
    <w:p w14:paraId="3FE3295E" w14:textId="77777777" w:rsidR="002D52DA" w:rsidRPr="003A3C47" w:rsidRDefault="002D52DA" w:rsidP="00B66945">
      <w:pPr>
        <w:spacing w:line="360" w:lineRule="auto"/>
        <w:jc w:val="both"/>
        <w:rPr>
          <w:rFonts w:ascii="Arial" w:hAnsi="Arial" w:cs="Arial"/>
          <w:sz w:val="22"/>
          <w:szCs w:val="22"/>
        </w:rPr>
      </w:pPr>
    </w:p>
    <w:sectPr w:rsidR="002D52DA" w:rsidRPr="003A3C4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D23796" w14:textId="77777777" w:rsidR="009A4A49" w:rsidRDefault="009A4A49" w:rsidP="00B66945">
      <w:pPr>
        <w:spacing w:after="0" w:line="240" w:lineRule="auto"/>
      </w:pPr>
      <w:r>
        <w:separator/>
      </w:r>
    </w:p>
  </w:endnote>
  <w:endnote w:type="continuationSeparator" w:id="0">
    <w:p w14:paraId="1DFE0254" w14:textId="77777777" w:rsidR="009A4A49" w:rsidRDefault="009A4A49" w:rsidP="00B66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076240"/>
      <w:docPartObj>
        <w:docPartGallery w:val="Page Numbers (Bottom of Page)"/>
        <w:docPartUnique/>
      </w:docPartObj>
    </w:sdtPr>
    <w:sdtContent>
      <w:p w14:paraId="0A5DFFAB" w14:textId="72CE191D" w:rsidR="00B66945" w:rsidRDefault="00B66945">
        <w:pPr>
          <w:pStyle w:val="Footer"/>
          <w:jc w:val="center"/>
        </w:pPr>
        <w:r>
          <w:fldChar w:fldCharType="begin"/>
        </w:r>
        <w:r>
          <w:instrText>PAGE   \* MERGEFORMAT</w:instrText>
        </w:r>
        <w:r>
          <w:fldChar w:fldCharType="separate"/>
        </w:r>
        <w:r>
          <w:t>2</w:t>
        </w:r>
        <w:r>
          <w:fldChar w:fldCharType="end"/>
        </w:r>
      </w:p>
    </w:sdtContent>
  </w:sdt>
  <w:p w14:paraId="6C504D21" w14:textId="77777777" w:rsidR="00B66945" w:rsidRDefault="00B66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D0F56" w14:textId="77777777" w:rsidR="009A4A49" w:rsidRDefault="009A4A49" w:rsidP="00B66945">
      <w:pPr>
        <w:spacing w:after="0" w:line="240" w:lineRule="auto"/>
      </w:pPr>
      <w:r>
        <w:separator/>
      </w:r>
    </w:p>
  </w:footnote>
  <w:footnote w:type="continuationSeparator" w:id="0">
    <w:p w14:paraId="35B2CDD7" w14:textId="77777777" w:rsidR="009A4A49" w:rsidRDefault="009A4A49" w:rsidP="00B669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2DA"/>
    <w:rsid w:val="001A0A53"/>
    <w:rsid w:val="002D3353"/>
    <w:rsid w:val="002D52DA"/>
    <w:rsid w:val="00366195"/>
    <w:rsid w:val="003A3C47"/>
    <w:rsid w:val="00406F8B"/>
    <w:rsid w:val="00453A81"/>
    <w:rsid w:val="004627F2"/>
    <w:rsid w:val="00661DD0"/>
    <w:rsid w:val="007709D5"/>
    <w:rsid w:val="007C67F0"/>
    <w:rsid w:val="00801A79"/>
    <w:rsid w:val="00860D5F"/>
    <w:rsid w:val="008B0788"/>
    <w:rsid w:val="00912614"/>
    <w:rsid w:val="00920A4D"/>
    <w:rsid w:val="009509B0"/>
    <w:rsid w:val="00950E50"/>
    <w:rsid w:val="00970886"/>
    <w:rsid w:val="009A4A49"/>
    <w:rsid w:val="009B750E"/>
    <w:rsid w:val="00A50B45"/>
    <w:rsid w:val="00B36D47"/>
    <w:rsid w:val="00B66945"/>
    <w:rsid w:val="00BB05A7"/>
    <w:rsid w:val="00C60BB4"/>
    <w:rsid w:val="00CD65B0"/>
    <w:rsid w:val="00CE4D47"/>
    <w:rsid w:val="00D06707"/>
    <w:rsid w:val="00D20719"/>
    <w:rsid w:val="00D31D24"/>
    <w:rsid w:val="00DA0417"/>
    <w:rsid w:val="00DA1A98"/>
    <w:rsid w:val="00E62F21"/>
    <w:rsid w:val="00E72581"/>
    <w:rsid w:val="00F51F87"/>
    <w:rsid w:val="00F62C09"/>
    <w:rsid w:val="00FA1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41DD"/>
  <w15:chartTrackingRefBased/>
  <w15:docId w15:val="{6EAA83CB-ED12-4B30-B71E-160482D0E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2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52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2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2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2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2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2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2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2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2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52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2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2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2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2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2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2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2DA"/>
    <w:rPr>
      <w:rFonts w:eastAsiaTheme="majorEastAsia" w:cstheme="majorBidi"/>
      <w:color w:val="272727" w:themeColor="text1" w:themeTint="D8"/>
    </w:rPr>
  </w:style>
  <w:style w:type="paragraph" w:styleId="Title">
    <w:name w:val="Title"/>
    <w:basedOn w:val="Normal"/>
    <w:next w:val="Normal"/>
    <w:link w:val="TitleChar"/>
    <w:uiPriority w:val="10"/>
    <w:qFormat/>
    <w:rsid w:val="002D52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2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2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2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2DA"/>
    <w:pPr>
      <w:spacing w:before="160"/>
      <w:jc w:val="center"/>
    </w:pPr>
    <w:rPr>
      <w:i/>
      <w:iCs/>
      <w:color w:val="404040" w:themeColor="text1" w:themeTint="BF"/>
    </w:rPr>
  </w:style>
  <w:style w:type="character" w:customStyle="1" w:styleId="QuoteChar">
    <w:name w:val="Quote Char"/>
    <w:basedOn w:val="DefaultParagraphFont"/>
    <w:link w:val="Quote"/>
    <w:uiPriority w:val="29"/>
    <w:rsid w:val="002D52DA"/>
    <w:rPr>
      <w:i/>
      <w:iCs/>
      <w:color w:val="404040" w:themeColor="text1" w:themeTint="BF"/>
    </w:rPr>
  </w:style>
  <w:style w:type="paragraph" w:styleId="ListParagraph">
    <w:name w:val="List Paragraph"/>
    <w:basedOn w:val="Normal"/>
    <w:uiPriority w:val="34"/>
    <w:qFormat/>
    <w:rsid w:val="002D52DA"/>
    <w:pPr>
      <w:ind w:left="720"/>
      <w:contextualSpacing/>
    </w:pPr>
  </w:style>
  <w:style w:type="character" w:styleId="IntenseEmphasis">
    <w:name w:val="Intense Emphasis"/>
    <w:basedOn w:val="DefaultParagraphFont"/>
    <w:uiPriority w:val="21"/>
    <w:qFormat/>
    <w:rsid w:val="002D52DA"/>
    <w:rPr>
      <w:i/>
      <w:iCs/>
      <w:color w:val="0F4761" w:themeColor="accent1" w:themeShade="BF"/>
    </w:rPr>
  </w:style>
  <w:style w:type="paragraph" w:styleId="IntenseQuote">
    <w:name w:val="Intense Quote"/>
    <w:basedOn w:val="Normal"/>
    <w:next w:val="Normal"/>
    <w:link w:val="IntenseQuoteChar"/>
    <w:uiPriority w:val="30"/>
    <w:qFormat/>
    <w:rsid w:val="002D52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2DA"/>
    <w:rPr>
      <w:i/>
      <w:iCs/>
      <w:color w:val="0F4761" w:themeColor="accent1" w:themeShade="BF"/>
    </w:rPr>
  </w:style>
  <w:style w:type="character" w:styleId="IntenseReference">
    <w:name w:val="Intense Reference"/>
    <w:basedOn w:val="DefaultParagraphFont"/>
    <w:uiPriority w:val="32"/>
    <w:qFormat/>
    <w:rsid w:val="002D52DA"/>
    <w:rPr>
      <w:b/>
      <w:bCs/>
      <w:smallCaps/>
      <w:color w:val="0F4761" w:themeColor="accent1" w:themeShade="BF"/>
      <w:spacing w:val="5"/>
    </w:rPr>
  </w:style>
  <w:style w:type="paragraph" w:styleId="Header">
    <w:name w:val="header"/>
    <w:basedOn w:val="Normal"/>
    <w:link w:val="HeaderChar"/>
    <w:uiPriority w:val="99"/>
    <w:unhideWhenUsed/>
    <w:rsid w:val="00B66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945"/>
  </w:style>
  <w:style w:type="paragraph" w:styleId="Footer">
    <w:name w:val="footer"/>
    <w:basedOn w:val="Normal"/>
    <w:link w:val="FooterChar"/>
    <w:uiPriority w:val="99"/>
    <w:unhideWhenUsed/>
    <w:rsid w:val="00B66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945"/>
  </w:style>
  <w:style w:type="paragraph" w:styleId="TOCHeading">
    <w:name w:val="TOC Heading"/>
    <w:basedOn w:val="Heading1"/>
    <w:next w:val="Normal"/>
    <w:uiPriority w:val="39"/>
    <w:unhideWhenUsed/>
    <w:qFormat/>
    <w:rsid w:val="003A3C4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A3C47"/>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3A3C47"/>
    <w:pPr>
      <w:spacing w:after="100" w:line="259" w:lineRule="auto"/>
    </w:pPr>
    <w:rPr>
      <w:rFonts w:eastAsiaTheme="minorEastAsia" w:cs="Times New Roman"/>
      <w:color w:val="000000" w:themeColor="text1"/>
      <w:kern w:val="0"/>
      <w:sz w:val="28"/>
      <w:szCs w:val="22"/>
      <w:lang w:eastAsia="en-GB"/>
      <w14:ligatures w14:val="none"/>
    </w:rPr>
  </w:style>
  <w:style w:type="paragraph" w:styleId="TOC3">
    <w:name w:val="toc 3"/>
    <w:basedOn w:val="Normal"/>
    <w:next w:val="Normal"/>
    <w:autoRedefine/>
    <w:uiPriority w:val="39"/>
    <w:unhideWhenUsed/>
    <w:rsid w:val="003A3C47"/>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TotalTime>
  <Pages>7</Pages>
  <Words>1761</Words>
  <Characters>10044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Mehmed Mustafov (2021797)</cp:lastModifiedBy>
  <cp:revision>19</cp:revision>
  <dcterms:created xsi:type="dcterms:W3CDTF">2026-03-08T12:16:00Z</dcterms:created>
  <dcterms:modified xsi:type="dcterms:W3CDTF">2026-03-23T18:47:00Z</dcterms:modified>
</cp:coreProperties>
</file>