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jc w:val="center"/>
        <w:rPr>
          <w:rFonts w:ascii="Roboto" w:cs="Roboto" w:eastAsia="Roboto" w:hAnsi="Roboto"/>
          <w:b w:val="1"/>
        </w:rPr>
      </w:pPr>
      <w:r w:rsidDel="00000000" w:rsidR="00000000" w:rsidRPr="00000000">
        <w:rPr>
          <w:rFonts w:ascii="Roboto" w:cs="Roboto" w:eastAsia="Roboto" w:hAnsi="Roboto"/>
          <w:b w:val="1"/>
          <w:rtl w:val="0"/>
        </w:rPr>
        <w:t xml:space="preserve">With reference to one of the case studies covered in the module discuss how people's practices are shaped by space and place OR the landscape and environment - Aled Evans </w:t>
      </w:r>
    </w:p>
    <w:p w:rsidR="00000000" w:rsidDel="00000000" w:rsidP="00000000" w:rsidRDefault="00000000" w:rsidRPr="00000000" w14:paraId="00000002">
      <w:pPr>
        <w:shd w:fill="ffffff" w:val="clear"/>
        <w:jc w:val="center"/>
        <w:rPr>
          <w:rFonts w:ascii="Roboto" w:cs="Roboto" w:eastAsia="Roboto" w:hAnsi="Roboto"/>
          <w:b w:val="1"/>
        </w:rPr>
      </w:pPr>
      <w:r w:rsidDel="00000000" w:rsidR="00000000" w:rsidRPr="00000000">
        <w:rPr>
          <w:rtl w:val="0"/>
        </w:rPr>
      </w:r>
    </w:p>
    <w:p w:rsidR="00000000" w:rsidDel="00000000" w:rsidP="00000000" w:rsidRDefault="00000000" w:rsidRPr="00000000" w14:paraId="00000003">
      <w:pPr>
        <w:shd w:fill="ffffff" w:val="clear"/>
        <w:jc w:val="both"/>
        <w:rPr>
          <w:rFonts w:ascii="Roboto" w:cs="Roboto" w:eastAsia="Roboto" w:hAnsi="Roboto"/>
          <w:b w:val="1"/>
        </w:rPr>
      </w:pPr>
      <w:r w:rsidDel="00000000" w:rsidR="00000000" w:rsidRPr="00000000">
        <w:rPr>
          <w:rtl w:val="0"/>
        </w:rPr>
      </w:r>
    </w:p>
    <w:p w:rsidR="00000000" w:rsidDel="00000000" w:rsidP="00000000" w:rsidRDefault="00000000" w:rsidRPr="00000000" w14:paraId="00000004">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Throughout human history, human practices and cultures have been heavily shaped and influenced by their environment. From the Hoansi people in Africa to the Celts of ancient Britain, our cultures, beliefs and practices have always been influenced by our environment and the world around us and our relationship to it. In this essay I will be focusing on the Mbuti people from the Ituri Rainforest. The Mbuti are a semi-nomadic tribal people who reside in the Ituri Rainforest in The Democratic Republic Of The Congo. They were first referred to as “pygmies” (Derived from the Latin word “</w:t>
      </w:r>
      <w:r w:rsidDel="00000000" w:rsidR="00000000" w:rsidRPr="00000000">
        <w:rPr>
          <w:sz w:val="20"/>
          <w:szCs w:val="20"/>
          <w:rtl w:val="0"/>
        </w:rPr>
        <w:t xml:space="preserve">Pygmaei”) and have lived in their forest environment with relatively little contact from the outside world for possibly two thousand years.</w:t>
      </w:r>
      <w:r w:rsidDel="00000000" w:rsidR="00000000" w:rsidRPr="00000000">
        <w:rPr>
          <w:rFonts w:ascii="Roboto" w:cs="Roboto" w:eastAsia="Roboto" w:hAnsi="Roboto"/>
          <w:sz w:val="20"/>
          <w:szCs w:val="20"/>
          <w:rtl w:val="0"/>
        </w:rPr>
        <w:t xml:space="preserve"> Like all peoples, their culture has been heavily shaped by their landscape and environment - the dense rainforests of The Congo in this case. Some of their interaction with their environment appears to be purely pragmatic, such as their construction of huts using the available forest materials… However, even this simple act of constructing houses using readily available forest materials is in fact symbolic and links the human constructs to the wilderness of the forest. Meanwhile, other practices such as the complex kinship metaphors they use to refer to the forest itself demonstrate a clear respect and love for the landscape and ecosystem in which they live. There is little doubt that the culture and practices of the Mbuti have been heavily shaped by their forest environment.</w:t>
      </w:r>
    </w:p>
    <w:p w:rsidR="00000000" w:rsidDel="00000000" w:rsidP="00000000" w:rsidRDefault="00000000" w:rsidRPr="00000000" w14:paraId="00000005">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06">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It is first important to discuss how The Mbuti view and refer to the forest itself. They refer to the forest by a single word - “ndura” - but this does not mean that the forest for them has a single meaning, as it has been described variously as “father” and “mother”, “friend” and “lover” “chief the lawgiver”, “the great provider” and “god” along with other names (Mark S. Mosko, 1987). It is clear through this that the Mbuti have a complex relationship with the forest, as it does not have a singular definition but rather multiple definitions tied to the place in which they reside. The common theme between all these names however is the fact that they are all terms of respect and intimacy. Far from viewing the forest as a mere habitat as many western sources do, they refer to it as a family member or respected elder to be treated with reverence and respect. When Turnbull was writing his 1961 book “The Forest People”, he happened upon an Mbuti tribesman known as Kenge dancing alone, when Turnbull asked Kenge why he was dancing alone, Kenge replied by saying “I am not alone, I am dancing with the forest, dancing with the moon” (Colin M. Turnbull 1961). This may be a short anecdote, but it says a lot about how the Mbuti view the world around them as being alive to a certain degree, and how they are never quite alone in its presence.</w:t>
      </w:r>
    </w:p>
    <w:p w:rsidR="00000000" w:rsidDel="00000000" w:rsidP="00000000" w:rsidRDefault="00000000" w:rsidRPr="00000000" w14:paraId="00000007">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08">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The houses and dwelling places of The mbuti are also heavily linked to their forest environment... and in fact directly parallel it. The Mbuti view the forest in spherical form, and various bands lay claim to the outer portions of the forest, meanwhile the central area is left as a “no man’s land” where the forest is dense, animals roam and hunting is forbidden, this leads to a spherical conceptualisation of the world where the outer rings are occupied by people while the innermost ring is occupied by the forest itself ( Mark S. Mosko, 1987). This principle is directly mirrored in the huts and dwelling places of The Mbuti - they build spherical or dome shaped huts made of mongongo leaves and saplings with baskets of food places around the walls inside the hut and a central “kuma” (hearth) where the family cooks and gathers to eat. This clearly mirrors their conceptualisation of the forest - meaning that the forest itself could be viewed as a large home and that even the human constructs of The Mbuti mirror the forest, and that the forest holds important symbolism in the eyes of The Mbuti who regard it as an extremely important part of their lives and environment worth mirroring in their homes. It could also possibly be argued that the Mbuti are so well adapted to their environment that this conceptualisation of the forest is so essential to their way of life that they recreate it in their own homes as they cannot imagine an environment that isn’t conceived like the forest.</w:t>
      </w:r>
    </w:p>
    <w:p w:rsidR="00000000" w:rsidDel="00000000" w:rsidP="00000000" w:rsidRDefault="00000000" w:rsidRPr="00000000" w14:paraId="00000009">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0A">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Another important Mbuti practise that’s been clearly shaped by their environment is the way that newborns are initiated. When a child is born, it’s umbilical cord is cut by a knife or arrow owned by the father (both are tools/ weapons associated with hunting in the forest). After this, the child is bathed in water from a particular kind of forest vine, then wrapped in a barkcloth before being initiated (Mark S. Mosko 1987). The forest performs an incredibly important role in this initiation, with the child being wrapped and bathed in forest materials being important symbolism for how the forest wraps itself and holds the Mbuti.</w:t>
      </w:r>
    </w:p>
    <w:p w:rsidR="00000000" w:rsidDel="00000000" w:rsidP="00000000" w:rsidRDefault="00000000" w:rsidRPr="00000000" w14:paraId="0000000B">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0C">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Another interesting attitude of The Mbuti in relation to the forest is their views on hunting. They believe that before hunting there was no death, but after the hunting began and people started killing animals humans started dying as the crime pollutes people. Nevertheless, The Mbuti still continue to hunt as they like the taste of meat (Turnbull 1961).. This makes an interesting point about The Mbuti and their relationship with their environment - demonstrating that they view the forest as having been polluted by themselves and that their practices are in some way unnatural yet they persist and hunt anyway.</w:t>
      </w:r>
    </w:p>
    <w:p w:rsidR="00000000" w:rsidDel="00000000" w:rsidP="00000000" w:rsidRDefault="00000000" w:rsidRPr="00000000" w14:paraId="0000000D">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0E">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The diet of The Mbuti is also completely dependent on the forest environment. Although they do occasionally tradegood with the outside world, most of The rich Mbiti diet consists of the plants, animals and fruits that can be found in The Ituri rainforest. While there is a clear element of taking food from the forest in the form of these foods, The Mbuti also live in an economical way - only making their disposable huts out of natural forest materials then leaving them and all their waste to decompose and return to the forest where it all came from (Turnbull 1961). This manner of living is very sustainable and only possible in the particular forest environment that The Mbuti reside in, clearly demonstrating that their living practices have been shaped by the environment around them. This sustainable way of life also possibly ties into their views on the forest being a giving environment to be respected as they take everything they own from it but also leave enough behind not to exhaust the resource and harm the forest. The importance of this way of life to the Mbuti is most apparent when we look at those Mbuti who were forced away from the forest and into “model villages” due to changing political and social conditions as well as influence from the outside world that was making their forest based nomadic way of life difficult. The government had set up these “model villages” to house The Mbuti, but after the Mbuti moved in there was a rapid deterioration in the conditions there due to The Mbuti’s inexperience with life outside the forest. As The Mbuti were previously nomadic, they struggled to live in static homes and continued to live in their own temporary shelters behind the more conventional housing and the new villages became breeding grounds for malaria and other types of diseases as the unfiltered water sources became contaminated with waste and rubbish from the static settlements (Turnbull 1983). This shows that the environment of the forest was so important to The Mbuti and the materials and resources available there are so integral to their way of life that bands of Mbuti who attempt to move away are completely unable to function outside of it, demonstrating that their forest landscape and  environment has heavily shaped their practices.</w:t>
      </w:r>
    </w:p>
    <w:p w:rsidR="00000000" w:rsidDel="00000000" w:rsidP="00000000" w:rsidRDefault="00000000" w:rsidRPr="00000000" w14:paraId="0000000F">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10">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In conclusion, it is clear that the practices of The Mbuti are clearly shaped by their environment.  Not only do they take their sustenance entirely from the forest, but they also design their houses to fit their conceived image of the forest around them - demonstrating that it’s had a clear influence on their practices. The way they speak about and refer to the forest is also very telling, with titles such as “father”, “mother” and “the great provider” being common ways to describe the forest. This demonstrates a complex but respectful  relationship towards the forest and there can be little doubt that the practices and beliefs of The Mbuti have been heavily impacted by their environment.</w:t>
      </w:r>
    </w:p>
    <w:p w:rsidR="00000000" w:rsidDel="00000000" w:rsidP="00000000" w:rsidRDefault="00000000" w:rsidRPr="00000000" w14:paraId="00000011">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REFERENCES</w:t>
      </w:r>
    </w:p>
    <w:p w:rsidR="00000000" w:rsidDel="00000000" w:rsidP="00000000" w:rsidRDefault="00000000" w:rsidRPr="00000000" w14:paraId="00000012">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13">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Mark S. Mosko, “The Symbols of "Forest": A Structural Analysis of Mbuti Culture and Social Organization”, (1987)</w:t>
      </w:r>
    </w:p>
    <w:p w:rsidR="00000000" w:rsidDel="00000000" w:rsidP="00000000" w:rsidRDefault="00000000" w:rsidRPr="00000000" w14:paraId="00000014">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Available at</w:t>
      </w:r>
    </w:p>
    <w:p w:rsidR="00000000" w:rsidDel="00000000" w:rsidP="00000000" w:rsidRDefault="00000000" w:rsidRPr="00000000" w14:paraId="00000015">
      <w:pPr>
        <w:shd w:fill="ffffff" w:val="clear"/>
        <w:jc w:val="both"/>
        <w:rPr>
          <w:rFonts w:ascii="Roboto" w:cs="Roboto" w:eastAsia="Roboto" w:hAnsi="Roboto"/>
          <w:color w:val="0000ff"/>
          <w:sz w:val="20"/>
          <w:szCs w:val="20"/>
          <w:u w:val="single"/>
        </w:rPr>
      </w:pPr>
      <w:r w:rsidDel="00000000" w:rsidR="00000000" w:rsidRPr="00000000">
        <w:rPr>
          <w:rFonts w:ascii="Roboto" w:cs="Roboto" w:eastAsia="Roboto" w:hAnsi="Roboto"/>
          <w:color w:val="0000ff"/>
          <w:sz w:val="20"/>
          <w:szCs w:val="20"/>
          <w:u w:val="single"/>
          <w:rtl w:val="0"/>
        </w:rPr>
        <w:t xml:space="preserve">file:///C:/Users/alede/Downloads/Mosko_1987_Mbut.pdf</w:t>
      </w:r>
    </w:p>
    <w:p w:rsidR="00000000" w:rsidDel="00000000" w:rsidP="00000000" w:rsidRDefault="00000000" w:rsidRPr="00000000" w14:paraId="00000016">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17">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18">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Colin M. Turnbull, “The Forest People”, (1961)</w:t>
      </w:r>
    </w:p>
    <w:p w:rsidR="00000000" w:rsidDel="00000000" w:rsidP="00000000" w:rsidRDefault="00000000" w:rsidRPr="00000000" w14:paraId="00000019">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Available at:</w:t>
      </w:r>
    </w:p>
    <w:p w:rsidR="00000000" w:rsidDel="00000000" w:rsidP="00000000" w:rsidRDefault="00000000" w:rsidRPr="00000000" w14:paraId="0000001A">
      <w:pPr>
        <w:shd w:fill="ffffff" w:val="clear"/>
        <w:jc w:val="both"/>
        <w:rPr>
          <w:rFonts w:ascii="Roboto" w:cs="Roboto" w:eastAsia="Roboto" w:hAnsi="Roboto"/>
          <w:sz w:val="20"/>
          <w:szCs w:val="20"/>
        </w:rPr>
      </w:pPr>
      <w:hyperlink r:id="rId6">
        <w:r w:rsidDel="00000000" w:rsidR="00000000" w:rsidRPr="00000000">
          <w:rPr>
            <w:rFonts w:ascii="Roboto" w:cs="Roboto" w:eastAsia="Roboto" w:hAnsi="Roboto"/>
            <w:color w:val="1155cc"/>
            <w:sz w:val="20"/>
            <w:szCs w:val="20"/>
            <w:u w:val="single"/>
            <w:rtl w:val="0"/>
          </w:rPr>
          <w:t xml:space="preserve">https://librarysearch.uwtsd.ac.uk/discovery/fulldisplay?docid=alma99115199802421&amp;context=L&amp;vid=44WHELF_UWTSD:44WHELF_UWTSD_VU1&amp;lang=en&amp;search_scope=MyInst_and_CI&amp;adaptor=Local%20Search%20Engine&amp;isFrbr=true&amp;tab=Everything&amp;query=any,contains,99115199802421&amp;sortby=date_d&amp;facet=frbrgroupid,include,9055772893433739217&amp;offset=0</w:t>
        </w:r>
      </w:hyperlink>
      <w:r w:rsidDel="00000000" w:rsidR="00000000" w:rsidRPr="00000000">
        <w:rPr>
          <w:rFonts w:ascii="Roboto" w:cs="Roboto" w:eastAsia="Roboto" w:hAnsi="Roboto"/>
          <w:sz w:val="20"/>
          <w:szCs w:val="20"/>
          <w:rtl w:val="0"/>
        </w:rPr>
        <w:t xml:space="preserve"> </w:t>
      </w:r>
    </w:p>
    <w:p w:rsidR="00000000" w:rsidDel="00000000" w:rsidP="00000000" w:rsidRDefault="00000000" w:rsidRPr="00000000" w14:paraId="0000001B">
      <w:pPr>
        <w:shd w:fill="ffffff" w:val="clear"/>
        <w:jc w:val="both"/>
        <w:rPr>
          <w:rFonts w:ascii="Roboto" w:cs="Roboto" w:eastAsia="Roboto" w:hAnsi="Roboto"/>
          <w:sz w:val="20"/>
          <w:szCs w:val="20"/>
        </w:rPr>
      </w:pPr>
      <w:r w:rsidDel="00000000" w:rsidR="00000000" w:rsidRPr="00000000">
        <w:rPr>
          <w:rFonts w:ascii="Roboto" w:cs="Roboto" w:eastAsia="Roboto" w:hAnsi="Roboto"/>
          <w:sz w:val="20"/>
          <w:szCs w:val="20"/>
          <w:rtl w:val="0"/>
        </w:rPr>
        <w:t xml:space="preserve"> </w:t>
      </w:r>
    </w:p>
    <w:p w:rsidR="00000000" w:rsidDel="00000000" w:rsidP="00000000" w:rsidRDefault="00000000" w:rsidRPr="00000000" w14:paraId="0000001C">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1D">
      <w:pPr>
        <w:shd w:fill="ffffff" w:val="clear"/>
        <w:jc w:val="both"/>
        <w:rPr>
          <w:color w:val="333333"/>
          <w:sz w:val="20"/>
          <w:szCs w:val="20"/>
        </w:rPr>
      </w:pPr>
      <w:r w:rsidDel="00000000" w:rsidR="00000000" w:rsidRPr="00000000">
        <w:rPr>
          <w:rFonts w:ascii="Roboto" w:cs="Roboto" w:eastAsia="Roboto" w:hAnsi="Roboto"/>
          <w:sz w:val="20"/>
          <w:szCs w:val="20"/>
          <w:rtl w:val="0"/>
        </w:rPr>
        <w:t xml:space="preserve">Colin M. Turnbull, “</w:t>
      </w:r>
      <w:r w:rsidDel="00000000" w:rsidR="00000000" w:rsidRPr="00000000">
        <w:rPr>
          <w:color w:val="333333"/>
          <w:sz w:val="20"/>
          <w:szCs w:val="20"/>
          <w:rtl w:val="0"/>
        </w:rPr>
        <w:t xml:space="preserve">Mbuti Pygmies: Adaptation and Change” (1983)</w:t>
      </w:r>
    </w:p>
    <w:p w:rsidR="00000000" w:rsidDel="00000000" w:rsidP="00000000" w:rsidRDefault="00000000" w:rsidRPr="00000000" w14:paraId="0000001E">
      <w:pPr>
        <w:shd w:fill="ffffff" w:val="clear"/>
        <w:jc w:val="both"/>
        <w:rPr>
          <w:color w:val="333333"/>
          <w:sz w:val="20"/>
          <w:szCs w:val="20"/>
        </w:rPr>
      </w:pPr>
      <w:r w:rsidDel="00000000" w:rsidR="00000000" w:rsidRPr="00000000">
        <w:rPr>
          <w:color w:val="333333"/>
          <w:sz w:val="20"/>
          <w:szCs w:val="20"/>
          <w:rtl w:val="0"/>
        </w:rPr>
        <w:t xml:space="preserve">Available at:</w:t>
      </w:r>
    </w:p>
    <w:p w:rsidR="00000000" w:rsidDel="00000000" w:rsidP="00000000" w:rsidRDefault="00000000" w:rsidRPr="00000000" w14:paraId="0000001F">
      <w:pPr>
        <w:shd w:fill="ffffff" w:val="clear"/>
        <w:jc w:val="both"/>
        <w:rPr>
          <w:color w:val="0000ff"/>
          <w:sz w:val="20"/>
          <w:szCs w:val="20"/>
          <w:u w:val="single"/>
        </w:rPr>
      </w:pPr>
      <w:r w:rsidDel="00000000" w:rsidR="00000000" w:rsidRPr="00000000">
        <w:rPr>
          <w:color w:val="0000ff"/>
          <w:sz w:val="20"/>
          <w:szCs w:val="20"/>
          <w:u w:val="single"/>
          <w:rtl w:val="0"/>
        </w:rPr>
        <w:t xml:space="preserve">file:///C:/Users/alede/Downloads/Turnbull_Mbuti_Pygmies.pdf </w:t>
      </w:r>
    </w:p>
    <w:p w:rsidR="00000000" w:rsidDel="00000000" w:rsidP="00000000" w:rsidRDefault="00000000" w:rsidRPr="00000000" w14:paraId="00000020">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21">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22">
      <w:pPr>
        <w:shd w:fill="ffffff" w:val="clear"/>
        <w:jc w:val="both"/>
        <w:rPr>
          <w:rFonts w:ascii="Roboto" w:cs="Roboto" w:eastAsia="Roboto" w:hAnsi="Roboto"/>
          <w:sz w:val="20"/>
          <w:szCs w:val="20"/>
        </w:rPr>
      </w:pPr>
      <w:r w:rsidDel="00000000" w:rsidR="00000000" w:rsidRPr="00000000">
        <w:rPr>
          <w:rtl w:val="0"/>
        </w:rPr>
      </w:r>
    </w:p>
    <w:p w:rsidR="00000000" w:rsidDel="00000000" w:rsidP="00000000" w:rsidRDefault="00000000" w:rsidRPr="00000000" w14:paraId="00000023">
      <w:pPr>
        <w:shd w:fill="ffffff" w:val="clear"/>
        <w:jc w:val="both"/>
        <w:rPr>
          <w:rFonts w:ascii="Roboto" w:cs="Roboto" w:eastAsia="Roboto" w:hAnsi="Roboto"/>
          <w:sz w:val="20"/>
          <w:szCs w:val="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librarysearch.uwtsd.ac.uk/discovery/fulldisplay?docid=alma99115199802421&amp;context=L&amp;vid=44WHELF_UWTSD:44WHELF_UWTSD_VU1&amp;lang=en&amp;search_scope=MyInst_and_CI&amp;adaptor=Local%20Search%20Engine&amp;isFrbr=true&amp;tab=Everything&amp;query=any,contains,99115199802421&amp;sortby=date_d&amp;facet=frbrgroupid,include,9055772893433739217&amp;offset=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