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F9058E" w14:textId="7209F11C" w:rsidR="009261F8" w:rsidRPr="009F1032" w:rsidRDefault="00A71DA4" w:rsidP="00DB19BE">
      <w:pPr>
        <w:spacing w:line="480" w:lineRule="auto"/>
        <w:jc w:val="center"/>
        <w:rPr>
          <w:rFonts w:ascii="Arial" w:hAnsi="Arial" w:cs="Arial"/>
          <w:u w:val="single"/>
        </w:rPr>
      </w:pPr>
      <w:r w:rsidRPr="009F1032">
        <w:rPr>
          <w:rFonts w:ascii="Arial" w:hAnsi="Arial" w:cs="Arial"/>
          <w:u w:val="single"/>
        </w:rPr>
        <w:t xml:space="preserve">Assignment 1 </w:t>
      </w:r>
      <w:r w:rsidR="006271E0" w:rsidRPr="009F1032">
        <w:rPr>
          <w:rFonts w:ascii="Arial" w:hAnsi="Arial" w:cs="Arial"/>
          <w:u w:val="single"/>
        </w:rPr>
        <w:t>–</w:t>
      </w:r>
      <w:r w:rsidRPr="009F1032">
        <w:rPr>
          <w:rFonts w:ascii="Arial" w:hAnsi="Arial" w:cs="Arial"/>
          <w:u w:val="single"/>
        </w:rPr>
        <w:t xml:space="preserve"> Reflection</w:t>
      </w:r>
    </w:p>
    <w:p w14:paraId="0939D82D" w14:textId="77777777" w:rsidR="006271E0" w:rsidRPr="00E0442B" w:rsidRDefault="006271E0" w:rsidP="00DB19BE">
      <w:pPr>
        <w:spacing w:line="480" w:lineRule="auto"/>
        <w:jc w:val="center"/>
        <w:rPr>
          <w:u w:val="single"/>
        </w:rPr>
      </w:pPr>
    </w:p>
    <w:p w14:paraId="2CFD5D92" w14:textId="11C11922" w:rsidR="006271E0" w:rsidRPr="00E0442B" w:rsidRDefault="006271E0" w:rsidP="00DB19BE">
      <w:pPr>
        <w:spacing w:line="480" w:lineRule="auto"/>
        <w:jc w:val="both"/>
        <w:rPr>
          <w:rFonts w:ascii="Arial" w:hAnsi="Arial" w:cs="Arial"/>
          <w:color w:val="000000"/>
        </w:rPr>
      </w:pPr>
      <w:r w:rsidRPr="00E0442B">
        <w:rPr>
          <w:rFonts w:ascii="Arial" w:hAnsi="Arial" w:cs="Arial"/>
          <w:color w:val="000000"/>
        </w:rPr>
        <w:t xml:space="preserve">The reflective process I will follow for this reflective essay is the Gibbs’ Reflective Cycle (1988). This is one of the most famous reflection processes which was developed by Graham Gibbs in 1988. </w:t>
      </w:r>
    </w:p>
    <w:p w14:paraId="3B35FDEE" w14:textId="77777777" w:rsidR="006271E0" w:rsidRPr="00E0442B" w:rsidRDefault="006271E0" w:rsidP="008F484B">
      <w:pPr>
        <w:spacing w:line="480" w:lineRule="auto"/>
        <w:jc w:val="both"/>
        <w:rPr>
          <w:rFonts w:ascii="Arial" w:hAnsi="Arial" w:cs="Arial"/>
          <w:color w:val="000000"/>
        </w:rPr>
      </w:pPr>
    </w:p>
    <w:p w14:paraId="4B82B463" w14:textId="75A66CFF" w:rsidR="006271E0" w:rsidRDefault="00E0442B" w:rsidP="008F484B">
      <w:pPr>
        <w:spacing w:line="480" w:lineRule="auto"/>
        <w:jc w:val="both"/>
        <w:rPr>
          <w:rFonts w:ascii="Arial" w:hAnsi="Arial" w:cs="Arial"/>
        </w:rPr>
      </w:pPr>
      <w:r w:rsidRPr="00E0442B">
        <w:rPr>
          <w:rFonts w:ascii="Arial" w:hAnsi="Arial" w:cs="Arial"/>
        </w:rPr>
        <w:t>On the 25</w:t>
      </w:r>
      <w:r w:rsidRPr="00E0442B">
        <w:rPr>
          <w:rFonts w:ascii="Arial" w:hAnsi="Arial" w:cs="Arial"/>
          <w:vertAlign w:val="superscript"/>
        </w:rPr>
        <w:t>th</w:t>
      </w:r>
      <w:r w:rsidRPr="00E0442B">
        <w:rPr>
          <w:rFonts w:ascii="Arial" w:hAnsi="Arial" w:cs="Arial"/>
        </w:rPr>
        <w:t xml:space="preserve"> of September</w:t>
      </w:r>
      <w:r w:rsidR="006C07F7">
        <w:rPr>
          <w:rFonts w:ascii="Arial" w:hAnsi="Arial" w:cs="Arial"/>
        </w:rPr>
        <w:t>,</w:t>
      </w:r>
      <w:r w:rsidRPr="00E0442B">
        <w:rPr>
          <w:rFonts w:ascii="Arial" w:hAnsi="Arial" w:cs="Arial"/>
        </w:rPr>
        <w:t xml:space="preserve"> I undertook a microteach at the university of Wales Trinity Saint David’s Swansea waterfront facility at 11.30am.</w:t>
      </w:r>
      <w:r w:rsidR="00A953C2">
        <w:rPr>
          <w:rFonts w:ascii="Arial" w:hAnsi="Arial" w:cs="Arial"/>
        </w:rPr>
        <w:t xml:space="preserve"> The topic of the </w:t>
      </w:r>
      <w:r w:rsidR="003A1C3D">
        <w:rPr>
          <w:rFonts w:ascii="Arial" w:hAnsi="Arial" w:cs="Arial"/>
        </w:rPr>
        <w:t xml:space="preserve">lesson was the </w:t>
      </w:r>
      <w:r w:rsidR="00A953C2">
        <w:rPr>
          <w:rFonts w:ascii="Arial" w:hAnsi="Arial" w:cs="Arial"/>
        </w:rPr>
        <w:t xml:space="preserve">skeletal </w:t>
      </w:r>
      <w:proofErr w:type="gramStart"/>
      <w:r w:rsidR="00A953C2">
        <w:rPr>
          <w:rFonts w:ascii="Arial" w:hAnsi="Arial" w:cs="Arial"/>
        </w:rPr>
        <w:t>system</w:t>
      </w:r>
      <w:proofErr w:type="gramEnd"/>
      <w:r w:rsidR="00A953C2">
        <w:rPr>
          <w:rFonts w:ascii="Arial" w:hAnsi="Arial" w:cs="Arial"/>
        </w:rPr>
        <w:t xml:space="preserve"> </w:t>
      </w:r>
      <w:r w:rsidR="006C07F7">
        <w:rPr>
          <w:rFonts w:ascii="Arial" w:hAnsi="Arial" w:cs="Arial"/>
        </w:rPr>
        <w:t>which</w:t>
      </w:r>
      <w:r w:rsidR="003A1C3D">
        <w:rPr>
          <w:rFonts w:ascii="Arial" w:hAnsi="Arial" w:cs="Arial"/>
        </w:rPr>
        <w:t xml:space="preserve"> </w:t>
      </w:r>
      <w:r w:rsidR="00A953C2">
        <w:rPr>
          <w:rFonts w:ascii="Arial" w:hAnsi="Arial" w:cs="Arial"/>
        </w:rPr>
        <w:t>was taught to a group of four students, ranging from little to no previous knowledge to previously being educated in the subject area.</w:t>
      </w:r>
      <w:r w:rsidR="003A1C3D">
        <w:rPr>
          <w:rFonts w:ascii="Arial" w:hAnsi="Arial" w:cs="Arial"/>
        </w:rPr>
        <w:t xml:space="preserve"> The lesson was introduced by explaining the aims of the lesson before televising an educational video to the learners. </w:t>
      </w:r>
      <w:r w:rsidR="00417B58">
        <w:rPr>
          <w:rFonts w:ascii="Arial" w:hAnsi="Arial" w:cs="Arial"/>
        </w:rPr>
        <w:t>The students were then provided with a skeleton diagram to label before working as a group to label a skeleton on the whiteboard to educate one another on bones that they are unfamiliar with.</w:t>
      </w:r>
      <w:r w:rsidR="00F72BD2">
        <w:rPr>
          <w:rFonts w:ascii="Arial" w:hAnsi="Arial" w:cs="Arial"/>
        </w:rPr>
        <w:t xml:space="preserve"> Throughout the development phase of the lesson</w:t>
      </w:r>
      <w:r w:rsidR="007B396E">
        <w:rPr>
          <w:rFonts w:ascii="Arial" w:hAnsi="Arial" w:cs="Arial"/>
        </w:rPr>
        <w:t>,</w:t>
      </w:r>
      <w:r w:rsidR="00F72BD2">
        <w:rPr>
          <w:rFonts w:ascii="Arial" w:hAnsi="Arial" w:cs="Arial"/>
        </w:rPr>
        <w:t xml:space="preserve"> the students were then lectured on further information on the skeletal system through various teaching strategies. </w:t>
      </w:r>
      <w:r w:rsidR="007B396E">
        <w:rPr>
          <w:rFonts w:ascii="Arial" w:hAnsi="Arial" w:cs="Arial"/>
        </w:rPr>
        <w:t>For example, the use of videos and questioning and answers</w:t>
      </w:r>
      <w:r w:rsidR="00C36D6C">
        <w:rPr>
          <w:rFonts w:ascii="Arial" w:hAnsi="Arial" w:cs="Arial"/>
        </w:rPr>
        <w:t xml:space="preserve"> (ref)</w:t>
      </w:r>
      <w:r w:rsidR="007B396E">
        <w:rPr>
          <w:rFonts w:ascii="Arial" w:hAnsi="Arial" w:cs="Arial"/>
        </w:rPr>
        <w:t xml:space="preserve">. </w:t>
      </w:r>
      <w:r w:rsidR="00F72BD2">
        <w:rPr>
          <w:rFonts w:ascii="Arial" w:hAnsi="Arial" w:cs="Arial"/>
        </w:rPr>
        <w:t xml:space="preserve">Lastly, the lesson was concluded by using online resources to quiz individuals on </w:t>
      </w:r>
      <w:r w:rsidR="00A437B6">
        <w:rPr>
          <w:rFonts w:ascii="Arial" w:hAnsi="Arial" w:cs="Arial"/>
        </w:rPr>
        <w:t>information learnt.</w:t>
      </w:r>
    </w:p>
    <w:p w14:paraId="7D5425B3" w14:textId="77777777" w:rsidR="0071458D" w:rsidRDefault="0071458D" w:rsidP="008F484B">
      <w:pPr>
        <w:spacing w:line="480" w:lineRule="auto"/>
        <w:jc w:val="both"/>
        <w:rPr>
          <w:rFonts w:ascii="Arial" w:hAnsi="Arial" w:cs="Arial"/>
        </w:rPr>
      </w:pPr>
    </w:p>
    <w:p w14:paraId="03BFD77E" w14:textId="0A1FF2B4" w:rsidR="0071458D" w:rsidRDefault="0071458D" w:rsidP="008F484B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my honest opinion</w:t>
      </w:r>
      <w:r w:rsidR="00C36D6C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 was nervous prior to the microteach due to the lack of experience in teaching. In addition to this</w:t>
      </w:r>
      <w:r w:rsidR="00C36D6C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 felt anxious due to the presentation not working on the screen.</w:t>
      </w:r>
      <w:r w:rsidR="00AA53CD">
        <w:rPr>
          <w:rFonts w:ascii="Arial" w:hAnsi="Arial" w:cs="Arial"/>
        </w:rPr>
        <w:t xml:space="preserve"> Although this impromptu situation,</w:t>
      </w:r>
      <w:r w:rsidR="00FE0514">
        <w:rPr>
          <w:rFonts w:ascii="Arial" w:hAnsi="Arial" w:cs="Arial"/>
        </w:rPr>
        <w:t xml:space="preserve"> I quickly put on a </w:t>
      </w:r>
      <w:r w:rsidR="00C36D6C">
        <w:rPr>
          <w:rFonts w:ascii="Arial" w:hAnsi="Arial" w:cs="Arial"/>
        </w:rPr>
        <w:t>façade</w:t>
      </w:r>
      <w:r w:rsidR="00FE0514">
        <w:rPr>
          <w:rFonts w:ascii="Arial" w:hAnsi="Arial" w:cs="Arial"/>
        </w:rPr>
        <w:t xml:space="preserve"> to ensure that the learners believed I was confident and in control.</w:t>
      </w:r>
      <w:r w:rsidR="009B7330">
        <w:rPr>
          <w:rFonts w:ascii="Arial" w:hAnsi="Arial" w:cs="Arial"/>
        </w:rPr>
        <w:t xml:space="preserve"> Throughout the lesson</w:t>
      </w:r>
      <w:r w:rsidR="00200DEA">
        <w:rPr>
          <w:rFonts w:ascii="Arial" w:hAnsi="Arial" w:cs="Arial"/>
        </w:rPr>
        <w:t>,</w:t>
      </w:r>
      <w:r w:rsidR="009B7330">
        <w:rPr>
          <w:rFonts w:ascii="Arial" w:hAnsi="Arial" w:cs="Arial"/>
        </w:rPr>
        <w:t xml:space="preserve"> I then begun to gain confidence through having the ability of answering questions which were asked by the students due to my knowledge in the subject.</w:t>
      </w:r>
      <w:r w:rsidR="00F611B3">
        <w:rPr>
          <w:rFonts w:ascii="Arial" w:hAnsi="Arial" w:cs="Arial"/>
        </w:rPr>
        <w:t xml:space="preserve"> </w:t>
      </w:r>
      <w:r w:rsidR="00F611B3">
        <w:rPr>
          <w:rFonts w:ascii="Arial" w:hAnsi="Arial" w:cs="Arial"/>
        </w:rPr>
        <w:lastRenderedPageBreak/>
        <w:t>Conclusively, I enjoyed the experience of teaching, especially the opportunity of engaging the learners into the subject</w:t>
      </w:r>
      <w:r w:rsidR="00006C91">
        <w:rPr>
          <w:rFonts w:ascii="Arial" w:hAnsi="Arial" w:cs="Arial"/>
        </w:rPr>
        <w:t xml:space="preserve">, thus creating a learner </w:t>
      </w:r>
      <w:r w:rsidR="00B649B1">
        <w:rPr>
          <w:rFonts w:ascii="Arial" w:hAnsi="Arial" w:cs="Arial"/>
        </w:rPr>
        <w:t>cantered</w:t>
      </w:r>
      <w:r w:rsidR="00006C91">
        <w:rPr>
          <w:rFonts w:ascii="Arial" w:hAnsi="Arial" w:cs="Arial"/>
        </w:rPr>
        <w:t xml:space="preserve"> environment instead of a teacher cantered approach.</w:t>
      </w:r>
    </w:p>
    <w:p w14:paraId="25D79D17" w14:textId="77777777" w:rsidR="000A7595" w:rsidRDefault="000A7595" w:rsidP="008F484B">
      <w:pPr>
        <w:spacing w:line="480" w:lineRule="auto"/>
        <w:jc w:val="both"/>
        <w:rPr>
          <w:rFonts w:ascii="Arial" w:hAnsi="Arial" w:cs="Arial"/>
        </w:rPr>
      </w:pPr>
    </w:p>
    <w:p w14:paraId="5DF7D055" w14:textId="09EEE178" w:rsidR="000A7595" w:rsidRDefault="000A7595" w:rsidP="008F484B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Throughout the lesson I did experience various </w:t>
      </w:r>
      <w:r w:rsidR="00200DEA">
        <w:rPr>
          <w:rFonts w:ascii="Arial" w:hAnsi="Arial" w:cs="Arial"/>
        </w:rPr>
        <w:t>positive</w:t>
      </w:r>
      <w:r>
        <w:rPr>
          <w:rFonts w:ascii="Arial" w:hAnsi="Arial" w:cs="Arial"/>
        </w:rPr>
        <w:t xml:space="preserve"> </w:t>
      </w:r>
      <w:r w:rsidR="00EC3715">
        <w:rPr>
          <w:rFonts w:ascii="Arial" w:hAnsi="Arial" w:cs="Arial"/>
        </w:rPr>
        <w:t xml:space="preserve">and </w:t>
      </w:r>
      <w:r w:rsidR="00200DEA">
        <w:rPr>
          <w:rFonts w:ascii="Arial" w:hAnsi="Arial" w:cs="Arial"/>
        </w:rPr>
        <w:t>negative</w:t>
      </w:r>
      <w:r w:rsidR="00EC371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experiences which were identified by myself and an external peer. Firstly, the lesson plan was clear and concise which allowed me to use realistic and achievable aims and objectives. </w:t>
      </w:r>
      <w:r w:rsidR="0070622C">
        <w:rPr>
          <w:rFonts w:ascii="Arial" w:hAnsi="Arial" w:cs="Arial"/>
        </w:rPr>
        <w:t>In addition to this, students were engaged throughout the lesson due to a variety of resources being used</w:t>
      </w:r>
      <w:r w:rsidR="00612197">
        <w:rPr>
          <w:rFonts w:ascii="Arial" w:hAnsi="Arial" w:cs="Arial"/>
        </w:rPr>
        <w:t>, such as the skeleton whiteboard task</w:t>
      </w:r>
      <w:r w:rsidR="0070622C">
        <w:rPr>
          <w:rFonts w:ascii="Arial" w:hAnsi="Arial" w:cs="Arial"/>
        </w:rPr>
        <w:t>.</w:t>
      </w:r>
      <w:r w:rsidR="00612197">
        <w:rPr>
          <w:rFonts w:ascii="Arial" w:hAnsi="Arial" w:cs="Arial"/>
        </w:rPr>
        <w:t xml:space="preserve"> This task did include a </w:t>
      </w:r>
      <w:r w:rsidR="00200DEA">
        <w:rPr>
          <w:rFonts w:ascii="Arial" w:hAnsi="Arial" w:cs="Arial"/>
        </w:rPr>
        <w:t>negative</w:t>
      </w:r>
      <w:r w:rsidR="00612197">
        <w:rPr>
          <w:rFonts w:ascii="Arial" w:hAnsi="Arial" w:cs="Arial"/>
        </w:rPr>
        <w:t xml:space="preserve"> experience as some learners were more engaged than others which produced a small competitive aspect.</w:t>
      </w:r>
      <w:r w:rsidR="000C3AF3">
        <w:rPr>
          <w:rFonts w:ascii="Arial" w:hAnsi="Arial" w:cs="Arial"/>
        </w:rPr>
        <w:t xml:space="preserve"> Subsequently, </w:t>
      </w:r>
      <w:r w:rsidR="00200DEA">
        <w:rPr>
          <w:rFonts w:ascii="Arial" w:hAnsi="Arial" w:cs="Arial"/>
        </w:rPr>
        <w:t xml:space="preserve">I experienced a technical issue with the computer due to the </w:t>
      </w:r>
      <w:proofErr w:type="spellStart"/>
      <w:r w:rsidR="000C3AF3">
        <w:rPr>
          <w:rFonts w:ascii="Arial" w:hAnsi="Arial" w:cs="Arial"/>
        </w:rPr>
        <w:t>powerpoint</w:t>
      </w:r>
      <w:proofErr w:type="spellEnd"/>
      <w:r w:rsidR="000C3AF3">
        <w:rPr>
          <w:rFonts w:ascii="Arial" w:hAnsi="Arial" w:cs="Arial"/>
        </w:rPr>
        <w:t xml:space="preserve"> being created on an apple resource, meaning that the lesson had to be taught through the laptop. Thus, making the information difficult to read to the size of the writing</w:t>
      </w:r>
      <w:r w:rsidR="00180D35">
        <w:rPr>
          <w:rFonts w:ascii="Arial" w:hAnsi="Arial" w:cs="Arial"/>
        </w:rPr>
        <w:t xml:space="preserve">. Although this malfunction occurred, </w:t>
      </w:r>
      <w:r w:rsidR="00200DEA">
        <w:rPr>
          <w:rFonts w:ascii="Arial" w:hAnsi="Arial" w:cs="Arial"/>
        </w:rPr>
        <w:t xml:space="preserve">my previous </w:t>
      </w:r>
      <w:r w:rsidR="00180D35">
        <w:rPr>
          <w:rFonts w:ascii="Arial" w:hAnsi="Arial" w:cs="Arial"/>
        </w:rPr>
        <w:t xml:space="preserve">knowledge in the subject and </w:t>
      </w:r>
      <w:r w:rsidR="00200DEA">
        <w:rPr>
          <w:rFonts w:ascii="Arial" w:hAnsi="Arial" w:cs="Arial"/>
        </w:rPr>
        <w:t xml:space="preserve">the </w:t>
      </w:r>
      <w:r w:rsidR="00180D35">
        <w:rPr>
          <w:rFonts w:ascii="Arial" w:hAnsi="Arial" w:cs="Arial"/>
        </w:rPr>
        <w:t>use of effective question</w:t>
      </w:r>
      <w:r w:rsidR="00200DEA">
        <w:rPr>
          <w:rFonts w:ascii="Arial" w:hAnsi="Arial" w:cs="Arial"/>
        </w:rPr>
        <w:t>ing</w:t>
      </w:r>
      <w:r w:rsidR="00180D35">
        <w:rPr>
          <w:rFonts w:ascii="Arial" w:hAnsi="Arial" w:cs="Arial"/>
        </w:rPr>
        <w:t xml:space="preserve"> and answering to create discussion</w:t>
      </w:r>
      <w:r w:rsidR="00200DEA">
        <w:rPr>
          <w:rFonts w:ascii="Arial" w:hAnsi="Arial" w:cs="Arial"/>
        </w:rPr>
        <w:t xml:space="preserve"> which resulted in a </w:t>
      </w:r>
      <w:r w:rsidR="00180D35">
        <w:rPr>
          <w:rFonts w:ascii="Arial" w:hAnsi="Arial" w:cs="Arial"/>
        </w:rPr>
        <w:t>successful</w:t>
      </w:r>
      <w:r w:rsidR="00200DEA">
        <w:rPr>
          <w:rFonts w:ascii="Arial" w:hAnsi="Arial" w:cs="Arial"/>
        </w:rPr>
        <w:t xml:space="preserve"> lesson</w:t>
      </w:r>
      <w:r w:rsidR="00180D35">
        <w:rPr>
          <w:rFonts w:ascii="Arial" w:hAnsi="Arial" w:cs="Arial"/>
        </w:rPr>
        <w:t>.</w:t>
      </w:r>
      <w:r w:rsidR="0041107A">
        <w:rPr>
          <w:rFonts w:ascii="Arial" w:hAnsi="Arial" w:cs="Arial"/>
        </w:rPr>
        <w:t xml:space="preserve"> Lastly, the quiz was aesthetically </w:t>
      </w:r>
      <w:r w:rsidR="00CC0D3D">
        <w:rPr>
          <w:rFonts w:ascii="Arial" w:hAnsi="Arial" w:cs="Arial"/>
        </w:rPr>
        <w:t>pleasing,</w:t>
      </w:r>
      <w:r w:rsidR="0041107A">
        <w:rPr>
          <w:rFonts w:ascii="Arial" w:hAnsi="Arial" w:cs="Arial"/>
        </w:rPr>
        <w:t xml:space="preserve"> and I ensured that the online resource was available and working for all students.</w:t>
      </w:r>
      <w:r w:rsidR="00CC0D3D">
        <w:rPr>
          <w:rFonts w:ascii="Arial" w:hAnsi="Arial" w:cs="Arial"/>
        </w:rPr>
        <w:t xml:space="preserve"> However, the duration to complete all questions could have been too short for individuals with additional learning needs.</w:t>
      </w:r>
    </w:p>
    <w:p w14:paraId="3ACCFC6A" w14:textId="77777777" w:rsidR="000767B4" w:rsidRDefault="000767B4" w:rsidP="008F484B">
      <w:pPr>
        <w:spacing w:line="480" w:lineRule="auto"/>
        <w:jc w:val="both"/>
        <w:rPr>
          <w:rFonts w:ascii="Arial" w:hAnsi="Arial" w:cs="Arial"/>
        </w:rPr>
      </w:pPr>
    </w:p>
    <w:p w14:paraId="3D78EF9E" w14:textId="4B436CE5" w:rsidR="000767B4" w:rsidRDefault="00E93EBC" w:rsidP="008F484B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642F73">
        <w:rPr>
          <w:rFonts w:ascii="Arial" w:hAnsi="Arial" w:cs="Arial"/>
        </w:rPr>
        <w:t xml:space="preserve">believed that </w:t>
      </w:r>
      <w:r>
        <w:rPr>
          <w:rFonts w:ascii="Arial" w:hAnsi="Arial" w:cs="Arial"/>
        </w:rPr>
        <w:t xml:space="preserve">by using the apple mac version of </w:t>
      </w:r>
      <w:proofErr w:type="spellStart"/>
      <w:r>
        <w:rPr>
          <w:rFonts w:ascii="Arial" w:hAnsi="Arial" w:cs="Arial"/>
        </w:rPr>
        <w:t>powerpoint</w:t>
      </w:r>
      <w:proofErr w:type="spellEnd"/>
      <w:r>
        <w:rPr>
          <w:rFonts w:ascii="Arial" w:hAnsi="Arial" w:cs="Arial"/>
        </w:rPr>
        <w:t xml:space="preserve">, the visual tools and animations would be different from anything that learners had seen previously. Therefore, I </w:t>
      </w:r>
      <w:r w:rsidR="00642F73">
        <w:rPr>
          <w:rFonts w:ascii="Arial" w:hAnsi="Arial" w:cs="Arial"/>
        </w:rPr>
        <w:t>failed to realise the cross over barrier between Microsoft software</w:t>
      </w:r>
      <w:r>
        <w:rPr>
          <w:rFonts w:ascii="Arial" w:hAnsi="Arial" w:cs="Arial"/>
        </w:rPr>
        <w:t xml:space="preserve"> </w:t>
      </w:r>
      <w:r w:rsidR="00642F73">
        <w:rPr>
          <w:rFonts w:ascii="Arial" w:hAnsi="Arial" w:cs="Arial"/>
        </w:rPr>
        <w:t xml:space="preserve">and apple technology. </w:t>
      </w:r>
      <w:r w:rsidR="00B95D8B">
        <w:rPr>
          <w:rFonts w:ascii="Arial" w:hAnsi="Arial" w:cs="Arial"/>
        </w:rPr>
        <w:t>In addition, I think the reason for the duration of the questions on the quiz was too short due to not t</w:t>
      </w:r>
      <w:r w:rsidR="00642F73">
        <w:rPr>
          <w:rFonts w:ascii="Arial" w:hAnsi="Arial" w:cs="Arial"/>
        </w:rPr>
        <w:t>esting</w:t>
      </w:r>
      <w:r w:rsidR="00B95D8B">
        <w:rPr>
          <w:rFonts w:ascii="Arial" w:hAnsi="Arial" w:cs="Arial"/>
        </w:rPr>
        <w:t xml:space="preserve"> the quiz prior to lesson.</w:t>
      </w:r>
      <w:r w:rsidR="000F170B">
        <w:rPr>
          <w:rFonts w:ascii="Arial" w:hAnsi="Arial" w:cs="Arial"/>
        </w:rPr>
        <w:t xml:space="preserve"> In terms of good </w:t>
      </w:r>
      <w:r w:rsidR="000F170B">
        <w:rPr>
          <w:rFonts w:ascii="Arial" w:hAnsi="Arial" w:cs="Arial"/>
        </w:rPr>
        <w:lastRenderedPageBreak/>
        <w:t xml:space="preserve">experiences, I believe that the lesson plan was clear and concise due to previously </w:t>
      </w:r>
      <w:r w:rsidR="00A0069E">
        <w:rPr>
          <w:rFonts w:ascii="Arial" w:hAnsi="Arial" w:cs="Arial"/>
        </w:rPr>
        <w:t xml:space="preserve">working in a coaching environment. </w:t>
      </w:r>
      <w:r w:rsidR="006C4017">
        <w:rPr>
          <w:rFonts w:ascii="Arial" w:hAnsi="Arial" w:cs="Arial"/>
        </w:rPr>
        <w:t>Thus,</w:t>
      </w:r>
      <w:r w:rsidR="00642F73">
        <w:rPr>
          <w:rFonts w:ascii="Arial" w:hAnsi="Arial" w:cs="Arial"/>
        </w:rPr>
        <w:t xml:space="preserve"> m</w:t>
      </w:r>
      <w:r w:rsidR="00A0069E">
        <w:rPr>
          <w:rFonts w:ascii="Arial" w:hAnsi="Arial" w:cs="Arial"/>
        </w:rPr>
        <w:t>eaning</w:t>
      </w:r>
      <w:r w:rsidR="00642F73">
        <w:rPr>
          <w:rFonts w:ascii="Arial" w:hAnsi="Arial" w:cs="Arial"/>
        </w:rPr>
        <w:t xml:space="preserve"> I have</w:t>
      </w:r>
      <w:r w:rsidR="00A0069E">
        <w:rPr>
          <w:rFonts w:ascii="Arial" w:hAnsi="Arial" w:cs="Arial"/>
        </w:rPr>
        <w:t xml:space="preserve"> previous experience completing sessions plans for various sessions and activities</w:t>
      </w:r>
      <w:r w:rsidR="006C4017">
        <w:rPr>
          <w:rFonts w:ascii="Arial" w:hAnsi="Arial" w:cs="Arial"/>
        </w:rPr>
        <w:t xml:space="preserve">. </w:t>
      </w:r>
      <w:r w:rsidR="00194FC5">
        <w:rPr>
          <w:rFonts w:ascii="Arial" w:hAnsi="Arial" w:cs="Arial"/>
        </w:rPr>
        <w:t xml:space="preserve">I believe this experience in coaching is the reason </w:t>
      </w:r>
      <w:r w:rsidR="00B65F92">
        <w:rPr>
          <w:rFonts w:ascii="Arial" w:hAnsi="Arial" w:cs="Arial"/>
        </w:rPr>
        <w:t xml:space="preserve">I manage to </w:t>
      </w:r>
      <w:r w:rsidR="00194FC5">
        <w:rPr>
          <w:rFonts w:ascii="Arial" w:hAnsi="Arial" w:cs="Arial"/>
        </w:rPr>
        <w:t>speak clearly and encoura</w:t>
      </w:r>
      <w:r w:rsidR="00B65F92">
        <w:rPr>
          <w:rFonts w:ascii="Arial" w:hAnsi="Arial" w:cs="Arial"/>
        </w:rPr>
        <w:t>ge</w:t>
      </w:r>
      <w:r w:rsidR="00194FC5">
        <w:rPr>
          <w:rFonts w:ascii="Arial" w:hAnsi="Arial" w:cs="Arial"/>
        </w:rPr>
        <w:t xml:space="preserve"> students throughout the lesson.</w:t>
      </w:r>
      <w:r w:rsidR="001516C1">
        <w:rPr>
          <w:rFonts w:ascii="Arial" w:hAnsi="Arial" w:cs="Arial"/>
        </w:rPr>
        <w:t xml:space="preserve"> Lastly, I think I set good standards of what was expected of students due to the previous experience in coaching various abilities.</w:t>
      </w:r>
    </w:p>
    <w:p w14:paraId="317BF19F" w14:textId="77777777" w:rsidR="00801248" w:rsidRDefault="00801248" w:rsidP="008F484B">
      <w:pPr>
        <w:spacing w:line="480" w:lineRule="auto"/>
        <w:jc w:val="both"/>
        <w:rPr>
          <w:rFonts w:ascii="Arial" w:hAnsi="Arial" w:cs="Arial"/>
        </w:rPr>
      </w:pPr>
    </w:p>
    <w:p w14:paraId="0EB90D4A" w14:textId="27125DEA" w:rsidR="00801248" w:rsidRDefault="00A169E9" w:rsidP="008F484B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learned that putting on a confident façade even when aspects of the lesson do not go as planned, is essential to ensure the learners have trust in your teaching and believe you are confident</w:t>
      </w:r>
      <w:r w:rsidR="00FB374B">
        <w:rPr>
          <w:rFonts w:ascii="Arial" w:hAnsi="Arial" w:cs="Arial"/>
        </w:rPr>
        <w:t xml:space="preserve"> (Lumpkin and Claxton, 2014)</w:t>
      </w:r>
      <w:r>
        <w:rPr>
          <w:rFonts w:ascii="Arial" w:hAnsi="Arial" w:cs="Arial"/>
        </w:rPr>
        <w:t xml:space="preserve">. </w:t>
      </w:r>
      <w:r w:rsidR="00B86BC0">
        <w:rPr>
          <w:rFonts w:ascii="Arial" w:hAnsi="Arial" w:cs="Arial"/>
        </w:rPr>
        <w:t>Subsequently, I have learned to teach a learner centred lesson. Thus, shifting the focus of a lesson or activity from a teacher to the learner by using questioning and answers or discussions</w:t>
      </w:r>
      <w:r w:rsidR="00CF264B">
        <w:rPr>
          <w:rFonts w:ascii="Arial" w:hAnsi="Arial" w:cs="Arial"/>
        </w:rPr>
        <w:t xml:space="preserve"> (</w:t>
      </w:r>
      <w:proofErr w:type="spellStart"/>
      <w:r w:rsidR="00CF264B">
        <w:rPr>
          <w:rFonts w:ascii="Arial" w:hAnsi="Arial" w:cs="Arial"/>
        </w:rPr>
        <w:t>Luyten</w:t>
      </w:r>
      <w:proofErr w:type="spellEnd"/>
      <w:r w:rsidR="00CF264B">
        <w:rPr>
          <w:rFonts w:ascii="Arial" w:hAnsi="Arial" w:cs="Arial"/>
        </w:rPr>
        <w:t xml:space="preserve"> and </w:t>
      </w:r>
      <w:proofErr w:type="spellStart"/>
      <w:r w:rsidR="00CF264B">
        <w:rPr>
          <w:rFonts w:ascii="Arial" w:hAnsi="Arial" w:cs="Arial"/>
        </w:rPr>
        <w:t>Bazo</w:t>
      </w:r>
      <w:proofErr w:type="spellEnd"/>
      <w:r w:rsidR="00CF264B">
        <w:rPr>
          <w:rFonts w:ascii="Arial" w:hAnsi="Arial" w:cs="Arial"/>
        </w:rPr>
        <w:t>, 2019)</w:t>
      </w:r>
      <w:r w:rsidR="00B86BC0">
        <w:rPr>
          <w:rFonts w:ascii="Arial" w:hAnsi="Arial" w:cs="Arial"/>
        </w:rPr>
        <w:t>.</w:t>
      </w:r>
    </w:p>
    <w:p w14:paraId="2DD8B241" w14:textId="77777777" w:rsidR="0038628B" w:rsidRDefault="0038628B" w:rsidP="008F484B">
      <w:pPr>
        <w:spacing w:line="480" w:lineRule="auto"/>
        <w:jc w:val="both"/>
        <w:rPr>
          <w:rFonts w:ascii="Arial" w:hAnsi="Arial" w:cs="Arial"/>
        </w:rPr>
      </w:pPr>
    </w:p>
    <w:p w14:paraId="13E0A11C" w14:textId="3EDCA2D2" w:rsidR="0038628B" w:rsidRPr="00010AE6" w:rsidRDefault="00604FCB" w:rsidP="008F484B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When teaching in future lessons, I will firstly ensure that I use a </w:t>
      </w:r>
      <w:proofErr w:type="spellStart"/>
      <w:r>
        <w:rPr>
          <w:rFonts w:ascii="Arial" w:hAnsi="Arial" w:cs="Arial"/>
        </w:rPr>
        <w:t>powerpoint</w:t>
      </w:r>
      <w:proofErr w:type="spellEnd"/>
      <w:r>
        <w:rPr>
          <w:rFonts w:ascii="Arial" w:hAnsi="Arial" w:cs="Arial"/>
        </w:rPr>
        <w:t xml:space="preserve"> software that </w:t>
      </w:r>
      <w:r w:rsidR="00B65F92">
        <w:rPr>
          <w:rFonts w:ascii="Arial" w:hAnsi="Arial" w:cs="Arial"/>
        </w:rPr>
        <w:t xml:space="preserve">is suitable for </w:t>
      </w:r>
      <w:r>
        <w:rPr>
          <w:rFonts w:ascii="Arial" w:hAnsi="Arial" w:cs="Arial"/>
        </w:rPr>
        <w:t>all computers.</w:t>
      </w:r>
      <w:r w:rsidR="00166714">
        <w:rPr>
          <w:rFonts w:ascii="Arial" w:hAnsi="Arial" w:cs="Arial"/>
        </w:rPr>
        <w:t xml:space="preserve"> </w:t>
      </w:r>
      <w:r w:rsidR="00AF6B12">
        <w:rPr>
          <w:rFonts w:ascii="Arial" w:hAnsi="Arial" w:cs="Arial"/>
        </w:rPr>
        <w:t>Additionally,</w:t>
      </w:r>
      <w:r w:rsidR="00166714">
        <w:rPr>
          <w:rFonts w:ascii="Arial" w:hAnsi="Arial" w:cs="Arial"/>
        </w:rPr>
        <w:t xml:space="preserve"> I will ensure that when students are engaging in a task</w:t>
      </w:r>
      <w:r w:rsidR="00551C99">
        <w:rPr>
          <w:rFonts w:ascii="Arial" w:hAnsi="Arial" w:cs="Arial"/>
        </w:rPr>
        <w:t>,</w:t>
      </w:r>
      <w:r w:rsidR="00166714">
        <w:rPr>
          <w:rFonts w:ascii="Arial" w:hAnsi="Arial" w:cs="Arial"/>
        </w:rPr>
        <w:t xml:space="preserve"> a competiti</w:t>
      </w:r>
      <w:r w:rsidR="00B65F92">
        <w:rPr>
          <w:rFonts w:ascii="Arial" w:hAnsi="Arial" w:cs="Arial"/>
        </w:rPr>
        <w:t>ve</w:t>
      </w:r>
      <w:r w:rsidR="00166714">
        <w:rPr>
          <w:rFonts w:ascii="Arial" w:hAnsi="Arial" w:cs="Arial"/>
        </w:rPr>
        <w:t xml:space="preserve"> environment does not occur to ensure all learners gain equal opportunity for inclusion.</w:t>
      </w:r>
      <w:r w:rsidR="00FC10AC">
        <w:rPr>
          <w:rFonts w:ascii="Arial" w:hAnsi="Arial" w:cs="Arial"/>
        </w:rPr>
        <w:t xml:space="preserve"> I will continue to plan and organise lessons in a clear and concise manner</w:t>
      </w:r>
      <w:r w:rsidR="007930FB">
        <w:rPr>
          <w:rFonts w:ascii="Arial" w:hAnsi="Arial" w:cs="Arial"/>
        </w:rPr>
        <w:t xml:space="preserve"> and provide questioning and answers to give students useful feedback (Race and Pickford, 2007, p33)</w:t>
      </w:r>
      <w:r w:rsidR="00FC10AC">
        <w:rPr>
          <w:rFonts w:ascii="Arial" w:hAnsi="Arial" w:cs="Arial"/>
        </w:rPr>
        <w:t>.</w:t>
      </w:r>
      <w:r w:rsidR="009A139B">
        <w:rPr>
          <w:rFonts w:ascii="Arial" w:hAnsi="Arial" w:cs="Arial"/>
        </w:rPr>
        <w:t xml:space="preserve"> </w:t>
      </w:r>
      <w:r w:rsidR="003657FC">
        <w:rPr>
          <w:rFonts w:ascii="Arial" w:hAnsi="Arial" w:cs="Arial"/>
        </w:rPr>
        <w:t>Furthermore, I will create lesson plans in correlation with the professional standards framework for teaching and supporting learning in higher education, constructed by Advance HE</w:t>
      </w:r>
      <w:r w:rsidR="003657FC" w:rsidRPr="003657FC">
        <w:t xml:space="preserve"> </w:t>
      </w:r>
      <w:r w:rsidR="003657FC">
        <w:t xml:space="preserve">to </w:t>
      </w:r>
      <w:r w:rsidR="003657FC" w:rsidRPr="003657FC">
        <w:rPr>
          <w:rFonts w:ascii="Arial" w:hAnsi="Arial" w:cs="Arial"/>
        </w:rPr>
        <w:t>offer a framework for people and organisations to recognise methods that promote high-quality learning</w:t>
      </w:r>
      <w:r w:rsidR="00A62420">
        <w:rPr>
          <w:rFonts w:ascii="Arial" w:hAnsi="Arial" w:cs="Arial"/>
        </w:rPr>
        <w:t xml:space="preserve"> (Advance HE, 2023)</w:t>
      </w:r>
      <w:r w:rsidR="003657FC">
        <w:rPr>
          <w:rFonts w:ascii="Arial" w:hAnsi="Arial" w:cs="Arial"/>
        </w:rPr>
        <w:t xml:space="preserve">. </w:t>
      </w:r>
      <w:r w:rsidR="00010AE6">
        <w:rPr>
          <w:rFonts w:ascii="Arial" w:hAnsi="Arial" w:cs="Arial"/>
        </w:rPr>
        <w:t>Penultimately</w:t>
      </w:r>
      <w:r w:rsidR="009A139B">
        <w:rPr>
          <w:rFonts w:ascii="Arial" w:hAnsi="Arial" w:cs="Arial"/>
        </w:rPr>
        <w:t xml:space="preserve">, </w:t>
      </w:r>
      <w:r w:rsidR="000456C0">
        <w:rPr>
          <w:rFonts w:ascii="Arial" w:hAnsi="Arial" w:cs="Arial"/>
        </w:rPr>
        <w:t xml:space="preserve">I will </w:t>
      </w:r>
      <w:r w:rsidR="006953DD">
        <w:rPr>
          <w:rFonts w:ascii="Arial" w:hAnsi="Arial" w:cs="Arial"/>
        </w:rPr>
        <w:t xml:space="preserve">use </w:t>
      </w:r>
      <w:r w:rsidR="009A139B">
        <w:rPr>
          <w:rFonts w:ascii="Arial" w:hAnsi="Arial" w:cs="Arial"/>
        </w:rPr>
        <w:t>videos to recap what I have already taught and said rather than introducing a topic</w:t>
      </w:r>
      <w:r w:rsidR="006C253C">
        <w:rPr>
          <w:rFonts w:ascii="Arial" w:hAnsi="Arial" w:cs="Arial"/>
        </w:rPr>
        <w:t xml:space="preserve"> (</w:t>
      </w:r>
      <w:proofErr w:type="spellStart"/>
      <w:r w:rsidR="006C253C">
        <w:rPr>
          <w:rFonts w:ascii="Arial" w:hAnsi="Arial" w:cs="Arial"/>
        </w:rPr>
        <w:t>Appavoo</w:t>
      </w:r>
      <w:proofErr w:type="spellEnd"/>
      <w:r w:rsidR="006C253C">
        <w:rPr>
          <w:rFonts w:ascii="Arial" w:hAnsi="Arial" w:cs="Arial"/>
        </w:rPr>
        <w:t xml:space="preserve"> and </w:t>
      </w:r>
      <w:proofErr w:type="spellStart"/>
      <w:r w:rsidR="006C253C">
        <w:rPr>
          <w:rFonts w:ascii="Arial" w:hAnsi="Arial" w:cs="Arial"/>
        </w:rPr>
        <w:t>Gungea</w:t>
      </w:r>
      <w:proofErr w:type="spellEnd"/>
      <w:r w:rsidR="006C253C">
        <w:rPr>
          <w:rFonts w:ascii="Arial" w:hAnsi="Arial" w:cs="Arial"/>
        </w:rPr>
        <w:t xml:space="preserve">, </w:t>
      </w:r>
      <w:r w:rsidR="006C253C">
        <w:rPr>
          <w:rFonts w:ascii="Arial" w:hAnsi="Arial" w:cs="Arial"/>
        </w:rPr>
        <w:lastRenderedPageBreak/>
        <w:t>2015)</w:t>
      </w:r>
      <w:r w:rsidR="009A139B">
        <w:rPr>
          <w:rFonts w:ascii="Arial" w:hAnsi="Arial" w:cs="Arial"/>
        </w:rPr>
        <w:t>.</w:t>
      </w:r>
      <w:r w:rsidR="00DA50AD">
        <w:rPr>
          <w:rFonts w:ascii="Arial" w:hAnsi="Arial" w:cs="Arial"/>
        </w:rPr>
        <w:t xml:space="preserve"> </w:t>
      </w:r>
      <w:r w:rsidR="00010AE6">
        <w:rPr>
          <w:rFonts w:ascii="Arial" w:hAnsi="Arial" w:cs="Arial"/>
        </w:rPr>
        <w:t>Lastly, I will ensure a competitive environment does not occur when using engagement tasks</w:t>
      </w:r>
      <w:r w:rsidR="00C70552">
        <w:rPr>
          <w:rFonts w:ascii="Arial" w:hAnsi="Arial" w:cs="Arial"/>
        </w:rPr>
        <w:t xml:space="preserve"> as a</w:t>
      </w:r>
      <w:r w:rsidR="009B476E">
        <w:rPr>
          <w:rFonts w:ascii="Arial" w:hAnsi="Arial" w:cs="Arial"/>
        </w:rPr>
        <w:t>uthors have previously devised ideas to tackle equality and inclusion</w:t>
      </w:r>
      <w:r w:rsidR="00C70552">
        <w:rPr>
          <w:rFonts w:ascii="Arial" w:hAnsi="Arial" w:cs="Arial"/>
        </w:rPr>
        <w:t xml:space="preserve"> to prevent this</w:t>
      </w:r>
      <w:r w:rsidR="009B476E">
        <w:rPr>
          <w:rFonts w:ascii="Arial" w:hAnsi="Arial" w:cs="Arial"/>
        </w:rPr>
        <w:t xml:space="preserve">. </w:t>
      </w:r>
      <w:r w:rsidR="00010AE6">
        <w:rPr>
          <w:rFonts w:ascii="Arial" w:hAnsi="Arial" w:cs="Arial"/>
        </w:rPr>
        <w:t xml:space="preserve">For example, a man known as John Rawls developed a conception known as Fair Equality of Opportunity (FEO). The aims of the </w:t>
      </w:r>
      <w:proofErr w:type="spellStart"/>
      <w:r w:rsidR="00010AE6">
        <w:rPr>
          <w:rFonts w:ascii="Arial" w:hAnsi="Arial" w:cs="Arial"/>
        </w:rPr>
        <w:t>Rawslain</w:t>
      </w:r>
      <w:proofErr w:type="spellEnd"/>
      <w:r w:rsidR="00010AE6">
        <w:rPr>
          <w:rFonts w:ascii="Arial" w:hAnsi="Arial" w:cs="Arial"/>
        </w:rPr>
        <w:t xml:space="preserve"> principle </w:t>
      </w:r>
      <w:r w:rsidR="00A725F8">
        <w:rPr>
          <w:rFonts w:ascii="Arial" w:hAnsi="Arial" w:cs="Arial"/>
        </w:rPr>
        <w:t>are</w:t>
      </w:r>
      <w:r w:rsidR="00010AE6">
        <w:rPr>
          <w:rFonts w:ascii="Arial" w:hAnsi="Arial" w:cs="Arial"/>
        </w:rPr>
        <w:t xml:space="preserve"> to eliminate the effects of social background and economic class on educational achievement. In </w:t>
      </w:r>
      <w:r w:rsidR="00EF2593">
        <w:rPr>
          <w:rFonts w:ascii="Arial" w:hAnsi="Arial" w:cs="Arial"/>
        </w:rPr>
        <w:t>addition,</w:t>
      </w:r>
      <w:r w:rsidR="00010AE6">
        <w:rPr>
          <w:rFonts w:ascii="Arial" w:hAnsi="Arial" w:cs="Arial"/>
        </w:rPr>
        <w:t xml:space="preserve"> Rawls states that the realisation of the ideal of equality of educational opportunity may be frustrated by competing</w:t>
      </w:r>
      <w:r w:rsidR="00C815E1">
        <w:rPr>
          <w:rFonts w:ascii="Arial" w:hAnsi="Arial" w:cs="Arial"/>
        </w:rPr>
        <w:t xml:space="preserve"> (Shields, Newman and </w:t>
      </w:r>
      <w:proofErr w:type="spellStart"/>
      <w:r w:rsidR="00C815E1">
        <w:rPr>
          <w:rFonts w:ascii="Arial" w:hAnsi="Arial" w:cs="Arial"/>
        </w:rPr>
        <w:t>Satz</w:t>
      </w:r>
      <w:proofErr w:type="spellEnd"/>
      <w:r w:rsidR="00C815E1">
        <w:rPr>
          <w:rFonts w:ascii="Arial" w:hAnsi="Arial" w:cs="Arial"/>
        </w:rPr>
        <w:t>, 2023)</w:t>
      </w:r>
      <w:r w:rsidR="00010AE6">
        <w:rPr>
          <w:rFonts w:ascii="Arial" w:hAnsi="Arial" w:cs="Arial"/>
        </w:rPr>
        <w:t>.</w:t>
      </w:r>
    </w:p>
    <w:p w14:paraId="3A013E72" w14:textId="77777777" w:rsidR="000E6DA6" w:rsidRDefault="000E6DA6" w:rsidP="006271E0">
      <w:pPr>
        <w:rPr>
          <w:rFonts w:ascii="Arial" w:hAnsi="Arial" w:cs="Arial"/>
        </w:rPr>
      </w:pPr>
    </w:p>
    <w:p w14:paraId="1A6D1B9D" w14:textId="77777777" w:rsidR="000E6DA6" w:rsidRDefault="000E6DA6" w:rsidP="006271E0">
      <w:pPr>
        <w:rPr>
          <w:rFonts w:ascii="Arial" w:hAnsi="Arial" w:cs="Arial"/>
        </w:rPr>
      </w:pPr>
    </w:p>
    <w:p w14:paraId="495959F1" w14:textId="77777777" w:rsidR="000E6DA6" w:rsidRDefault="000E6DA6" w:rsidP="006271E0">
      <w:pPr>
        <w:rPr>
          <w:rFonts w:ascii="Arial" w:hAnsi="Arial" w:cs="Arial"/>
        </w:rPr>
      </w:pPr>
    </w:p>
    <w:p w14:paraId="37A1B086" w14:textId="77777777" w:rsidR="000E6DA6" w:rsidRDefault="000E6DA6" w:rsidP="006271E0">
      <w:pPr>
        <w:rPr>
          <w:rFonts w:ascii="Arial" w:hAnsi="Arial" w:cs="Arial"/>
        </w:rPr>
      </w:pPr>
    </w:p>
    <w:p w14:paraId="354E9180" w14:textId="77777777" w:rsidR="000E6DA6" w:rsidRDefault="000E6DA6" w:rsidP="006271E0">
      <w:pPr>
        <w:rPr>
          <w:rFonts w:ascii="Arial" w:hAnsi="Arial" w:cs="Arial"/>
        </w:rPr>
      </w:pPr>
    </w:p>
    <w:p w14:paraId="3F119A27" w14:textId="77777777" w:rsidR="000E6DA6" w:rsidRDefault="000E6DA6" w:rsidP="006271E0">
      <w:pPr>
        <w:rPr>
          <w:rFonts w:ascii="Arial" w:hAnsi="Arial" w:cs="Arial"/>
        </w:rPr>
      </w:pPr>
    </w:p>
    <w:p w14:paraId="1FA55F76" w14:textId="77777777" w:rsidR="000E6DA6" w:rsidRDefault="000E6DA6" w:rsidP="006271E0">
      <w:pPr>
        <w:rPr>
          <w:rFonts w:ascii="Arial" w:hAnsi="Arial" w:cs="Arial"/>
        </w:rPr>
      </w:pPr>
    </w:p>
    <w:p w14:paraId="4D7B5B29" w14:textId="77777777" w:rsidR="000E6DA6" w:rsidRDefault="000E6DA6" w:rsidP="006271E0">
      <w:pPr>
        <w:rPr>
          <w:rFonts w:ascii="Arial" w:hAnsi="Arial" w:cs="Arial"/>
        </w:rPr>
      </w:pPr>
    </w:p>
    <w:p w14:paraId="0F3FDD4F" w14:textId="77777777" w:rsidR="000E6DA6" w:rsidRDefault="000E6DA6" w:rsidP="006271E0">
      <w:pPr>
        <w:rPr>
          <w:rFonts w:ascii="Arial" w:hAnsi="Arial" w:cs="Arial"/>
        </w:rPr>
      </w:pPr>
    </w:p>
    <w:p w14:paraId="1B3A0657" w14:textId="77777777" w:rsidR="000E6DA6" w:rsidRDefault="000E6DA6" w:rsidP="006271E0">
      <w:pPr>
        <w:rPr>
          <w:rFonts w:ascii="Arial" w:hAnsi="Arial" w:cs="Arial"/>
        </w:rPr>
      </w:pPr>
    </w:p>
    <w:p w14:paraId="7734EDA2" w14:textId="77777777" w:rsidR="000E6DA6" w:rsidRDefault="000E6DA6" w:rsidP="006271E0">
      <w:pPr>
        <w:rPr>
          <w:rFonts w:ascii="Arial" w:hAnsi="Arial" w:cs="Arial"/>
        </w:rPr>
      </w:pPr>
    </w:p>
    <w:p w14:paraId="7D773898" w14:textId="77777777" w:rsidR="000E6DA6" w:rsidRDefault="000E6DA6" w:rsidP="006271E0">
      <w:pPr>
        <w:rPr>
          <w:rFonts w:ascii="Arial" w:hAnsi="Arial" w:cs="Arial"/>
        </w:rPr>
      </w:pPr>
    </w:p>
    <w:p w14:paraId="129F862E" w14:textId="77777777" w:rsidR="000E6DA6" w:rsidRDefault="000E6DA6" w:rsidP="006271E0">
      <w:pPr>
        <w:rPr>
          <w:rFonts w:ascii="Arial" w:hAnsi="Arial" w:cs="Arial"/>
        </w:rPr>
      </w:pPr>
    </w:p>
    <w:p w14:paraId="3B8E32FA" w14:textId="77777777" w:rsidR="000E6DA6" w:rsidRDefault="000E6DA6" w:rsidP="006271E0">
      <w:pPr>
        <w:rPr>
          <w:rFonts w:ascii="Arial" w:hAnsi="Arial" w:cs="Arial"/>
        </w:rPr>
      </w:pPr>
    </w:p>
    <w:p w14:paraId="7FA019C7" w14:textId="77777777" w:rsidR="000E6DA6" w:rsidRDefault="000E6DA6" w:rsidP="006271E0">
      <w:pPr>
        <w:rPr>
          <w:rFonts w:ascii="Arial" w:hAnsi="Arial" w:cs="Arial"/>
        </w:rPr>
      </w:pPr>
    </w:p>
    <w:p w14:paraId="646A14A4" w14:textId="77777777" w:rsidR="000E6DA6" w:rsidRDefault="000E6DA6" w:rsidP="006271E0">
      <w:pPr>
        <w:rPr>
          <w:rFonts w:ascii="Arial" w:hAnsi="Arial" w:cs="Arial"/>
        </w:rPr>
      </w:pPr>
    </w:p>
    <w:p w14:paraId="1BA948EC" w14:textId="77777777" w:rsidR="00862911" w:rsidRDefault="00862911" w:rsidP="006271E0">
      <w:pPr>
        <w:rPr>
          <w:rFonts w:ascii="Arial" w:hAnsi="Arial" w:cs="Arial"/>
        </w:rPr>
      </w:pPr>
    </w:p>
    <w:p w14:paraId="0096F2AC" w14:textId="77777777" w:rsidR="008F484B" w:rsidRDefault="008F484B" w:rsidP="006271E0">
      <w:pPr>
        <w:rPr>
          <w:rFonts w:ascii="Arial" w:hAnsi="Arial" w:cs="Arial"/>
          <w:u w:val="single"/>
        </w:rPr>
      </w:pPr>
    </w:p>
    <w:p w14:paraId="2297AE52" w14:textId="77777777" w:rsidR="008F484B" w:rsidRDefault="008F484B" w:rsidP="006271E0">
      <w:pPr>
        <w:rPr>
          <w:rFonts w:ascii="Arial" w:hAnsi="Arial" w:cs="Arial"/>
          <w:u w:val="single"/>
        </w:rPr>
      </w:pPr>
    </w:p>
    <w:p w14:paraId="20351EA5" w14:textId="77777777" w:rsidR="008F484B" w:rsidRDefault="008F484B" w:rsidP="006271E0">
      <w:pPr>
        <w:rPr>
          <w:rFonts w:ascii="Arial" w:hAnsi="Arial" w:cs="Arial"/>
          <w:u w:val="single"/>
        </w:rPr>
      </w:pPr>
    </w:p>
    <w:p w14:paraId="69285CC1" w14:textId="77777777" w:rsidR="008F484B" w:rsidRDefault="008F484B" w:rsidP="006271E0">
      <w:pPr>
        <w:rPr>
          <w:rFonts w:ascii="Arial" w:hAnsi="Arial" w:cs="Arial"/>
          <w:u w:val="single"/>
        </w:rPr>
      </w:pPr>
    </w:p>
    <w:p w14:paraId="330C0C32" w14:textId="77777777" w:rsidR="008F484B" w:rsidRDefault="008F484B" w:rsidP="006271E0">
      <w:pPr>
        <w:rPr>
          <w:rFonts w:ascii="Arial" w:hAnsi="Arial" w:cs="Arial"/>
          <w:u w:val="single"/>
        </w:rPr>
      </w:pPr>
    </w:p>
    <w:p w14:paraId="5F6E6E9A" w14:textId="77777777" w:rsidR="008F484B" w:rsidRDefault="008F484B" w:rsidP="006271E0">
      <w:pPr>
        <w:rPr>
          <w:rFonts w:ascii="Arial" w:hAnsi="Arial" w:cs="Arial"/>
          <w:u w:val="single"/>
        </w:rPr>
      </w:pPr>
    </w:p>
    <w:p w14:paraId="5344E835" w14:textId="77777777" w:rsidR="008F484B" w:rsidRDefault="008F484B" w:rsidP="006271E0">
      <w:pPr>
        <w:rPr>
          <w:rFonts w:ascii="Arial" w:hAnsi="Arial" w:cs="Arial"/>
          <w:u w:val="single"/>
        </w:rPr>
      </w:pPr>
    </w:p>
    <w:p w14:paraId="628975B7" w14:textId="77777777" w:rsidR="008F484B" w:rsidRDefault="008F484B" w:rsidP="006271E0">
      <w:pPr>
        <w:rPr>
          <w:rFonts w:ascii="Arial" w:hAnsi="Arial" w:cs="Arial"/>
          <w:u w:val="single"/>
        </w:rPr>
      </w:pPr>
    </w:p>
    <w:p w14:paraId="176C6677" w14:textId="77777777" w:rsidR="008F484B" w:rsidRDefault="008F484B" w:rsidP="006271E0">
      <w:pPr>
        <w:rPr>
          <w:rFonts w:ascii="Arial" w:hAnsi="Arial" w:cs="Arial"/>
          <w:u w:val="single"/>
        </w:rPr>
      </w:pPr>
    </w:p>
    <w:p w14:paraId="02C83035" w14:textId="77777777" w:rsidR="008F484B" w:rsidRDefault="008F484B" w:rsidP="006271E0">
      <w:pPr>
        <w:rPr>
          <w:rFonts w:ascii="Arial" w:hAnsi="Arial" w:cs="Arial"/>
          <w:u w:val="single"/>
        </w:rPr>
      </w:pPr>
    </w:p>
    <w:p w14:paraId="4A81B3EC" w14:textId="77777777" w:rsidR="008F484B" w:rsidRDefault="008F484B" w:rsidP="006271E0">
      <w:pPr>
        <w:rPr>
          <w:rFonts w:ascii="Arial" w:hAnsi="Arial" w:cs="Arial"/>
          <w:u w:val="single"/>
        </w:rPr>
      </w:pPr>
    </w:p>
    <w:p w14:paraId="708E4D6D" w14:textId="77777777" w:rsidR="008F484B" w:rsidRDefault="008F484B" w:rsidP="006271E0">
      <w:pPr>
        <w:rPr>
          <w:rFonts w:ascii="Arial" w:hAnsi="Arial" w:cs="Arial"/>
          <w:u w:val="single"/>
        </w:rPr>
      </w:pPr>
    </w:p>
    <w:p w14:paraId="308665E9" w14:textId="77777777" w:rsidR="008F484B" w:rsidRDefault="008F484B" w:rsidP="006271E0">
      <w:pPr>
        <w:rPr>
          <w:rFonts w:ascii="Arial" w:hAnsi="Arial" w:cs="Arial"/>
          <w:u w:val="single"/>
        </w:rPr>
      </w:pPr>
    </w:p>
    <w:p w14:paraId="3F0F8E93" w14:textId="77777777" w:rsidR="008F484B" w:rsidRDefault="008F484B" w:rsidP="006271E0">
      <w:pPr>
        <w:rPr>
          <w:rFonts w:ascii="Arial" w:hAnsi="Arial" w:cs="Arial"/>
          <w:u w:val="single"/>
        </w:rPr>
      </w:pPr>
    </w:p>
    <w:p w14:paraId="135FCC47" w14:textId="77777777" w:rsidR="008F484B" w:rsidRDefault="008F484B" w:rsidP="006271E0">
      <w:pPr>
        <w:rPr>
          <w:rFonts w:ascii="Arial" w:hAnsi="Arial" w:cs="Arial"/>
          <w:u w:val="single"/>
        </w:rPr>
      </w:pPr>
    </w:p>
    <w:p w14:paraId="125A75BB" w14:textId="77777777" w:rsidR="008F484B" w:rsidRDefault="008F484B" w:rsidP="006271E0">
      <w:pPr>
        <w:rPr>
          <w:rFonts w:ascii="Arial" w:hAnsi="Arial" w:cs="Arial"/>
          <w:u w:val="single"/>
        </w:rPr>
      </w:pPr>
    </w:p>
    <w:p w14:paraId="7593DAF9" w14:textId="77777777" w:rsidR="00DB19BE" w:rsidRDefault="00DB19BE" w:rsidP="006271E0">
      <w:pPr>
        <w:rPr>
          <w:rFonts w:ascii="Arial" w:hAnsi="Arial" w:cs="Arial"/>
          <w:u w:val="single"/>
        </w:rPr>
      </w:pPr>
    </w:p>
    <w:p w14:paraId="49EFA248" w14:textId="5D0E8D95" w:rsidR="000E6DA6" w:rsidRDefault="000E6DA6" w:rsidP="006271E0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lastRenderedPageBreak/>
        <w:t>References</w:t>
      </w:r>
    </w:p>
    <w:p w14:paraId="7F433C41" w14:textId="77777777" w:rsidR="003D4004" w:rsidRDefault="003D4004" w:rsidP="003D4004">
      <w:pPr>
        <w:rPr>
          <w:rFonts w:ascii="Arial" w:hAnsi="Arial" w:cs="Arial"/>
          <w:color w:val="000000" w:themeColor="text1"/>
        </w:rPr>
      </w:pPr>
    </w:p>
    <w:p w14:paraId="3BAC1B17" w14:textId="593FCA5D" w:rsidR="003D4004" w:rsidRDefault="003D4004" w:rsidP="003D4004">
      <w:pPr>
        <w:rPr>
          <w:rFonts w:ascii="Arial" w:hAnsi="Arial" w:cs="Arial"/>
          <w:color w:val="000000" w:themeColor="text1"/>
        </w:rPr>
      </w:pPr>
      <w:r w:rsidRPr="00D16431">
        <w:rPr>
          <w:rFonts w:ascii="Arial" w:hAnsi="Arial" w:cs="Arial"/>
          <w:color w:val="000000" w:themeColor="text1"/>
        </w:rPr>
        <w:t xml:space="preserve">Advance HE. (2023) Advance HE, </w:t>
      </w:r>
      <w:r w:rsidRPr="00D16431">
        <w:rPr>
          <w:rFonts w:ascii="Arial" w:hAnsi="Arial" w:cs="Arial"/>
          <w:i/>
          <w:iCs/>
          <w:color w:val="000000" w:themeColor="text1"/>
        </w:rPr>
        <w:t>Professional Standards Framework</w:t>
      </w:r>
      <w:r w:rsidRPr="00D16431">
        <w:rPr>
          <w:rFonts w:ascii="Arial" w:hAnsi="Arial" w:cs="Arial"/>
          <w:color w:val="000000" w:themeColor="text1"/>
        </w:rPr>
        <w:t xml:space="preserve">. Available at: </w:t>
      </w:r>
      <w:hyperlink r:id="rId6" w:history="1">
        <w:r w:rsidRPr="00D16431">
          <w:rPr>
            <w:rStyle w:val="Hyperlink"/>
            <w:rFonts w:ascii="Arial" w:hAnsi="Arial" w:cs="Arial"/>
            <w:color w:val="000000" w:themeColor="text1"/>
            <w:u w:val="none"/>
          </w:rPr>
          <w:t>https://www.advance-he.ac.uk/teaching-and-learning/psf</w:t>
        </w:r>
      </w:hyperlink>
      <w:r>
        <w:rPr>
          <w:rFonts w:ascii="Arial" w:hAnsi="Arial" w:cs="Arial"/>
          <w:color w:val="000000" w:themeColor="text1"/>
        </w:rPr>
        <w:t xml:space="preserve"> (Accessed: 11/10/23).</w:t>
      </w:r>
    </w:p>
    <w:p w14:paraId="6A35A063" w14:textId="77777777" w:rsidR="003D4004" w:rsidRDefault="003D4004" w:rsidP="003D4004">
      <w:pPr>
        <w:rPr>
          <w:rFonts w:ascii="Arial" w:hAnsi="Arial" w:cs="Arial"/>
          <w:color w:val="333333"/>
          <w:shd w:val="clear" w:color="auto" w:fill="FFFFFF"/>
        </w:rPr>
      </w:pPr>
    </w:p>
    <w:p w14:paraId="5D79F9AD" w14:textId="54981A4B" w:rsidR="003D4004" w:rsidRDefault="003D4004" w:rsidP="003D4004">
      <w:pPr>
        <w:rPr>
          <w:rFonts w:ascii="Arial" w:hAnsi="Arial" w:cs="Arial"/>
          <w:color w:val="333333"/>
          <w:shd w:val="clear" w:color="auto" w:fill="FFFFFF"/>
        </w:rPr>
      </w:pPr>
      <w:proofErr w:type="spellStart"/>
      <w:r>
        <w:rPr>
          <w:rFonts w:ascii="Arial" w:hAnsi="Arial" w:cs="Arial"/>
          <w:color w:val="333333"/>
          <w:shd w:val="clear" w:color="auto" w:fill="FFFFFF"/>
        </w:rPr>
        <w:t>Appavoo</w:t>
      </w:r>
      <w:proofErr w:type="spellEnd"/>
      <w:r>
        <w:rPr>
          <w:rFonts w:ascii="Arial" w:hAnsi="Arial" w:cs="Arial"/>
          <w:color w:val="333333"/>
          <w:shd w:val="clear" w:color="auto" w:fill="FFFFFF"/>
        </w:rPr>
        <w:t xml:space="preserve">, P., </w:t>
      </w:r>
      <w:proofErr w:type="spellStart"/>
      <w:r>
        <w:rPr>
          <w:rFonts w:ascii="Arial" w:hAnsi="Arial" w:cs="Arial"/>
          <w:color w:val="333333"/>
          <w:shd w:val="clear" w:color="auto" w:fill="FFFFFF"/>
        </w:rPr>
        <w:t>Gungea</w:t>
      </w:r>
      <w:proofErr w:type="spellEnd"/>
      <w:r>
        <w:rPr>
          <w:rFonts w:ascii="Arial" w:hAnsi="Arial" w:cs="Arial"/>
          <w:color w:val="333333"/>
          <w:shd w:val="clear" w:color="auto" w:fill="FFFFFF"/>
        </w:rPr>
        <w:t xml:space="preserve">, M., </w:t>
      </w:r>
      <w:proofErr w:type="spellStart"/>
      <w:r>
        <w:rPr>
          <w:rFonts w:ascii="Arial" w:hAnsi="Arial" w:cs="Arial"/>
          <w:color w:val="333333"/>
          <w:shd w:val="clear" w:color="auto" w:fill="FFFFFF"/>
        </w:rPr>
        <w:t>Jutton</w:t>
      </w:r>
      <w:proofErr w:type="spellEnd"/>
      <w:r>
        <w:rPr>
          <w:rFonts w:ascii="Arial" w:hAnsi="Arial" w:cs="Arial"/>
          <w:color w:val="333333"/>
          <w:shd w:val="clear" w:color="auto" w:fill="FFFFFF"/>
        </w:rPr>
        <w:t xml:space="preserve">, T. and </w:t>
      </w:r>
      <w:proofErr w:type="spellStart"/>
      <w:r>
        <w:rPr>
          <w:rFonts w:ascii="Arial" w:hAnsi="Arial" w:cs="Arial"/>
          <w:color w:val="333333"/>
          <w:shd w:val="clear" w:color="auto" w:fill="FFFFFF"/>
        </w:rPr>
        <w:t>Dookhun</w:t>
      </w:r>
      <w:proofErr w:type="spellEnd"/>
      <w:r>
        <w:rPr>
          <w:rFonts w:ascii="Arial" w:hAnsi="Arial" w:cs="Arial"/>
          <w:color w:val="333333"/>
          <w:shd w:val="clear" w:color="auto" w:fill="FFFFFF"/>
        </w:rPr>
        <w:t xml:space="preserve">, P. (2015) ‘Confused which educational video to choose’, </w:t>
      </w:r>
      <w:r>
        <w:rPr>
          <w:rFonts w:ascii="Arial" w:hAnsi="Arial" w:cs="Arial"/>
          <w:i/>
          <w:iCs/>
          <w:color w:val="333333"/>
          <w:shd w:val="clear" w:color="auto" w:fill="FFFFFF"/>
        </w:rPr>
        <w:t>International Conference on Computing</w:t>
      </w:r>
      <w:r>
        <w:rPr>
          <w:rFonts w:ascii="Arial" w:hAnsi="Arial" w:cs="Arial"/>
          <w:color w:val="333333"/>
          <w:shd w:val="clear" w:color="auto" w:fill="FFFFFF"/>
        </w:rPr>
        <w:t xml:space="preserve">, pp. 1-8. </w:t>
      </w:r>
      <w:proofErr w:type="spellStart"/>
      <w:r>
        <w:rPr>
          <w:rFonts w:ascii="Arial" w:hAnsi="Arial" w:cs="Arial"/>
          <w:color w:val="333333"/>
          <w:shd w:val="clear" w:color="auto" w:fill="FFFFFF"/>
        </w:rPr>
        <w:t>doi</w:t>
      </w:r>
      <w:proofErr w:type="spellEnd"/>
      <w:r>
        <w:rPr>
          <w:rFonts w:ascii="Arial" w:hAnsi="Arial" w:cs="Arial"/>
          <w:color w:val="333333"/>
          <w:shd w:val="clear" w:color="auto" w:fill="FFFFFF"/>
        </w:rPr>
        <w:t>: 10.1109/CCCS.2015.7374187.</w:t>
      </w:r>
    </w:p>
    <w:p w14:paraId="7A2A2591" w14:textId="77777777" w:rsidR="003D4004" w:rsidRDefault="003D4004" w:rsidP="003D4004">
      <w:pPr>
        <w:rPr>
          <w:rFonts w:ascii="Arial" w:hAnsi="Arial" w:cs="Arial"/>
        </w:rPr>
      </w:pPr>
    </w:p>
    <w:p w14:paraId="73F86E89" w14:textId="1CB58132" w:rsidR="003D4004" w:rsidRPr="00B80ACD" w:rsidRDefault="003D4004" w:rsidP="003D4004">
      <w:pPr>
        <w:rPr>
          <w:rFonts w:ascii="Arial" w:hAnsi="Arial" w:cs="Arial"/>
        </w:rPr>
      </w:pPr>
      <w:r w:rsidRPr="00B80ACD">
        <w:rPr>
          <w:rFonts w:ascii="Arial" w:hAnsi="Arial" w:cs="Arial"/>
        </w:rPr>
        <w:t xml:space="preserve">Lumpkin, A., Claxton, H. and Wilson, A. (2014) ‘Key characteristics of teacher leaders in school’, </w:t>
      </w:r>
      <w:r w:rsidRPr="00B80ACD">
        <w:rPr>
          <w:rFonts w:ascii="Arial" w:hAnsi="Arial" w:cs="Arial"/>
          <w:i/>
          <w:iCs/>
        </w:rPr>
        <w:t>ERIC</w:t>
      </w:r>
      <w:r w:rsidRPr="00B80ACD">
        <w:rPr>
          <w:rFonts w:ascii="Arial" w:hAnsi="Arial" w:cs="Arial"/>
        </w:rPr>
        <w:t xml:space="preserve">, 4 (2), pp. 59-67. </w:t>
      </w:r>
    </w:p>
    <w:p w14:paraId="679DEA40" w14:textId="77777777" w:rsidR="000E6DA6" w:rsidRDefault="000E6DA6" w:rsidP="006271E0">
      <w:pPr>
        <w:rPr>
          <w:rFonts w:ascii="Arial" w:hAnsi="Arial" w:cs="Arial"/>
          <w:u w:val="single"/>
        </w:rPr>
      </w:pPr>
    </w:p>
    <w:p w14:paraId="53732933" w14:textId="243C5E55" w:rsidR="000E6DA6" w:rsidRPr="00B80ACD" w:rsidRDefault="000E6DA6" w:rsidP="006271E0">
      <w:pPr>
        <w:rPr>
          <w:rFonts w:ascii="Arial" w:hAnsi="Arial" w:cs="Arial"/>
        </w:rPr>
      </w:pPr>
      <w:proofErr w:type="spellStart"/>
      <w:r w:rsidRPr="00B80ACD">
        <w:rPr>
          <w:rFonts w:ascii="Arial" w:hAnsi="Arial" w:cs="Arial"/>
        </w:rPr>
        <w:t>Luyten</w:t>
      </w:r>
      <w:proofErr w:type="spellEnd"/>
      <w:r w:rsidRPr="00B80ACD">
        <w:rPr>
          <w:rFonts w:ascii="Arial" w:hAnsi="Arial" w:cs="Arial"/>
        </w:rPr>
        <w:t xml:space="preserve">, H. and </w:t>
      </w:r>
      <w:proofErr w:type="spellStart"/>
      <w:r w:rsidRPr="00B80ACD">
        <w:rPr>
          <w:rFonts w:ascii="Arial" w:hAnsi="Arial" w:cs="Arial"/>
        </w:rPr>
        <w:t>Bazo</w:t>
      </w:r>
      <w:proofErr w:type="spellEnd"/>
      <w:r w:rsidRPr="00B80ACD">
        <w:rPr>
          <w:rFonts w:ascii="Arial" w:hAnsi="Arial" w:cs="Arial"/>
        </w:rPr>
        <w:t xml:space="preserve">, M. (2019) ‘Transformational leadership, professional learning communities, teacher learning and learner centred teaching practices; evidence on their interrelations in Mozambican primary education’, </w:t>
      </w:r>
      <w:r w:rsidRPr="00B80ACD">
        <w:rPr>
          <w:rFonts w:ascii="Arial" w:hAnsi="Arial" w:cs="Arial"/>
          <w:i/>
          <w:iCs/>
        </w:rPr>
        <w:t>Studies in Educational Evaluation</w:t>
      </w:r>
      <w:r w:rsidRPr="00B80ACD">
        <w:rPr>
          <w:rFonts w:ascii="Arial" w:hAnsi="Arial" w:cs="Arial"/>
        </w:rPr>
        <w:t xml:space="preserve">, 60, pp. 14-31. </w:t>
      </w:r>
      <w:proofErr w:type="spellStart"/>
      <w:r w:rsidRPr="00B80ACD">
        <w:rPr>
          <w:rFonts w:ascii="Arial" w:hAnsi="Arial" w:cs="Arial"/>
        </w:rPr>
        <w:t>doi</w:t>
      </w:r>
      <w:proofErr w:type="spellEnd"/>
      <w:r w:rsidRPr="00B80ACD">
        <w:rPr>
          <w:rFonts w:ascii="Arial" w:hAnsi="Arial" w:cs="Arial"/>
        </w:rPr>
        <w:t xml:space="preserve">: 10.1016/j.stueduc.2018.11.002. </w:t>
      </w:r>
    </w:p>
    <w:p w14:paraId="77A0FD7C" w14:textId="77777777" w:rsidR="000253D5" w:rsidRPr="00B80ACD" w:rsidRDefault="000253D5" w:rsidP="006271E0">
      <w:pPr>
        <w:rPr>
          <w:rFonts w:ascii="Arial" w:hAnsi="Arial" w:cs="Arial"/>
        </w:rPr>
      </w:pPr>
    </w:p>
    <w:p w14:paraId="21569C36" w14:textId="77777777" w:rsidR="003D4004" w:rsidRDefault="003D4004" w:rsidP="003D4004">
      <w:pPr>
        <w:rPr>
          <w:rFonts w:ascii="Arial" w:hAnsi="Arial" w:cs="Arial"/>
          <w:color w:val="000000"/>
        </w:rPr>
      </w:pPr>
      <w:r w:rsidRPr="00F54983">
        <w:rPr>
          <w:rFonts w:ascii="Arial" w:hAnsi="Arial" w:cs="Arial"/>
          <w:color w:val="000000"/>
        </w:rPr>
        <w:t xml:space="preserve">Gibbs, G. (1988) </w:t>
      </w:r>
      <w:r w:rsidRPr="00F54983">
        <w:rPr>
          <w:rFonts w:ascii="Arial" w:hAnsi="Arial" w:cs="Arial"/>
          <w:i/>
          <w:iCs/>
          <w:color w:val="000000"/>
        </w:rPr>
        <w:t xml:space="preserve">Gibbs, Reflective Cycle. </w:t>
      </w:r>
      <w:r w:rsidRPr="00F54983">
        <w:rPr>
          <w:rFonts w:ascii="Arial" w:hAnsi="Arial" w:cs="Arial"/>
          <w:color w:val="000000"/>
        </w:rPr>
        <w:t xml:space="preserve">Available at: </w:t>
      </w:r>
      <w:hyperlink r:id="rId7" w:history="1">
        <w:r w:rsidRPr="00F54983">
          <w:rPr>
            <w:rStyle w:val="Hyperlink"/>
            <w:rFonts w:ascii="Arial" w:hAnsi="Arial" w:cs="Arial"/>
            <w:color w:val="000000"/>
            <w:u w:val="none"/>
          </w:rPr>
          <w:t>Gibbs' Reflective Cycle | The University of Edinburgh</w:t>
        </w:r>
      </w:hyperlink>
      <w:r w:rsidRPr="00F54983">
        <w:rPr>
          <w:rFonts w:ascii="Arial" w:hAnsi="Arial" w:cs="Arial"/>
          <w:color w:val="000000"/>
        </w:rPr>
        <w:t xml:space="preserve"> (Accessed: </w:t>
      </w:r>
      <w:r>
        <w:rPr>
          <w:rFonts w:ascii="Arial" w:hAnsi="Arial" w:cs="Arial"/>
          <w:color w:val="000000"/>
        </w:rPr>
        <w:t>11/10/23</w:t>
      </w:r>
      <w:r w:rsidRPr="00F54983">
        <w:rPr>
          <w:rFonts w:ascii="Arial" w:hAnsi="Arial" w:cs="Arial"/>
          <w:color w:val="000000"/>
        </w:rPr>
        <w:t>).</w:t>
      </w:r>
    </w:p>
    <w:p w14:paraId="4F64633C" w14:textId="77777777" w:rsidR="003D4004" w:rsidRDefault="003D4004" w:rsidP="003D4004">
      <w:pPr>
        <w:rPr>
          <w:rFonts w:ascii="Arial" w:hAnsi="Arial" w:cs="Arial"/>
          <w:color w:val="000000" w:themeColor="text1"/>
        </w:rPr>
      </w:pPr>
    </w:p>
    <w:p w14:paraId="2E0D48BF" w14:textId="4EAC9F34" w:rsidR="003D4004" w:rsidRPr="003A7120" w:rsidRDefault="003D4004" w:rsidP="003D400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Race, P. and Pickford, R. (2007) </w:t>
      </w:r>
      <w:r>
        <w:rPr>
          <w:rFonts w:ascii="Arial" w:hAnsi="Arial" w:cs="Arial"/>
          <w:i/>
          <w:iCs/>
          <w:color w:val="000000" w:themeColor="text1"/>
        </w:rPr>
        <w:t>Making teaching work</w:t>
      </w:r>
      <w:r>
        <w:rPr>
          <w:rFonts w:ascii="Arial" w:hAnsi="Arial" w:cs="Arial"/>
          <w:color w:val="000000" w:themeColor="text1"/>
        </w:rPr>
        <w:t>. London: SAGE Publications Ltd, p 33.</w:t>
      </w:r>
    </w:p>
    <w:p w14:paraId="58DBAFC8" w14:textId="77777777" w:rsidR="005860E3" w:rsidRDefault="005860E3" w:rsidP="006271E0">
      <w:pPr>
        <w:rPr>
          <w:rFonts w:ascii="Arial" w:hAnsi="Arial" w:cs="Arial"/>
          <w:color w:val="333333"/>
          <w:shd w:val="clear" w:color="auto" w:fill="FFFFFF"/>
        </w:rPr>
      </w:pPr>
    </w:p>
    <w:p w14:paraId="5A0830A1" w14:textId="4A2356A6" w:rsidR="005860E3" w:rsidRDefault="005860E3" w:rsidP="006271E0">
      <w:pPr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 xml:space="preserve">Shields, L., Newman, A. and </w:t>
      </w:r>
      <w:proofErr w:type="spellStart"/>
      <w:r>
        <w:rPr>
          <w:rFonts w:ascii="Arial" w:hAnsi="Arial" w:cs="Arial"/>
          <w:color w:val="333333"/>
          <w:shd w:val="clear" w:color="auto" w:fill="FFFFFF"/>
        </w:rPr>
        <w:t>Satz</w:t>
      </w:r>
      <w:proofErr w:type="spellEnd"/>
      <w:r>
        <w:rPr>
          <w:rFonts w:ascii="Arial" w:hAnsi="Arial" w:cs="Arial"/>
          <w:color w:val="333333"/>
          <w:shd w:val="clear" w:color="auto" w:fill="FFFFFF"/>
        </w:rPr>
        <w:t xml:space="preserve">, D. (2023) ‘Equality of Educational Opportunity’, </w:t>
      </w:r>
      <w:r>
        <w:rPr>
          <w:rFonts w:ascii="Arial" w:hAnsi="Arial" w:cs="Arial"/>
          <w:i/>
          <w:iCs/>
          <w:color w:val="333333"/>
          <w:shd w:val="clear" w:color="auto" w:fill="FFFFFF"/>
        </w:rPr>
        <w:t>The Stanford Encyclopedia of Philosophy</w:t>
      </w:r>
      <w:r>
        <w:rPr>
          <w:rFonts w:ascii="Arial" w:hAnsi="Arial" w:cs="Arial"/>
          <w:color w:val="333333"/>
          <w:shd w:val="clear" w:color="auto" w:fill="FFFFFF"/>
        </w:rPr>
        <w:t>.</w:t>
      </w:r>
    </w:p>
    <w:p w14:paraId="3911ACC2" w14:textId="77777777" w:rsidR="00F54983" w:rsidRDefault="00F54983" w:rsidP="006271E0">
      <w:pPr>
        <w:rPr>
          <w:rFonts w:ascii="Arial" w:hAnsi="Arial" w:cs="Arial"/>
          <w:color w:val="333333"/>
          <w:shd w:val="clear" w:color="auto" w:fill="FFFFFF"/>
        </w:rPr>
      </w:pPr>
    </w:p>
    <w:p w14:paraId="1347DCCE" w14:textId="77777777" w:rsidR="00D16431" w:rsidRPr="00D16431" w:rsidRDefault="00D16431" w:rsidP="006271E0">
      <w:pPr>
        <w:rPr>
          <w:rFonts w:ascii="Arial" w:hAnsi="Arial" w:cs="Arial"/>
          <w:color w:val="000000" w:themeColor="text1"/>
        </w:rPr>
      </w:pPr>
    </w:p>
    <w:p w14:paraId="36CD434E" w14:textId="77777777" w:rsidR="00844459" w:rsidRDefault="00844459" w:rsidP="006271E0">
      <w:pPr>
        <w:rPr>
          <w:rFonts w:ascii="Arial" w:hAnsi="Arial" w:cs="Arial"/>
          <w:color w:val="000000" w:themeColor="text1"/>
        </w:rPr>
      </w:pPr>
    </w:p>
    <w:p w14:paraId="12B38568" w14:textId="77777777" w:rsidR="003D4004" w:rsidRPr="003A7120" w:rsidRDefault="003D4004">
      <w:pPr>
        <w:rPr>
          <w:rFonts w:ascii="Arial" w:hAnsi="Arial" w:cs="Arial"/>
          <w:color w:val="000000" w:themeColor="text1"/>
        </w:rPr>
      </w:pPr>
    </w:p>
    <w:sectPr w:rsidR="003D4004" w:rsidRPr="003A7120">
      <w:footerReference w:type="even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04CA12" w14:textId="77777777" w:rsidR="002A49C4" w:rsidRDefault="002A49C4" w:rsidP="004F1CA9">
      <w:r>
        <w:separator/>
      </w:r>
    </w:p>
  </w:endnote>
  <w:endnote w:type="continuationSeparator" w:id="0">
    <w:p w14:paraId="7D8DF204" w14:textId="77777777" w:rsidR="002A49C4" w:rsidRDefault="002A49C4" w:rsidP="004F1CA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21897162"/>
      <w:docPartObj>
        <w:docPartGallery w:val="Page Numbers (Bottom of Page)"/>
        <w:docPartUnique/>
      </w:docPartObj>
    </w:sdtPr>
    <w:sdtContent>
      <w:p w14:paraId="664957B4" w14:textId="426FDF6C" w:rsidR="004F1CA9" w:rsidRDefault="004F1CA9" w:rsidP="00D9436C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FC867F8" w14:textId="77777777" w:rsidR="004F1CA9" w:rsidRDefault="004F1CA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729345107"/>
      <w:docPartObj>
        <w:docPartGallery w:val="Page Numbers (Bottom of Page)"/>
        <w:docPartUnique/>
      </w:docPartObj>
    </w:sdtPr>
    <w:sdtContent>
      <w:p w14:paraId="70EFA757" w14:textId="0569F6A1" w:rsidR="004F1CA9" w:rsidRDefault="004F1CA9" w:rsidP="00D9436C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4FD3539" w14:textId="77777777" w:rsidR="004F1CA9" w:rsidRDefault="004F1C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49B66D" w14:textId="77777777" w:rsidR="002A49C4" w:rsidRDefault="002A49C4" w:rsidP="004F1CA9">
      <w:r>
        <w:separator/>
      </w:r>
    </w:p>
  </w:footnote>
  <w:footnote w:type="continuationSeparator" w:id="0">
    <w:p w14:paraId="2E0434FC" w14:textId="77777777" w:rsidR="002A49C4" w:rsidRDefault="002A49C4" w:rsidP="004F1CA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1DA4"/>
    <w:rsid w:val="00006C91"/>
    <w:rsid w:val="00010AE6"/>
    <w:rsid w:val="000132C2"/>
    <w:rsid w:val="000253D5"/>
    <w:rsid w:val="000456C0"/>
    <w:rsid w:val="000767B4"/>
    <w:rsid w:val="000A7595"/>
    <w:rsid w:val="000C3AF3"/>
    <w:rsid w:val="000E6DA6"/>
    <w:rsid w:val="000E6DEB"/>
    <w:rsid w:val="000F170B"/>
    <w:rsid w:val="001516C1"/>
    <w:rsid w:val="00166714"/>
    <w:rsid w:val="00180D35"/>
    <w:rsid w:val="00194FC5"/>
    <w:rsid w:val="00200DEA"/>
    <w:rsid w:val="002A49C4"/>
    <w:rsid w:val="002B68AC"/>
    <w:rsid w:val="003053CA"/>
    <w:rsid w:val="003657FC"/>
    <w:rsid w:val="0038628B"/>
    <w:rsid w:val="003A1C3D"/>
    <w:rsid w:val="003A7120"/>
    <w:rsid w:val="003D4004"/>
    <w:rsid w:val="00410C29"/>
    <w:rsid w:val="0041107A"/>
    <w:rsid w:val="00417B58"/>
    <w:rsid w:val="004F1CA9"/>
    <w:rsid w:val="00507A85"/>
    <w:rsid w:val="00551C99"/>
    <w:rsid w:val="005860E3"/>
    <w:rsid w:val="00604FCB"/>
    <w:rsid w:val="00612197"/>
    <w:rsid w:val="006271E0"/>
    <w:rsid w:val="00642F73"/>
    <w:rsid w:val="00693767"/>
    <w:rsid w:val="006953DD"/>
    <w:rsid w:val="006C07F7"/>
    <w:rsid w:val="006C253C"/>
    <w:rsid w:val="006C4017"/>
    <w:rsid w:val="0070622C"/>
    <w:rsid w:val="0071458D"/>
    <w:rsid w:val="00792402"/>
    <w:rsid w:val="007930FB"/>
    <w:rsid w:val="007B396E"/>
    <w:rsid w:val="00801248"/>
    <w:rsid w:val="00844459"/>
    <w:rsid w:val="00862911"/>
    <w:rsid w:val="008F484B"/>
    <w:rsid w:val="009261F8"/>
    <w:rsid w:val="009A139B"/>
    <w:rsid w:val="009B476E"/>
    <w:rsid w:val="009B7330"/>
    <w:rsid w:val="009F1032"/>
    <w:rsid w:val="00A0069E"/>
    <w:rsid w:val="00A169E9"/>
    <w:rsid w:val="00A437B6"/>
    <w:rsid w:val="00A62420"/>
    <w:rsid w:val="00A71DA4"/>
    <w:rsid w:val="00A725F8"/>
    <w:rsid w:val="00A953C2"/>
    <w:rsid w:val="00AA53CD"/>
    <w:rsid w:val="00AF6B12"/>
    <w:rsid w:val="00B649B1"/>
    <w:rsid w:val="00B65F92"/>
    <w:rsid w:val="00B80ACD"/>
    <w:rsid w:val="00B86BC0"/>
    <w:rsid w:val="00B95D8B"/>
    <w:rsid w:val="00C36D6C"/>
    <w:rsid w:val="00C70552"/>
    <w:rsid w:val="00C815E1"/>
    <w:rsid w:val="00CC0D3D"/>
    <w:rsid w:val="00CE4289"/>
    <w:rsid w:val="00CF264B"/>
    <w:rsid w:val="00D16431"/>
    <w:rsid w:val="00D54F29"/>
    <w:rsid w:val="00DA0B40"/>
    <w:rsid w:val="00DA50AD"/>
    <w:rsid w:val="00DB19BE"/>
    <w:rsid w:val="00E0442B"/>
    <w:rsid w:val="00E93EBC"/>
    <w:rsid w:val="00EC3715"/>
    <w:rsid w:val="00EF2593"/>
    <w:rsid w:val="00F54983"/>
    <w:rsid w:val="00F611B3"/>
    <w:rsid w:val="00F72BD2"/>
    <w:rsid w:val="00FA0C92"/>
    <w:rsid w:val="00FB374B"/>
    <w:rsid w:val="00FC10AC"/>
    <w:rsid w:val="00FE05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E7BB946"/>
  <w15:chartTrackingRefBased/>
  <w15:docId w15:val="{46893977-A808-C944-AF57-DE5FC898D4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B80ACD"/>
  </w:style>
  <w:style w:type="character" w:styleId="Emphasis">
    <w:name w:val="Emphasis"/>
    <w:basedOn w:val="DefaultParagraphFont"/>
    <w:uiPriority w:val="20"/>
    <w:qFormat/>
    <w:rsid w:val="00B80ACD"/>
    <w:rPr>
      <w:i/>
      <w:iCs/>
    </w:rPr>
  </w:style>
  <w:style w:type="character" w:styleId="Hyperlink">
    <w:name w:val="Hyperlink"/>
    <w:basedOn w:val="DefaultParagraphFont"/>
    <w:uiPriority w:val="99"/>
    <w:unhideWhenUsed/>
    <w:rsid w:val="00F5498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643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16431"/>
    <w:rPr>
      <w:color w:val="954F72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4F1CA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F1CA9"/>
  </w:style>
  <w:style w:type="character" w:styleId="PageNumber">
    <w:name w:val="page number"/>
    <w:basedOn w:val="DefaultParagraphFont"/>
    <w:uiPriority w:val="99"/>
    <w:semiHidden/>
    <w:unhideWhenUsed/>
    <w:rsid w:val="004F1CA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www.ed.ac.uk/reflection/reflectors-toolkit/reflecting-on-experience/gibbs-reflective-cycl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advance-he.ac.uk/teaching-and-learning/psf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316</TotalTime>
  <Pages>5</Pages>
  <Words>1093</Words>
  <Characters>6234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Davies (2020665)</dc:creator>
  <cp:keywords/>
  <dc:description/>
  <cp:lastModifiedBy>Rhys Davies (2020665)</cp:lastModifiedBy>
  <cp:revision>83</cp:revision>
  <dcterms:created xsi:type="dcterms:W3CDTF">2023-09-26T17:23:00Z</dcterms:created>
  <dcterms:modified xsi:type="dcterms:W3CDTF">2023-10-12T20:16:00Z</dcterms:modified>
</cp:coreProperties>
</file>