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6D289" w14:textId="77777777" w:rsidR="0006040A" w:rsidRDefault="0006040A" w:rsidP="005E4BBC">
      <w:pPr>
        <w:pStyle w:val="Title"/>
        <w:spacing w:line="360" w:lineRule="auto"/>
      </w:pPr>
      <w:bookmarkStart w:id="0" w:name="_heading=h.gjdgxs" w:colFirst="0" w:colLast="0"/>
      <w:bookmarkEnd w:id="0"/>
      <w:r>
        <w:t>Module Name: Management and Organisational Behaviour</w:t>
      </w:r>
    </w:p>
    <w:p w14:paraId="6406D28A" w14:textId="77777777" w:rsidR="0006040A" w:rsidRDefault="0006040A" w:rsidP="005E4BBC">
      <w:pPr>
        <w:pStyle w:val="Title"/>
        <w:spacing w:line="360" w:lineRule="auto"/>
      </w:pPr>
      <w:bookmarkStart w:id="1" w:name="_heading=h.30j0zll" w:colFirst="0" w:colLast="0"/>
      <w:bookmarkEnd w:id="1"/>
      <w:r>
        <w:t>Module code: BMIH5004</w:t>
      </w:r>
    </w:p>
    <w:p w14:paraId="6406D28B" w14:textId="1557C116" w:rsidR="0006040A" w:rsidRDefault="0006040A" w:rsidP="005E4BBC">
      <w:pPr>
        <w:pStyle w:val="Title"/>
        <w:spacing w:line="360" w:lineRule="auto"/>
      </w:pPr>
      <w:bookmarkStart w:id="2" w:name="_heading=h.1fob9te" w:colFirst="0" w:colLast="0"/>
      <w:bookmarkEnd w:id="2"/>
      <w:r>
        <w:t>Student Name: Delia Sandra Isaic</w:t>
      </w:r>
    </w:p>
    <w:p w14:paraId="6406D28C" w14:textId="6CC9D0AF" w:rsidR="0006040A" w:rsidRDefault="0006040A" w:rsidP="005E4BBC">
      <w:pPr>
        <w:pStyle w:val="Title"/>
        <w:spacing w:line="360" w:lineRule="auto"/>
        <w:rPr>
          <w:rFonts w:ascii="Times New Roman" w:eastAsia="Times New Roman" w:hAnsi="Times New Roman" w:cs="Times New Roman"/>
        </w:rPr>
      </w:pPr>
      <w:bookmarkStart w:id="3" w:name="_heading=h.3znysh7" w:colFirst="0" w:colLast="0"/>
      <w:bookmarkEnd w:id="3"/>
      <w:r>
        <w:t>Student ID: 2119909</w:t>
      </w:r>
      <w:r>
        <w:br w:type="page"/>
      </w:r>
    </w:p>
    <w:p w14:paraId="6406D28D" w14:textId="77777777" w:rsidR="0006040A" w:rsidRDefault="0006040A" w:rsidP="005E4BBC">
      <w:pPr>
        <w:pStyle w:val="Title"/>
        <w:spacing w:line="360" w:lineRule="auto"/>
      </w:pPr>
      <w:bookmarkStart w:id="4" w:name="_heading=h.2et92p0" w:colFirst="0" w:colLast="0"/>
      <w:bookmarkEnd w:id="4"/>
      <w:r>
        <w:lastRenderedPageBreak/>
        <w:t>Table of Contents</w:t>
      </w:r>
    </w:p>
    <w:sdt>
      <w:sdtPr>
        <w:id w:val="2136750637"/>
        <w:docPartObj>
          <w:docPartGallery w:val="Table of Contents"/>
          <w:docPartUnique/>
        </w:docPartObj>
      </w:sdtPr>
      <w:sdtEndPr/>
      <w:sdtContent>
        <w:p w14:paraId="6406D28E" w14:textId="77777777" w:rsidR="0006040A" w:rsidRDefault="0006040A" w:rsidP="005E4BBC">
          <w:pPr>
            <w:pStyle w:val="TOC1"/>
            <w:tabs>
              <w:tab w:val="right" w:pos="9019"/>
            </w:tabs>
            <w:spacing w:line="360" w:lineRule="auto"/>
            <w:rPr>
              <w:noProof/>
            </w:rPr>
          </w:pPr>
          <w:r>
            <w:fldChar w:fldCharType="begin"/>
          </w:r>
          <w:r>
            <w:instrText xml:space="preserve"> TOC \h \u \z \t "Heading 1,1,Heading 2,2,Heading 3,3,Heading 4,4,Heading 5,5,Heading 6,6,"</w:instrText>
          </w:r>
          <w:r>
            <w:fldChar w:fldCharType="separate"/>
          </w:r>
          <w:hyperlink w:anchor="_Toc150938898" w:history="1">
            <w:r w:rsidRPr="00D3083B">
              <w:rPr>
                <w:rStyle w:val="Hyperlink"/>
                <w:noProof/>
              </w:rPr>
              <w:t>Introduction</w:t>
            </w:r>
            <w:r>
              <w:rPr>
                <w:noProof/>
                <w:webHidden/>
              </w:rPr>
              <w:tab/>
            </w:r>
            <w:r>
              <w:rPr>
                <w:noProof/>
                <w:webHidden/>
              </w:rPr>
              <w:fldChar w:fldCharType="begin"/>
            </w:r>
            <w:r>
              <w:rPr>
                <w:noProof/>
                <w:webHidden/>
              </w:rPr>
              <w:instrText xml:space="preserve"> PAGEREF _Toc150938898 \h </w:instrText>
            </w:r>
            <w:r>
              <w:rPr>
                <w:noProof/>
                <w:webHidden/>
              </w:rPr>
            </w:r>
            <w:r>
              <w:rPr>
                <w:noProof/>
                <w:webHidden/>
              </w:rPr>
              <w:fldChar w:fldCharType="separate"/>
            </w:r>
            <w:r>
              <w:rPr>
                <w:noProof/>
                <w:webHidden/>
              </w:rPr>
              <w:t>3</w:t>
            </w:r>
            <w:r>
              <w:rPr>
                <w:noProof/>
                <w:webHidden/>
              </w:rPr>
              <w:fldChar w:fldCharType="end"/>
            </w:r>
          </w:hyperlink>
        </w:p>
        <w:p w14:paraId="6406D28F" w14:textId="77777777" w:rsidR="0006040A" w:rsidRDefault="0006040A" w:rsidP="005E4BBC">
          <w:pPr>
            <w:pStyle w:val="TOC1"/>
            <w:tabs>
              <w:tab w:val="right" w:pos="9019"/>
            </w:tabs>
            <w:spacing w:line="360" w:lineRule="auto"/>
            <w:rPr>
              <w:noProof/>
            </w:rPr>
          </w:pPr>
          <w:hyperlink w:anchor="_Toc150938899" w:history="1">
            <w:r w:rsidRPr="00D3083B">
              <w:rPr>
                <w:rStyle w:val="Hyperlink"/>
                <w:noProof/>
              </w:rPr>
              <w:t>Organisational structure, culture and goals</w:t>
            </w:r>
            <w:r>
              <w:rPr>
                <w:noProof/>
                <w:webHidden/>
              </w:rPr>
              <w:tab/>
            </w:r>
            <w:r>
              <w:rPr>
                <w:noProof/>
                <w:webHidden/>
              </w:rPr>
              <w:fldChar w:fldCharType="begin"/>
            </w:r>
            <w:r>
              <w:rPr>
                <w:noProof/>
                <w:webHidden/>
              </w:rPr>
              <w:instrText xml:space="preserve"> PAGEREF _Toc150938899 \h </w:instrText>
            </w:r>
            <w:r>
              <w:rPr>
                <w:noProof/>
                <w:webHidden/>
              </w:rPr>
            </w:r>
            <w:r>
              <w:rPr>
                <w:noProof/>
                <w:webHidden/>
              </w:rPr>
              <w:fldChar w:fldCharType="separate"/>
            </w:r>
            <w:r>
              <w:rPr>
                <w:noProof/>
                <w:webHidden/>
              </w:rPr>
              <w:t>4</w:t>
            </w:r>
            <w:r>
              <w:rPr>
                <w:noProof/>
                <w:webHidden/>
              </w:rPr>
              <w:fldChar w:fldCharType="end"/>
            </w:r>
          </w:hyperlink>
        </w:p>
        <w:p w14:paraId="6406D290" w14:textId="77777777" w:rsidR="0006040A" w:rsidRDefault="0006040A" w:rsidP="005E4BBC">
          <w:pPr>
            <w:pStyle w:val="TOC1"/>
            <w:tabs>
              <w:tab w:val="right" w:pos="9019"/>
            </w:tabs>
            <w:spacing w:line="360" w:lineRule="auto"/>
            <w:rPr>
              <w:noProof/>
            </w:rPr>
          </w:pPr>
          <w:hyperlink w:anchor="_Toc150938900" w:history="1">
            <w:r w:rsidRPr="00D3083B">
              <w:rPr>
                <w:rStyle w:val="Hyperlink"/>
                <w:noProof/>
              </w:rPr>
              <w:t>Recent change initiatives, their impacts and how well these were managed</w:t>
            </w:r>
            <w:r>
              <w:rPr>
                <w:noProof/>
                <w:webHidden/>
              </w:rPr>
              <w:tab/>
            </w:r>
            <w:r>
              <w:rPr>
                <w:noProof/>
                <w:webHidden/>
              </w:rPr>
              <w:fldChar w:fldCharType="begin"/>
            </w:r>
            <w:r>
              <w:rPr>
                <w:noProof/>
                <w:webHidden/>
              </w:rPr>
              <w:instrText xml:space="preserve"> PAGEREF _Toc150938900 \h </w:instrText>
            </w:r>
            <w:r>
              <w:rPr>
                <w:noProof/>
                <w:webHidden/>
              </w:rPr>
            </w:r>
            <w:r>
              <w:rPr>
                <w:noProof/>
                <w:webHidden/>
              </w:rPr>
              <w:fldChar w:fldCharType="separate"/>
            </w:r>
            <w:r>
              <w:rPr>
                <w:noProof/>
                <w:webHidden/>
              </w:rPr>
              <w:t>6</w:t>
            </w:r>
            <w:r>
              <w:rPr>
                <w:noProof/>
                <w:webHidden/>
              </w:rPr>
              <w:fldChar w:fldCharType="end"/>
            </w:r>
          </w:hyperlink>
        </w:p>
        <w:p w14:paraId="6406D291" w14:textId="77777777" w:rsidR="0006040A" w:rsidRDefault="0006040A" w:rsidP="005E4BBC">
          <w:pPr>
            <w:pStyle w:val="TOC1"/>
            <w:tabs>
              <w:tab w:val="right" w:pos="9019"/>
            </w:tabs>
            <w:spacing w:line="360" w:lineRule="auto"/>
            <w:rPr>
              <w:noProof/>
            </w:rPr>
          </w:pPr>
          <w:hyperlink w:anchor="_Toc150938901" w:history="1">
            <w:r w:rsidRPr="00D3083B">
              <w:rPr>
                <w:rStyle w:val="Hyperlink"/>
                <w:noProof/>
              </w:rPr>
              <w:t>The organisation's strategic direction and current business performance</w:t>
            </w:r>
            <w:r>
              <w:rPr>
                <w:noProof/>
                <w:webHidden/>
              </w:rPr>
              <w:tab/>
            </w:r>
            <w:r>
              <w:rPr>
                <w:noProof/>
                <w:webHidden/>
              </w:rPr>
              <w:fldChar w:fldCharType="begin"/>
            </w:r>
            <w:r>
              <w:rPr>
                <w:noProof/>
                <w:webHidden/>
              </w:rPr>
              <w:instrText xml:space="preserve"> PAGEREF _Toc150938901 \h </w:instrText>
            </w:r>
            <w:r>
              <w:rPr>
                <w:noProof/>
                <w:webHidden/>
              </w:rPr>
            </w:r>
            <w:r>
              <w:rPr>
                <w:noProof/>
                <w:webHidden/>
              </w:rPr>
              <w:fldChar w:fldCharType="separate"/>
            </w:r>
            <w:r>
              <w:rPr>
                <w:noProof/>
                <w:webHidden/>
              </w:rPr>
              <w:t>8</w:t>
            </w:r>
            <w:r>
              <w:rPr>
                <w:noProof/>
                <w:webHidden/>
              </w:rPr>
              <w:fldChar w:fldCharType="end"/>
            </w:r>
          </w:hyperlink>
        </w:p>
        <w:p w14:paraId="6406D292" w14:textId="77777777" w:rsidR="0006040A" w:rsidRDefault="0006040A" w:rsidP="005E4BBC">
          <w:pPr>
            <w:pStyle w:val="TOC1"/>
            <w:tabs>
              <w:tab w:val="right" w:pos="9019"/>
            </w:tabs>
            <w:spacing w:line="360" w:lineRule="auto"/>
            <w:rPr>
              <w:noProof/>
            </w:rPr>
          </w:pPr>
          <w:hyperlink w:anchor="_Toc150938902" w:history="1">
            <w:r w:rsidRPr="00D3083B">
              <w:rPr>
                <w:rStyle w:val="Hyperlink"/>
                <w:noProof/>
              </w:rPr>
              <w:t>Conclusion</w:t>
            </w:r>
            <w:r>
              <w:rPr>
                <w:noProof/>
                <w:webHidden/>
              </w:rPr>
              <w:tab/>
            </w:r>
            <w:r>
              <w:rPr>
                <w:noProof/>
                <w:webHidden/>
              </w:rPr>
              <w:fldChar w:fldCharType="begin"/>
            </w:r>
            <w:r>
              <w:rPr>
                <w:noProof/>
                <w:webHidden/>
              </w:rPr>
              <w:instrText xml:space="preserve"> PAGEREF _Toc150938902 \h </w:instrText>
            </w:r>
            <w:r>
              <w:rPr>
                <w:noProof/>
                <w:webHidden/>
              </w:rPr>
            </w:r>
            <w:r>
              <w:rPr>
                <w:noProof/>
                <w:webHidden/>
              </w:rPr>
              <w:fldChar w:fldCharType="separate"/>
            </w:r>
            <w:r>
              <w:rPr>
                <w:noProof/>
                <w:webHidden/>
              </w:rPr>
              <w:t>11</w:t>
            </w:r>
            <w:r>
              <w:rPr>
                <w:noProof/>
                <w:webHidden/>
              </w:rPr>
              <w:fldChar w:fldCharType="end"/>
            </w:r>
          </w:hyperlink>
        </w:p>
        <w:p w14:paraId="6406D293" w14:textId="77777777" w:rsidR="0006040A" w:rsidRDefault="0006040A" w:rsidP="005E4BBC">
          <w:pPr>
            <w:pStyle w:val="TOC1"/>
            <w:tabs>
              <w:tab w:val="right" w:pos="9019"/>
            </w:tabs>
            <w:spacing w:line="360" w:lineRule="auto"/>
            <w:rPr>
              <w:noProof/>
            </w:rPr>
          </w:pPr>
          <w:hyperlink w:anchor="_Toc150938903" w:history="1">
            <w:r w:rsidRPr="00D3083B">
              <w:rPr>
                <w:rStyle w:val="Hyperlink"/>
                <w:noProof/>
              </w:rPr>
              <w:t>References</w:t>
            </w:r>
            <w:r>
              <w:rPr>
                <w:noProof/>
                <w:webHidden/>
              </w:rPr>
              <w:tab/>
            </w:r>
            <w:r>
              <w:rPr>
                <w:noProof/>
                <w:webHidden/>
              </w:rPr>
              <w:fldChar w:fldCharType="begin"/>
            </w:r>
            <w:r>
              <w:rPr>
                <w:noProof/>
                <w:webHidden/>
              </w:rPr>
              <w:instrText xml:space="preserve"> PAGEREF _Toc150938903 \h </w:instrText>
            </w:r>
            <w:r>
              <w:rPr>
                <w:noProof/>
                <w:webHidden/>
              </w:rPr>
            </w:r>
            <w:r>
              <w:rPr>
                <w:noProof/>
                <w:webHidden/>
              </w:rPr>
              <w:fldChar w:fldCharType="separate"/>
            </w:r>
            <w:r>
              <w:rPr>
                <w:noProof/>
                <w:webHidden/>
              </w:rPr>
              <w:t>12</w:t>
            </w:r>
            <w:r>
              <w:rPr>
                <w:noProof/>
                <w:webHidden/>
              </w:rPr>
              <w:fldChar w:fldCharType="end"/>
            </w:r>
          </w:hyperlink>
        </w:p>
        <w:p w14:paraId="6406D294" w14:textId="77777777" w:rsidR="0006040A" w:rsidRDefault="0006040A" w:rsidP="005E4BBC">
          <w:pPr>
            <w:widowControl w:val="0"/>
            <w:tabs>
              <w:tab w:val="right" w:pos="9025"/>
            </w:tabs>
            <w:spacing w:before="60" w:line="360" w:lineRule="auto"/>
            <w:jc w:val="left"/>
            <w:rPr>
              <w:color w:val="000000"/>
            </w:rPr>
          </w:pPr>
          <w:r>
            <w:fldChar w:fldCharType="end"/>
          </w:r>
        </w:p>
      </w:sdtContent>
    </w:sdt>
    <w:p w14:paraId="6406D295" w14:textId="77777777" w:rsidR="0006040A" w:rsidRDefault="0006040A" w:rsidP="005E4BBC">
      <w:pPr>
        <w:pStyle w:val="Title"/>
        <w:spacing w:line="360" w:lineRule="auto"/>
      </w:pPr>
      <w:bookmarkStart w:id="5" w:name="_heading=h.tyjcwt" w:colFirst="0" w:colLast="0"/>
      <w:bookmarkEnd w:id="5"/>
      <w:r>
        <w:br w:type="page"/>
      </w:r>
    </w:p>
    <w:p w14:paraId="6406D296" w14:textId="77777777" w:rsidR="0006040A" w:rsidRDefault="0006040A" w:rsidP="005E4BBC">
      <w:pPr>
        <w:pStyle w:val="Heading1"/>
        <w:spacing w:line="360" w:lineRule="auto"/>
      </w:pPr>
      <w:bookmarkStart w:id="6" w:name="_Toc150938898"/>
      <w:r>
        <w:lastRenderedPageBreak/>
        <w:t>Introduction</w:t>
      </w:r>
      <w:bookmarkEnd w:id="6"/>
    </w:p>
    <w:p w14:paraId="6406D297" w14:textId="77777777" w:rsidR="0006040A" w:rsidRDefault="0006040A" w:rsidP="005E4BBC">
      <w:pPr>
        <w:spacing w:line="360" w:lineRule="auto"/>
      </w:pPr>
      <w:bookmarkStart w:id="7" w:name="_heading=h.1t3h5sf" w:colFirst="0" w:colLast="0"/>
      <w:bookmarkEnd w:id="7"/>
      <w:r>
        <w:t>The report focuses on the organisational structure and culture along with the goal of the organisation</w:t>
      </w:r>
      <w:r>
        <w:rPr>
          <w:b/>
          <w:i/>
        </w:rPr>
        <w:t xml:space="preserve"> “Hilton Hotel Groups”.</w:t>
      </w:r>
      <w:r>
        <w:t xml:space="preserve"> The U.S.-based hotel brand was established by Conrad N. Hilton in the year of 1944 </w:t>
      </w:r>
      <w:r>
        <w:rPr>
          <w:highlight w:val="white"/>
        </w:rPr>
        <w:t>(Hilton Foundation, 2021)</w:t>
      </w:r>
      <w:r>
        <w:t xml:space="preserve">. Starting in 1944, the Hilton Hotel Group established over seven thousand hotels across the world till 31 December 2022 </w:t>
      </w:r>
      <w:r>
        <w:rPr>
          <w:highlight w:val="white"/>
        </w:rPr>
        <w:t>(</w:t>
      </w:r>
      <w:r>
        <w:rPr>
          <w:highlight w:val="white"/>
        </w:rPr>
        <w:t>Statista, 2022)</w:t>
      </w:r>
      <w:r>
        <w:t>. The report will highlight the initiatives taken by Hilton Hotels and analyse how the changes have impacted and highlight the measures to deal with such impacts.</w:t>
      </w:r>
    </w:p>
    <w:p w14:paraId="6406D298" w14:textId="77777777" w:rsidR="0006040A" w:rsidRDefault="0006040A" w:rsidP="005E4BBC">
      <w:pPr>
        <w:pStyle w:val="Heading1"/>
        <w:spacing w:line="360" w:lineRule="auto"/>
      </w:pPr>
      <w:bookmarkStart w:id="8" w:name="_Toc150938899"/>
      <w:r>
        <w:t>Organisational structure, culture and goals</w:t>
      </w:r>
      <w:bookmarkEnd w:id="8"/>
    </w:p>
    <w:p w14:paraId="6406D299" w14:textId="77777777" w:rsidR="0006040A" w:rsidRDefault="0006040A" w:rsidP="005E4BBC">
      <w:pPr>
        <w:spacing w:line="360" w:lineRule="auto"/>
      </w:pPr>
      <w:r>
        <w:t xml:space="preserve">A systematic outline according to which various organisations such as Hilton Hotel Groups implement and handle the activities of the organisation to achieve its goals and objectives is known as an organisational structure. As per </w:t>
      </w:r>
      <w:proofErr w:type="spellStart"/>
      <w:r>
        <w:t>Bloisi</w:t>
      </w:r>
      <w:proofErr w:type="spellEnd"/>
      <w:r>
        <w:t xml:space="preserve"> </w:t>
      </w:r>
      <w:r>
        <w:rPr>
          <w:i/>
        </w:rPr>
        <w:t>et al</w:t>
      </w:r>
      <w:r>
        <w:t>., (2007), the structure of an organisation is a pattern which consists of relationships between higher positions and members of the organisation. The “handy model of organisation culture” defines organisational culture underpinnings and helps in shaping cultural influence. According to Personnel Today (2023), there are four types of culture in a company which include a “power culture”, “the task culture”, “the person culture” and “the role culture”. The power culture in an organisation is refer</w:t>
      </w:r>
      <w:r>
        <w:t>red to as a culture where the decision-making power lies with higher authorities and business owners whereas, Task culture mainly focuses on the result with higher cooperation and distributing power (Mulder, 2023).</w:t>
      </w:r>
      <w:r>
        <w:rPr>
          <w:color w:val="000000"/>
        </w:rPr>
        <w:t xml:space="preserve"> In a power culture, the decision-makers are allowed to operate with more free will which increases the motivation approach </w:t>
      </w:r>
      <w:r>
        <w:rPr>
          <w:color w:val="000000"/>
          <w:highlight w:val="white"/>
        </w:rPr>
        <w:t>(</w:t>
      </w:r>
      <w:proofErr w:type="spellStart"/>
      <w:r>
        <w:rPr>
          <w:color w:val="000000"/>
          <w:highlight w:val="white"/>
        </w:rPr>
        <w:t>Fariaedu</w:t>
      </w:r>
      <w:proofErr w:type="spellEnd"/>
      <w:r>
        <w:rPr>
          <w:color w:val="000000"/>
          <w:highlight w:val="white"/>
        </w:rPr>
        <w:t>, 2023)</w:t>
      </w:r>
      <w:r>
        <w:rPr>
          <w:color w:val="000000"/>
        </w:rPr>
        <w:t>. The behaviour of employees is highly influenced by the individual with power. The task culture influences the decisions where the decision is made with idea</w:t>
      </w:r>
      <w:r>
        <w:rPr>
          <w:color w:val="000000"/>
        </w:rPr>
        <w:t>s and thoughts of employees and behaviour of motivations highly driven by the chances of getting involved in the process of decision making. For instance, the implication of task culture can be achieved in the hotel Hilton where the organization will have to shift towards task allocation strategies. However, in a person's culture, the decisions are highly impacted by the feelings and perceptions of an individual. To adopt a personal culture in an organisation such as Hilton, the brand will have to prioritis</w:t>
      </w:r>
      <w:r>
        <w:rPr>
          <w:color w:val="000000"/>
        </w:rPr>
        <w:t xml:space="preserve">e the perceptions of the employees and develop strategies out on employee feedback </w:t>
      </w:r>
      <w:r>
        <w:rPr>
          <w:color w:val="000000"/>
          <w:highlight w:val="white"/>
        </w:rPr>
        <w:t>(Morrison, 2019)</w:t>
      </w:r>
      <w:r>
        <w:rPr>
          <w:color w:val="000000"/>
        </w:rPr>
        <w:t xml:space="preserve">. Lastly, in role culture, the decision power of employees is highly influenced by the power of rules and policies of an organisation. Within the range of four cultures of the </w:t>
      </w:r>
      <w:r>
        <w:rPr>
          <w:color w:val="000000"/>
        </w:rPr>
        <w:lastRenderedPageBreak/>
        <w:t xml:space="preserve">Handy Model of organisation, role culture has been applied by companies such as Hilton Hotels Groups </w:t>
      </w:r>
      <w:r>
        <w:rPr>
          <w:color w:val="000000"/>
          <w:highlight w:val="white"/>
        </w:rPr>
        <w:t>(Hilton, 2023)</w:t>
      </w:r>
      <w:r>
        <w:rPr>
          <w:color w:val="000000"/>
        </w:rPr>
        <w:t>. Hilton Hotel initiates the role culture by providing the employees with growth opportunities and equity in the workplace</w:t>
      </w:r>
      <w:r>
        <w:rPr>
          <w:color w:val="000000"/>
        </w:rPr>
        <w:t xml:space="preserve">. In the case of the Hilton Hotel, the organisation has developed a hierarchical structure where the roles and responsibilities are delegated to its employees (Hilton.com, 2023).  On the other end, an open and inclusive culture has been fostered by companies like Accor Hotels Group, which encourages personal and collective innovations, and performances </w:t>
      </w:r>
      <w:r>
        <w:rPr>
          <w:color w:val="000000"/>
          <w:highlight w:val="white"/>
        </w:rPr>
        <w:t>(Accor, 2023)</w:t>
      </w:r>
      <w:r>
        <w:rPr>
          <w:color w:val="000000"/>
        </w:rPr>
        <w:t>.</w:t>
      </w:r>
    </w:p>
    <w:p w14:paraId="6406D29A" w14:textId="77777777" w:rsidR="0006040A" w:rsidRDefault="0006040A" w:rsidP="005E4BBC">
      <w:pPr>
        <w:spacing w:line="360" w:lineRule="auto"/>
        <w:rPr>
          <w:color w:val="000000"/>
        </w:rPr>
      </w:pPr>
      <w:r>
        <w:rPr>
          <w:color w:val="000000"/>
        </w:rPr>
        <w:t xml:space="preserve">Hilton UK implements the “Handy Model of Organisation Culture” to analyse the importance of its existing organisational culture. The organisation follows the hierarchical organisational structure which is managed through the command chain of the organisational management (Hilton.com, 2023). Hilton UK uses the role culture where the management follows the role of an individual based on certain tasks which are focused on the beneficiaries of the organisation. The employees of the </w:t>
      </w:r>
      <w:proofErr w:type="spellStart"/>
      <w:r>
        <w:rPr>
          <w:color w:val="000000"/>
        </w:rPr>
        <w:t>organsiation</w:t>
      </w:r>
      <w:proofErr w:type="spellEnd"/>
      <w:r>
        <w:rPr>
          <w:color w:val="000000"/>
        </w:rPr>
        <w:t xml:space="preserve"> initiate the organisational rules, procedures and policies which help in clarifying the further success and development within the organisational culture (Mullins and Dosser, 2013). With the proper adaptation of the role culture in Hilton UK, the </w:t>
      </w:r>
      <w:proofErr w:type="spellStart"/>
      <w:r>
        <w:rPr>
          <w:color w:val="000000"/>
        </w:rPr>
        <w:t>organsiation</w:t>
      </w:r>
      <w:proofErr w:type="spellEnd"/>
      <w:r>
        <w:rPr>
          <w:color w:val="000000"/>
        </w:rPr>
        <w:t xml:space="preserve"> effectively manages the implementation of different rules and legislation that motivate the employees and customers. The application of the model, helps the </w:t>
      </w:r>
      <w:proofErr w:type="spellStart"/>
      <w:r>
        <w:rPr>
          <w:color w:val="000000"/>
        </w:rPr>
        <w:t>organsiation</w:t>
      </w:r>
      <w:proofErr w:type="spellEnd"/>
      <w:r>
        <w:rPr>
          <w:color w:val="000000"/>
        </w:rPr>
        <w:t xml:space="preserve"> to follow the legislation focusing on equality within the workplace c</w:t>
      </w:r>
      <w:r>
        <w:rPr>
          <w:color w:val="000000"/>
        </w:rPr>
        <w:t>ulture. Hilton UK initiated “The Equality Act of 2010” so that workplace discrimination among the employees in the organisation is prevented (Legislation.gov.uk, 2023). The use of role culture has exhibited the organisational management to follow the necessities of health and employee safety so that it creates a positive workplace environment and increases their motivation rate.</w:t>
      </w:r>
    </w:p>
    <w:p w14:paraId="6406D29B" w14:textId="77777777" w:rsidR="0006040A" w:rsidRDefault="0006040A" w:rsidP="005E4BBC">
      <w:pPr>
        <w:spacing w:line="360" w:lineRule="auto"/>
      </w:pPr>
      <w:r>
        <w:rPr>
          <w:color w:val="000000"/>
        </w:rPr>
        <w:t xml:space="preserve">Organisational goals are the purpose and aim set by an organisation in regard to which they carry out their activities </w:t>
      </w:r>
      <w:r>
        <w:rPr>
          <w:color w:val="000000"/>
          <w:highlight w:val="white"/>
        </w:rPr>
        <w:t>(</w:t>
      </w:r>
      <w:proofErr w:type="spellStart"/>
      <w:r>
        <w:rPr>
          <w:color w:val="000000"/>
          <w:highlight w:val="white"/>
        </w:rPr>
        <w:t>Jstor</w:t>
      </w:r>
      <w:proofErr w:type="spellEnd"/>
      <w:r>
        <w:rPr>
          <w:color w:val="000000"/>
          <w:highlight w:val="white"/>
        </w:rPr>
        <w:t>, 2023)</w:t>
      </w:r>
      <w:r>
        <w:rPr>
          <w:color w:val="000000"/>
        </w:rPr>
        <w:t>. Goals are set by an organisation which helps them guide overall system and operational activities. One of the main aims and goals of Hilton's Hotel is to provide its employees with a great and preferred working environment and create opportunities for their growth (Hilton, 2023). As per the study of Place (2022), the company has been able to build it as one of the best working places being preferred by more th</w:t>
      </w:r>
      <w:r>
        <w:t>an 95% of employees.</w:t>
      </w:r>
    </w:p>
    <w:p w14:paraId="6406D29C" w14:textId="77777777" w:rsidR="0006040A" w:rsidRDefault="0006040A" w:rsidP="005E4BBC">
      <w:pPr>
        <w:pStyle w:val="Heading1"/>
        <w:spacing w:line="360" w:lineRule="auto"/>
      </w:pPr>
      <w:bookmarkStart w:id="9" w:name="_Toc150938900"/>
      <w:r>
        <w:lastRenderedPageBreak/>
        <w:t>Recent change initiatives, their impacts and how well these were managed</w:t>
      </w:r>
      <w:bookmarkEnd w:id="9"/>
    </w:p>
    <w:p w14:paraId="6406D29D" w14:textId="77777777" w:rsidR="0006040A" w:rsidRDefault="0006040A" w:rsidP="005E4BBC">
      <w:pPr>
        <w:spacing w:line="360" w:lineRule="auto"/>
        <w:rPr>
          <w:color w:val="FF0000"/>
        </w:rPr>
      </w:pPr>
      <w:r>
        <w:t xml:space="preserve">Changes within the organisation are highlighted to be a crucial aspect as they lead the enterprise to be effective and work towards satisfying their employees, market customers and the stakeholders of the business. To necessitate changes “Kotter’s </w:t>
      </w:r>
      <w:r>
        <w:rPr>
          <w:color w:val="000000"/>
        </w:rPr>
        <w:t>Change Management Model” can be used to understand the application (Tang and Tang, 2019). In the urgency stage, Hilton possesses certain strengths which are necessary for the organisation to mark their growth. The organisation has launched business meetings to be carbon neutral in the UK (Gallop, 2021). The organisation has partnered with South Pole, a social enterprise that will manage its carbon footprints in the country. The change regarding carbon neutrality in the organisation leads to boosting a great</w:t>
      </w:r>
      <w:r>
        <w:rPr>
          <w:color w:val="000000"/>
        </w:rPr>
        <w:t xml:space="preserve"> brand reputation as it leads to implementing ethical practices that create recognition among the customers. The social reputation of the brand is also achieved through their implementation of carbon neutrality which creates a wide recognition of the organisation among the customers in the marketplace.  </w:t>
      </w:r>
    </w:p>
    <w:p w14:paraId="6406D29E" w14:textId="77777777" w:rsidR="0006040A" w:rsidRDefault="0006040A" w:rsidP="005E4BBC">
      <w:pPr>
        <w:spacing w:line="360" w:lineRule="auto"/>
        <w:rPr>
          <w:color w:val="000000"/>
        </w:rPr>
      </w:pPr>
      <w:r>
        <w:rPr>
          <w:color w:val="000000"/>
        </w:rPr>
        <w:t xml:space="preserve">The importance of urgency regarding the change initiative will effectively draw the attention of the business stakeholders of Hilton UK. In the stage of forming a coalition stage, the organisation has necessitated changes in the workplace that influence positive culture. The organisation has enhanced the recognition of the employees and created encouragement among the team members (Hilton, 2023). For instance, Hilton UK creates a positive workplace culture by empowering the employees within and outside the </w:t>
      </w:r>
      <w:r>
        <w:rPr>
          <w:color w:val="000000"/>
        </w:rPr>
        <w:t xml:space="preserve">organisation so that they cater to their professional as well as personal growth opportunities </w:t>
      </w:r>
      <w:r>
        <w:rPr>
          <w:color w:val="000000"/>
          <w:highlight w:val="white"/>
        </w:rPr>
        <w:t>(Hilton.com, 2023)</w:t>
      </w:r>
      <w:r>
        <w:rPr>
          <w:color w:val="000000"/>
        </w:rPr>
        <w:t xml:space="preserve">. </w:t>
      </w:r>
    </w:p>
    <w:p w14:paraId="6406D29F" w14:textId="77777777" w:rsidR="0006040A" w:rsidRDefault="0006040A" w:rsidP="005E4BBC">
      <w:pPr>
        <w:spacing w:line="360" w:lineRule="auto"/>
        <w:rPr>
          <w:color w:val="000000"/>
        </w:rPr>
      </w:pPr>
      <w:r>
        <w:rPr>
          <w:color w:val="000000"/>
        </w:rPr>
        <w:t xml:space="preserve">In the third stage of vision development, Hilton delivers a great experience to the customers within their hospitality services which creates an opportunity to necessitate changes. For instance, Hilton UK in the vision development focuses on creating a great opportunity for the guests by offering discounts on their advanced purchases that create value for the brand </w:t>
      </w:r>
      <w:r>
        <w:rPr>
          <w:color w:val="000000"/>
          <w:highlight w:val="white"/>
        </w:rPr>
        <w:t>(Hilton, 2023)</w:t>
      </w:r>
      <w:r>
        <w:rPr>
          <w:color w:val="000000"/>
        </w:rPr>
        <w:t xml:space="preserve">. The other stage of the model incorporating the vision has been maintained by communicating. The communication of the changes has created a positive impact which has been developed by interacting with the stakeholders and the customers of the organisation (Rollinson </w:t>
      </w:r>
      <w:r>
        <w:rPr>
          <w:i/>
          <w:color w:val="000000"/>
        </w:rPr>
        <w:t>et al</w:t>
      </w:r>
      <w:r>
        <w:rPr>
          <w:color w:val="000000"/>
        </w:rPr>
        <w:t xml:space="preserve">., 2008). For example, Hilton UK has implemented their carbon neutrality change with the </w:t>
      </w:r>
      <w:r>
        <w:rPr>
          <w:color w:val="000000"/>
        </w:rPr>
        <w:lastRenderedPageBreak/>
        <w:t xml:space="preserve">customers by engaging with them as they executed refreshing their menus to carbon labelling of the brand </w:t>
      </w:r>
      <w:r>
        <w:rPr>
          <w:color w:val="000000"/>
          <w:highlight w:val="white"/>
        </w:rPr>
        <w:t>(George, 2023)</w:t>
      </w:r>
      <w:r>
        <w:rPr>
          <w:color w:val="000000"/>
        </w:rPr>
        <w:t xml:space="preserve">. </w:t>
      </w:r>
    </w:p>
    <w:p w14:paraId="6406D2A0" w14:textId="77777777" w:rsidR="0006040A" w:rsidRDefault="0006040A" w:rsidP="005E4BBC">
      <w:pPr>
        <w:spacing w:line="360" w:lineRule="auto"/>
        <w:rPr>
          <w:color w:val="000000"/>
        </w:rPr>
      </w:pPr>
      <w:r>
        <w:rPr>
          <w:color w:val="000000"/>
        </w:rPr>
        <w:t>The change regarding the carbon emission in Hilton UK has been managed by the management of the organisation within the stage of empowering action. Hilton implements the “Customer Lifetime Value” as a part of their KPI as they maintain creating a great profit for the customers by offering value-based services in the hotel (Boddy, 2014). The organisation engages in offering great experiences to the market customers that lead to improving the agenda of quality services. The organisation has fermented goals hi</w:t>
      </w:r>
      <w:r>
        <w:rPr>
          <w:color w:val="000000"/>
        </w:rPr>
        <w:t xml:space="preserve">ghlighting the implementation of sustainability and eco-friendly practices in the hotel. </w:t>
      </w:r>
    </w:p>
    <w:p w14:paraId="6406D2A1" w14:textId="77777777" w:rsidR="0006040A" w:rsidRDefault="0006040A" w:rsidP="005E4BBC">
      <w:pPr>
        <w:spacing w:line="360" w:lineRule="auto"/>
        <w:rPr>
          <w:color w:val="000000"/>
        </w:rPr>
      </w:pPr>
      <w:r>
        <w:rPr>
          <w:color w:val="000000"/>
        </w:rPr>
        <w:t>In the other stage of building changes, Hilton UK can incorporate more on initiating transformations which will develop the situation and development within the success rate of the organisation. In the change initiative adopted by Hilton, the success rate of reducing the carbon footprint in the organisation has effectively worked (Gallop, 2021). This has supported “Hilton’s Travel with Purpose 2030 Goals” approach. In the other phase, Hilton has incorporated the changes in their culture and organisational b</w:t>
      </w:r>
      <w:r>
        <w:rPr>
          <w:color w:val="000000"/>
        </w:rPr>
        <w:t xml:space="preserve">ehaviour so that it effectively boosts the efficiency within the organisation (Huczynski and Buchanan, 2013). Hilton UK as a part of their maintaining sustainability strategy in the organisation also emphasised on introducing the process of carbon-free and neutral electricity. This focus on sustainability and eco-friendly practices by the brand has led to reducing the emission of CO2 as it reduced the 56% carbon footprint from the organisation. </w:t>
      </w:r>
    </w:p>
    <w:p w14:paraId="6406D2A2" w14:textId="77777777" w:rsidR="0006040A" w:rsidRDefault="0006040A" w:rsidP="005E4BBC">
      <w:pPr>
        <w:pStyle w:val="Heading1"/>
        <w:spacing w:line="360" w:lineRule="auto"/>
        <w:rPr>
          <w:color w:val="000000"/>
        </w:rPr>
      </w:pPr>
      <w:bookmarkStart w:id="10" w:name="_Toc150938901"/>
      <w:r>
        <w:rPr>
          <w:color w:val="000000"/>
        </w:rPr>
        <w:t>The organisation's strategic direction and current business performance</w:t>
      </w:r>
      <w:bookmarkEnd w:id="10"/>
    </w:p>
    <w:p w14:paraId="6406D2A3" w14:textId="77777777" w:rsidR="0006040A" w:rsidRDefault="0006040A" w:rsidP="005E4BBC">
      <w:pPr>
        <w:spacing w:line="360" w:lineRule="auto"/>
      </w:pPr>
      <w:r>
        <w:rPr>
          <w:color w:val="000000"/>
        </w:rPr>
        <w:t>The strategic direction of an organisation refers to the plans, strategies, ideas or actions that allow the organisation to achieve its visions and fulfil its goals. The Hilton Hotels Group’s vision and aim is “to be the most hospitable company in the world- by creating heartfelt experiences for guests, meaningful opportunities for Team Members, high value for owners and a positive impact in our communities” (MSA, 2019). The company has been running the “Expect Better, expect Hilton” campaign to boost the n</w:t>
      </w:r>
      <w:r>
        <w:rPr>
          <w:color w:val="000000"/>
        </w:rPr>
        <w:t xml:space="preserve">umbers of the younger generation travellers through online booking travel websites. This has been a beneficial campaign as it had a positive impact on customer loyalty and occupancy rates of over 60% during the second half of 2019 (Luis Sanchez CFA, </w:t>
      </w:r>
      <w:r>
        <w:rPr>
          <w:color w:val="000000"/>
        </w:rPr>
        <w:lastRenderedPageBreak/>
        <w:t>2019). The integrated technology system provides a variety of services including real-time financial data, front desk operations and managing payment and billing the customers (Hilton.com, 2023). Technologies such as Digital Key Share, Smart Room technologies an</w:t>
      </w:r>
      <w:r>
        <w:rPr>
          <w:color w:val="000000"/>
        </w:rPr>
        <w:t xml:space="preserve">d concierge robots powered by AI technology are some of the technologies that offer more convenience to customers. With digital key sharing, the guest can share their key with four more people through their official app </w:t>
      </w:r>
      <w:r>
        <w:rPr>
          <w:color w:val="000000"/>
          <w:highlight w:val="white"/>
        </w:rPr>
        <w:t>(HTN Editors, 2021)</w:t>
      </w:r>
      <w:r>
        <w:rPr>
          <w:color w:val="000000"/>
        </w:rPr>
        <w:t xml:space="preserve">. The company has a strong financial model to ensure steady progress towards its goal as it operates in two parts Franchise, management and ownership (Financial </w:t>
      </w:r>
      <w:proofErr w:type="spellStart"/>
      <w:r>
        <w:rPr>
          <w:color w:val="000000"/>
        </w:rPr>
        <w:t>Modeling</w:t>
      </w:r>
      <w:proofErr w:type="spellEnd"/>
      <w:r>
        <w:rPr>
          <w:color w:val="000000"/>
        </w:rPr>
        <w:t xml:space="preserve"> Prep, 2023). The franchise model has allowed Hilton to focus on its brand development, marketing, techn</w:t>
      </w:r>
      <w:r>
        <w:rPr>
          <w:color w:val="000000"/>
        </w:rPr>
        <w:t>ology and quality assurance while entrusting the daily operations to the management of the franchisee hotel. The term business performance refers to the company’s capability of earning profit and achieving goals through its resources. The current Hilton Hotel Group has solidified its place in the global hotel industry as in 2023 the hotel chain was placed fourth just behind its competitors Marriott, MGM Resorts and Caesars (Statista, 2023). The annual revenue for Hilton Hotel Group in 2022 was 8.773 Billion</w:t>
      </w:r>
      <w:r>
        <w:rPr>
          <w:color w:val="000000"/>
        </w:rPr>
        <w:t xml:space="preserve"> dollars which has an estimated increase of 12.88% in 2023 which is around 10.070 billion dollars </w:t>
      </w:r>
      <w:r>
        <w:rPr>
          <w:color w:val="000000"/>
          <w:highlight w:val="white"/>
        </w:rPr>
        <w:t>(Macrotrends.net, 2023)</w:t>
      </w:r>
      <w:r>
        <w:rPr>
          <w:color w:val="000000"/>
        </w:rPr>
        <w:t xml:space="preserve">.  The customer satisfaction index for the Hilton hotels was at its highest during 2018 and 2020 with a score of 82 points. In 2023, the Hilton hotel received a customer satisfaction index score of 79 which was a 3-point increase from 2022 </w:t>
      </w:r>
      <w:r>
        <w:rPr>
          <w:color w:val="000000"/>
          <w:highlight w:val="white"/>
        </w:rPr>
        <w:t>(Statista, 2023)</w:t>
      </w:r>
      <w:r>
        <w:rPr>
          <w:color w:val="000000"/>
        </w:rPr>
        <w:t>. The global pandemic contributed to a decline in this number in 2020 and in 2022 the hotel chains employ around 159 thousand people wo</w:t>
      </w:r>
      <w:r>
        <w:rPr>
          <w:color w:val="000000"/>
        </w:rPr>
        <w:t xml:space="preserve">rldwide (Statista, 2022). In the past, the hotel group has adopted a similar strategy where they have added close to 400 hotels within their group as part of their global development effort (Stories </w:t>
      </w:r>
      <w:proofErr w:type="gramStart"/>
      <w:r>
        <w:rPr>
          <w:color w:val="000000"/>
        </w:rPr>
        <w:t>From</w:t>
      </w:r>
      <w:proofErr w:type="gramEnd"/>
      <w:r>
        <w:rPr>
          <w:color w:val="000000"/>
        </w:rPr>
        <w:t xml:space="preserve"> Hilton, 2022). In comparison, the Accor Hotel Group currently has over 10,000 restaurants and bars, 5,487 hotels, more than 40 hotel brands and 3,00,000 people in over 110 countries </w:t>
      </w:r>
      <w:r>
        <w:rPr>
          <w:color w:val="000000"/>
          <w:highlight w:val="white"/>
        </w:rPr>
        <w:t>(Accor.com, 2023)</w:t>
      </w:r>
      <w:r>
        <w:rPr>
          <w:color w:val="000000"/>
        </w:rPr>
        <w:t xml:space="preserve">. According to </w:t>
      </w:r>
      <w:r>
        <w:rPr>
          <w:color w:val="000000"/>
          <w:highlight w:val="white"/>
        </w:rPr>
        <w:t>O’Neill (2023</w:t>
      </w:r>
      <w:r>
        <w:rPr>
          <w:color w:val="000000"/>
        </w:rPr>
        <w:t xml:space="preserve">), the hotelier generates around 248 million pounds and the revenue increased by </w:t>
      </w:r>
      <w:r>
        <w:rPr>
          <w:color w:val="000000"/>
        </w:rPr>
        <w:t xml:space="preserve">35% which is nearly 1.22 billion pounds. </w:t>
      </w:r>
      <w:r>
        <w:rPr>
          <w:color w:val="000000"/>
        </w:rPr>
        <w:br/>
      </w:r>
    </w:p>
    <w:p w14:paraId="6406D2A4" w14:textId="77777777" w:rsidR="0006040A" w:rsidRDefault="0006040A" w:rsidP="005E4BBC">
      <w:pPr>
        <w:spacing w:line="360" w:lineRule="auto"/>
        <w:rPr>
          <w:rFonts w:ascii="Times New Roman" w:eastAsia="Times New Roman" w:hAnsi="Times New Roman" w:cs="Times New Roman"/>
        </w:rPr>
      </w:pPr>
    </w:p>
    <w:p w14:paraId="6406D2A5" w14:textId="77777777" w:rsidR="0006040A" w:rsidRDefault="0006040A" w:rsidP="005E4BBC">
      <w:pPr>
        <w:pStyle w:val="Heading1"/>
        <w:spacing w:line="360" w:lineRule="auto"/>
        <w:rPr>
          <w:color w:val="000000"/>
        </w:rPr>
      </w:pPr>
      <w:bookmarkStart w:id="11" w:name="_Toc150938902"/>
      <w:r>
        <w:rPr>
          <w:color w:val="000000"/>
        </w:rPr>
        <w:lastRenderedPageBreak/>
        <w:t>Conclusion</w:t>
      </w:r>
      <w:bookmarkEnd w:id="11"/>
    </w:p>
    <w:p w14:paraId="6406D2A6" w14:textId="77777777" w:rsidR="0006040A" w:rsidRDefault="0006040A" w:rsidP="005E4BBC">
      <w:pPr>
        <w:spacing w:line="360" w:lineRule="auto"/>
        <w:rPr>
          <w:color w:val="000000"/>
        </w:rPr>
      </w:pPr>
      <w:r>
        <w:rPr>
          <w:color w:val="000000"/>
        </w:rPr>
        <w:t>To conclude, the report assesses the goals of the organisational structure and roles applied by the Hilton Hotel Group. The role culture applied by the hotel brand has helped the company to build itself as the best working environment and working spaces mostly preferred by the employees. The report included changes in initiatives which have helped the company control the carbon emission and improve the carbon footprint.</w:t>
      </w:r>
    </w:p>
    <w:p w14:paraId="6406D2A7" w14:textId="77777777" w:rsidR="0006040A" w:rsidRDefault="0006040A" w:rsidP="005E4BBC">
      <w:pPr>
        <w:pStyle w:val="Heading1"/>
        <w:spacing w:line="360" w:lineRule="auto"/>
      </w:pPr>
      <w:bookmarkStart w:id="12" w:name="_heading=h.29bo22kn1aox" w:colFirst="0" w:colLast="0"/>
      <w:bookmarkEnd w:id="12"/>
      <w:r>
        <w:br w:type="page"/>
      </w:r>
    </w:p>
    <w:p w14:paraId="6406D2A8" w14:textId="77777777" w:rsidR="0006040A" w:rsidRDefault="0006040A" w:rsidP="005E4BBC">
      <w:pPr>
        <w:pStyle w:val="Heading1"/>
        <w:spacing w:line="360" w:lineRule="auto"/>
        <w:rPr>
          <w:color w:val="000000"/>
        </w:rPr>
      </w:pPr>
      <w:bookmarkStart w:id="13" w:name="_Toc150938903"/>
      <w:r>
        <w:rPr>
          <w:color w:val="000000"/>
        </w:rPr>
        <w:lastRenderedPageBreak/>
        <w:t>References</w:t>
      </w:r>
      <w:bookmarkEnd w:id="13"/>
    </w:p>
    <w:p w14:paraId="6406D2A9" w14:textId="77777777" w:rsidR="0006040A" w:rsidRDefault="0006040A" w:rsidP="005E4BBC">
      <w:pPr>
        <w:spacing w:line="360" w:lineRule="auto"/>
        <w:rPr>
          <w:color w:val="000000"/>
        </w:rPr>
      </w:pPr>
      <w:r>
        <w:rPr>
          <w:color w:val="000000"/>
        </w:rPr>
        <w:t xml:space="preserve">Accor.com., (2023). </w:t>
      </w:r>
      <w:r>
        <w:rPr>
          <w:i/>
          <w:color w:val="000000"/>
        </w:rPr>
        <w:t>About Accor</w:t>
      </w:r>
      <w:r>
        <w:rPr>
          <w:color w:val="000000"/>
        </w:rPr>
        <w:t>. [online] Available at: https://group.accor.com/en/group/who-we-are/about-us [Accessed 27 Oct. 2023].</w:t>
      </w:r>
    </w:p>
    <w:p w14:paraId="6406D2AA" w14:textId="77777777" w:rsidR="0006040A" w:rsidRDefault="0006040A" w:rsidP="005E4BBC">
      <w:pPr>
        <w:spacing w:line="360" w:lineRule="auto"/>
        <w:rPr>
          <w:color w:val="000000"/>
        </w:rPr>
      </w:pPr>
      <w:r>
        <w:rPr>
          <w:color w:val="000000"/>
        </w:rPr>
        <w:t xml:space="preserve">Accor.com., (2023). </w:t>
      </w:r>
      <w:r>
        <w:rPr>
          <w:i/>
          <w:color w:val="000000"/>
        </w:rPr>
        <w:t xml:space="preserve">Accor - Careers - </w:t>
      </w:r>
      <w:r>
        <w:rPr>
          <w:i/>
          <w:color w:val="000000"/>
        </w:rPr>
        <w:t>Our Commitment</w:t>
      </w:r>
      <w:r>
        <w:rPr>
          <w:color w:val="000000"/>
        </w:rPr>
        <w:t>. [online] Available at: https://group.accor.com/en/careers/our-culture-of-inclusion/our-commitment#:~:text=We%20foster%20an%20open%20and,and%20collective%20innovation%20and%20performance. [Accessed 27 Oct. 2023].</w:t>
      </w:r>
    </w:p>
    <w:p w14:paraId="6406D2AB" w14:textId="77777777" w:rsidR="0006040A" w:rsidRDefault="0006040A" w:rsidP="005E4BBC">
      <w:pPr>
        <w:spacing w:line="360" w:lineRule="auto"/>
        <w:rPr>
          <w:color w:val="000000"/>
        </w:rPr>
      </w:pPr>
      <w:r>
        <w:rPr>
          <w:color w:val="000000"/>
        </w:rPr>
        <w:t>Adair, J., (2009). The Inspirational Leader (2nd Ed), London: Kogan Page</w:t>
      </w:r>
    </w:p>
    <w:p w14:paraId="6406D2AC" w14:textId="77777777" w:rsidR="0006040A" w:rsidRDefault="0006040A" w:rsidP="005E4BBC">
      <w:pPr>
        <w:spacing w:line="360" w:lineRule="auto"/>
        <w:rPr>
          <w:color w:val="000000"/>
        </w:rPr>
      </w:pPr>
      <w:r>
        <w:rPr>
          <w:color w:val="000000"/>
        </w:rPr>
        <w:t>Armstrong, M., (2012) Armstrong’s Handbook of Management and Leadership (3rd Ed), London: Kogan Page.</w:t>
      </w:r>
    </w:p>
    <w:p w14:paraId="6406D2AD" w14:textId="77777777" w:rsidR="0006040A" w:rsidRDefault="0006040A" w:rsidP="005E4BBC">
      <w:pPr>
        <w:spacing w:line="360" w:lineRule="auto"/>
        <w:rPr>
          <w:color w:val="000000"/>
        </w:rPr>
      </w:pPr>
      <w:r>
        <w:rPr>
          <w:color w:val="000000"/>
        </w:rPr>
        <w:t>Arnold, J., (2005) Work Psychology (4th edition) Harlow: Prentice Hall.</w:t>
      </w:r>
    </w:p>
    <w:p w14:paraId="6406D2AE" w14:textId="77777777" w:rsidR="0006040A" w:rsidRDefault="0006040A" w:rsidP="005E4BBC">
      <w:pPr>
        <w:spacing w:line="360" w:lineRule="auto"/>
        <w:rPr>
          <w:color w:val="000000"/>
        </w:rPr>
      </w:pPr>
      <w:proofErr w:type="spellStart"/>
      <w:r>
        <w:rPr>
          <w:color w:val="000000"/>
        </w:rPr>
        <w:t>Bloisi</w:t>
      </w:r>
      <w:proofErr w:type="spellEnd"/>
      <w:r>
        <w:rPr>
          <w:color w:val="000000"/>
        </w:rPr>
        <w:t>, W. et al., (2007). Management and Organisational Behaviour, (2nd edition) Maidenhead: McGraw-Hill.</w:t>
      </w:r>
    </w:p>
    <w:p w14:paraId="6406D2AF" w14:textId="77777777" w:rsidR="0006040A" w:rsidRDefault="0006040A" w:rsidP="005E4BBC">
      <w:pPr>
        <w:spacing w:line="360" w:lineRule="auto"/>
        <w:rPr>
          <w:color w:val="000000"/>
        </w:rPr>
      </w:pPr>
      <w:r>
        <w:rPr>
          <w:color w:val="000000"/>
        </w:rPr>
        <w:t>Boddy, D., (2014). Management: An Introduction (6th Ed), Harlow, Pearson</w:t>
      </w:r>
    </w:p>
    <w:p w14:paraId="6406D2B0" w14:textId="77777777" w:rsidR="0006040A" w:rsidRDefault="0006040A" w:rsidP="005E4BBC">
      <w:pPr>
        <w:spacing w:line="360" w:lineRule="auto"/>
        <w:rPr>
          <w:color w:val="000000"/>
        </w:rPr>
      </w:pPr>
      <w:r>
        <w:rPr>
          <w:color w:val="000000"/>
        </w:rPr>
        <w:t>Buchanan, D. And Huczynski, A., (2007). Organisational Behaviour: An Introductory Text (6th edition), Harlow: Prentice Hall.</w:t>
      </w:r>
    </w:p>
    <w:p w14:paraId="6406D2B1" w14:textId="77777777" w:rsidR="0006040A" w:rsidRDefault="0006040A" w:rsidP="005E4BBC">
      <w:pPr>
        <w:spacing w:line="360" w:lineRule="auto"/>
        <w:rPr>
          <w:color w:val="000000"/>
        </w:rPr>
      </w:pPr>
      <w:r>
        <w:rPr>
          <w:color w:val="000000"/>
        </w:rPr>
        <w:t xml:space="preserve">Fariaedu.com., (2023). </w:t>
      </w:r>
      <w:r>
        <w:rPr>
          <w:i/>
          <w:color w:val="000000"/>
        </w:rPr>
        <w:t>Types of organisational culture (AO2) - IB Business Management HL</w:t>
      </w:r>
      <w:r>
        <w:rPr>
          <w:color w:val="000000"/>
        </w:rPr>
        <w:t>. [online] Available at: https://guide.fariaedu.com/business-management-hl/unit-2-human-resource-management/organisational-corporate-culture/types-of-organizational-culture-ao2 [Accessed 14 Nov. 2023].</w:t>
      </w:r>
    </w:p>
    <w:p w14:paraId="6406D2B2" w14:textId="77777777" w:rsidR="0006040A" w:rsidRDefault="0006040A" w:rsidP="005E4BBC">
      <w:pPr>
        <w:spacing w:line="360" w:lineRule="auto"/>
        <w:rPr>
          <w:color w:val="000000"/>
        </w:rPr>
      </w:pPr>
      <w:r>
        <w:rPr>
          <w:color w:val="000000"/>
        </w:rPr>
        <w:t xml:space="preserve">Financial </w:t>
      </w:r>
      <w:proofErr w:type="spellStart"/>
      <w:r>
        <w:rPr>
          <w:color w:val="000000"/>
        </w:rPr>
        <w:t>Modeling</w:t>
      </w:r>
      <w:proofErr w:type="spellEnd"/>
      <w:r>
        <w:rPr>
          <w:color w:val="000000"/>
        </w:rPr>
        <w:t xml:space="preserve"> Prep., (2023). </w:t>
      </w:r>
      <w:r>
        <w:rPr>
          <w:i/>
          <w:color w:val="000000"/>
        </w:rPr>
        <w:t xml:space="preserve">HLT 148.47 -2.28 -1.51% Hilton Worldwide Holdings Inc. - </w:t>
      </w:r>
      <w:proofErr w:type="spellStart"/>
      <w:r>
        <w:rPr>
          <w:i/>
          <w:color w:val="000000"/>
        </w:rPr>
        <w:t>FinancialModelingPrep</w:t>
      </w:r>
      <w:proofErr w:type="spellEnd"/>
      <w:r>
        <w:rPr>
          <w:color w:val="000000"/>
        </w:rPr>
        <w:t>. [online] Available at: https://site.financialmodelingprep.com/financial-summary/HLT [Accessed 27 Oct. 2023].</w:t>
      </w:r>
    </w:p>
    <w:p w14:paraId="6406D2B3" w14:textId="77777777" w:rsidR="0006040A" w:rsidRDefault="0006040A" w:rsidP="005E4BBC">
      <w:pPr>
        <w:spacing w:line="360" w:lineRule="auto"/>
        <w:rPr>
          <w:color w:val="000000"/>
        </w:rPr>
      </w:pPr>
      <w:r>
        <w:rPr>
          <w:color w:val="000000"/>
        </w:rPr>
        <w:t xml:space="preserve">‌Gallop, J., (2021). </w:t>
      </w:r>
      <w:r>
        <w:rPr>
          <w:i/>
          <w:color w:val="000000"/>
        </w:rPr>
        <w:t>Hilton launches carbon neutral business meetings in the UK - Conference News</w:t>
      </w:r>
      <w:r>
        <w:rPr>
          <w:color w:val="000000"/>
        </w:rPr>
        <w:t>. [online] Conference News. Available at: https://www.conference-news.co.uk/news/hilton-launches-carbon-neutral-business-meetings-uk/#:~:text=The%20initiative%20has%20been%20set,be%20offset%20through%20carbon%20credits. [Accessed 27 Oct. 2023].</w:t>
      </w:r>
    </w:p>
    <w:p w14:paraId="6406D2B4" w14:textId="77777777" w:rsidR="0006040A" w:rsidRDefault="0006040A" w:rsidP="005E4BBC">
      <w:pPr>
        <w:spacing w:line="360" w:lineRule="auto"/>
        <w:rPr>
          <w:color w:val="000000"/>
        </w:rPr>
      </w:pPr>
      <w:r>
        <w:rPr>
          <w:color w:val="000000"/>
        </w:rPr>
        <w:t xml:space="preserve">‌George, S., (2023). </w:t>
      </w:r>
      <w:r>
        <w:rPr>
          <w:i/>
          <w:color w:val="000000"/>
        </w:rPr>
        <w:t>Hilton refreshes menus following carbon labelling trials</w:t>
      </w:r>
      <w:r>
        <w:rPr>
          <w:color w:val="000000"/>
        </w:rPr>
        <w:t xml:space="preserve">. [online] </w:t>
      </w:r>
      <w:proofErr w:type="spellStart"/>
      <w:r>
        <w:rPr>
          <w:color w:val="000000"/>
        </w:rPr>
        <w:t>edie</w:t>
      </w:r>
      <w:proofErr w:type="spellEnd"/>
      <w:r>
        <w:rPr>
          <w:color w:val="000000"/>
        </w:rPr>
        <w:t>. Available at: https://www.edie.net/hilton-refreshes-menu-options-following-carbon-labelling-trials/ [Accessed 14 Nov. 2023].</w:t>
      </w:r>
    </w:p>
    <w:p w14:paraId="6406D2B5" w14:textId="77777777" w:rsidR="0006040A" w:rsidRDefault="0006040A" w:rsidP="005E4BBC">
      <w:pPr>
        <w:spacing w:line="360" w:lineRule="auto"/>
        <w:rPr>
          <w:color w:val="000000"/>
        </w:rPr>
      </w:pPr>
      <w:r>
        <w:rPr>
          <w:color w:val="000000"/>
        </w:rPr>
        <w:lastRenderedPageBreak/>
        <w:t xml:space="preserve">Hilton Foundation., (2021). </w:t>
      </w:r>
      <w:r>
        <w:rPr>
          <w:i/>
          <w:color w:val="000000"/>
        </w:rPr>
        <w:t>History - Hilton Foundation</w:t>
      </w:r>
      <w:r>
        <w:rPr>
          <w:color w:val="000000"/>
        </w:rPr>
        <w:t>. [online] Available at: https://www.hiltonfoundation.org/about/history [Accessed 27 Oct. 2023].</w:t>
      </w:r>
    </w:p>
    <w:p w14:paraId="6406D2B6" w14:textId="77777777" w:rsidR="0006040A" w:rsidRDefault="0006040A" w:rsidP="005E4BBC">
      <w:pPr>
        <w:spacing w:line="360" w:lineRule="auto"/>
        <w:rPr>
          <w:color w:val="000000"/>
        </w:rPr>
      </w:pPr>
      <w:r>
        <w:rPr>
          <w:color w:val="000000"/>
        </w:rPr>
        <w:t xml:space="preserve">‌Hilton., (2023). </w:t>
      </w:r>
      <w:r>
        <w:rPr>
          <w:i/>
          <w:color w:val="000000"/>
        </w:rPr>
        <w:t xml:space="preserve">Hilton Named as the UK’s Best Workplace: Meet the Team Members Who Made </w:t>
      </w:r>
      <w:proofErr w:type="gramStart"/>
      <w:r>
        <w:rPr>
          <w:i/>
          <w:color w:val="000000"/>
        </w:rPr>
        <w:t>it</w:t>
      </w:r>
      <w:proofErr w:type="gramEnd"/>
      <w:r>
        <w:rPr>
          <w:i/>
          <w:color w:val="000000"/>
        </w:rPr>
        <w:t xml:space="preserve"> Possible</w:t>
      </w:r>
      <w:r>
        <w:rPr>
          <w:color w:val="000000"/>
        </w:rPr>
        <w:t>. [online] Available at: https://jobs.hilton.com/us/en/blogarticle/hilton-named-as-the-uk-s-best-workplace-meet-the-team-members-who-made-it-possible [Accessed 27 Oct. 2023].</w:t>
      </w:r>
    </w:p>
    <w:p w14:paraId="6406D2B7" w14:textId="77777777" w:rsidR="0006040A" w:rsidRDefault="0006040A" w:rsidP="005E4BBC">
      <w:pPr>
        <w:spacing w:line="360" w:lineRule="auto"/>
        <w:rPr>
          <w:color w:val="000000"/>
        </w:rPr>
      </w:pPr>
      <w:r>
        <w:rPr>
          <w:color w:val="000000"/>
        </w:rPr>
        <w:t xml:space="preserve">‌‌Hilton., (2023). </w:t>
      </w:r>
      <w:r>
        <w:rPr>
          <w:i/>
          <w:color w:val="000000"/>
        </w:rPr>
        <w:t>Special Offers from Hilton Hotels</w:t>
      </w:r>
      <w:r>
        <w:rPr>
          <w:color w:val="000000"/>
        </w:rPr>
        <w:t>. [online] Available at: https://www.hilton.com/en/offers/hilton-hotels/ [Accessed 14 Nov. 2023].</w:t>
      </w:r>
    </w:p>
    <w:p w14:paraId="6406D2B8" w14:textId="77777777" w:rsidR="0006040A" w:rsidRDefault="0006040A" w:rsidP="005E4BBC">
      <w:pPr>
        <w:spacing w:line="360" w:lineRule="auto"/>
        <w:rPr>
          <w:color w:val="000000"/>
        </w:rPr>
      </w:pPr>
      <w:r>
        <w:rPr>
          <w:color w:val="000000"/>
        </w:rPr>
        <w:t xml:space="preserve">‌Hilton.com., (2023). </w:t>
      </w:r>
      <w:r>
        <w:rPr>
          <w:i/>
          <w:color w:val="000000"/>
        </w:rPr>
        <w:t>Company Management</w:t>
      </w:r>
      <w:r>
        <w:rPr>
          <w:color w:val="000000"/>
        </w:rPr>
        <w:t>. [online] Available at: https://ir.hilton.com/corporate-governance/management [Accessed 27 Oct. 2023].</w:t>
      </w:r>
    </w:p>
    <w:p w14:paraId="6406D2B9" w14:textId="77777777" w:rsidR="0006040A" w:rsidRDefault="0006040A" w:rsidP="005E4BBC">
      <w:pPr>
        <w:spacing w:line="360" w:lineRule="auto"/>
        <w:rPr>
          <w:color w:val="000000"/>
        </w:rPr>
      </w:pPr>
      <w:r>
        <w:rPr>
          <w:color w:val="000000"/>
        </w:rPr>
        <w:t xml:space="preserve">Hilton.com., (2023). </w:t>
      </w:r>
      <w:r>
        <w:rPr>
          <w:i/>
          <w:color w:val="000000"/>
        </w:rPr>
        <w:t>Hilton Corporate Site</w:t>
      </w:r>
      <w:r>
        <w:rPr>
          <w:color w:val="000000"/>
        </w:rPr>
        <w:t>. [online] Available at: https://www.hilton.com/en/corporate/development/hilton-performance-advantage/#:~:text=Through%20advanced%20technologies%2C%20global%20scale,entire%20portfolio%20of%20Hilton%20brands. [Accessed 27 Oct. 2023].</w:t>
      </w:r>
    </w:p>
    <w:p w14:paraId="6406D2BA" w14:textId="77777777" w:rsidR="0006040A" w:rsidRDefault="0006040A" w:rsidP="005E4BBC">
      <w:pPr>
        <w:spacing w:line="360" w:lineRule="auto"/>
        <w:rPr>
          <w:color w:val="000000"/>
        </w:rPr>
      </w:pPr>
      <w:r>
        <w:rPr>
          <w:color w:val="000000"/>
        </w:rPr>
        <w:t xml:space="preserve">Hilton.com., (2023). </w:t>
      </w:r>
      <w:r>
        <w:rPr>
          <w:i/>
          <w:color w:val="000000"/>
        </w:rPr>
        <w:t>Learn more about Hilton Culture</w:t>
      </w:r>
      <w:r>
        <w:rPr>
          <w:color w:val="000000"/>
        </w:rPr>
        <w:t>. [online] Available at: https://jobs.hilton.com/apac/en/culture#:~:text=Hilton%20is%20committed%20to%20creating,help%20our%20Team%20Members%20thrive.&amp;text=Each%20year%2C%20we%20ask%20our,of%20their%20experiences%20at%20work. [Accessed 27 Oct. 2023].</w:t>
      </w:r>
    </w:p>
    <w:p w14:paraId="6406D2BB" w14:textId="77777777" w:rsidR="0006040A" w:rsidRDefault="0006040A" w:rsidP="005E4BBC">
      <w:pPr>
        <w:spacing w:line="360" w:lineRule="auto"/>
        <w:rPr>
          <w:color w:val="000000"/>
        </w:rPr>
      </w:pPr>
      <w:r>
        <w:rPr>
          <w:color w:val="000000"/>
        </w:rPr>
        <w:t xml:space="preserve">Hilton.com., (2023). </w:t>
      </w:r>
      <w:r>
        <w:rPr>
          <w:i/>
          <w:color w:val="000000"/>
        </w:rPr>
        <w:t>Learn more about Hilton Culture</w:t>
      </w:r>
      <w:r>
        <w:rPr>
          <w:color w:val="000000"/>
        </w:rPr>
        <w:t>. [online] Available at: https://jobs.hilton.com/apac/en/culture [Accessed 14 Nov. 2023].</w:t>
      </w:r>
    </w:p>
    <w:p w14:paraId="6406D2BC" w14:textId="77777777" w:rsidR="0006040A" w:rsidRDefault="0006040A" w:rsidP="005E4BBC">
      <w:pPr>
        <w:spacing w:line="360" w:lineRule="auto"/>
        <w:rPr>
          <w:color w:val="000000"/>
        </w:rPr>
      </w:pPr>
      <w:r>
        <w:rPr>
          <w:color w:val="000000"/>
        </w:rPr>
        <w:t xml:space="preserve">‌HTN Editors., (2021). </w:t>
      </w:r>
      <w:r>
        <w:rPr>
          <w:i/>
          <w:color w:val="000000"/>
        </w:rPr>
        <w:t>Hilton Opens the Door to Its New Digital Key Sharing Technology |</w:t>
      </w:r>
      <w:r>
        <w:rPr>
          <w:color w:val="000000"/>
        </w:rPr>
        <w:t>. [online] Hoteltechnologynews.com. Available at: https://hoteltechnologynews.com/2021/10/hilton-opens-the-door-to-its-new-digital-key-sharing-technology/#:~:text=Guests%20who%20accept%20a%20share,confirmation%20of%20complimentary%20room%20upgrades. [Accessed 14 Nov. 2023].</w:t>
      </w:r>
    </w:p>
    <w:p w14:paraId="6406D2BD" w14:textId="77777777" w:rsidR="0006040A" w:rsidRDefault="0006040A" w:rsidP="005E4BBC">
      <w:pPr>
        <w:spacing w:line="360" w:lineRule="auto"/>
        <w:rPr>
          <w:color w:val="000000"/>
        </w:rPr>
      </w:pPr>
      <w:r>
        <w:rPr>
          <w:color w:val="000000"/>
        </w:rPr>
        <w:t>Huczynski, A. and Buchanan, D., (2013). Organisational Behaviour (8th Ed), Harlow: Pearson</w:t>
      </w:r>
    </w:p>
    <w:p w14:paraId="6406D2BE" w14:textId="77777777" w:rsidR="0006040A" w:rsidRDefault="0006040A" w:rsidP="005E4BBC">
      <w:pPr>
        <w:spacing w:line="360" w:lineRule="auto"/>
        <w:rPr>
          <w:color w:val="000000"/>
        </w:rPr>
      </w:pPr>
      <w:r>
        <w:rPr>
          <w:color w:val="000000"/>
        </w:rPr>
        <w:t xml:space="preserve">Jstor.org., (2023). </w:t>
      </w:r>
      <w:r>
        <w:rPr>
          <w:i/>
          <w:color w:val="000000"/>
        </w:rPr>
        <w:t>The Definition of Organizational Goals on JSTOR</w:t>
      </w:r>
      <w:r>
        <w:rPr>
          <w:color w:val="000000"/>
        </w:rPr>
        <w:t>. [online] Available at: https://www.jstor.org/stable/588953 [Accessed 14 Nov. 2023].</w:t>
      </w:r>
    </w:p>
    <w:p w14:paraId="6406D2BF" w14:textId="77777777" w:rsidR="0006040A" w:rsidRDefault="0006040A" w:rsidP="005E4BBC">
      <w:pPr>
        <w:spacing w:line="360" w:lineRule="auto"/>
        <w:rPr>
          <w:color w:val="000000"/>
        </w:rPr>
      </w:pPr>
      <w:r>
        <w:rPr>
          <w:color w:val="000000"/>
        </w:rPr>
        <w:t xml:space="preserve">‌Legislation.gov.uk., (2023). </w:t>
      </w:r>
      <w:r>
        <w:rPr>
          <w:i/>
          <w:color w:val="000000"/>
        </w:rPr>
        <w:t>Equality Act 2010</w:t>
      </w:r>
      <w:r>
        <w:rPr>
          <w:color w:val="000000"/>
        </w:rPr>
        <w:t>. [online] Available at: https://www.legislation.gov.uk/ukpga/2010/15/contents [Accessed 27 Oct. 2023].</w:t>
      </w:r>
    </w:p>
    <w:p w14:paraId="6406D2C0" w14:textId="77777777" w:rsidR="0006040A" w:rsidRDefault="0006040A" w:rsidP="005E4BBC">
      <w:pPr>
        <w:spacing w:line="360" w:lineRule="auto"/>
        <w:rPr>
          <w:color w:val="000000"/>
        </w:rPr>
      </w:pPr>
      <w:r>
        <w:rPr>
          <w:color w:val="000000"/>
        </w:rPr>
        <w:lastRenderedPageBreak/>
        <w:t xml:space="preserve">Luis Sanchez CFA., (2019). </w:t>
      </w:r>
      <w:r>
        <w:rPr>
          <w:i/>
          <w:color w:val="000000"/>
        </w:rPr>
        <w:t>How Hilton’s Growth Strategy Is Delivering Strong Results</w:t>
      </w:r>
      <w:r>
        <w:rPr>
          <w:color w:val="000000"/>
        </w:rPr>
        <w:t>. [online] The Motley Fool. Available at: https://www.fool.com/investing/2019/11/29/how-hiltons-growth-strategy-deliver-strong-results.aspx#:~:text=The%20core%20of%20Hilton's%20growth,went%20to%20Park%20Hotels%20%26%20Resorts. [Accessed 27 Oct. 2023].</w:t>
      </w:r>
    </w:p>
    <w:p w14:paraId="6406D2C1" w14:textId="77777777" w:rsidR="0006040A" w:rsidRDefault="0006040A" w:rsidP="005E4BBC">
      <w:pPr>
        <w:spacing w:line="360" w:lineRule="auto"/>
        <w:rPr>
          <w:color w:val="000000"/>
        </w:rPr>
      </w:pPr>
      <w:r>
        <w:rPr>
          <w:color w:val="000000"/>
        </w:rPr>
        <w:t xml:space="preserve">‌Macrotrends.net., (2023). </w:t>
      </w:r>
      <w:r>
        <w:rPr>
          <w:i/>
          <w:color w:val="000000"/>
        </w:rPr>
        <w:t>Hilton Worldwide Holdings Revenue 2011-2023 | HLT</w:t>
      </w:r>
      <w:r>
        <w:rPr>
          <w:color w:val="000000"/>
        </w:rPr>
        <w:t>. [online] Available at: https://www.macrotrends.net/stocks/charts/HLT/hilton-worldwide-holdings/revenue#:~:text=Hilton%20Worldwide%20Holdings%20revenue%20for%20the%20twelve%20months%20ending%20June,a%2034.39%25%20increase%20from%202020. [Accessed 27 Oct. 2023].</w:t>
      </w:r>
    </w:p>
    <w:p w14:paraId="6406D2C2" w14:textId="77777777" w:rsidR="0006040A" w:rsidRDefault="0006040A" w:rsidP="005E4BBC">
      <w:pPr>
        <w:spacing w:line="360" w:lineRule="auto"/>
        <w:rPr>
          <w:color w:val="000000"/>
        </w:rPr>
      </w:pPr>
      <w:r>
        <w:rPr>
          <w:color w:val="000000"/>
        </w:rPr>
        <w:t xml:space="preserve">Morrison, T., (2019). </w:t>
      </w:r>
      <w:r>
        <w:rPr>
          <w:i/>
          <w:color w:val="000000"/>
        </w:rPr>
        <w:t>7 Tips to Achieve a People-First Culture</w:t>
      </w:r>
      <w:r>
        <w:rPr>
          <w:color w:val="000000"/>
        </w:rPr>
        <w:t>. [online] Quantumworkplace.com. Available at: https://www.quantumworkplace.com/future-of-work/the-secret-to-a-people-first-culture [Accessed 14 Nov. 2023].</w:t>
      </w:r>
    </w:p>
    <w:p w14:paraId="6406D2C3" w14:textId="77777777" w:rsidR="0006040A" w:rsidRDefault="0006040A" w:rsidP="005E4BBC">
      <w:pPr>
        <w:spacing w:line="360" w:lineRule="auto"/>
        <w:rPr>
          <w:color w:val="000000"/>
        </w:rPr>
      </w:pPr>
      <w:r>
        <w:rPr>
          <w:color w:val="000000"/>
        </w:rPr>
        <w:t xml:space="preserve">MSA., (2019). </w:t>
      </w:r>
      <w:r>
        <w:rPr>
          <w:i/>
          <w:color w:val="000000"/>
        </w:rPr>
        <w:t>Hilton Mission Statement 2023 | Hilton Mission &amp; Vision Analysis</w:t>
      </w:r>
      <w:r>
        <w:rPr>
          <w:color w:val="000000"/>
        </w:rPr>
        <w:t xml:space="preserve">. [online] Biggest Mission Statements Collection - Mission Statement Academy. </w:t>
      </w:r>
      <w:r>
        <w:rPr>
          <w:color w:val="000000"/>
        </w:rPr>
        <w:t>Available at: https://mission-statement.com/hilton/ [Accessed 27 Oct. 2023].</w:t>
      </w:r>
    </w:p>
    <w:p w14:paraId="6406D2C4" w14:textId="77777777" w:rsidR="0006040A" w:rsidRDefault="0006040A" w:rsidP="005E4BBC">
      <w:pPr>
        <w:spacing w:line="360" w:lineRule="auto"/>
        <w:rPr>
          <w:color w:val="000000"/>
        </w:rPr>
      </w:pPr>
      <w:r>
        <w:rPr>
          <w:color w:val="000000"/>
        </w:rPr>
        <w:t xml:space="preserve">Mulder, P., (2023). </w:t>
      </w:r>
      <w:r>
        <w:rPr>
          <w:i/>
          <w:color w:val="000000"/>
        </w:rPr>
        <w:t>Handy Model of Organisational Culture</w:t>
      </w:r>
      <w:r>
        <w:rPr>
          <w:color w:val="000000"/>
        </w:rPr>
        <w:t xml:space="preserve">. [online] </w:t>
      </w:r>
      <w:proofErr w:type="spellStart"/>
      <w:r>
        <w:rPr>
          <w:color w:val="000000"/>
        </w:rPr>
        <w:t>Toolshero</w:t>
      </w:r>
      <w:proofErr w:type="spellEnd"/>
      <w:r>
        <w:rPr>
          <w:color w:val="000000"/>
        </w:rPr>
        <w:t>. Available at: https://www.toolshero.com/management/handy-model/ [Accessed 27 Oct. 2023].</w:t>
      </w:r>
    </w:p>
    <w:p w14:paraId="6406D2C5" w14:textId="77777777" w:rsidR="0006040A" w:rsidRDefault="0006040A" w:rsidP="005E4BBC">
      <w:pPr>
        <w:spacing w:line="360" w:lineRule="auto"/>
        <w:rPr>
          <w:color w:val="000000"/>
          <w:highlight w:val="white"/>
        </w:rPr>
      </w:pPr>
      <w:r>
        <w:rPr>
          <w:color w:val="000000"/>
          <w:highlight w:val="white"/>
        </w:rPr>
        <w:t>Mullins, L. and Dosser, P., (2013). Hospitality Management and Organisational Behaviour (5th Ed) Harlow, Pearson.</w:t>
      </w:r>
    </w:p>
    <w:p w14:paraId="6406D2C6" w14:textId="77777777" w:rsidR="0006040A" w:rsidRDefault="0006040A" w:rsidP="005E4BBC">
      <w:pPr>
        <w:spacing w:line="360" w:lineRule="auto"/>
        <w:rPr>
          <w:color w:val="000000"/>
        </w:rPr>
      </w:pPr>
      <w:r>
        <w:rPr>
          <w:color w:val="000000"/>
        </w:rPr>
        <w:t>Mullins, L., (2016) Management and Organisational Behaviour (11th edition) Harlow: Pearson</w:t>
      </w:r>
    </w:p>
    <w:p w14:paraId="6406D2C7" w14:textId="77777777" w:rsidR="0006040A" w:rsidRDefault="0006040A" w:rsidP="005E4BBC">
      <w:pPr>
        <w:spacing w:line="360" w:lineRule="auto"/>
        <w:rPr>
          <w:color w:val="000000"/>
        </w:rPr>
      </w:pPr>
      <w:r>
        <w:rPr>
          <w:color w:val="000000"/>
        </w:rPr>
        <w:t xml:space="preserve">Mullins, L., (2020) Organisational Behaviour in the Workplace (12th edition) </w:t>
      </w:r>
      <w:proofErr w:type="spellStart"/>
      <w:proofErr w:type="gramStart"/>
      <w:r>
        <w:rPr>
          <w:color w:val="000000"/>
        </w:rPr>
        <w:t>Harlow:Pearson</w:t>
      </w:r>
      <w:proofErr w:type="spellEnd"/>
      <w:proofErr w:type="gramEnd"/>
    </w:p>
    <w:p w14:paraId="6406D2C8" w14:textId="77777777" w:rsidR="0006040A" w:rsidRDefault="0006040A" w:rsidP="005E4BBC">
      <w:pPr>
        <w:spacing w:line="360" w:lineRule="auto"/>
        <w:rPr>
          <w:color w:val="000000"/>
        </w:rPr>
      </w:pPr>
      <w:r>
        <w:rPr>
          <w:color w:val="000000"/>
        </w:rPr>
        <w:t xml:space="preserve">‌O’Neill, S., (2023). </w:t>
      </w:r>
      <w:r>
        <w:rPr>
          <w:i/>
          <w:color w:val="000000"/>
        </w:rPr>
        <w:t>Accor’s Profit Soared on Rebound Across Regions and Hotel Types</w:t>
      </w:r>
      <w:r>
        <w:rPr>
          <w:color w:val="000000"/>
        </w:rPr>
        <w:t>. [online] Skift. Available at: https://skift.com/2023/07/27/accors-profit-soared-on-rebound-across-regions-and-hotel-types/#:~:text=Accor%20saw%20strong%20occupancy%20and,%25%20year%2Dover%2Dyear. [Accessed 14 Nov. 2023].</w:t>
      </w:r>
    </w:p>
    <w:p w14:paraId="6406D2C9" w14:textId="77777777" w:rsidR="0006040A" w:rsidRDefault="0006040A" w:rsidP="005E4BBC">
      <w:pPr>
        <w:spacing w:line="360" w:lineRule="auto"/>
        <w:rPr>
          <w:color w:val="000000"/>
        </w:rPr>
      </w:pPr>
      <w:r>
        <w:rPr>
          <w:color w:val="000000"/>
        </w:rPr>
        <w:lastRenderedPageBreak/>
        <w:t xml:space="preserve">Personnel Today., (2023). </w:t>
      </w:r>
      <w:r>
        <w:rPr>
          <w:i/>
          <w:color w:val="000000"/>
        </w:rPr>
        <w:t>What are the models of organisational culture?</w:t>
      </w:r>
      <w:r>
        <w:rPr>
          <w:color w:val="000000"/>
        </w:rPr>
        <w:t xml:space="preserve"> [online] Personnel Today. Available at: https://www.personneltoday.com/hr/what-are-the-organisational-culture-models/ [Accessed 27 Oct. 2023].</w:t>
      </w:r>
    </w:p>
    <w:p w14:paraId="6406D2CA" w14:textId="77777777" w:rsidR="0006040A" w:rsidRDefault="0006040A" w:rsidP="005E4BBC">
      <w:pPr>
        <w:spacing w:line="360" w:lineRule="auto"/>
        <w:rPr>
          <w:color w:val="000000"/>
        </w:rPr>
      </w:pPr>
      <w:r>
        <w:rPr>
          <w:color w:val="000000"/>
        </w:rPr>
        <w:t xml:space="preserve">Place, G., (2022). </w:t>
      </w:r>
      <w:r>
        <w:rPr>
          <w:i/>
          <w:color w:val="000000"/>
        </w:rPr>
        <w:t>Hilton</w:t>
      </w:r>
      <w:r>
        <w:rPr>
          <w:color w:val="000000"/>
        </w:rPr>
        <w:t xml:space="preserve">. [online] Great Place </w:t>
      </w:r>
      <w:proofErr w:type="gramStart"/>
      <w:r>
        <w:rPr>
          <w:color w:val="000000"/>
        </w:rPr>
        <w:t>To</w:t>
      </w:r>
      <w:proofErr w:type="gramEnd"/>
      <w:r>
        <w:rPr>
          <w:color w:val="000000"/>
        </w:rPr>
        <w:t xml:space="preserve"> Work®. Available at: https://www.greatplacetowork.com/certified-company/1000367#:~:text=Company%20Culture%20at%20Hilton&amp;text=95%25%20of%20employees%20at%20Hilton,a%20typical%20U.S.%2Dbased%20company.&amp;text=Source%3A%20Great%20Place%20To%20Work%C2%AE%202021%20Global%20Employee%20Engagement%20Study.&amp;text=I'm%20proud%20to%20tell%20others%20I%20work%20here.&amp;text=When%20you%20join%20the%20company%2C%20you%20are%20made%20to%20feel%20welcome. [Accessed 27 Oct. 2023].</w:t>
      </w:r>
    </w:p>
    <w:p w14:paraId="6406D2CB" w14:textId="77777777" w:rsidR="0006040A" w:rsidRDefault="0006040A" w:rsidP="005E4BBC">
      <w:pPr>
        <w:spacing w:line="360" w:lineRule="auto"/>
        <w:rPr>
          <w:color w:val="000000"/>
        </w:rPr>
      </w:pPr>
      <w:r>
        <w:rPr>
          <w:color w:val="000000"/>
        </w:rPr>
        <w:t>Robbins, S. Et al., (2008) Organizational Behaviour (5th edition) Harlow: Pearson Education Limited.</w:t>
      </w:r>
    </w:p>
    <w:p w14:paraId="6406D2CC" w14:textId="77777777" w:rsidR="0006040A" w:rsidRDefault="0006040A" w:rsidP="005E4BBC">
      <w:pPr>
        <w:spacing w:line="360" w:lineRule="auto"/>
        <w:rPr>
          <w:color w:val="000000"/>
        </w:rPr>
      </w:pPr>
      <w:r>
        <w:rPr>
          <w:color w:val="000000"/>
        </w:rPr>
        <w:t>Rollinson, D., et al., (2008). Organisational Behaviour and Analysis (4th edition) Harlow: Addison-Wesley Longman.</w:t>
      </w:r>
    </w:p>
    <w:p w14:paraId="6406D2CD" w14:textId="77777777" w:rsidR="0006040A" w:rsidRDefault="0006040A" w:rsidP="005E4BBC">
      <w:pPr>
        <w:spacing w:line="360" w:lineRule="auto"/>
        <w:rPr>
          <w:color w:val="000000"/>
        </w:rPr>
      </w:pPr>
      <w:r>
        <w:rPr>
          <w:color w:val="000000"/>
        </w:rPr>
        <w:t xml:space="preserve">Statista. (2022). </w:t>
      </w:r>
      <w:r>
        <w:rPr>
          <w:i/>
          <w:color w:val="000000"/>
        </w:rPr>
        <w:t>Hilton Worldwide hotels by brand 2022 | Statista</w:t>
      </w:r>
      <w:r>
        <w:rPr>
          <w:color w:val="000000"/>
        </w:rPr>
        <w:t>. [online] Available at: https://www.statista.com/statistics/297753/number-of-hilton-worldwide-hotels-by-brand/ [Accessed 27 Oct. 2023].</w:t>
      </w:r>
    </w:p>
    <w:p w14:paraId="6406D2CE" w14:textId="77777777" w:rsidR="0006040A" w:rsidRDefault="0006040A" w:rsidP="005E4BBC">
      <w:pPr>
        <w:spacing w:line="360" w:lineRule="auto"/>
        <w:rPr>
          <w:color w:val="000000"/>
        </w:rPr>
      </w:pPr>
      <w:r>
        <w:rPr>
          <w:color w:val="000000"/>
        </w:rPr>
        <w:t xml:space="preserve">Statista., (2022). </w:t>
      </w:r>
      <w:r>
        <w:rPr>
          <w:i/>
          <w:color w:val="000000"/>
        </w:rPr>
        <w:t>Hilton Worldwide employee numbers 2022 | Statista</w:t>
      </w:r>
      <w:r>
        <w:rPr>
          <w:color w:val="000000"/>
        </w:rPr>
        <w:t>. [online] Available at: https://www.statista.com/statistics/297758/number-of-hilton-worldwide-employees/#:~:text=Global%20hotel%20company%20Hilton%20Worldwide,changes%20in%20its%20global%20operations. [Accessed 27 Oct. 2023].</w:t>
      </w:r>
    </w:p>
    <w:p w14:paraId="6406D2CF" w14:textId="77777777" w:rsidR="0006040A" w:rsidRDefault="0006040A" w:rsidP="005E4BBC">
      <w:pPr>
        <w:spacing w:line="360" w:lineRule="auto"/>
        <w:rPr>
          <w:color w:val="000000"/>
        </w:rPr>
      </w:pPr>
      <w:r>
        <w:rPr>
          <w:color w:val="000000"/>
        </w:rPr>
        <w:t xml:space="preserve">‌Statista., (2023). </w:t>
      </w:r>
      <w:r>
        <w:rPr>
          <w:i/>
          <w:color w:val="000000"/>
        </w:rPr>
        <w:t>ACSI: Hilton hotels US 2023 | Statista</w:t>
      </w:r>
      <w:r>
        <w:rPr>
          <w:color w:val="000000"/>
        </w:rPr>
        <w:t>. [online] Available at: https://www.statista.com/statistics/422112/american-customer-satisfaction-index-for-hilton-hotels/#:~:text=Hilton%20hotels%20in%20the%20United,2018%20and%202020%20at%2082. [Accessed 27 Oct. 2023].</w:t>
      </w:r>
    </w:p>
    <w:p w14:paraId="6406D2D0" w14:textId="77777777" w:rsidR="0006040A" w:rsidRDefault="0006040A" w:rsidP="005E4BBC">
      <w:pPr>
        <w:spacing w:line="360" w:lineRule="auto"/>
        <w:rPr>
          <w:color w:val="000000"/>
        </w:rPr>
      </w:pPr>
      <w:r>
        <w:rPr>
          <w:color w:val="000000"/>
        </w:rPr>
        <w:t xml:space="preserve">‌Statista., (2023). </w:t>
      </w:r>
      <w:r>
        <w:rPr>
          <w:i/>
          <w:color w:val="000000"/>
        </w:rPr>
        <w:t>Topic: Hilton Worldwide Holdings</w:t>
      </w:r>
      <w:r>
        <w:rPr>
          <w:color w:val="000000"/>
        </w:rPr>
        <w:t>. [online] Available at: https://www.statista.com/topics/1880/hilton-worldwide/#topicOverview [Accessed 27 Oct. 2023].</w:t>
      </w:r>
    </w:p>
    <w:p w14:paraId="6406D2D1" w14:textId="77777777" w:rsidR="0006040A" w:rsidRDefault="0006040A" w:rsidP="005E4BBC">
      <w:pPr>
        <w:spacing w:line="360" w:lineRule="auto"/>
        <w:rPr>
          <w:color w:val="000000"/>
        </w:rPr>
      </w:pPr>
      <w:r>
        <w:rPr>
          <w:color w:val="000000"/>
        </w:rPr>
        <w:t xml:space="preserve">‌Stories From Hilton., (2022). </w:t>
      </w:r>
      <w:r>
        <w:rPr>
          <w:i/>
          <w:color w:val="000000"/>
        </w:rPr>
        <w:t>Hilton Celebrates Growth, Embraces New Travel Era</w:t>
      </w:r>
      <w:r>
        <w:rPr>
          <w:color w:val="000000"/>
        </w:rPr>
        <w:t>. [online] Available at: https://stories.hilton.com/releases/hilton-celebrates-growth-embraces-new-travel-era [Accessed 14 Nov. 2023].</w:t>
      </w:r>
    </w:p>
    <w:p w14:paraId="6406D2D2" w14:textId="77777777" w:rsidR="0006040A" w:rsidRDefault="0006040A" w:rsidP="005E4BBC">
      <w:pPr>
        <w:spacing w:line="360" w:lineRule="auto"/>
        <w:rPr>
          <w:color w:val="000000"/>
        </w:rPr>
      </w:pPr>
      <w:r>
        <w:rPr>
          <w:color w:val="000000"/>
          <w:highlight w:val="white"/>
        </w:rPr>
        <w:lastRenderedPageBreak/>
        <w:t xml:space="preserve">Tang, K.N. and Tang, K.N., (2019). Change management. </w:t>
      </w:r>
      <w:r>
        <w:rPr>
          <w:i/>
          <w:color w:val="000000"/>
        </w:rPr>
        <w:t>Leadership and change management</w:t>
      </w:r>
      <w:r>
        <w:rPr>
          <w:color w:val="000000"/>
        </w:rPr>
        <w:t>, pp.47-55.</w:t>
      </w:r>
    </w:p>
    <w:p w14:paraId="6406D2D3" w14:textId="77777777" w:rsidR="0006040A" w:rsidRDefault="0006040A" w:rsidP="005E4BBC">
      <w:pPr>
        <w:spacing w:before="240" w:after="240" w:line="360" w:lineRule="auto"/>
        <w:rPr>
          <w:color w:val="000000"/>
        </w:rPr>
      </w:pPr>
      <w:r>
        <w:rPr>
          <w:color w:val="000000"/>
        </w:rPr>
        <w:t>‌</w:t>
      </w:r>
    </w:p>
    <w:p w14:paraId="6406D2D4" w14:textId="77777777" w:rsidR="0006040A" w:rsidRDefault="0006040A" w:rsidP="005E4BBC">
      <w:pPr>
        <w:spacing w:before="240" w:after="240" w:line="360" w:lineRule="auto"/>
        <w:rPr>
          <w:color w:val="FF0000"/>
        </w:rPr>
      </w:pPr>
    </w:p>
    <w:p w14:paraId="6406D2D5" w14:textId="77777777" w:rsidR="0006040A" w:rsidRDefault="0006040A" w:rsidP="005E4BBC">
      <w:pPr>
        <w:spacing w:before="240" w:after="240" w:line="360" w:lineRule="auto"/>
        <w:rPr>
          <w:color w:val="000000"/>
        </w:rPr>
      </w:pPr>
      <w:bookmarkStart w:id="14" w:name="_heading=h.lnxbz9" w:colFirst="0" w:colLast="0"/>
      <w:bookmarkEnd w:id="14"/>
      <w:r>
        <w:rPr>
          <w:color w:val="000000"/>
        </w:rPr>
        <w:t>‌</w:t>
      </w:r>
    </w:p>
    <w:p w14:paraId="6406D2D6" w14:textId="77777777" w:rsidR="0006040A" w:rsidRDefault="0006040A" w:rsidP="005E4BBC">
      <w:pPr>
        <w:spacing w:before="240" w:after="240" w:line="360" w:lineRule="auto"/>
        <w:rPr>
          <w:color w:val="FF0000"/>
        </w:rPr>
      </w:pPr>
    </w:p>
    <w:p w14:paraId="6406D2D7" w14:textId="77777777" w:rsidR="0006040A" w:rsidRDefault="0006040A" w:rsidP="005E4BBC">
      <w:pPr>
        <w:spacing w:before="240" w:after="240" w:line="360" w:lineRule="auto"/>
        <w:rPr>
          <w:color w:val="FF0000"/>
        </w:rPr>
      </w:pPr>
    </w:p>
    <w:p w14:paraId="6406D2D8" w14:textId="77777777" w:rsidR="0006040A" w:rsidRDefault="0006040A" w:rsidP="005E4BBC">
      <w:pPr>
        <w:spacing w:before="240" w:after="240" w:line="360" w:lineRule="auto"/>
        <w:rPr>
          <w:color w:val="FF0000"/>
        </w:rPr>
      </w:pPr>
    </w:p>
    <w:p w14:paraId="6406D2D9" w14:textId="77777777" w:rsidR="0006040A" w:rsidRDefault="0006040A" w:rsidP="005E4BBC">
      <w:pPr>
        <w:spacing w:before="240" w:after="240" w:line="360" w:lineRule="auto"/>
        <w:rPr>
          <w:color w:val="FF0000"/>
        </w:rPr>
      </w:pPr>
      <w:r>
        <w:rPr>
          <w:color w:val="FF0000"/>
        </w:rPr>
        <w:t>‌</w:t>
      </w:r>
    </w:p>
    <w:p w14:paraId="6406D2DA" w14:textId="77777777" w:rsidR="0006040A" w:rsidRDefault="0006040A" w:rsidP="005E4BBC">
      <w:pPr>
        <w:spacing w:before="240" w:after="240" w:line="360" w:lineRule="auto"/>
        <w:rPr>
          <w:color w:val="FF0000"/>
        </w:rPr>
      </w:pPr>
    </w:p>
    <w:p w14:paraId="6406D2DB" w14:textId="77777777" w:rsidR="0006040A" w:rsidRDefault="0006040A" w:rsidP="005E4BBC">
      <w:pPr>
        <w:spacing w:after="240" w:line="360" w:lineRule="auto"/>
        <w:rPr>
          <w:color w:val="FF0000"/>
        </w:rPr>
      </w:pPr>
    </w:p>
    <w:p w14:paraId="6406D2DC" w14:textId="77777777" w:rsidR="0006040A" w:rsidRDefault="0006040A" w:rsidP="005E4BBC">
      <w:pPr>
        <w:spacing w:before="240" w:after="240" w:line="360" w:lineRule="auto"/>
      </w:pPr>
    </w:p>
    <w:p w14:paraId="6406D2DD" w14:textId="77777777" w:rsidR="0006040A" w:rsidRDefault="0006040A" w:rsidP="005E4BBC">
      <w:pPr>
        <w:spacing w:line="360" w:lineRule="auto"/>
      </w:pPr>
    </w:p>
    <w:sectPr w:rsidR="00D05F5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6D2E0" w14:textId="77777777" w:rsidR="0006040A" w:rsidRDefault="0006040A">
      <w:pPr>
        <w:spacing w:line="240" w:lineRule="auto"/>
      </w:pPr>
      <w:r>
        <w:separator/>
      </w:r>
    </w:p>
  </w:endnote>
  <w:endnote w:type="continuationSeparator" w:id="0">
    <w:p w14:paraId="6406D2E1" w14:textId="77777777" w:rsidR="0006040A" w:rsidRDefault="000604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6D2E2" w14:textId="77777777" w:rsidR="0006040A" w:rsidRDefault="0006040A">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10</w:t>
    </w:r>
    <w:r>
      <w:rPr>
        <w:color w:val="000000"/>
      </w:rPr>
      <w:fldChar w:fldCharType="end"/>
    </w:r>
  </w:p>
  <w:p w14:paraId="6406D2E3" w14:textId="77777777" w:rsidR="0006040A" w:rsidRDefault="000604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6D2DE" w14:textId="77777777" w:rsidR="0006040A" w:rsidRDefault="0006040A">
      <w:pPr>
        <w:spacing w:line="240" w:lineRule="auto"/>
      </w:pPr>
      <w:r>
        <w:separator/>
      </w:r>
    </w:p>
  </w:footnote>
  <w:footnote w:type="continuationSeparator" w:id="0">
    <w:p w14:paraId="6406D2DF" w14:textId="77777777" w:rsidR="0006040A" w:rsidRDefault="000604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4E055B"/>
    <w:multiLevelType w:val="hybridMultilevel"/>
    <w:tmpl w:val="3452782A"/>
    <w:lvl w:ilvl="0" w:tplc="87E62576">
      <w:start w:val="1"/>
      <w:numFmt w:val="decimal"/>
      <w:lvlText w:val="%1."/>
      <w:lvlJc w:val="left"/>
      <w:pPr>
        <w:ind w:left="720" w:hanging="360"/>
      </w:pPr>
    </w:lvl>
    <w:lvl w:ilvl="1" w:tplc="9D80BF72">
      <w:start w:val="1"/>
      <w:numFmt w:val="decimal"/>
      <w:lvlText w:val="%2."/>
      <w:lvlJc w:val="left"/>
      <w:pPr>
        <w:ind w:left="1440" w:hanging="1080"/>
      </w:pPr>
    </w:lvl>
    <w:lvl w:ilvl="2" w:tplc="0950B506">
      <w:start w:val="1"/>
      <w:numFmt w:val="decimal"/>
      <w:lvlText w:val="%3."/>
      <w:lvlJc w:val="left"/>
      <w:pPr>
        <w:ind w:left="2160" w:hanging="1980"/>
      </w:pPr>
    </w:lvl>
    <w:lvl w:ilvl="3" w:tplc="31C24BF8">
      <w:start w:val="1"/>
      <w:numFmt w:val="decimal"/>
      <w:lvlText w:val="%4."/>
      <w:lvlJc w:val="left"/>
      <w:pPr>
        <w:ind w:left="2880" w:hanging="2520"/>
      </w:pPr>
    </w:lvl>
    <w:lvl w:ilvl="4" w:tplc="B846D20C">
      <w:start w:val="1"/>
      <w:numFmt w:val="decimal"/>
      <w:lvlText w:val="%5."/>
      <w:lvlJc w:val="left"/>
      <w:pPr>
        <w:ind w:left="3600" w:hanging="3240"/>
      </w:pPr>
    </w:lvl>
    <w:lvl w:ilvl="5" w:tplc="BC32615A">
      <w:start w:val="1"/>
      <w:numFmt w:val="decimal"/>
      <w:lvlText w:val="%6."/>
      <w:lvlJc w:val="left"/>
      <w:pPr>
        <w:ind w:left="4320" w:hanging="4140"/>
      </w:pPr>
    </w:lvl>
    <w:lvl w:ilvl="6" w:tplc="3272BC12">
      <w:start w:val="1"/>
      <w:numFmt w:val="decimal"/>
      <w:lvlText w:val="%7."/>
      <w:lvlJc w:val="left"/>
      <w:pPr>
        <w:ind w:left="5040" w:hanging="4680"/>
      </w:pPr>
    </w:lvl>
    <w:lvl w:ilvl="7" w:tplc="7C5674D8">
      <w:start w:val="1"/>
      <w:numFmt w:val="decimal"/>
      <w:lvlText w:val="%8."/>
      <w:lvlJc w:val="left"/>
      <w:pPr>
        <w:ind w:left="5760" w:hanging="5400"/>
      </w:pPr>
    </w:lvl>
    <w:lvl w:ilvl="8" w:tplc="DE30705E">
      <w:start w:val="1"/>
      <w:numFmt w:val="decimal"/>
      <w:lvlText w:val="%9."/>
      <w:lvlJc w:val="left"/>
      <w:pPr>
        <w:ind w:left="6480" w:hanging="6300"/>
      </w:pPr>
    </w:lvl>
  </w:abstractNum>
  <w:abstractNum w:abstractNumId="1" w15:restartNumberingAfterBreak="0">
    <w:nsid w:val="74C62F56"/>
    <w:multiLevelType w:val="hybridMultilevel"/>
    <w:tmpl w:val="48F68C9E"/>
    <w:lvl w:ilvl="0" w:tplc="F5123F84">
      <w:numFmt w:val="bullet"/>
      <w:lvlText w:val=""/>
      <w:lvlJc w:val="left"/>
      <w:pPr>
        <w:ind w:left="720" w:hanging="360"/>
      </w:pPr>
      <w:rPr>
        <w:rFonts w:ascii="Symbol" w:hAnsi="Symbol"/>
      </w:rPr>
    </w:lvl>
    <w:lvl w:ilvl="1" w:tplc="F69EAA00">
      <w:numFmt w:val="bullet"/>
      <w:lvlText w:val="o"/>
      <w:lvlJc w:val="left"/>
      <w:pPr>
        <w:ind w:left="1440" w:hanging="1080"/>
      </w:pPr>
      <w:rPr>
        <w:rFonts w:ascii="Courier New" w:hAnsi="Courier New"/>
      </w:rPr>
    </w:lvl>
    <w:lvl w:ilvl="2" w:tplc="45F676D4">
      <w:numFmt w:val="bullet"/>
      <w:lvlText w:val=""/>
      <w:lvlJc w:val="left"/>
      <w:pPr>
        <w:ind w:left="2160" w:hanging="1800"/>
      </w:pPr>
    </w:lvl>
    <w:lvl w:ilvl="3" w:tplc="FEC2240E">
      <w:numFmt w:val="bullet"/>
      <w:lvlText w:val=""/>
      <w:lvlJc w:val="left"/>
      <w:pPr>
        <w:ind w:left="2880" w:hanging="2520"/>
      </w:pPr>
      <w:rPr>
        <w:rFonts w:ascii="Symbol" w:hAnsi="Symbol"/>
      </w:rPr>
    </w:lvl>
    <w:lvl w:ilvl="4" w:tplc="6F104EFC">
      <w:numFmt w:val="bullet"/>
      <w:lvlText w:val="o"/>
      <w:lvlJc w:val="left"/>
      <w:pPr>
        <w:ind w:left="3600" w:hanging="3240"/>
      </w:pPr>
      <w:rPr>
        <w:rFonts w:ascii="Courier New" w:hAnsi="Courier New"/>
      </w:rPr>
    </w:lvl>
    <w:lvl w:ilvl="5" w:tplc="714E6016">
      <w:numFmt w:val="bullet"/>
      <w:lvlText w:val=""/>
      <w:lvlJc w:val="left"/>
      <w:pPr>
        <w:ind w:left="4320" w:hanging="3960"/>
      </w:pPr>
    </w:lvl>
    <w:lvl w:ilvl="6" w:tplc="A1D6F5B6">
      <w:numFmt w:val="bullet"/>
      <w:lvlText w:val=""/>
      <w:lvlJc w:val="left"/>
      <w:pPr>
        <w:ind w:left="5040" w:hanging="4680"/>
      </w:pPr>
      <w:rPr>
        <w:rFonts w:ascii="Symbol" w:hAnsi="Symbol"/>
      </w:rPr>
    </w:lvl>
    <w:lvl w:ilvl="7" w:tplc="D2F6BA28">
      <w:numFmt w:val="bullet"/>
      <w:lvlText w:val="o"/>
      <w:lvlJc w:val="left"/>
      <w:pPr>
        <w:ind w:left="5760" w:hanging="5400"/>
      </w:pPr>
      <w:rPr>
        <w:rFonts w:ascii="Courier New" w:hAnsi="Courier New"/>
      </w:rPr>
    </w:lvl>
    <w:lvl w:ilvl="8" w:tplc="3820AE36">
      <w:numFmt w:val="bullet"/>
      <w:lvlText w:val=""/>
      <w:lvlJc w:val="left"/>
      <w:pPr>
        <w:ind w:left="6480" w:hanging="6120"/>
      </w:pPr>
    </w:lvl>
  </w:abstractNum>
  <w:num w:numId="1" w16cid:durableId="1829711695">
    <w:abstractNumId w:val="1"/>
  </w:num>
  <w:num w:numId="2" w16cid:durableId="112527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40A"/>
    <w:rsid w:val="000604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6D289"/>
  <w15:docId w15:val="{E91041C4-158E-4D70-997A-5EB75ED3C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6"/>
      <w:szCs w:val="36"/>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705F5"/>
    <w:pPr>
      <w:tabs>
        <w:tab w:val="center" w:pos="4513"/>
        <w:tab w:val="right" w:pos="9026"/>
      </w:tabs>
      <w:spacing w:line="240" w:lineRule="auto"/>
    </w:pPr>
  </w:style>
  <w:style w:type="character" w:customStyle="1" w:styleId="HeaderChar">
    <w:name w:val="Header Char"/>
    <w:basedOn w:val="DefaultParagraphFont"/>
    <w:link w:val="Header"/>
    <w:uiPriority w:val="99"/>
    <w:rsid w:val="009705F5"/>
  </w:style>
  <w:style w:type="paragraph" w:styleId="Footer">
    <w:name w:val="footer"/>
    <w:basedOn w:val="Normal"/>
    <w:link w:val="FooterChar"/>
    <w:uiPriority w:val="99"/>
    <w:unhideWhenUsed/>
    <w:rsid w:val="009705F5"/>
    <w:pPr>
      <w:tabs>
        <w:tab w:val="center" w:pos="4513"/>
        <w:tab w:val="right" w:pos="9026"/>
      </w:tabs>
      <w:spacing w:line="240" w:lineRule="auto"/>
    </w:pPr>
  </w:style>
  <w:style w:type="character" w:customStyle="1" w:styleId="FooterChar">
    <w:name w:val="Footer Char"/>
    <w:basedOn w:val="DefaultParagraphFont"/>
    <w:link w:val="Footer"/>
    <w:uiPriority w:val="99"/>
    <w:rsid w:val="009705F5"/>
  </w:style>
  <w:style w:type="paragraph" w:styleId="TOC1">
    <w:name w:val="toc 1"/>
    <w:basedOn w:val="Normal"/>
    <w:next w:val="Normal"/>
    <w:autoRedefine/>
    <w:uiPriority w:val="39"/>
    <w:unhideWhenUsed/>
    <w:rsid w:val="00C043ED"/>
    <w:pPr>
      <w:spacing w:after="100"/>
    </w:pPr>
  </w:style>
  <w:style w:type="character" w:styleId="Hyperlink">
    <w:name w:val="Hyperlink"/>
    <w:basedOn w:val="DefaultParagraphFont"/>
    <w:uiPriority w:val="99"/>
    <w:unhideWhenUsed/>
    <w:rsid w:val="00C043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Ve6c32acPis8OOYLYKaMqXYHfQ==">CgMxLjAyCGguZ2pkZ3hzMgloLjMwajB6bGwyCWguMWZvYjl0ZTIJaC4zem55c2g3MgloLjJldDkycDAyCGgudHlqY3d0MgloLjNkeTZ2a20yCWguMXQzaDVzZjIJaC40ZDM0b2c4MgloLjJzOGV5bzEyCWguMTdkcDh2dTIJaC4zcmRjcmpuMg5oLjI5Ym8yMmtuMWFveDIJaC4yNmluMXJnMghoLmxueGJ6OTgAciExdlVLZVNiWVpnX2tmYjBaR0NKNkZ6NWFTVGhXQ1ZZMW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3316</Words>
  <Characters>18906</Characters>
  <Application>Microsoft Office Word</Application>
  <DocSecurity>0</DocSecurity>
  <Lines>157</Lines>
  <Paragraphs>44</Paragraphs>
  <ScaleCrop>false</ScaleCrop>
  <Company/>
  <LinksUpToDate>false</LinksUpToDate>
  <CharactersWithSpaces>22178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Delia Sandra Isaic</cp:lastModifiedBy>
  <cp:revision>4</cp:revision>
  <dcterms:created xsi:type="dcterms:W3CDTF">2023-10-27T11:39:00Z</dcterms:created>
  <dcterms:modified xsi:type="dcterms:W3CDTF">2023-11-15T18:39:00Z</dcterms:modified>
</cp:coreProperties>
</file>