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6954947"/>
        <w:docPartObj>
          <w:docPartGallery w:val="Cover Pages"/>
          <w:docPartUnique/>
        </w:docPartObj>
      </w:sdtPr>
      <w:sdtEndPr>
        <w:rPr>
          <w:color w:val="0070C0"/>
          <w:lang w:val="en-US"/>
        </w:rPr>
      </w:sdtEndPr>
      <w:sdtContent>
        <w:p w14:paraId="44F0ABD5" w14:textId="428CF53C" w:rsidR="00697A80" w:rsidRDefault="00697A80"/>
        <w:p w14:paraId="73DDF578" w14:textId="3A347F47" w:rsidR="00697A80" w:rsidRDefault="003313CE">
          <w:pPr>
            <w:rPr>
              <w:color w:val="0070C0"/>
              <w:lang w:val="en-US"/>
            </w:rPr>
          </w:pPr>
          <w:r>
            <w:rPr>
              <w:noProof/>
            </w:rPr>
            <w:drawing>
              <wp:anchor distT="0" distB="0" distL="114300" distR="114300" simplePos="0" relativeHeight="251662336" behindDoc="1" locked="0" layoutInCell="1" allowOverlap="1" wp14:anchorId="3B5B12A3" wp14:editId="7C9D0135">
                <wp:simplePos x="0" y="0"/>
                <wp:positionH relativeFrom="margin">
                  <wp:align>center</wp:align>
                </wp:positionH>
                <wp:positionV relativeFrom="paragraph">
                  <wp:posOffset>864235</wp:posOffset>
                </wp:positionV>
                <wp:extent cx="3369945" cy="1348740"/>
                <wp:effectExtent l="0" t="0" r="1905" b="3810"/>
                <wp:wrapTight wrapText="bothSides">
                  <wp:wrapPolygon edited="0">
                    <wp:start x="0" y="0"/>
                    <wp:lineTo x="0" y="21356"/>
                    <wp:lineTo x="21490" y="21356"/>
                    <wp:lineTo x="21490" y="0"/>
                    <wp:lineTo x="0" y="0"/>
                  </wp:wrapPolygon>
                </wp:wrapTight>
                <wp:docPr id="1465925465" name="Picture 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9945"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7A80">
            <w:rPr>
              <w:noProof/>
            </w:rPr>
            <mc:AlternateContent>
              <mc:Choice Requires="wps">
                <w:drawing>
                  <wp:anchor distT="0" distB="0" distL="182880" distR="182880" simplePos="0" relativeHeight="251660288" behindDoc="0" locked="0" layoutInCell="1" allowOverlap="1" wp14:anchorId="05A094F0" wp14:editId="57D37913">
                    <wp:simplePos x="0" y="0"/>
                    <wp:positionH relativeFrom="margin">
                      <wp:align>right</wp:align>
                    </wp:positionH>
                    <wp:positionV relativeFrom="page">
                      <wp:posOffset>4747260</wp:posOffset>
                    </wp:positionV>
                    <wp:extent cx="5935980" cy="6720840"/>
                    <wp:effectExtent l="0" t="0" r="7620" b="635"/>
                    <wp:wrapSquare wrapText="bothSides"/>
                    <wp:docPr id="131" name="Text Box 131"/>
                    <wp:cNvGraphicFramePr/>
                    <a:graphic xmlns:a="http://schemas.openxmlformats.org/drawingml/2006/main">
                      <a:graphicData uri="http://schemas.microsoft.com/office/word/2010/wordprocessingShape">
                        <wps:wsp>
                          <wps:cNvSpPr txBox="1"/>
                          <wps:spPr>
                            <a:xfrm>
                              <a:off x="0" y="0"/>
                              <a:ext cx="593598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62F15" w14:textId="406FC5CC" w:rsidR="00697A80" w:rsidRPr="00D5481C" w:rsidRDefault="00280BF4" w:rsidP="00047425">
                                <w:pPr>
                                  <w:pStyle w:val="NoSpacing"/>
                                  <w:spacing w:before="40" w:after="560" w:line="216" w:lineRule="auto"/>
                                  <w:rPr>
                                    <w:rFonts w:ascii="Arial" w:hAnsi="Arial" w:cs="Arial"/>
                                    <w:color w:val="156082" w:themeColor="accent1"/>
                                    <w:sz w:val="56"/>
                                    <w:szCs w:val="56"/>
                                  </w:rPr>
                                </w:pPr>
                                <w:sdt>
                                  <w:sdtPr>
                                    <w:rPr>
                                      <w:rFonts w:ascii="Arial" w:hAnsi="Arial" w:cs="Arial"/>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C15DB" w:rsidRPr="00D5481C">
                                      <w:rPr>
                                        <w:rFonts w:ascii="Arial" w:hAnsi="Arial" w:cs="Arial"/>
                                        <w:color w:val="156082" w:themeColor="accent1"/>
                                        <w:sz w:val="56"/>
                                        <w:szCs w:val="56"/>
                                      </w:rPr>
                                      <w:t xml:space="preserve">Addressing Inventory and Sustainable Operations Management at </w:t>
                                    </w:r>
                                    <w:proofErr w:type="spellStart"/>
                                    <w:r w:rsidR="00FC15DB" w:rsidRPr="00D5481C">
                                      <w:rPr>
                                        <w:rFonts w:ascii="Arial" w:hAnsi="Arial" w:cs="Arial"/>
                                        <w:color w:val="156082" w:themeColor="accent1"/>
                                        <w:sz w:val="56"/>
                                        <w:szCs w:val="56"/>
                                      </w:rPr>
                                      <w:t>Brocksweir</w:t>
                                    </w:r>
                                    <w:proofErr w:type="spellEnd"/>
                                    <w:r w:rsidR="00FC15DB" w:rsidRPr="00D5481C">
                                      <w:rPr>
                                        <w:rFonts w:ascii="Arial" w:hAnsi="Arial" w:cs="Arial"/>
                                        <w:color w:val="156082" w:themeColor="accent1"/>
                                        <w:sz w:val="56"/>
                                        <w:szCs w:val="56"/>
                                      </w:rPr>
                                      <w:t xml:space="preserve"> Engineering Ltd</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9A90044" w14:textId="723E4A01" w:rsidR="00697A80" w:rsidRDefault="00514FFE" w:rsidP="00FC15DB">
                                    <w:pPr>
                                      <w:pStyle w:val="NoSpacing"/>
                                      <w:spacing w:before="40" w:after="40"/>
                                      <w:rPr>
                                        <w:caps/>
                                        <w:color w:val="501549" w:themeColor="accent5" w:themeShade="80"/>
                                        <w:sz w:val="28"/>
                                        <w:szCs w:val="28"/>
                                      </w:rPr>
                                    </w:pPr>
                                    <w:r>
                                      <w:rPr>
                                        <w:caps/>
                                        <w:color w:val="501549" w:themeColor="accent5" w:themeShade="80"/>
                                        <w:sz w:val="28"/>
                                        <w:szCs w:val="28"/>
                                      </w:rPr>
                                      <w:t>Module: Sustainable operations management</w:t>
                                    </w:r>
                                    <w:r w:rsidR="002D3EA2">
                                      <w:rPr>
                                        <w:caps/>
                                        <w:color w:val="501549" w:themeColor="accent5" w:themeShade="80"/>
                                        <w:sz w:val="28"/>
                                        <w:szCs w:val="28"/>
                                      </w:rPr>
                                      <w:t xml:space="preserve"> (acha7031)</w:t>
                                    </w:r>
                                  </w:p>
                                </w:sdtContent>
                              </w:sdt>
                              <w:sdt>
                                <w:sdtPr>
                                  <w:rPr>
                                    <w:rFonts w:ascii="Times New Roman" w:hAnsi="Times New Roman" w:cs="Times New Roman"/>
                                    <w:caps/>
                                    <w:color w:val="501549" w:themeColor="accent5" w:themeShade="80"/>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37BD6B1" w14:textId="12B6CFEC" w:rsidR="00697A80" w:rsidRDefault="002F1278" w:rsidP="00FC15DB">
                                    <w:pPr>
                                      <w:pStyle w:val="NoSpacing"/>
                                      <w:spacing w:before="80" w:after="40"/>
                                      <w:rPr>
                                        <w:caps/>
                                        <w:color w:val="A02B93" w:themeColor="accent5"/>
                                        <w:sz w:val="24"/>
                                        <w:szCs w:val="24"/>
                                      </w:rPr>
                                    </w:pPr>
                                    <w:r>
                                      <w:rPr>
                                        <w:rFonts w:ascii="Times New Roman" w:hAnsi="Times New Roman" w:cs="Times New Roman"/>
                                        <w:caps/>
                                        <w:color w:val="501549" w:themeColor="accent5" w:themeShade="80"/>
                                        <w:sz w:val="28"/>
                                        <w:szCs w:val="28"/>
                                      </w:rPr>
                                      <w:t>Name: kush patel (2508700)</w:t>
                                    </w:r>
                                  </w:p>
                                </w:sdtContent>
                              </w:sdt>
                              <w:p w14:paraId="72912FC9" w14:textId="77777777" w:rsidR="00A80B3C" w:rsidRDefault="00A80B3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5A094F0" id="_x0000_t202" coordsize="21600,21600" o:spt="202" path="m,l,21600r21600,l21600,xe">
                    <v:stroke joinstyle="miter"/>
                    <v:path gradientshapeok="t" o:connecttype="rect"/>
                  </v:shapetype>
                  <v:shape id="Text Box 131" o:spid="_x0000_s1026" type="#_x0000_t202" style="position:absolute;margin-left:416.2pt;margin-top:373.8pt;width:467.4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" filled="f" stroked="f" strokeweight=".5pt">
                    <v:textbox style="mso-fit-shape-to-text:t" inset="0,0,0,0">
                      <w:txbxContent>
                        <w:p w14:paraId="30E62F15" w14:textId="406FC5CC" w:rsidR="00697A80" w:rsidRPr="00D5481C" w:rsidRDefault="00280BF4" w:rsidP="00047425">
                          <w:pPr>
                            <w:pStyle w:val="NoSpacing"/>
                            <w:spacing w:before="40" w:after="560" w:line="216" w:lineRule="auto"/>
                            <w:rPr>
                              <w:rFonts w:ascii="Arial" w:hAnsi="Arial" w:cs="Arial"/>
                              <w:color w:val="156082" w:themeColor="accent1"/>
                              <w:sz w:val="56"/>
                              <w:szCs w:val="56"/>
                            </w:rPr>
                          </w:pPr>
                          <w:sdt>
                            <w:sdtPr>
                              <w:rPr>
                                <w:rFonts w:ascii="Arial" w:hAnsi="Arial" w:cs="Arial"/>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C15DB" w:rsidRPr="00D5481C">
                                <w:rPr>
                                  <w:rFonts w:ascii="Arial" w:hAnsi="Arial" w:cs="Arial"/>
                                  <w:color w:val="156082" w:themeColor="accent1"/>
                                  <w:sz w:val="56"/>
                                  <w:szCs w:val="56"/>
                                </w:rPr>
                                <w:t xml:space="preserve">Addressing Inventory and Sustainable Operations Management at </w:t>
                              </w:r>
                              <w:proofErr w:type="spellStart"/>
                              <w:r w:rsidR="00FC15DB" w:rsidRPr="00D5481C">
                                <w:rPr>
                                  <w:rFonts w:ascii="Arial" w:hAnsi="Arial" w:cs="Arial"/>
                                  <w:color w:val="156082" w:themeColor="accent1"/>
                                  <w:sz w:val="56"/>
                                  <w:szCs w:val="56"/>
                                </w:rPr>
                                <w:t>Brocksweir</w:t>
                              </w:r>
                              <w:proofErr w:type="spellEnd"/>
                              <w:r w:rsidR="00FC15DB" w:rsidRPr="00D5481C">
                                <w:rPr>
                                  <w:rFonts w:ascii="Arial" w:hAnsi="Arial" w:cs="Arial"/>
                                  <w:color w:val="156082" w:themeColor="accent1"/>
                                  <w:sz w:val="56"/>
                                  <w:szCs w:val="56"/>
                                </w:rPr>
                                <w:t xml:space="preserve"> Engineering Ltd</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9A90044" w14:textId="723E4A01" w:rsidR="00697A80" w:rsidRDefault="00514FFE" w:rsidP="00FC15DB">
                              <w:pPr>
                                <w:pStyle w:val="NoSpacing"/>
                                <w:spacing w:before="40" w:after="40"/>
                                <w:rPr>
                                  <w:caps/>
                                  <w:color w:val="501549" w:themeColor="accent5" w:themeShade="80"/>
                                  <w:sz w:val="28"/>
                                  <w:szCs w:val="28"/>
                                </w:rPr>
                              </w:pPr>
                              <w:r>
                                <w:rPr>
                                  <w:caps/>
                                  <w:color w:val="501549" w:themeColor="accent5" w:themeShade="80"/>
                                  <w:sz w:val="28"/>
                                  <w:szCs w:val="28"/>
                                </w:rPr>
                                <w:t>Module: Sustainable operations management</w:t>
                              </w:r>
                              <w:r w:rsidR="002D3EA2">
                                <w:rPr>
                                  <w:caps/>
                                  <w:color w:val="501549" w:themeColor="accent5" w:themeShade="80"/>
                                  <w:sz w:val="28"/>
                                  <w:szCs w:val="28"/>
                                </w:rPr>
                                <w:t xml:space="preserve"> (acha7031)</w:t>
                              </w:r>
                            </w:p>
                          </w:sdtContent>
                        </w:sdt>
                        <w:sdt>
                          <w:sdtPr>
                            <w:rPr>
                              <w:rFonts w:ascii="Times New Roman" w:hAnsi="Times New Roman" w:cs="Times New Roman"/>
                              <w:caps/>
                              <w:color w:val="501549" w:themeColor="accent5" w:themeShade="80"/>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37BD6B1" w14:textId="12B6CFEC" w:rsidR="00697A80" w:rsidRDefault="002F1278" w:rsidP="00FC15DB">
                              <w:pPr>
                                <w:pStyle w:val="NoSpacing"/>
                                <w:spacing w:before="80" w:after="40"/>
                                <w:rPr>
                                  <w:caps/>
                                  <w:color w:val="A02B93" w:themeColor="accent5"/>
                                  <w:sz w:val="24"/>
                                  <w:szCs w:val="24"/>
                                </w:rPr>
                              </w:pPr>
                              <w:r>
                                <w:rPr>
                                  <w:rFonts w:ascii="Times New Roman" w:hAnsi="Times New Roman" w:cs="Times New Roman"/>
                                  <w:caps/>
                                  <w:color w:val="501549" w:themeColor="accent5" w:themeShade="80"/>
                                  <w:sz w:val="28"/>
                                  <w:szCs w:val="28"/>
                                </w:rPr>
                                <w:t>Name: kush patel (2508700)</w:t>
                              </w:r>
                            </w:p>
                          </w:sdtContent>
                        </w:sdt>
                        <w:p w14:paraId="72912FC9" w14:textId="77777777" w:rsidR="00A80B3C" w:rsidRDefault="00A80B3C"/>
                      </w:txbxContent>
                    </v:textbox>
                    <w10:wrap type="square" anchorx="margin" anchory="page"/>
                  </v:shape>
                </w:pict>
              </mc:Fallback>
            </mc:AlternateContent>
          </w:r>
          <w:r w:rsidR="00697A80">
            <w:rPr>
              <w:color w:val="0070C0"/>
              <w:lang w:val="en-US"/>
            </w:rPr>
            <w:br w:type="page"/>
          </w:r>
        </w:p>
      </w:sdtContent>
    </w:sdt>
    <w:p w14:paraId="2240E92C" w14:textId="3FA08B0C" w:rsidR="00E57F3F" w:rsidRPr="00E57F3F" w:rsidRDefault="00E57F3F" w:rsidP="00E57F3F">
      <w:pPr>
        <w:pStyle w:val="Heading1"/>
        <w:rPr>
          <w:color w:val="0070C0"/>
          <w:lang w:val="en-US"/>
        </w:rPr>
      </w:pPr>
      <w:bookmarkStart w:id="0" w:name="_Toc229078596"/>
      <w:r w:rsidRPr="00E57F3F">
        <w:rPr>
          <w:color w:val="0070C0"/>
          <w:lang w:val="en-US"/>
        </w:rPr>
        <w:lastRenderedPageBreak/>
        <w:t>Table of Content</w:t>
      </w:r>
      <w:bookmarkEnd w:id="0"/>
    </w:p>
    <w:p w14:paraId="4CBEFB7A" w14:textId="6F52D1C2" w:rsidR="00825BA4" w:rsidRDefault="00E57F3F">
      <w:pPr>
        <w:pStyle w:val="TOC1"/>
        <w:tabs>
          <w:tab w:val="right" w:leader="dot" w:pos="9350"/>
        </w:tabs>
        <w:rPr>
          <w:rFonts w:eastAsiaTheme="minorEastAsia"/>
          <w:noProof/>
          <w:lang w:val="en-US"/>
        </w:rPr>
      </w:pPr>
      <w:r>
        <w:rPr>
          <w:color w:val="0070C0"/>
          <w:lang w:val="en-US"/>
        </w:rPr>
        <w:fldChar w:fldCharType="begin"/>
      </w:r>
      <w:r>
        <w:rPr>
          <w:color w:val="0070C0"/>
          <w:lang w:val="en-US"/>
        </w:rPr>
        <w:instrText xml:space="preserve"> TOC \o "1-3" \h \z \u </w:instrText>
      </w:r>
      <w:r>
        <w:rPr>
          <w:color w:val="0070C0"/>
          <w:lang w:val="en-US"/>
        </w:rPr>
        <w:fldChar w:fldCharType="separate"/>
      </w:r>
      <w:hyperlink w:anchor="_Toc229078596" w:history="1">
        <w:r w:rsidR="00825BA4" w:rsidRPr="00133DAF">
          <w:rPr>
            <w:rStyle w:val="Hyperlink"/>
            <w:noProof/>
            <w:lang w:val="en-US"/>
          </w:rPr>
          <w:t>Table of Content</w:t>
        </w:r>
        <w:r w:rsidR="00825BA4">
          <w:rPr>
            <w:noProof/>
            <w:webHidden/>
          </w:rPr>
          <w:tab/>
        </w:r>
        <w:r w:rsidR="00825BA4">
          <w:rPr>
            <w:noProof/>
            <w:webHidden/>
          </w:rPr>
          <w:fldChar w:fldCharType="begin"/>
        </w:r>
        <w:r w:rsidR="00825BA4">
          <w:rPr>
            <w:noProof/>
            <w:webHidden/>
          </w:rPr>
          <w:instrText xml:space="preserve"> PAGEREF _Toc229078596 \h </w:instrText>
        </w:r>
        <w:r w:rsidR="00825BA4">
          <w:rPr>
            <w:noProof/>
            <w:webHidden/>
          </w:rPr>
        </w:r>
        <w:r w:rsidR="00825BA4">
          <w:rPr>
            <w:noProof/>
            <w:webHidden/>
          </w:rPr>
          <w:fldChar w:fldCharType="separate"/>
        </w:r>
        <w:r w:rsidR="00825BA4">
          <w:rPr>
            <w:noProof/>
            <w:webHidden/>
          </w:rPr>
          <w:t>1</w:t>
        </w:r>
        <w:r w:rsidR="00825BA4">
          <w:rPr>
            <w:noProof/>
            <w:webHidden/>
          </w:rPr>
          <w:fldChar w:fldCharType="end"/>
        </w:r>
      </w:hyperlink>
    </w:p>
    <w:p w14:paraId="55C24D90" w14:textId="321E372A" w:rsidR="00825BA4" w:rsidRDefault="00825BA4">
      <w:pPr>
        <w:pStyle w:val="TOC1"/>
        <w:tabs>
          <w:tab w:val="right" w:leader="dot" w:pos="9350"/>
        </w:tabs>
        <w:rPr>
          <w:rFonts w:eastAsiaTheme="minorEastAsia"/>
          <w:noProof/>
          <w:lang w:val="en-US"/>
        </w:rPr>
      </w:pPr>
      <w:hyperlink w:anchor="_Toc229078597" w:history="1">
        <w:r w:rsidRPr="00133DAF">
          <w:rPr>
            <w:rStyle w:val="Hyperlink"/>
            <w:noProof/>
            <w:lang w:val="en-US"/>
          </w:rPr>
          <w:t>1. Introduction</w:t>
        </w:r>
        <w:r>
          <w:rPr>
            <w:noProof/>
            <w:webHidden/>
          </w:rPr>
          <w:tab/>
        </w:r>
        <w:r>
          <w:rPr>
            <w:noProof/>
            <w:webHidden/>
          </w:rPr>
          <w:fldChar w:fldCharType="begin"/>
        </w:r>
        <w:r>
          <w:rPr>
            <w:noProof/>
            <w:webHidden/>
          </w:rPr>
          <w:instrText xml:space="preserve"> PAGEREF _Toc229078597 \h </w:instrText>
        </w:r>
        <w:r>
          <w:rPr>
            <w:noProof/>
            <w:webHidden/>
          </w:rPr>
        </w:r>
        <w:r>
          <w:rPr>
            <w:noProof/>
            <w:webHidden/>
          </w:rPr>
          <w:fldChar w:fldCharType="separate"/>
        </w:r>
        <w:r>
          <w:rPr>
            <w:noProof/>
            <w:webHidden/>
          </w:rPr>
          <w:t>2</w:t>
        </w:r>
        <w:r>
          <w:rPr>
            <w:noProof/>
            <w:webHidden/>
          </w:rPr>
          <w:fldChar w:fldCharType="end"/>
        </w:r>
      </w:hyperlink>
    </w:p>
    <w:p w14:paraId="1A2669C7" w14:textId="7961560E" w:rsidR="00825BA4" w:rsidRDefault="00825BA4">
      <w:pPr>
        <w:pStyle w:val="TOC1"/>
        <w:tabs>
          <w:tab w:val="right" w:leader="dot" w:pos="9350"/>
        </w:tabs>
        <w:rPr>
          <w:rFonts w:eastAsiaTheme="minorEastAsia"/>
          <w:noProof/>
          <w:lang w:val="en-US"/>
        </w:rPr>
      </w:pPr>
      <w:hyperlink w:anchor="_Toc229078598" w:history="1">
        <w:r w:rsidRPr="00133DAF">
          <w:rPr>
            <w:rStyle w:val="Hyperlink"/>
            <w:noProof/>
            <w:lang w:val="en-US"/>
          </w:rPr>
          <w:t>2. Problem 1: Expired Chemical Inventory and Moisture Control</w:t>
        </w:r>
        <w:r>
          <w:rPr>
            <w:noProof/>
            <w:webHidden/>
          </w:rPr>
          <w:tab/>
        </w:r>
        <w:r>
          <w:rPr>
            <w:noProof/>
            <w:webHidden/>
          </w:rPr>
          <w:fldChar w:fldCharType="begin"/>
        </w:r>
        <w:r>
          <w:rPr>
            <w:noProof/>
            <w:webHidden/>
          </w:rPr>
          <w:instrText xml:space="preserve"> PAGEREF _Toc229078598 \h </w:instrText>
        </w:r>
        <w:r>
          <w:rPr>
            <w:noProof/>
            <w:webHidden/>
          </w:rPr>
        </w:r>
        <w:r>
          <w:rPr>
            <w:noProof/>
            <w:webHidden/>
          </w:rPr>
          <w:fldChar w:fldCharType="separate"/>
        </w:r>
        <w:r>
          <w:rPr>
            <w:noProof/>
            <w:webHidden/>
          </w:rPr>
          <w:t>3</w:t>
        </w:r>
        <w:r>
          <w:rPr>
            <w:noProof/>
            <w:webHidden/>
          </w:rPr>
          <w:fldChar w:fldCharType="end"/>
        </w:r>
      </w:hyperlink>
    </w:p>
    <w:p w14:paraId="4EB4B050" w14:textId="7DB68BC6" w:rsidR="00825BA4" w:rsidRDefault="00825BA4">
      <w:pPr>
        <w:pStyle w:val="TOC2"/>
        <w:tabs>
          <w:tab w:val="right" w:leader="dot" w:pos="9350"/>
        </w:tabs>
        <w:rPr>
          <w:rFonts w:eastAsiaTheme="minorEastAsia"/>
          <w:noProof/>
          <w:lang w:val="en-US"/>
        </w:rPr>
      </w:pPr>
      <w:hyperlink w:anchor="_Toc229078599" w:history="1">
        <w:r w:rsidRPr="00133DAF">
          <w:rPr>
            <w:rStyle w:val="Hyperlink"/>
            <w:noProof/>
            <w:lang w:val="en-US"/>
          </w:rPr>
          <w:t>2.1 Solution 1: Moving Beyond Standard Economic Order Quantity (EOQ)</w:t>
        </w:r>
        <w:r>
          <w:rPr>
            <w:noProof/>
            <w:webHidden/>
          </w:rPr>
          <w:tab/>
        </w:r>
        <w:r>
          <w:rPr>
            <w:noProof/>
            <w:webHidden/>
          </w:rPr>
          <w:fldChar w:fldCharType="begin"/>
        </w:r>
        <w:r>
          <w:rPr>
            <w:noProof/>
            <w:webHidden/>
          </w:rPr>
          <w:instrText xml:space="preserve"> PAGEREF _Toc229078599 \h </w:instrText>
        </w:r>
        <w:r>
          <w:rPr>
            <w:noProof/>
            <w:webHidden/>
          </w:rPr>
        </w:r>
        <w:r>
          <w:rPr>
            <w:noProof/>
            <w:webHidden/>
          </w:rPr>
          <w:fldChar w:fldCharType="separate"/>
        </w:r>
        <w:r>
          <w:rPr>
            <w:noProof/>
            <w:webHidden/>
          </w:rPr>
          <w:t>3</w:t>
        </w:r>
        <w:r>
          <w:rPr>
            <w:noProof/>
            <w:webHidden/>
          </w:rPr>
          <w:fldChar w:fldCharType="end"/>
        </w:r>
      </w:hyperlink>
    </w:p>
    <w:p w14:paraId="04DCCFAC" w14:textId="79945122" w:rsidR="00825BA4" w:rsidRDefault="00825BA4">
      <w:pPr>
        <w:pStyle w:val="TOC2"/>
        <w:tabs>
          <w:tab w:val="right" w:leader="dot" w:pos="9350"/>
        </w:tabs>
        <w:rPr>
          <w:rFonts w:eastAsiaTheme="minorEastAsia"/>
          <w:noProof/>
          <w:lang w:val="en-US"/>
        </w:rPr>
      </w:pPr>
      <w:hyperlink w:anchor="_Toc229078600" w:history="1">
        <w:r w:rsidRPr="00133DAF">
          <w:rPr>
            <w:rStyle w:val="Hyperlink"/>
            <w:noProof/>
            <w:lang w:val="en-US"/>
          </w:rPr>
          <w:t>2.2 Solution 2: Establishing a Min-Max Inventory System</w:t>
        </w:r>
        <w:r>
          <w:rPr>
            <w:noProof/>
            <w:webHidden/>
          </w:rPr>
          <w:tab/>
        </w:r>
        <w:r>
          <w:rPr>
            <w:noProof/>
            <w:webHidden/>
          </w:rPr>
          <w:fldChar w:fldCharType="begin"/>
        </w:r>
        <w:r>
          <w:rPr>
            <w:noProof/>
            <w:webHidden/>
          </w:rPr>
          <w:instrText xml:space="preserve"> PAGEREF _Toc229078600 \h </w:instrText>
        </w:r>
        <w:r>
          <w:rPr>
            <w:noProof/>
            <w:webHidden/>
          </w:rPr>
        </w:r>
        <w:r>
          <w:rPr>
            <w:noProof/>
            <w:webHidden/>
          </w:rPr>
          <w:fldChar w:fldCharType="separate"/>
        </w:r>
        <w:r>
          <w:rPr>
            <w:noProof/>
            <w:webHidden/>
          </w:rPr>
          <w:t>3</w:t>
        </w:r>
        <w:r>
          <w:rPr>
            <w:noProof/>
            <w:webHidden/>
          </w:rPr>
          <w:fldChar w:fldCharType="end"/>
        </w:r>
      </w:hyperlink>
    </w:p>
    <w:p w14:paraId="2617AE76" w14:textId="01E7A88B" w:rsidR="00825BA4" w:rsidRDefault="00825BA4">
      <w:pPr>
        <w:pStyle w:val="TOC2"/>
        <w:tabs>
          <w:tab w:val="right" w:leader="dot" w:pos="9350"/>
        </w:tabs>
        <w:rPr>
          <w:rFonts w:eastAsiaTheme="minorEastAsia"/>
          <w:noProof/>
          <w:lang w:val="en-US"/>
        </w:rPr>
      </w:pPr>
      <w:hyperlink w:anchor="_Toc229078601" w:history="1">
        <w:r w:rsidRPr="00133DAF">
          <w:rPr>
            <w:rStyle w:val="Hyperlink"/>
            <w:noProof/>
            <w:lang w:val="en-US"/>
          </w:rPr>
          <w:t>2.3 Solution 3: Vendor Managed Inventory (VMI) for Chemical Resins</w:t>
        </w:r>
        <w:r>
          <w:rPr>
            <w:noProof/>
            <w:webHidden/>
          </w:rPr>
          <w:tab/>
        </w:r>
        <w:r>
          <w:rPr>
            <w:noProof/>
            <w:webHidden/>
          </w:rPr>
          <w:fldChar w:fldCharType="begin"/>
        </w:r>
        <w:r>
          <w:rPr>
            <w:noProof/>
            <w:webHidden/>
          </w:rPr>
          <w:instrText xml:space="preserve"> PAGEREF _Toc229078601 \h </w:instrText>
        </w:r>
        <w:r>
          <w:rPr>
            <w:noProof/>
            <w:webHidden/>
          </w:rPr>
        </w:r>
        <w:r>
          <w:rPr>
            <w:noProof/>
            <w:webHidden/>
          </w:rPr>
          <w:fldChar w:fldCharType="separate"/>
        </w:r>
        <w:r>
          <w:rPr>
            <w:noProof/>
            <w:webHidden/>
          </w:rPr>
          <w:t>4</w:t>
        </w:r>
        <w:r>
          <w:rPr>
            <w:noProof/>
            <w:webHidden/>
          </w:rPr>
          <w:fldChar w:fldCharType="end"/>
        </w:r>
      </w:hyperlink>
    </w:p>
    <w:p w14:paraId="758CA873" w14:textId="50859BE9" w:rsidR="00825BA4" w:rsidRDefault="00825BA4">
      <w:pPr>
        <w:pStyle w:val="TOC3"/>
        <w:tabs>
          <w:tab w:val="right" w:leader="dot" w:pos="9350"/>
        </w:tabs>
        <w:rPr>
          <w:rFonts w:eastAsiaTheme="minorEastAsia"/>
          <w:noProof/>
          <w:lang w:val="en-US"/>
        </w:rPr>
      </w:pPr>
      <w:hyperlink w:anchor="_Toc229078602" w:history="1">
        <w:r w:rsidRPr="00133DAF">
          <w:rPr>
            <w:rStyle w:val="Hyperlink"/>
            <w:noProof/>
            <w:lang w:val="en-US"/>
          </w:rPr>
          <w:t>Table 2-1 - Inventory Management Methods Proposed for Brocksweir</w:t>
        </w:r>
        <w:r>
          <w:rPr>
            <w:noProof/>
            <w:webHidden/>
          </w:rPr>
          <w:tab/>
        </w:r>
        <w:r>
          <w:rPr>
            <w:noProof/>
            <w:webHidden/>
          </w:rPr>
          <w:fldChar w:fldCharType="begin"/>
        </w:r>
        <w:r>
          <w:rPr>
            <w:noProof/>
            <w:webHidden/>
          </w:rPr>
          <w:instrText xml:space="preserve"> PAGEREF _Toc229078602 \h </w:instrText>
        </w:r>
        <w:r>
          <w:rPr>
            <w:noProof/>
            <w:webHidden/>
          </w:rPr>
        </w:r>
        <w:r>
          <w:rPr>
            <w:noProof/>
            <w:webHidden/>
          </w:rPr>
          <w:fldChar w:fldCharType="separate"/>
        </w:r>
        <w:r>
          <w:rPr>
            <w:noProof/>
            <w:webHidden/>
          </w:rPr>
          <w:t>4</w:t>
        </w:r>
        <w:r>
          <w:rPr>
            <w:noProof/>
            <w:webHidden/>
          </w:rPr>
          <w:fldChar w:fldCharType="end"/>
        </w:r>
      </w:hyperlink>
    </w:p>
    <w:p w14:paraId="30273DD6" w14:textId="1796234D" w:rsidR="00825BA4" w:rsidRDefault="00825BA4">
      <w:pPr>
        <w:pStyle w:val="TOC2"/>
        <w:tabs>
          <w:tab w:val="right" w:leader="dot" w:pos="9350"/>
        </w:tabs>
        <w:rPr>
          <w:rFonts w:eastAsiaTheme="minorEastAsia"/>
          <w:noProof/>
          <w:lang w:val="en-US"/>
        </w:rPr>
      </w:pPr>
      <w:hyperlink w:anchor="_Toc229078603" w:history="1">
        <w:r w:rsidRPr="00133DAF">
          <w:rPr>
            <w:rStyle w:val="Hyperlink"/>
            <w:noProof/>
            <w:lang w:val="en-US"/>
          </w:rPr>
          <w:t>2.4 Solution 4: Controlling Sand Moisture Costs</w:t>
        </w:r>
        <w:r>
          <w:rPr>
            <w:noProof/>
            <w:webHidden/>
          </w:rPr>
          <w:tab/>
        </w:r>
        <w:r>
          <w:rPr>
            <w:noProof/>
            <w:webHidden/>
          </w:rPr>
          <w:fldChar w:fldCharType="begin"/>
        </w:r>
        <w:r>
          <w:rPr>
            <w:noProof/>
            <w:webHidden/>
          </w:rPr>
          <w:instrText xml:space="preserve"> PAGEREF _Toc229078603 \h </w:instrText>
        </w:r>
        <w:r>
          <w:rPr>
            <w:noProof/>
            <w:webHidden/>
          </w:rPr>
        </w:r>
        <w:r>
          <w:rPr>
            <w:noProof/>
            <w:webHidden/>
          </w:rPr>
          <w:fldChar w:fldCharType="separate"/>
        </w:r>
        <w:r>
          <w:rPr>
            <w:noProof/>
            <w:webHidden/>
          </w:rPr>
          <w:t>5</w:t>
        </w:r>
        <w:r>
          <w:rPr>
            <w:noProof/>
            <w:webHidden/>
          </w:rPr>
          <w:fldChar w:fldCharType="end"/>
        </w:r>
      </w:hyperlink>
    </w:p>
    <w:p w14:paraId="6C7C1088" w14:textId="0A083F88" w:rsidR="00825BA4" w:rsidRDefault="00825BA4">
      <w:pPr>
        <w:pStyle w:val="TOC1"/>
        <w:tabs>
          <w:tab w:val="right" w:leader="dot" w:pos="9350"/>
        </w:tabs>
        <w:rPr>
          <w:rFonts w:eastAsiaTheme="minorEastAsia"/>
          <w:noProof/>
          <w:lang w:val="en-US"/>
        </w:rPr>
      </w:pPr>
      <w:hyperlink w:anchor="_Toc229078604" w:history="1">
        <w:r w:rsidRPr="00133DAF">
          <w:rPr>
            <w:rStyle w:val="Hyperlink"/>
            <w:noProof/>
            <w:lang w:val="en-US"/>
          </w:rPr>
          <w:t>3. Problem 2: Escalating Obsolete Stock and Waste Disposal Costs</w:t>
        </w:r>
        <w:r>
          <w:rPr>
            <w:noProof/>
            <w:webHidden/>
          </w:rPr>
          <w:tab/>
        </w:r>
        <w:r>
          <w:rPr>
            <w:noProof/>
            <w:webHidden/>
          </w:rPr>
          <w:fldChar w:fldCharType="begin"/>
        </w:r>
        <w:r>
          <w:rPr>
            <w:noProof/>
            <w:webHidden/>
          </w:rPr>
          <w:instrText xml:space="preserve"> PAGEREF _Toc229078604 \h </w:instrText>
        </w:r>
        <w:r>
          <w:rPr>
            <w:noProof/>
            <w:webHidden/>
          </w:rPr>
        </w:r>
        <w:r>
          <w:rPr>
            <w:noProof/>
            <w:webHidden/>
          </w:rPr>
          <w:fldChar w:fldCharType="separate"/>
        </w:r>
        <w:r>
          <w:rPr>
            <w:noProof/>
            <w:webHidden/>
          </w:rPr>
          <w:t>6</w:t>
        </w:r>
        <w:r>
          <w:rPr>
            <w:noProof/>
            <w:webHidden/>
          </w:rPr>
          <w:fldChar w:fldCharType="end"/>
        </w:r>
      </w:hyperlink>
    </w:p>
    <w:p w14:paraId="6E9330C8" w14:textId="5A29C81D" w:rsidR="00825BA4" w:rsidRDefault="00825BA4">
      <w:pPr>
        <w:pStyle w:val="TOC2"/>
        <w:tabs>
          <w:tab w:val="right" w:leader="dot" w:pos="9350"/>
        </w:tabs>
        <w:rPr>
          <w:rFonts w:eastAsiaTheme="minorEastAsia"/>
          <w:noProof/>
          <w:lang w:val="en-US"/>
        </w:rPr>
      </w:pPr>
      <w:hyperlink w:anchor="_Toc229078605" w:history="1">
        <w:r w:rsidRPr="00133DAF">
          <w:rPr>
            <w:rStyle w:val="Hyperlink"/>
            <w:noProof/>
            <w:lang w:val="en-US"/>
          </w:rPr>
          <w:t>3.1 Context: The Danger of Phenolic and Furan Resins</w:t>
        </w:r>
        <w:r>
          <w:rPr>
            <w:noProof/>
            <w:webHidden/>
          </w:rPr>
          <w:tab/>
        </w:r>
        <w:r>
          <w:rPr>
            <w:noProof/>
            <w:webHidden/>
          </w:rPr>
          <w:fldChar w:fldCharType="begin"/>
        </w:r>
        <w:r>
          <w:rPr>
            <w:noProof/>
            <w:webHidden/>
          </w:rPr>
          <w:instrText xml:space="preserve"> PAGEREF _Toc229078605 \h </w:instrText>
        </w:r>
        <w:r>
          <w:rPr>
            <w:noProof/>
            <w:webHidden/>
          </w:rPr>
        </w:r>
        <w:r>
          <w:rPr>
            <w:noProof/>
            <w:webHidden/>
          </w:rPr>
          <w:fldChar w:fldCharType="separate"/>
        </w:r>
        <w:r>
          <w:rPr>
            <w:noProof/>
            <w:webHidden/>
          </w:rPr>
          <w:t>6</w:t>
        </w:r>
        <w:r>
          <w:rPr>
            <w:noProof/>
            <w:webHidden/>
          </w:rPr>
          <w:fldChar w:fldCharType="end"/>
        </w:r>
      </w:hyperlink>
    </w:p>
    <w:p w14:paraId="1FC360C5" w14:textId="5A675918" w:rsidR="00825BA4" w:rsidRDefault="00825BA4">
      <w:pPr>
        <w:pStyle w:val="TOC2"/>
        <w:tabs>
          <w:tab w:val="right" w:leader="dot" w:pos="9350"/>
        </w:tabs>
        <w:rPr>
          <w:rFonts w:eastAsiaTheme="minorEastAsia"/>
          <w:noProof/>
          <w:lang w:val="en-US"/>
        </w:rPr>
      </w:pPr>
      <w:hyperlink w:anchor="_Toc229078606" w:history="1">
        <w:r w:rsidRPr="00133DAF">
          <w:rPr>
            <w:rStyle w:val="Hyperlink"/>
            <w:noProof/>
            <w:lang w:val="en-US"/>
          </w:rPr>
          <w:t>3.2 Solution 1: Immediate Options for the Expired Resin</w:t>
        </w:r>
        <w:r>
          <w:rPr>
            <w:noProof/>
            <w:webHidden/>
          </w:rPr>
          <w:tab/>
        </w:r>
        <w:r>
          <w:rPr>
            <w:noProof/>
            <w:webHidden/>
          </w:rPr>
          <w:fldChar w:fldCharType="begin"/>
        </w:r>
        <w:r>
          <w:rPr>
            <w:noProof/>
            <w:webHidden/>
          </w:rPr>
          <w:instrText xml:space="preserve"> PAGEREF _Toc229078606 \h </w:instrText>
        </w:r>
        <w:r>
          <w:rPr>
            <w:noProof/>
            <w:webHidden/>
          </w:rPr>
        </w:r>
        <w:r>
          <w:rPr>
            <w:noProof/>
            <w:webHidden/>
          </w:rPr>
          <w:fldChar w:fldCharType="separate"/>
        </w:r>
        <w:r>
          <w:rPr>
            <w:noProof/>
            <w:webHidden/>
          </w:rPr>
          <w:t>6</w:t>
        </w:r>
        <w:r>
          <w:rPr>
            <w:noProof/>
            <w:webHidden/>
          </w:rPr>
          <w:fldChar w:fldCharType="end"/>
        </w:r>
      </w:hyperlink>
    </w:p>
    <w:p w14:paraId="25641FA3" w14:textId="14931491" w:rsidR="00825BA4" w:rsidRDefault="00825BA4">
      <w:pPr>
        <w:pStyle w:val="TOC2"/>
        <w:tabs>
          <w:tab w:val="right" w:leader="dot" w:pos="9350"/>
        </w:tabs>
        <w:rPr>
          <w:rFonts w:eastAsiaTheme="minorEastAsia"/>
          <w:noProof/>
          <w:lang w:val="en-US"/>
        </w:rPr>
      </w:pPr>
      <w:hyperlink w:anchor="_Toc229078607" w:history="1">
        <w:r w:rsidRPr="00133DAF">
          <w:rPr>
            <w:rStyle w:val="Hyperlink"/>
            <w:noProof/>
            <w:lang w:val="en-US"/>
          </w:rPr>
          <w:t>3.3 Solution 2: Long-Term Sand Reclamation</w:t>
        </w:r>
        <w:r>
          <w:rPr>
            <w:noProof/>
            <w:webHidden/>
          </w:rPr>
          <w:tab/>
        </w:r>
        <w:r>
          <w:rPr>
            <w:noProof/>
            <w:webHidden/>
          </w:rPr>
          <w:fldChar w:fldCharType="begin"/>
        </w:r>
        <w:r>
          <w:rPr>
            <w:noProof/>
            <w:webHidden/>
          </w:rPr>
          <w:instrText xml:space="preserve"> PAGEREF _Toc229078607 \h </w:instrText>
        </w:r>
        <w:r>
          <w:rPr>
            <w:noProof/>
            <w:webHidden/>
          </w:rPr>
        </w:r>
        <w:r>
          <w:rPr>
            <w:noProof/>
            <w:webHidden/>
          </w:rPr>
          <w:fldChar w:fldCharType="separate"/>
        </w:r>
        <w:r>
          <w:rPr>
            <w:noProof/>
            <w:webHidden/>
          </w:rPr>
          <w:t>7</w:t>
        </w:r>
        <w:r>
          <w:rPr>
            <w:noProof/>
            <w:webHidden/>
          </w:rPr>
          <w:fldChar w:fldCharType="end"/>
        </w:r>
      </w:hyperlink>
    </w:p>
    <w:p w14:paraId="0D1E814A" w14:textId="3CA5CE26" w:rsidR="00825BA4" w:rsidRDefault="00825BA4">
      <w:pPr>
        <w:pStyle w:val="TOC3"/>
        <w:tabs>
          <w:tab w:val="right" w:leader="dot" w:pos="9350"/>
        </w:tabs>
        <w:rPr>
          <w:rFonts w:eastAsiaTheme="minorEastAsia"/>
          <w:noProof/>
          <w:lang w:val="en-US"/>
        </w:rPr>
      </w:pPr>
      <w:hyperlink w:anchor="_Toc229078608" w:history="1">
        <w:r w:rsidRPr="00133DAF">
          <w:rPr>
            <w:rStyle w:val="Hyperlink"/>
            <w:noProof/>
            <w:lang w:val="en-US"/>
          </w:rPr>
          <w:t>Table 3-1 - Comparison of Sand Reclamation Types</w:t>
        </w:r>
        <w:r>
          <w:rPr>
            <w:noProof/>
            <w:webHidden/>
          </w:rPr>
          <w:tab/>
        </w:r>
        <w:r>
          <w:rPr>
            <w:noProof/>
            <w:webHidden/>
          </w:rPr>
          <w:fldChar w:fldCharType="begin"/>
        </w:r>
        <w:r>
          <w:rPr>
            <w:noProof/>
            <w:webHidden/>
          </w:rPr>
          <w:instrText xml:space="preserve"> PAGEREF _Toc229078608 \h </w:instrText>
        </w:r>
        <w:r>
          <w:rPr>
            <w:noProof/>
            <w:webHidden/>
          </w:rPr>
        </w:r>
        <w:r>
          <w:rPr>
            <w:noProof/>
            <w:webHidden/>
          </w:rPr>
          <w:fldChar w:fldCharType="separate"/>
        </w:r>
        <w:r>
          <w:rPr>
            <w:noProof/>
            <w:webHidden/>
          </w:rPr>
          <w:t>7</w:t>
        </w:r>
        <w:r>
          <w:rPr>
            <w:noProof/>
            <w:webHidden/>
          </w:rPr>
          <w:fldChar w:fldCharType="end"/>
        </w:r>
      </w:hyperlink>
    </w:p>
    <w:p w14:paraId="6652BBE3" w14:textId="6C49F748" w:rsidR="00825BA4" w:rsidRDefault="00825BA4">
      <w:pPr>
        <w:pStyle w:val="TOC2"/>
        <w:tabs>
          <w:tab w:val="right" w:leader="dot" w:pos="9350"/>
        </w:tabs>
        <w:rPr>
          <w:rFonts w:eastAsiaTheme="minorEastAsia"/>
          <w:noProof/>
          <w:lang w:val="en-US"/>
        </w:rPr>
      </w:pPr>
      <w:hyperlink w:anchor="_Toc229078609" w:history="1">
        <w:r w:rsidRPr="00133DAF">
          <w:rPr>
            <w:rStyle w:val="Hyperlink"/>
            <w:noProof/>
            <w:lang w:val="en-US"/>
          </w:rPr>
          <w:t>3.4 Solution 3: The Circular Economy and Composting</w:t>
        </w:r>
        <w:r>
          <w:rPr>
            <w:noProof/>
            <w:webHidden/>
          </w:rPr>
          <w:tab/>
        </w:r>
        <w:r>
          <w:rPr>
            <w:noProof/>
            <w:webHidden/>
          </w:rPr>
          <w:fldChar w:fldCharType="begin"/>
        </w:r>
        <w:r>
          <w:rPr>
            <w:noProof/>
            <w:webHidden/>
          </w:rPr>
          <w:instrText xml:space="preserve"> PAGEREF _Toc229078609 \h </w:instrText>
        </w:r>
        <w:r>
          <w:rPr>
            <w:noProof/>
            <w:webHidden/>
          </w:rPr>
        </w:r>
        <w:r>
          <w:rPr>
            <w:noProof/>
            <w:webHidden/>
          </w:rPr>
          <w:fldChar w:fldCharType="separate"/>
        </w:r>
        <w:r>
          <w:rPr>
            <w:noProof/>
            <w:webHidden/>
          </w:rPr>
          <w:t>8</w:t>
        </w:r>
        <w:r>
          <w:rPr>
            <w:noProof/>
            <w:webHidden/>
          </w:rPr>
          <w:fldChar w:fldCharType="end"/>
        </w:r>
      </w:hyperlink>
    </w:p>
    <w:p w14:paraId="0EFEE2A9" w14:textId="62D30711" w:rsidR="00825BA4" w:rsidRDefault="00825BA4">
      <w:pPr>
        <w:pStyle w:val="TOC1"/>
        <w:tabs>
          <w:tab w:val="right" w:leader="dot" w:pos="9350"/>
        </w:tabs>
        <w:rPr>
          <w:rFonts w:eastAsiaTheme="minorEastAsia"/>
          <w:noProof/>
          <w:lang w:val="en-US"/>
        </w:rPr>
      </w:pPr>
      <w:hyperlink w:anchor="_Toc229078610" w:history="1">
        <w:r w:rsidRPr="00133DAF">
          <w:rPr>
            <w:rStyle w:val="Hyperlink"/>
            <w:noProof/>
            <w:lang w:val="en-US"/>
          </w:rPr>
          <w:t>4. Problem 3: Unmeasured Lead Times Across the Extended Enterprise</w:t>
        </w:r>
        <w:r>
          <w:rPr>
            <w:noProof/>
            <w:webHidden/>
          </w:rPr>
          <w:tab/>
        </w:r>
        <w:r>
          <w:rPr>
            <w:noProof/>
            <w:webHidden/>
          </w:rPr>
          <w:fldChar w:fldCharType="begin"/>
        </w:r>
        <w:r>
          <w:rPr>
            <w:noProof/>
            <w:webHidden/>
          </w:rPr>
          <w:instrText xml:space="preserve"> PAGEREF _Toc229078610 \h </w:instrText>
        </w:r>
        <w:r>
          <w:rPr>
            <w:noProof/>
            <w:webHidden/>
          </w:rPr>
        </w:r>
        <w:r>
          <w:rPr>
            <w:noProof/>
            <w:webHidden/>
          </w:rPr>
          <w:fldChar w:fldCharType="separate"/>
        </w:r>
        <w:r>
          <w:rPr>
            <w:noProof/>
            <w:webHidden/>
          </w:rPr>
          <w:t>9</w:t>
        </w:r>
        <w:r>
          <w:rPr>
            <w:noProof/>
            <w:webHidden/>
          </w:rPr>
          <w:fldChar w:fldCharType="end"/>
        </w:r>
      </w:hyperlink>
    </w:p>
    <w:p w14:paraId="634A3626" w14:textId="589BD5FB" w:rsidR="00825BA4" w:rsidRDefault="00825BA4">
      <w:pPr>
        <w:pStyle w:val="TOC2"/>
        <w:tabs>
          <w:tab w:val="right" w:leader="dot" w:pos="9350"/>
        </w:tabs>
        <w:rPr>
          <w:rFonts w:eastAsiaTheme="minorEastAsia"/>
          <w:noProof/>
          <w:lang w:val="en-US"/>
        </w:rPr>
      </w:pPr>
      <w:hyperlink w:anchor="_Toc229078611" w:history="1">
        <w:r w:rsidRPr="00133DAF">
          <w:rPr>
            <w:rStyle w:val="Hyperlink"/>
            <w:noProof/>
            <w:lang w:val="en-US"/>
          </w:rPr>
          <w:t>4.1 Context: What is the Extended Enterprise?</w:t>
        </w:r>
        <w:r>
          <w:rPr>
            <w:noProof/>
            <w:webHidden/>
          </w:rPr>
          <w:tab/>
        </w:r>
        <w:r>
          <w:rPr>
            <w:noProof/>
            <w:webHidden/>
          </w:rPr>
          <w:fldChar w:fldCharType="begin"/>
        </w:r>
        <w:r>
          <w:rPr>
            <w:noProof/>
            <w:webHidden/>
          </w:rPr>
          <w:instrText xml:space="preserve"> PAGEREF _Toc229078611 \h </w:instrText>
        </w:r>
        <w:r>
          <w:rPr>
            <w:noProof/>
            <w:webHidden/>
          </w:rPr>
        </w:r>
        <w:r>
          <w:rPr>
            <w:noProof/>
            <w:webHidden/>
          </w:rPr>
          <w:fldChar w:fldCharType="separate"/>
        </w:r>
        <w:r>
          <w:rPr>
            <w:noProof/>
            <w:webHidden/>
          </w:rPr>
          <w:t>9</w:t>
        </w:r>
        <w:r>
          <w:rPr>
            <w:noProof/>
            <w:webHidden/>
          </w:rPr>
          <w:fldChar w:fldCharType="end"/>
        </w:r>
      </w:hyperlink>
    </w:p>
    <w:p w14:paraId="310C37F5" w14:textId="0745C636" w:rsidR="00825BA4" w:rsidRDefault="00825BA4">
      <w:pPr>
        <w:pStyle w:val="TOC2"/>
        <w:tabs>
          <w:tab w:val="right" w:leader="dot" w:pos="9350"/>
        </w:tabs>
        <w:rPr>
          <w:rFonts w:eastAsiaTheme="minorEastAsia"/>
          <w:noProof/>
          <w:lang w:val="en-US"/>
        </w:rPr>
      </w:pPr>
      <w:hyperlink w:anchor="_Toc229078612" w:history="1">
        <w:r w:rsidRPr="00133DAF">
          <w:rPr>
            <w:rStyle w:val="Hyperlink"/>
            <w:noProof/>
            <w:lang w:val="en-US"/>
          </w:rPr>
          <w:t>4.2 Solution 1: The SCOR Model</w:t>
        </w:r>
        <w:r>
          <w:rPr>
            <w:noProof/>
            <w:webHidden/>
          </w:rPr>
          <w:tab/>
        </w:r>
        <w:r>
          <w:rPr>
            <w:noProof/>
            <w:webHidden/>
          </w:rPr>
          <w:fldChar w:fldCharType="begin"/>
        </w:r>
        <w:r>
          <w:rPr>
            <w:noProof/>
            <w:webHidden/>
          </w:rPr>
          <w:instrText xml:space="preserve"> PAGEREF _Toc229078612 \h </w:instrText>
        </w:r>
        <w:r>
          <w:rPr>
            <w:noProof/>
            <w:webHidden/>
          </w:rPr>
        </w:r>
        <w:r>
          <w:rPr>
            <w:noProof/>
            <w:webHidden/>
          </w:rPr>
          <w:fldChar w:fldCharType="separate"/>
        </w:r>
        <w:r>
          <w:rPr>
            <w:noProof/>
            <w:webHidden/>
          </w:rPr>
          <w:t>10</w:t>
        </w:r>
        <w:r>
          <w:rPr>
            <w:noProof/>
            <w:webHidden/>
          </w:rPr>
          <w:fldChar w:fldCharType="end"/>
        </w:r>
      </w:hyperlink>
    </w:p>
    <w:p w14:paraId="3CCB77EA" w14:textId="7D010501" w:rsidR="00825BA4" w:rsidRDefault="00825BA4">
      <w:pPr>
        <w:pStyle w:val="TOC2"/>
        <w:tabs>
          <w:tab w:val="right" w:leader="dot" w:pos="9350"/>
        </w:tabs>
        <w:rPr>
          <w:rFonts w:eastAsiaTheme="minorEastAsia"/>
          <w:noProof/>
          <w:lang w:val="en-US"/>
        </w:rPr>
      </w:pPr>
      <w:hyperlink w:anchor="_Toc229078613" w:history="1">
        <w:r w:rsidRPr="00133DAF">
          <w:rPr>
            <w:rStyle w:val="Hyperlink"/>
            <w:noProof/>
            <w:lang w:val="en-US"/>
          </w:rPr>
          <w:t>4.3 Solution 2: Value Stream Mapping (VSM)</w:t>
        </w:r>
        <w:r>
          <w:rPr>
            <w:noProof/>
            <w:webHidden/>
          </w:rPr>
          <w:tab/>
        </w:r>
        <w:r>
          <w:rPr>
            <w:noProof/>
            <w:webHidden/>
          </w:rPr>
          <w:fldChar w:fldCharType="begin"/>
        </w:r>
        <w:r>
          <w:rPr>
            <w:noProof/>
            <w:webHidden/>
          </w:rPr>
          <w:instrText xml:space="preserve"> PAGEREF _Toc229078613 \h </w:instrText>
        </w:r>
        <w:r>
          <w:rPr>
            <w:noProof/>
            <w:webHidden/>
          </w:rPr>
        </w:r>
        <w:r>
          <w:rPr>
            <w:noProof/>
            <w:webHidden/>
          </w:rPr>
          <w:fldChar w:fldCharType="separate"/>
        </w:r>
        <w:r>
          <w:rPr>
            <w:noProof/>
            <w:webHidden/>
          </w:rPr>
          <w:t>10</w:t>
        </w:r>
        <w:r>
          <w:rPr>
            <w:noProof/>
            <w:webHidden/>
          </w:rPr>
          <w:fldChar w:fldCharType="end"/>
        </w:r>
      </w:hyperlink>
    </w:p>
    <w:p w14:paraId="64C4118A" w14:textId="04788283" w:rsidR="00825BA4" w:rsidRDefault="00825BA4">
      <w:pPr>
        <w:pStyle w:val="TOC1"/>
        <w:tabs>
          <w:tab w:val="right" w:leader="dot" w:pos="9350"/>
        </w:tabs>
        <w:rPr>
          <w:rFonts w:eastAsiaTheme="minorEastAsia"/>
          <w:noProof/>
          <w:lang w:val="en-US"/>
        </w:rPr>
      </w:pPr>
      <w:hyperlink w:anchor="_Toc229078614" w:history="1">
        <w:r w:rsidRPr="00133DAF">
          <w:rPr>
            <w:rStyle w:val="Hyperlink"/>
            <w:noProof/>
            <w:lang w:val="en-US"/>
          </w:rPr>
          <w:t>5. Conclusions</w:t>
        </w:r>
        <w:r>
          <w:rPr>
            <w:noProof/>
            <w:webHidden/>
          </w:rPr>
          <w:tab/>
        </w:r>
        <w:r>
          <w:rPr>
            <w:noProof/>
            <w:webHidden/>
          </w:rPr>
          <w:fldChar w:fldCharType="begin"/>
        </w:r>
        <w:r>
          <w:rPr>
            <w:noProof/>
            <w:webHidden/>
          </w:rPr>
          <w:instrText xml:space="preserve"> PAGEREF _Toc229078614 \h </w:instrText>
        </w:r>
        <w:r>
          <w:rPr>
            <w:noProof/>
            <w:webHidden/>
          </w:rPr>
        </w:r>
        <w:r>
          <w:rPr>
            <w:noProof/>
            <w:webHidden/>
          </w:rPr>
          <w:fldChar w:fldCharType="separate"/>
        </w:r>
        <w:r>
          <w:rPr>
            <w:noProof/>
            <w:webHidden/>
          </w:rPr>
          <w:t>11</w:t>
        </w:r>
        <w:r>
          <w:rPr>
            <w:noProof/>
            <w:webHidden/>
          </w:rPr>
          <w:fldChar w:fldCharType="end"/>
        </w:r>
      </w:hyperlink>
    </w:p>
    <w:p w14:paraId="50E1CA8D" w14:textId="3B85AB07" w:rsidR="00825BA4" w:rsidRDefault="00825BA4">
      <w:pPr>
        <w:pStyle w:val="TOC1"/>
        <w:tabs>
          <w:tab w:val="right" w:leader="dot" w:pos="9350"/>
        </w:tabs>
        <w:rPr>
          <w:rFonts w:eastAsiaTheme="minorEastAsia"/>
          <w:noProof/>
          <w:lang w:val="en-US"/>
        </w:rPr>
      </w:pPr>
      <w:hyperlink w:anchor="_Toc229078615" w:history="1">
        <w:r w:rsidRPr="00133DAF">
          <w:rPr>
            <w:rStyle w:val="Hyperlink"/>
            <w:noProof/>
            <w:lang w:val="en-US"/>
          </w:rPr>
          <w:t>6. References</w:t>
        </w:r>
        <w:r>
          <w:rPr>
            <w:noProof/>
            <w:webHidden/>
          </w:rPr>
          <w:tab/>
        </w:r>
        <w:r>
          <w:rPr>
            <w:noProof/>
            <w:webHidden/>
          </w:rPr>
          <w:fldChar w:fldCharType="begin"/>
        </w:r>
        <w:r>
          <w:rPr>
            <w:noProof/>
            <w:webHidden/>
          </w:rPr>
          <w:instrText xml:space="preserve"> PAGEREF _Toc229078615 \h </w:instrText>
        </w:r>
        <w:r>
          <w:rPr>
            <w:noProof/>
            <w:webHidden/>
          </w:rPr>
        </w:r>
        <w:r>
          <w:rPr>
            <w:noProof/>
            <w:webHidden/>
          </w:rPr>
          <w:fldChar w:fldCharType="separate"/>
        </w:r>
        <w:r>
          <w:rPr>
            <w:noProof/>
            <w:webHidden/>
          </w:rPr>
          <w:t>12</w:t>
        </w:r>
        <w:r>
          <w:rPr>
            <w:noProof/>
            <w:webHidden/>
          </w:rPr>
          <w:fldChar w:fldCharType="end"/>
        </w:r>
      </w:hyperlink>
    </w:p>
    <w:p w14:paraId="245B31F3" w14:textId="012460E3" w:rsidR="00E57F3F" w:rsidRDefault="00E57F3F">
      <w:pPr>
        <w:rPr>
          <w:color w:val="0070C0"/>
          <w:lang w:val="en-US"/>
        </w:rPr>
      </w:pPr>
      <w:r>
        <w:rPr>
          <w:color w:val="0070C0"/>
          <w:lang w:val="en-US"/>
        </w:rPr>
        <w:fldChar w:fldCharType="end"/>
      </w:r>
      <w:r>
        <w:rPr>
          <w:color w:val="0070C0"/>
          <w:lang w:val="en-US"/>
        </w:rPr>
        <w:br w:type="page"/>
      </w:r>
    </w:p>
    <w:p w14:paraId="21982164" w14:textId="5C076FDC" w:rsidR="00C6147F" w:rsidRPr="00E57F3F" w:rsidRDefault="00C6147F" w:rsidP="00E57F3F">
      <w:pPr>
        <w:pStyle w:val="Heading1"/>
        <w:rPr>
          <w:color w:val="0070C0"/>
        </w:rPr>
      </w:pPr>
      <w:bookmarkStart w:id="1" w:name="_Toc229078597"/>
      <w:r w:rsidRPr="00E57F3F">
        <w:rPr>
          <w:color w:val="0070C0"/>
          <w:lang w:val="en-US"/>
        </w:rPr>
        <w:lastRenderedPageBreak/>
        <w:t>1. Introduction</w:t>
      </w:r>
      <w:bookmarkEnd w:id="1"/>
    </w:p>
    <w:p w14:paraId="6445CE96" w14:textId="77777777" w:rsidR="00C6147F" w:rsidRPr="00C6147F" w:rsidRDefault="00C6147F" w:rsidP="00C6147F">
      <w:pPr>
        <w:jc w:val="both"/>
        <w:rPr>
          <w:rFonts w:ascii="Arial" w:hAnsi="Arial" w:cs="Arial"/>
          <w:lang w:val="en-US"/>
        </w:rPr>
      </w:pPr>
      <w:proofErr w:type="spellStart"/>
      <w:r w:rsidRPr="00C6147F">
        <w:rPr>
          <w:rFonts w:ascii="Arial" w:hAnsi="Arial" w:cs="Arial"/>
          <w:lang w:val="en-US"/>
        </w:rPr>
        <w:t>Brocksweir</w:t>
      </w:r>
      <w:proofErr w:type="spellEnd"/>
      <w:r w:rsidRPr="00C6147F">
        <w:rPr>
          <w:rFonts w:ascii="Arial" w:hAnsi="Arial" w:cs="Arial"/>
          <w:lang w:val="en-US"/>
        </w:rPr>
        <w:t xml:space="preserve"> Engineering Ltd is a manufacturing company with a long history. While the current business has existed for over 50 years, there has been a foundry on the site for over 250 years. Today, the company employs 250 people and makes products in three main areas: castings, fabrications, and machined parts. Under the current managing director, the company has seen strong growth, especially in its modern Computer Numerically Controlled (CNC) machining workshops.</w:t>
      </w:r>
    </w:p>
    <w:p w14:paraId="65133635" w14:textId="77777777" w:rsidR="00C6147F" w:rsidRPr="00C6147F" w:rsidRDefault="00C6147F" w:rsidP="00C6147F">
      <w:pPr>
        <w:jc w:val="both"/>
        <w:rPr>
          <w:rFonts w:ascii="Arial" w:hAnsi="Arial" w:cs="Arial"/>
          <w:lang w:val="en-US"/>
        </w:rPr>
      </w:pPr>
      <w:r w:rsidRPr="00C6147F">
        <w:rPr>
          <w:rFonts w:ascii="Arial" w:hAnsi="Arial" w:cs="Arial"/>
          <w:lang w:val="en-US"/>
        </w:rPr>
        <w:t>However, this growth has revealed major problems in the sand foundry operations. The company recently found that £20,000 worth of sand-binding resins have expired. Because these resins have short shelf lives and are now classified as "special waste," the company faces huge disposal bills. Furthermore, the foundry sand itself is now classed as special waste, causing disposal costs to triple. The managing director admitted that the company does not have a real inventory management system.</w:t>
      </w:r>
    </w:p>
    <w:p w14:paraId="2D136C04" w14:textId="77777777" w:rsidR="00C6147F" w:rsidRPr="00C6147F" w:rsidRDefault="00C6147F" w:rsidP="00C6147F">
      <w:pPr>
        <w:jc w:val="both"/>
        <w:rPr>
          <w:rFonts w:ascii="Arial" w:hAnsi="Arial" w:cs="Arial"/>
          <w:lang w:val="en-US"/>
        </w:rPr>
      </w:pPr>
      <w:r w:rsidRPr="00C6147F">
        <w:rPr>
          <w:rFonts w:ascii="Arial" w:hAnsi="Arial" w:cs="Arial"/>
          <w:lang w:val="en-US"/>
        </w:rPr>
        <w:t>To fix these problems, the company is creating a new Purchasing and Supply Chain Manager position. This report was produced to assist the new manager. It answers three main questions: how to better manage sand and resin inventory, how to deal with the obsolete stock, and how to understand lead times across the whole business network.</w:t>
      </w:r>
    </w:p>
    <w:p w14:paraId="52116BCC" w14:textId="77777777" w:rsidR="00C6147F" w:rsidRDefault="00C6147F">
      <w:pPr>
        <w:rPr>
          <w:rFonts w:ascii="Arial" w:hAnsi="Arial" w:cs="Arial"/>
          <w:b/>
          <w:bCs/>
          <w:lang w:val="en-US"/>
        </w:rPr>
      </w:pPr>
      <w:r>
        <w:rPr>
          <w:rFonts w:ascii="Arial" w:hAnsi="Arial" w:cs="Arial"/>
          <w:b/>
          <w:bCs/>
          <w:lang w:val="en-US"/>
        </w:rPr>
        <w:br w:type="page"/>
      </w:r>
    </w:p>
    <w:p w14:paraId="5D23AA58" w14:textId="21E10F37" w:rsidR="00C6147F" w:rsidRPr="00990BBF" w:rsidRDefault="00C6147F" w:rsidP="00C6147F">
      <w:pPr>
        <w:pStyle w:val="Heading1"/>
        <w:rPr>
          <w:color w:val="0070C0"/>
          <w:lang w:val="en-US"/>
        </w:rPr>
      </w:pPr>
      <w:bookmarkStart w:id="2" w:name="_Toc229078598"/>
      <w:r w:rsidRPr="00990BBF">
        <w:rPr>
          <w:color w:val="0070C0"/>
          <w:lang w:val="en-US"/>
        </w:rPr>
        <w:lastRenderedPageBreak/>
        <w:t xml:space="preserve">2. Problem 1: Expired Chemical </w:t>
      </w:r>
      <w:r w:rsidRPr="00E57F3F">
        <w:rPr>
          <w:color w:val="0070C0"/>
          <w:lang w:val="en-US"/>
        </w:rPr>
        <w:t>Inventory</w:t>
      </w:r>
      <w:r w:rsidRPr="00990BBF">
        <w:rPr>
          <w:color w:val="0070C0"/>
          <w:lang w:val="en-US"/>
        </w:rPr>
        <w:t xml:space="preserve"> and Moisture Control</w:t>
      </w:r>
      <w:bookmarkEnd w:id="2"/>
    </w:p>
    <w:p w14:paraId="0E696072" w14:textId="10003CD5" w:rsidR="009726DE" w:rsidRPr="00C6147F" w:rsidRDefault="00C6147F" w:rsidP="00F40731">
      <w:pPr>
        <w:spacing w:before="240"/>
        <w:jc w:val="both"/>
        <w:rPr>
          <w:rFonts w:ascii="Arial" w:hAnsi="Arial" w:cs="Arial"/>
          <w:lang w:val="en-US"/>
        </w:rPr>
      </w:pPr>
      <w:r w:rsidRPr="00C6147F">
        <w:rPr>
          <w:rFonts w:ascii="Arial" w:hAnsi="Arial" w:cs="Arial"/>
          <w:lang w:val="en-US"/>
        </w:rPr>
        <w:t xml:space="preserve">The core reason </w:t>
      </w:r>
      <w:proofErr w:type="spellStart"/>
      <w:r w:rsidRPr="00C6147F">
        <w:rPr>
          <w:rFonts w:ascii="Arial" w:hAnsi="Arial" w:cs="Arial"/>
          <w:lang w:val="en-US"/>
        </w:rPr>
        <w:t>Brocksweir</w:t>
      </w:r>
      <w:proofErr w:type="spellEnd"/>
      <w:r w:rsidRPr="00C6147F">
        <w:rPr>
          <w:rFonts w:ascii="Arial" w:hAnsi="Arial" w:cs="Arial"/>
          <w:lang w:val="en-US"/>
        </w:rPr>
        <w:t xml:space="preserve"> Engineering lost £20,000 in expired resins is that an outdated purchasing strategy was used. The company bought sand and binding resins in large bulk quantities to save money. However, they failed to account for the fact that phenolic and furan-based resins are highly sensitive chemicals with short shelf lives (Hussein et al., 2013). When bulk savings are wiped out by expired stock and high drying costs, a new inventory system is required.</w:t>
      </w:r>
    </w:p>
    <w:p w14:paraId="46A6AC94" w14:textId="77777777" w:rsidR="00F40731" w:rsidRPr="00F40731" w:rsidRDefault="00F40731" w:rsidP="00C6147F">
      <w:pPr>
        <w:pStyle w:val="Heading2"/>
        <w:rPr>
          <w:color w:val="0070C0"/>
          <w:sz w:val="4"/>
          <w:szCs w:val="4"/>
          <w:lang w:val="en-US"/>
        </w:rPr>
      </w:pPr>
    </w:p>
    <w:p w14:paraId="211140FB" w14:textId="754A8394" w:rsidR="00C6147F" w:rsidRPr="00990BBF" w:rsidRDefault="00C6147F" w:rsidP="00C6147F">
      <w:pPr>
        <w:pStyle w:val="Heading2"/>
        <w:rPr>
          <w:color w:val="0070C0"/>
          <w:lang w:val="en-US"/>
        </w:rPr>
      </w:pPr>
      <w:bookmarkStart w:id="3" w:name="_Toc229078599"/>
      <w:r w:rsidRPr="00990BBF">
        <w:rPr>
          <w:color w:val="0070C0"/>
          <w:lang w:val="en-US"/>
        </w:rPr>
        <w:t>2.1 Solution 1: Moving Beyond Standard Economic Order Quantity (EOQ)</w:t>
      </w:r>
      <w:bookmarkEnd w:id="3"/>
    </w:p>
    <w:p w14:paraId="2DF692AF" w14:textId="1997273F" w:rsidR="00C6147F" w:rsidRPr="00C6147F" w:rsidRDefault="00C6147F" w:rsidP="00C121C0">
      <w:pPr>
        <w:spacing w:before="240"/>
        <w:jc w:val="both"/>
        <w:rPr>
          <w:rFonts w:ascii="Arial" w:hAnsi="Arial" w:cs="Arial"/>
          <w:lang w:val="en-US"/>
        </w:rPr>
      </w:pPr>
      <w:r w:rsidRPr="00C6147F">
        <w:rPr>
          <w:rFonts w:ascii="Arial" w:hAnsi="Arial" w:cs="Arial"/>
          <w:lang w:val="en-US"/>
        </w:rPr>
        <w:t>The Economic Order Quantity (EOQ) is a classic formula used by supply chain managers to find the perfect order size. The goal of EOQ is to find the lowest total cost by balancing the cost of placing an order with the cost of holding the stock in the warehouse (</w:t>
      </w:r>
      <w:proofErr w:type="spellStart"/>
      <w:r w:rsidRPr="00C6147F">
        <w:rPr>
          <w:rFonts w:ascii="Arial" w:hAnsi="Arial" w:cs="Arial"/>
          <w:lang w:val="en-US"/>
        </w:rPr>
        <w:t>Mauidzoh</w:t>
      </w:r>
      <w:proofErr w:type="spellEnd"/>
      <w:r w:rsidRPr="00C6147F">
        <w:rPr>
          <w:rFonts w:ascii="Arial" w:hAnsi="Arial" w:cs="Arial"/>
          <w:lang w:val="en-US"/>
        </w:rPr>
        <w:t xml:space="preserve"> et al., 2023).</w:t>
      </w:r>
    </w:p>
    <w:p w14:paraId="67661193" w14:textId="6B738959" w:rsidR="00C6147F" w:rsidRPr="00C6147F" w:rsidRDefault="00C6147F" w:rsidP="00C6147F">
      <w:pPr>
        <w:jc w:val="both"/>
        <w:rPr>
          <w:rFonts w:ascii="Arial" w:hAnsi="Arial" w:cs="Arial"/>
          <w:lang w:val="en-US"/>
        </w:rPr>
      </w:pPr>
      <w:r w:rsidRPr="00C6147F">
        <w:rPr>
          <w:rFonts w:ascii="Arial" w:hAnsi="Arial" w:cs="Arial"/>
          <w:lang w:val="en-US"/>
        </w:rPr>
        <w:t xml:space="preserve">However, the standard EOQ model assumes that products can sit on a shelf forever without going bad. This does not work for </w:t>
      </w:r>
      <w:proofErr w:type="spellStart"/>
      <w:r w:rsidRPr="00C6147F">
        <w:rPr>
          <w:rFonts w:ascii="Arial" w:hAnsi="Arial" w:cs="Arial"/>
          <w:lang w:val="en-US"/>
        </w:rPr>
        <w:t>Brocksweir</w:t>
      </w:r>
      <w:proofErr w:type="spellEnd"/>
      <w:r w:rsidRPr="00C6147F">
        <w:rPr>
          <w:rFonts w:ascii="Arial" w:hAnsi="Arial" w:cs="Arial"/>
          <w:lang w:val="en-US"/>
        </w:rPr>
        <w:t>. Phenolic and furan resins degrade quickly depending on temperature and humidity, which causes hydrolysis and microstructural degradation, ultimately ruining their ability to bind foundry sand properly (Major-Gabrys et al., 2024; Holt et al., 2020)</w:t>
      </w:r>
      <w:r w:rsidR="00C121C0">
        <w:rPr>
          <w:rFonts w:ascii="Arial" w:hAnsi="Arial" w:cs="Arial"/>
          <w:lang w:val="en-US"/>
        </w:rPr>
        <w:t>.</w:t>
      </w:r>
    </w:p>
    <w:p w14:paraId="1F8ECA82" w14:textId="4C435034" w:rsidR="009726DE" w:rsidRDefault="00C6147F" w:rsidP="00F40731">
      <w:pPr>
        <w:jc w:val="both"/>
        <w:rPr>
          <w:rFonts w:ascii="Arial" w:hAnsi="Arial" w:cs="Arial"/>
          <w:lang w:val="en-US"/>
        </w:rPr>
      </w:pPr>
      <w:r w:rsidRPr="00C6147F">
        <w:rPr>
          <w:rFonts w:ascii="Arial" w:hAnsi="Arial" w:cs="Arial"/>
          <w:lang w:val="en-US"/>
        </w:rPr>
        <w:t xml:space="preserve">Therefore, </w:t>
      </w:r>
      <w:proofErr w:type="spellStart"/>
      <w:r w:rsidRPr="00C6147F">
        <w:rPr>
          <w:rFonts w:ascii="Arial" w:hAnsi="Arial" w:cs="Arial"/>
          <w:lang w:val="en-US"/>
        </w:rPr>
        <w:t>Brocksweir</w:t>
      </w:r>
      <w:proofErr w:type="spellEnd"/>
      <w:r w:rsidRPr="00C6147F">
        <w:rPr>
          <w:rFonts w:ascii="Arial" w:hAnsi="Arial" w:cs="Arial"/>
          <w:lang w:val="en-US"/>
        </w:rPr>
        <w:t xml:space="preserve"> must use a </w:t>
      </w:r>
      <w:r w:rsidRPr="00C6147F">
        <w:rPr>
          <w:rFonts w:ascii="Arial" w:hAnsi="Arial" w:cs="Arial"/>
          <w:i/>
          <w:iCs/>
          <w:lang w:val="en-US"/>
        </w:rPr>
        <w:t>Perishable EOQ Model</w:t>
      </w:r>
      <w:r w:rsidRPr="00C6147F">
        <w:rPr>
          <w:rFonts w:ascii="Arial" w:hAnsi="Arial" w:cs="Arial"/>
          <w:lang w:val="en-US"/>
        </w:rPr>
        <w:t xml:space="preserve">. Recent research in the </w:t>
      </w:r>
      <w:r w:rsidRPr="00C6147F">
        <w:rPr>
          <w:rFonts w:ascii="Arial" w:hAnsi="Arial" w:cs="Arial"/>
          <w:i/>
          <w:iCs/>
          <w:lang w:val="en-US"/>
        </w:rPr>
        <w:t>European Journal of Operational Research</w:t>
      </w:r>
      <w:r w:rsidRPr="00C6147F">
        <w:rPr>
          <w:rFonts w:ascii="Arial" w:hAnsi="Arial" w:cs="Arial"/>
          <w:lang w:val="en-US"/>
        </w:rPr>
        <w:t xml:space="preserve"> shows that when dealing with items that have a fixed shelf life, the EOQ formula must be changed to include "outdating costs" (</w:t>
      </w:r>
      <w:proofErr w:type="spellStart"/>
      <w:r w:rsidRPr="00C6147F">
        <w:rPr>
          <w:rFonts w:ascii="Arial" w:hAnsi="Arial" w:cs="Arial"/>
          <w:lang w:val="en-US"/>
        </w:rPr>
        <w:t>Muriana</w:t>
      </w:r>
      <w:proofErr w:type="spellEnd"/>
      <w:r w:rsidRPr="00C6147F">
        <w:rPr>
          <w:rFonts w:ascii="Arial" w:hAnsi="Arial" w:cs="Arial"/>
          <w:lang w:val="en-US"/>
        </w:rPr>
        <w:t xml:space="preserve">, 2016). This means the math includes the financial risk of the resin expiring. By using a Perishable EOQ model, </w:t>
      </w:r>
      <w:proofErr w:type="spellStart"/>
      <w:r w:rsidRPr="00C6147F">
        <w:rPr>
          <w:rFonts w:ascii="Arial" w:hAnsi="Arial" w:cs="Arial"/>
          <w:lang w:val="en-US"/>
        </w:rPr>
        <w:t>Brocksweir</w:t>
      </w:r>
      <w:proofErr w:type="spellEnd"/>
      <w:r w:rsidRPr="00C6147F">
        <w:rPr>
          <w:rFonts w:ascii="Arial" w:hAnsi="Arial" w:cs="Arial"/>
          <w:lang w:val="en-US"/>
        </w:rPr>
        <w:t xml:space="preserve"> will naturally order smaller, more frequent batches. This prevents the build-up of dead stock and ensures the resins are always fresh for the casting process.</w:t>
      </w:r>
    </w:p>
    <w:p w14:paraId="04B2181F" w14:textId="77777777" w:rsidR="00F40731" w:rsidRPr="00F40731" w:rsidRDefault="00F40731" w:rsidP="00F40731">
      <w:pPr>
        <w:jc w:val="both"/>
        <w:rPr>
          <w:rFonts w:ascii="Arial" w:hAnsi="Arial" w:cs="Arial"/>
          <w:sz w:val="4"/>
          <w:szCs w:val="4"/>
          <w:lang w:val="en-US"/>
        </w:rPr>
      </w:pPr>
    </w:p>
    <w:p w14:paraId="5D598C60" w14:textId="77777777" w:rsidR="00C6147F" w:rsidRPr="00990BBF" w:rsidRDefault="00C6147F" w:rsidP="00C6147F">
      <w:pPr>
        <w:pStyle w:val="Heading2"/>
        <w:rPr>
          <w:color w:val="0070C0"/>
          <w:lang w:val="en-US"/>
        </w:rPr>
      </w:pPr>
      <w:bookmarkStart w:id="4" w:name="_Toc229078600"/>
      <w:r w:rsidRPr="00990BBF">
        <w:rPr>
          <w:color w:val="0070C0"/>
          <w:lang w:val="en-US"/>
        </w:rPr>
        <w:t>2.2 Solution 2: Establishing a Min-Max Inventory System</w:t>
      </w:r>
      <w:bookmarkEnd w:id="4"/>
    </w:p>
    <w:p w14:paraId="4F6B1EA2" w14:textId="5B10F0BB" w:rsidR="00C6147F" w:rsidRPr="00C6147F" w:rsidRDefault="00C6147F" w:rsidP="00C6147F">
      <w:pPr>
        <w:jc w:val="both"/>
        <w:rPr>
          <w:rFonts w:ascii="Arial" w:hAnsi="Arial" w:cs="Arial"/>
          <w:lang w:val="en-US"/>
        </w:rPr>
      </w:pPr>
      <w:r w:rsidRPr="00C6147F">
        <w:rPr>
          <w:rFonts w:ascii="Arial" w:hAnsi="Arial" w:cs="Arial"/>
          <w:lang w:val="en-US"/>
        </w:rPr>
        <w:t>To support the new EOQ calculations, the company must set up a Min-Max inventory system. This is a simple but highly effective way to control stock on the factory floor while buffering against supply chain uncertainties (</w:t>
      </w:r>
      <w:proofErr w:type="spellStart"/>
      <w:r w:rsidRPr="00C6147F">
        <w:rPr>
          <w:rFonts w:ascii="Arial" w:hAnsi="Arial" w:cs="Arial"/>
          <w:lang w:val="en-US"/>
        </w:rPr>
        <w:t>Mauidzoh</w:t>
      </w:r>
      <w:proofErr w:type="spellEnd"/>
      <w:r w:rsidRPr="00C6147F">
        <w:rPr>
          <w:rFonts w:ascii="Arial" w:hAnsi="Arial" w:cs="Arial"/>
          <w:lang w:val="en-US"/>
        </w:rPr>
        <w:t xml:space="preserve"> et al., 2023).</w:t>
      </w:r>
    </w:p>
    <w:p w14:paraId="5B830BEF" w14:textId="1AE21FD6" w:rsidR="00C6147F" w:rsidRPr="00C6147F" w:rsidRDefault="00C6147F" w:rsidP="00C6147F">
      <w:pPr>
        <w:numPr>
          <w:ilvl w:val="0"/>
          <w:numId w:val="1"/>
        </w:numPr>
        <w:jc w:val="both"/>
        <w:rPr>
          <w:rFonts w:ascii="Arial" w:hAnsi="Arial" w:cs="Arial"/>
          <w:lang w:val="en-US"/>
        </w:rPr>
      </w:pPr>
      <w:r w:rsidRPr="00C6147F">
        <w:rPr>
          <w:rFonts w:ascii="Arial" w:hAnsi="Arial" w:cs="Arial"/>
          <w:b/>
          <w:bCs/>
          <w:lang w:val="en-US"/>
        </w:rPr>
        <w:t>Minimum Level:</w:t>
      </w:r>
      <w:r w:rsidRPr="00C6147F">
        <w:rPr>
          <w:rFonts w:ascii="Arial" w:hAnsi="Arial" w:cs="Arial"/>
          <w:lang w:val="en-US"/>
        </w:rPr>
        <w:t xml:space="preserve"> This is the trigger point. When the resin or sand stock drops to this level, a new order is placed automatically. The minimum level is calculated by </w:t>
      </w:r>
      <w:r w:rsidRPr="00C6147F">
        <w:rPr>
          <w:rFonts w:ascii="Arial" w:hAnsi="Arial" w:cs="Arial"/>
          <w:lang w:val="en-US"/>
        </w:rPr>
        <w:lastRenderedPageBreak/>
        <w:t>looking at how much resin the foundry uses every day and how long it takes for the supplier to deliver a new batch. It also includes a small "safety stock" to prevent the foundry from running out (</w:t>
      </w:r>
      <w:proofErr w:type="spellStart"/>
      <w:r w:rsidRPr="00C6147F">
        <w:rPr>
          <w:rFonts w:ascii="Arial" w:hAnsi="Arial" w:cs="Arial"/>
          <w:lang w:val="en-US"/>
        </w:rPr>
        <w:t>Mauidzoh</w:t>
      </w:r>
      <w:proofErr w:type="spellEnd"/>
      <w:r w:rsidRPr="00C6147F">
        <w:rPr>
          <w:rFonts w:ascii="Arial" w:hAnsi="Arial" w:cs="Arial"/>
          <w:lang w:val="en-US"/>
        </w:rPr>
        <w:t xml:space="preserve"> et al., 2023).</w:t>
      </w:r>
    </w:p>
    <w:p w14:paraId="764A1446" w14:textId="67783E75" w:rsidR="00830EE3" w:rsidRDefault="00C6147F" w:rsidP="00830EE3">
      <w:pPr>
        <w:numPr>
          <w:ilvl w:val="0"/>
          <w:numId w:val="1"/>
        </w:numPr>
        <w:jc w:val="both"/>
        <w:rPr>
          <w:rFonts w:ascii="Arial" w:hAnsi="Arial" w:cs="Arial"/>
          <w:lang w:val="en-US"/>
        </w:rPr>
      </w:pPr>
      <w:r w:rsidRPr="00C6147F">
        <w:rPr>
          <w:rFonts w:ascii="Arial" w:hAnsi="Arial" w:cs="Arial"/>
          <w:b/>
          <w:bCs/>
          <w:lang w:val="en-US"/>
        </w:rPr>
        <w:t>Maximum Level:</w:t>
      </w:r>
      <w:r w:rsidRPr="00C6147F">
        <w:rPr>
          <w:rFonts w:ascii="Arial" w:hAnsi="Arial" w:cs="Arial"/>
          <w:lang w:val="en-US"/>
        </w:rPr>
        <w:t xml:space="preserve"> This is the absolute highest amount of stock the company is allowed to hold. For </w:t>
      </w:r>
      <w:proofErr w:type="spellStart"/>
      <w:r w:rsidRPr="00C6147F">
        <w:rPr>
          <w:rFonts w:ascii="Arial" w:hAnsi="Arial" w:cs="Arial"/>
          <w:lang w:val="en-US"/>
        </w:rPr>
        <w:t>Brocksweir</w:t>
      </w:r>
      <w:proofErr w:type="spellEnd"/>
      <w:r w:rsidRPr="00C6147F">
        <w:rPr>
          <w:rFonts w:ascii="Arial" w:hAnsi="Arial" w:cs="Arial"/>
          <w:lang w:val="en-US"/>
        </w:rPr>
        <w:t>, the maximum level must be strictly tied to the shelf life of the resins. They must never hold more stock than they can use before the expiration date.</w:t>
      </w:r>
    </w:p>
    <w:p w14:paraId="16DF4DA8" w14:textId="77777777" w:rsidR="00F40731" w:rsidRPr="00F40731" w:rsidRDefault="00F40731" w:rsidP="00F40731">
      <w:pPr>
        <w:jc w:val="both"/>
        <w:rPr>
          <w:rFonts w:ascii="Arial" w:hAnsi="Arial" w:cs="Arial"/>
          <w:sz w:val="4"/>
          <w:szCs w:val="4"/>
          <w:lang w:val="en-US"/>
        </w:rPr>
      </w:pPr>
    </w:p>
    <w:p w14:paraId="05F56F32" w14:textId="77777777" w:rsidR="00C6147F" w:rsidRPr="00990BBF" w:rsidRDefault="00C6147F" w:rsidP="00C6147F">
      <w:pPr>
        <w:pStyle w:val="Heading2"/>
        <w:rPr>
          <w:color w:val="0070C0"/>
          <w:lang w:val="en-US"/>
        </w:rPr>
      </w:pPr>
      <w:bookmarkStart w:id="5" w:name="_Toc229078601"/>
      <w:r w:rsidRPr="00990BBF">
        <w:rPr>
          <w:color w:val="0070C0"/>
          <w:lang w:val="en-US"/>
        </w:rPr>
        <w:t>2.3 Solution 3: Vendor Managed Inventory (VMI) for Chemical Resins</w:t>
      </w:r>
      <w:bookmarkEnd w:id="5"/>
    </w:p>
    <w:p w14:paraId="33B79340" w14:textId="77777777" w:rsidR="00C6147F" w:rsidRPr="00C6147F" w:rsidRDefault="00C6147F" w:rsidP="00830EE3">
      <w:pPr>
        <w:spacing w:before="240"/>
        <w:jc w:val="both"/>
        <w:rPr>
          <w:rFonts w:ascii="Arial" w:hAnsi="Arial" w:cs="Arial"/>
          <w:lang w:val="en-US"/>
        </w:rPr>
      </w:pPr>
      <w:r w:rsidRPr="00C6147F">
        <w:rPr>
          <w:rFonts w:ascii="Arial" w:hAnsi="Arial" w:cs="Arial"/>
          <w:lang w:val="en-US"/>
        </w:rPr>
        <w:t xml:space="preserve">Because managing hazardous, short-shelf-life chemicals is difficult, </w:t>
      </w:r>
      <w:proofErr w:type="spellStart"/>
      <w:r w:rsidRPr="00C6147F">
        <w:rPr>
          <w:rFonts w:ascii="Arial" w:hAnsi="Arial" w:cs="Arial"/>
          <w:lang w:val="en-US"/>
        </w:rPr>
        <w:t>Brocksweir</w:t>
      </w:r>
      <w:proofErr w:type="spellEnd"/>
      <w:r w:rsidRPr="00C6147F">
        <w:rPr>
          <w:rFonts w:ascii="Arial" w:hAnsi="Arial" w:cs="Arial"/>
          <w:lang w:val="en-US"/>
        </w:rPr>
        <w:t xml:space="preserve"> should build a Vendor Managed Inventory (VMI) partnership with their resin supplier.</w:t>
      </w:r>
    </w:p>
    <w:p w14:paraId="2498E009" w14:textId="3B49D325" w:rsidR="00C6147F" w:rsidRPr="00C6147F" w:rsidRDefault="00C6147F" w:rsidP="00C6147F">
      <w:pPr>
        <w:jc w:val="both"/>
        <w:rPr>
          <w:rFonts w:ascii="Arial" w:hAnsi="Arial" w:cs="Arial"/>
          <w:lang w:val="en-US"/>
        </w:rPr>
      </w:pPr>
      <w:r w:rsidRPr="00C6147F">
        <w:rPr>
          <w:rFonts w:ascii="Arial" w:hAnsi="Arial" w:cs="Arial"/>
          <w:lang w:val="en-US"/>
        </w:rPr>
        <w:t xml:space="preserve">In a normal business, the buyer decides when to order more stock. In a VMI system, the </w:t>
      </w:r>
      <w:r w:rsidRPr="00C6147F">
        <w:rPr>
          <w:rFonts w:ascii="Arial" w:hAnsi="Arial" w:cs="Arial"/>
          <w:i/>
          <w:iCs/>
          <w:lang w:val="en-US"/>
        </w:rPr>
        <w:t>supplier</w:t>
      </w:r>
      <w:r w:rsidRPr="00C6147F">
        <w:rPr>
          <w:rFonts w:ascii="Arial" w:hAnsi="Arial" w:cs="Arial"/>
          <w:lang w:val="en-US"/>
        </w:rPr>
        <w:t xml:space="preserve"> takes control of the buyer's inventory, often supported by integrated digital tracking to lower environmental impacts and material waste (Becerra et al., 2022). </w:t>
      </w:r>
      <w:proofErr w:type="spellStart"/>
      <w:r w:rsidRPr="00C6147F">
        <w:rPr>
          <w:rFonts w:ascii="Arial" w:hAnsi="Arial" w:cs="Arial"/>
          <w:lang w:val="en-US"/>
        </w:rPr>
        <w:t>Brocksweir</w:t>
      </w:r>
      <w:proofErr w:type="spellEnd"/>
      <w:r w:rsidRPr="00C6147F">
        <w:rPr>
          <w:rFonts w:ascii="Arial" w:hAnsi="Arial" w:cs="Arial"/>
          <w:lang w:val="en-US"/>
        </w:rPr>
        <w:t xml:space="preserve"> would share its daily resin usage data with the chemical supplier. The supplier monitors this data and automatically sends new resin only when it is needed.</w:t>
      </w:r>
    </w:p>
    <w:p w14:paraId="17D76E52" w14:textId="5CE01769" w:rsidR="00C6147F" w:rsidRPr="00C6147F" w:rsidRDefault="00C6147F" w:rsidP="00C6147F">
      <w:pPr>
        <w:jc w:val="both"/>
        <w:rPr>
          <w:rFonts w:ascii="Arial" w:hAnsi="Arial" w:cs="Arial"/>
          <w:lang w:val="en-US"/>
        </w:rPr>
      </w:pPr>
      <w:r w:rsidRPr="00C6147F">
        <w:rPr>
          <w:rFonts w:ascii="Arial" w:hAnsi="Arial" w:cs="Arial"/>
          <w:lang w:val="en-US"/>
        </w:rPr>
        <w:t xml:space="preserve">This strategy is excellent for foundries. The chemical supplier understands exactly how their phenolic and furan resins behave and expire. By letting the supplier manage the stock levels, </w:t>
      </w:r>
      <w:proofErr w:type="spellStart"/>
      <w:r w:rsidRPr="00C6147F">
        <w:rPr>
          <w:rFonts w:ascii="Arial" w:hAnsi="Arial" w:cs="Arial"/>
          <w:lang w:val="en-US"/>
        </w:rPr>
        <w:t>Brocksweir</w:t>
      </w:r>
      <w:proofErr w:type="spellEnd"/>
      <w:r w:rsidRPr="00C6147F">
        <w:rPr>
          <w:rFonts w:ascii="Arial" w:hAnsi="Arial" w:cs="Arial"/>
          <w:lang w:val="en-US"/>
        </w:rPr>
        <w:t xml:space="preserve"> shifts the risk of obsolete stock back to the vendor. This creates a Just-In-Time (JIT) flow of materials, meaning resins arrive right before they are needed. Academic meta-analyses confirm that integrating JIT principles within a lean manufacturing framework directly contributes to </w:t>
      </w:r>
      <w:r w:rsidR="00917D55">
        <w:rPr>
          <w:rFonts w:ascii="Arial" w:hAnsi="Arial" w:cs="Arial"/>
          <w:lang w:val="en-US"/>
        </w:rPr>
        <w:t>reducing</w:t>
      </w:r>
      <w:r w:rsidRPr="00C6147F">
        <w:rPr>
          <w:rFonts w:ascii="Arial" w:hAnsi="Arial" w:cs="Arial"/>
          <w:lang w:val="en-US"/>
        </w:rPr>
        <w:t xml:space="preserve"> materials, components, and chemical emissions (Leite et al., 2022).</w:t>
      </w:r>
    </w:p>
    <w:p w14:paraId="3EB00A58" w14:textId="77777777" w:rsidR="00C6147F" w:rsidRPr="00990BBF" w:rsidRDefault="00C6147F" w:rsidP="00C6147F">
      <w:pPr>
        <w:pStyle w:val="Heading3"/>
        <w:rPr>
          <w:color w:val="0070C0"/>
          <w:lang w:val="en-US"/>
        </w:rPr>
      </w:pPr>
      <w:bookmarkStart w:id="6" w:name="_Toc229078602"/>
      <w:r w:rsidRPr="00990BBF">
        <w:rPr>
          <w:color w:val="0070C0"/>
          <w:lang w:val="en-US"/>
        </w:rPr>
        <w:t xml:space="preserve">Table 2-1 - Inventory Management Methods Proposed for </w:t>
      </w:r>
      <w:proofErr w:type="spellStart"/>
      <w:r w:rsidRPr="00990BBF">
        <w:rPr>
          <w:color w:val="0070C0"/>
          <w:lang w:val="en-US"/>
        </w:rPr>
        <w:t>Brocksweir</w:t>
      </w:r>
      <w:bookmarkEnd w:id="6"/>
      <w:proofErr w:type="spellEnd"/>
    </w:p>
    <w:tbl>
      <w:tblPr>
        <w:tblStyle w:val="GridTable6Colorful-Accent1"/>
        <w:tblW w:w="5000" w:type="pct"/>
        <w:tblLook w:val="04A0" w:firstRow="1" w:lastRow="0" w:firstColumn="1" w:lastColumn="0" w:noHBand="0" w:noVBand="1"/>
      </w:tblPr>
      <w:tblGrid>
        <w:gridCol w:w="2123"/>
        <w:gridCol w:w="3517"/>
        <w:gridCol w:w="3710"/>
      </w:tblGrid>
      <w:tr w:rsidR="00C6147F" w:rsidRPr="00C6147F" w14:paraId="7CDD79F0" w14:textId="77777777" w:rsidTr="00AB5702">
        <w:trPr>
          <w:cnfStyle w:val="100000000000" w:firstRow="1" w:lastRow="0" w:firstColumn="0" w:lastColumn="0" w:oddVBand="0" w:evenVBand="0" w:oddHBand="0"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0289A18C" w14:textId="77777777" w:rsidR="00C6147F" w:rsidRPr="00C6147F" w:rsidRDefault="00C6147F" w:rsidP="00424572">
            <w:pPr>
              <w:jc w:val="center"/>
              <w:rPr>
                <w:rFonts w:ascii="Arial" w:hAnsi="Arial" w:cs="Arial"/>
                <w:lang w:val="en-US"/>
              </w:rPr>
            </w:pPr>
            <w:r w:rsidRPr="00C6147F">
              <w:rPr>
                <w:rFonts w:ascii="Arial" w:hAnsi="Arial" w:cs="Arial"/>
                <w:lang w:val="en-US"/>
              </w:rPr>
              <w:t>Inventory Method</w:t>
            </w:r>
          </w:p>
        </w:tc>
        <w:tc>
          <w:tcPr>
            <w:tcW w:w="1881" w:type="pct"/>
            <w:vAlign w:val="center"/>
            <w:hideMark/>
          </w:tcPr>
          <w:p w14:paraId="75072796"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How It Works</w:t>
            </w:r>
          </w:p>
        </w:tc>
        <w:tc>
          <w:tcPr>
            <w:tcW w:w="1984" w:type="pct"/>
            <w:vAlign w:val="center"/>
            <w:hideMark/>
          </w:tcPr>
          <w:p w14:paraId="2E869A62"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 xml:space="preserve">Why </w:t>
            </w:r>
            <w:proofErr w:type="spellStart"/>
            <w:r w:rsidRPr="00C6147F">
              <w:rPr>
                <w:rFonts w:ascii="Arial" w:hAnsi="Arial" w:cs="Arial"/>
                <w:lang w:val="en-US"/>
              </w:rPr>
              <w:t>Brocksweir</w:t>
            </w:r>
            <w:proofErr w:type="spellEnd"/>
            <w:r w:rsidRPr="00C6147F">
              <w:rPr>
                <w:rFonts w:ascii="Arial" w:hAnsi="Arial" w:cs="Arial"/>
                <w:lang w:val="en-US"/>
              </w:rPr>
              <w:t xml:space="preserve"> Needs It</w:t>
            </w:r>
          </w:p>
        </w:tc>
      </w:tr>
      <w:tr w:rsidR="00C6147F" w:rsidRPr="00C6147F" w14:paraId="446C8D5A" w14:textId="77777777" w:rsidTr="00AB5702">
        <w:trPr>
          <w:cnfStyle w:val="000000100000" w:firstRow="0" w:lastRow="0" w:firstColumn="0" w:lastColumn="0" w:oddVBand="0" w:evenVBand="0" w:oddHBand="1"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579BF24F" w14:textId="77777777" w:rsidR="00C6147F" w:rsidRPr="00C6147F" w:rsidRDefault="00C6147F" w:rsidP="00424572">
            <w:pPr>
              <w:jc w:val="both"/>
              <w:rPr>
                <w:rFonts w:ascii="Arial" w:hAnsi="Arial" w:cs="Arial"/>
                <w:lang w:val="en-US"/>
              </w:rPr>
            </w:pPr>
            <w:r w:rsidRPr="00C6147F">
              <w:rPr>
                <w:rFonts w:ascii="Arial" w:hAnsi="Arial" w:cs="Arial"/>
                <w:lang w:val="en-US"/>
              </w:rPr>
              <w:t>Perishable EOQ</w:t>
            </w:r>
          </w:p>
        </w:tc>
        <w:tc>
          <w:tcPr>
            <w:tcW w:w="1881" w:type="pct"/>
            <w:vAlign w:val="center"/>
            <w:hideMark/>
          </w:tcPr>
          <w:p w14:paraId="14AB9FF0"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Calculates order sizes while factoring in the cost of goods expiring.</w:t>
            </w:r>
          </w:p>
        </w:tc>
        <w:tc>
          <w:tcPr>
            <w:tcW w:w="1984" w:type="pct"/>
            <w:vAlign w:val="center"/>
            <w:hideMark/>
          </w:tcPr>
          <w:p w14:paraId="1723687F"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Prevents buying too much resin just to get a bulk discount.</w:t>
            </w:r>
          </w:p>
        </w:tc>
      </w:tr>
      <w:tr w:rsidR="00C6147F" w:rsidRPr="00C6147F" w14:paraId="7DAD4AFD" w14:textId="77777777" w:rsidTr="00AB5702">
        <w:trPr>
          <w:trHeight w:val="988"/>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13779EE6" w14:textId="77777777" w:rsidR="00C6147F" w:rsidRPr="00C6147F" w:rsidRDefault="00C6147F" w:rsidP="00424572">
            <w:pPr>
              <w:jc w:val="both"/>
              <w:rPr>
                <w:rFonts w:ascii="Arial" w:hAnsi="Arial" w:cs="Arial"/>
                <w:lang w:val="en-US"/>
              </w:rPr>
            </w:pPr>
            <w:r w:rsidRPr="00C6147F">
              <w:rPr>
                <w:rFonts w:ascii="Arial" w:hAnsi="Arial" w:cs="Arial"/>
                <w:lang w:val="en-US"/>
              </w:rPr>
              <w:t>Min-Max System</w:t>
            </w:r>
          </w:p>
        </w:tc>
        <w:tc>
          <w:tcPr>
            <w:tcW w:w="1881" w:type="pct"/>
            <w:vAlign w:val="center"/>
            <w:hideMark/>
          </w:tcPr>
          <w:p w14:paraId="6F1791ED"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Sets strict low and high limits for stock levels in the warehouse.</w:t>
            </w:r>
          </w:p>
        </w:tc>
        <w:tc>
          <w:tcPr>
            <w:tcW w:w="1984" w:type="pct"/>
            <w:vAlign w:val="center"/>
            <w:hideMark/>
          </w:tcPr>
          <w:p w14:paraId="76463006"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Simple for staff to use; stops the £20,000 overstocking mistake from happening again.</w:t>
            </w:r>
          </w:p>
        </w:tc>
      </w:tr>
      <w:tr w:rsidR="00C6147F" w:rsidRPr="00C6147F" w14:paraId="27EEFC96" w14:textId="77777777" w:rsidTr="00AB5702">
        <w:trPr>
          <w:cnfStyle w:val="000000100000" w:firstRow="0" w:lastRow="0" w:firstColumn="0" w:lastColumn="0" w:oddVBand="0" w:evenVBand="0" w:oddHBand="1" w:evenHBand="0" w:firstRowFirstColumn="0" w:firstRowLastColumn="0" w:lastRowFirstColumn="0" w:lastRowLastColumn="0"/>
          <w:trHeight w:val="988"/>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7C22D301" w14:textId="77777777" w:rsidR="00C6147F" w:rsidRPr="00C6147F" w:rsidRDefault="00C6147F" w:rsidP="00424572">
            <w:pPr>
              <w:jc w:val="both"/>
              <w:rPr>
                <w:rFonts w:ascii="Arial" w:hAnsi="Arial" w:cs="Arial"/>
                <w:lang w:val="en-US"/>
              </w:rPr>
            </w:pPr>
            <w:r w:rsidRPr="00C6147F">
              <w:rPr>
                <w:rFonts w:ascii="Arial" w:hAnsi="Arial" w:cs="Arial"/>
                <w:lang w:val="en-US"/>
              </w:rPr>
              <w:t>Vendor Managed Inventory (VMI)</w:t>
            </w:r>
          </w:p>
        </w:tc>
        <w:tc>
          <w:tcPr>
            <w:tcW w:w="1881" w:type="pct"/>
            <w:vAlign w:val="center"/>
            <w:hideMark/>
          </w:tcPr>
          <w:p w14:paraId="5F05BA62"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 xml:space="preserve">The chemical supplier monitors </w:t>
            </w:r>
            <w:proofErr w:type="spellStart"/>
            <w:r w:rsidRPr="00C6147F">
              <w:rPr>
                <w:rFonts w:ascii="Arial" w:hAnsi="Arial" w:cs="Arial"/>
                <w:lang w:val="en-US"/>
              </w:rPr>
              <w:t>Brocksweir's</w:t>
            </w:r>
            <w:proofErr w:type="spellEnd"/>
            <w:r w:rsidRPr="00C6147F">
              <w:rPr>
                <w:rFonts w:ascii="Arial" w:hAnsi="Arial" w:cs="Arial"/>
                <w:lang w:val="en-US"/>
              </w:rPr>
              <w:t xml:space="preserve"> stock and refills it automatically.</w:t>
            </w:r>
          </w:p>
        </w:tc>
        <w:tc>
          <w:tcPr>
            <w:tcW w:w="1984" w:type="pct"/>
            <w:vAlign w:val="center"/>
            <w:hideMark/>
          </w:tcPr>
          <w:p w14:paraId="79CC2687"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Shifts the burden of managing complex, expiring chemicals to the experts.</w:t>
            </w:r>
          </w:p>
        </w:tc>
      </w:tr>
    </w:tbl>
    <w:p w14:paraId="165CBD91" w14:textId="77777777" w:rsidR="00C6147F" w:rsidRPr="00990BBF" w:rsidRDefault="00C6147F" w:rsidP="00C6147F">
      <w:pPr>
        <w:pStyle w:val="Heading2"/>
        <w:rPr>
          <w:color w:val="0070C0"/>
          <w:lang w:val="en-US"/>
        </w:rPr>
      </w:pPr>
      <w:bookmarkStart w:id="7" w:name="_Toc229078603"/>
      <w:r w:rsidRPr="00990BBF">
        <w:rPr>
          <w:color w:val="0070C0"/>
          <w:lang w:val="en-US"/>
        </w:rPr>
        <w:lastRenderedPageBreak/>
        <w:t>2.4 Solution 4: Controlling Sand Moisture Costs</w:t>
      </w:r>
      <w:bookmarkEnd w:id="7"/>
    </w:p>
    <w:p w14:paraId="7EE12A8E" w14:textId="77777777" w:rsidR="00C6147F" w:rsidRPr="00C6147F" w:rsidRDefault="00C6147F" w:rsidP="00270AF9">
      <w:pPr>
        <w:spacing w:before="240"/>
        <w:jc w:val="both"/>
        <w:rPr>
          <w:rFonts w:ascii="Arial" w:hAnsi="Arial" w:cs="Arial"/>
          <w:lang w:val="en-US"/>
        </w:rPr>
      </w:pPr>
      <w:r w:rsidRPr="00C6147F">
        <w:rPr>
          <w:rFonts w:ascii="Arial" w:hAnsi="Arial" w:cs="Arial"/>
          <w:lang w:val="en-US"/>
        </w:rPr>
        <w:t>The case study mentions that the money saved by buying bulk sand was completely lost because the company had to spend extra money drying the sand. When foundries store massive piles of bulk sand, it absorbs moisture from the air and rain. Wet sand is heavy, hard to move, and clumps together.</w:t>
      </w:r>
    </w:p>
    <w:p w14:paraId="1F2A8359" w14:textId="2CD22A66" w:rsidR="00C6147F" w:rsidRPr="00C6147F" w:rsidRDefault="00C6147F" w:rsidP="00C6147F">
      <w:pPr>
        <w:jc w:val="both"/>
        <w:rPr>
          <w:rFonts w:ascii="Arial" w:hAnsi="Arial" w:cs="Arial"/>
          <w:lang w:val="en-US"/>
        </w:rPr>
      </w:pPr>
      <w:r w:rsidRPr="00C6147F">
        <w:rPr>
          <w:rFonts w:ascii="Arial" w:hAnsi="Arial" w:cs="Arial"/>
          <w:lang w:val="en-US"/>
        </w:rPr>
        <w:t xml:space="preserve">Most importantly, if the sand has too much moisture, the chemical resins cannot bind the sand grains together properly to make strong molds. To fix this, foundries have to put the sand into thermal drying </w:t>
      </w:r>
      <w:r w:rsidR="00EC6843" w:rsidRPr="00C6147F">
        <w:rPr>
          <w:rFonts w:ascii="Arial" w:hAnsi="Arial" w:cs="Arial"/>
          <w:lang w:val="en-US"/>
        </w:rPr>
        <w:t>furnaces</w:t>
      </w:r>
      <w:r w:rsidRPr="00C6147F">
        <w:rPr>
          <w:rFonts w:ascii="Arial" w:hAnsi="Arial" w:cs="Arial"/>
          <w:lang w:val="en-US"/>
        </w:rPr>
        <w:t>. Sand-handling processes already account for up to 10% of a foundry's total energy use, and excessive thermal drying significantly inflates operational costs and greenhouse gas emissions (Hottle et al., 2020).</w:t>
      </w:r>
    </w:p>
    <w:p w14:paraId="3CFDA741"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By using tighter inventory controls and ordering smaller amounts of sand more often, </w:t>
      </w:r>
      <w:proofErr w:type="spellStart"/>
      <w:r w:rsidRPr="00C6147F">
        <w:rPr>
          <w:rFonts w:ascii="Arial" w:hAnsi="Arial" w:cs="Arial"/>
          <w:lang w:val="en-US"/>
        </w:rPr>
        <w:t>Brocksweir</w:t>
      </w:r>
      <w:proofErr w:type="spellEnd"/>
      <w:r w:rsidRPr="00C6147F">
        <w:rPr>
          <w:rFonts w:ascii="Arial" w:hAnsi="Arial" w:cs="Arial"/>
          <w:lang w:val="en-US"/>
        </w:rPr>
        <w:t xml:space="preserve"> can avoid leaving huge piles of sand sitting outside, mitigating natural moisture absorption.</w:t>
      </w:r>
    </w:p>
    <w:p w14:paraId="56E858BE" w14:textId="77777777" w:rsidR="00C6147F" w:rsidRDefault="00C6147F">
      <w:pPr>
        <w:rPr>
          <w:rFonts w:ascii="Arial" w:hAnsi="Arial" w:cs="Arial"/>
          <w:b/>
          <w:bCs/>
          <w:lang w:val="en-US"/>
        </w:rPr>
      </w:pPr>
      <w:r>
        <w:rPr>
          <w:rFonts w:ascii="Arial" w:hAnsi="Arial" w:cs="Arial"/>
          <w:b/>
          <w:bCs/>
          <w:lang w:val="en-US"/>
        </w:rPr>
        <w:br w:type="page"/>
      </w:r>
    </w:p>
    <w:p w14:paraId="6A062BBF" w14:textId="15A0DA6E" w:rsidR="00C6147F" w:rsidRPr="00990BBF" w:rsidRDefault="00C6147F" w:rsidP="00C6147F">
      <w:pPr>
        <w:pStyle w:val="Heading1"/>
        <w:rPr>
          <w:color w:val="0070C0"/>
          <w:lang w:val="en-US"/>
        </w:rPr>
      </w:pPr>
      <w:bookmarkStart w:id="8" w:name="_Toc229078604"/>
      <w:r w:rsidRPr="00990BBF">
        <w:rPr>
          <w:color w:val="0070C0"/>
          <w:lang w:val="en-US"/>
        </w:rPr>
        <w:lastRenderedPageBreak/>
        <w:t>3. Problem 2: Escalating Obsolete Stock and Waste Disposal Costs</w:t>
      </w:r>
      <w:bookmarkEnd w:id="8"/>
    </w:p>
    <w:p w14:paraId="09C93500" w14:textId="77777777" w:rsidR="00C6147F" w:rsidRDefault="00C6147F" w:rsidP="008463C6">
      <w:pPr>
        <w:spacing w:before="240"/>
        <w:jc w:val="both"/>
        <w:rPr>
          <w:rFonts w:ascii="Arial" w:hAnsi="Arial" w:cs="Arial"/>
          <w:lang w:val="en-US"/>
        </w:rPr>
      </w:pPr>
      <w:proofErr w:type="spellStart"/>
      <w:r w:rsidRPr="00C6147F">
        <w:rPr>
          <w:rFonts w:ascii="Arial" w:hAnsi="Arial" w:cs="Arial"/>
          <w:lang w:val="en-US"/>
        </w:rPr>
        <w:t>Brocksweir</w:t>
      </w:r>
      <w:proofErr w:type="spellEnd"/>
      <w:r w:rsidRPr="00C6147F">
        <w:rPr>
          <w:rFonts w:ascii="Arial" w:hAnsi="Arial" w:cs="Arial"/>
          <w:lang w:val="en-US"/>
        </w:rPr>
        <w:t xml:space="preserve"> Engineering Ltd is facing a major environmental and financial crisis. They have £20,000 worth of expired sand-binding resins, and the foundry sand itself is now classed as special waste. Disposal costs have tripled. The company must find safe, legal, and cost-effective ways to deal with this waste.</w:t>
      </w:r>
    </w:p>
    <w:p w14:paraId="2ED3A2E7" w14:textId="77777777" w:rsidR="008463C6" w:rsidRPr="008463C6" w:rsidRDefault="008463C6" w:rsidP="008463C6">
      <w:pPr>
        <w:spacing w:before="240"/>
        <w:jc w:val="both"/>
        <w:rPr>
          <w:rFonts w:ascii="Arial" w:hAnsi="Arial" w:cs="Arial"/>
          <w:sz w:val="4"/>
          <w:szCs w:val="4"/>
          <w:lang w:val="en-US"/>
        </w:rPr>
      </w:pPr>
    </w:p>
    <w:p w14:paraId="07030916" w14:textId="77777777" w:rsidR="00C6147F" w:rsidRPr="00990BBF" w:rsidRDefault="00C6147F" w:rsidP="00C6147F">
      <w:pPr>
        <w:pStyle w:val="Heading2"/>
        <w:rPr>
          <w:color w:val="0070C0"/>
          <w:lang w:val="en-US"/>
        </w:rPr>
      </w:pPr>
      <w:bookmarkStart w:id="9" w:name="_Toc229078605"/>
      <w:r w:rsidRPr="00990BBF">
        <w:rPr>
          <w:color w:val="0070C0"/>
          <w:lang w:val="en-US"/>
        </w:rPr>
        <w:t>3.1 Context: The Danger of Phenolic and Furan Resins</w:t>
      </w:r>
      <w:bookmarkEnd w:id="9"/>
    </w:p>
    <w:p w14:paraId="1A803A6E"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To understand how to dispose of the stock, it must first be understood why it is classified as special waste. The resins used at </w:t>
      </w:r>
      <w:proofErr w:type="spellStart"/>
      <w:r w:rsidRPr="00C6147F">
        <w:rPr>
          <w:rFonts w:ascii="Arial" w:hAnsi="Arial" w:cs="Arial"/>
          <w:lang w:val="en-US"/>
        </w:rPr>
        <w:t>Brocksweir</w:t>
      </w:r>
      <w:proofErr w:type="spellEnd"/>
      <w:r w:rsidRPr="00C6147F">
        <w:rPr>
          <w:rFonts w:ascii="Arial" w:hAnsi="Arial" w:cs="Arial"/>
          <w:lang w:val="en-US"/>
        </w:rPr>
        <w:t xml:space="preserve"> are phenolic and furan-based. These are complex chemical polymers used to make the sand stick together.</w:t>
      </w:r>
    </w:p>
    <w:p w14:paraId="444E5298" w14:textId="25CC39DA" w:rsidR="00C6147F" w:rsidRDefault="00C6147F" w:rsidP="00C6147F">
      <w:pPr>
        <w:jc w:val="both"/>
        <w:rPr>
          <w:rFonts w:ascii="Arial" w:hAnsi="Arial" w:cs="Arial"/>
          <w:lang w:val="en-US"/>
        </w:rPr>
      </w:pPr>
      <w:r w:rsidRPr="00C6147F">
        <w:rPr>
          <w:rFonts w:ascii="Arial" w:hAnsi="Arial" w:cs="Arial"/>
          <w:lang w:val="en-US"/>
        </w:rPr>
        <w:t>When these resins are exposed to the extreme heat of molten metal during casting, they release toxic gases. Furthermore, the expired liquid resins contain harmful chemicals that can leak into the ground and pollute water supplies if they are thrown into a normal landfill (</w:t>
      </w:r>
      <w:proofErr w:type="spellStart"/>
      <w:r w:rsidRPr="00C6147F">
        <w:rPr>
          <w:rFonts w:ascii="Arial" w:hAnsi="Arial" w:cs="Arial"/>
          <w:lang w:val="en-US"/>
        </w:rPr>
        <w:t>Mbohwa</w:t>
      </w:r>
      <w:proofErr w:type="spellEnd"/>
      <w:r w:rsidRPr="00C6147F">
        <w:rPr>
          <w:rFonts w:ascii="Arial" w:hAnsi="Arial" w:cs="Arial"/>
          <w:lang w:val="en-US"/>
        </w:rPr>
        <w:t>, 2010; Holt et al., 2020). According to the UK Environment Agency, any waste containing high levels of these chemicals is considered hazardous and must be handled under strict laws (Environment Agency, 2021).</w:t>
      </w:r>
    </w:p>
    <w:p w14:paraId="02E98C38" w14:textId="77777777" w:rsidR="008463C6" w:rsidRPr="008463C6" w:rsidRDefault="008463C6" w:rsidP="00C6147F">
      <w:pPr>
        <w:jc w:val="both"/>
        <w:rPr>
          <w:rFonts w:ascii="Arial" w:hAnsi="Arial" w:cs="Arial"/>
          <w:sz w:val="4"/>
          <w:szCs w:val="4"/>
          <w:lang w:val="en-US"/>
        </w:rPr>
      </w:pPr>
    </w:p>
    <w:p w14:paraId="0BC379BF" w14:textId="77777777" w:rsidR="00C6147F" w:rsidRPr="00990BBF" w:rsidRDefault="00C6147F" w:rsidP="00C6147F">
      <w:pPr>
        <w:pStyle w:val="Heading2"/>
        <w:rPr>
          <w:color w:val="0070C0"/>
          <w:lang w:val="en-US"/>
        </w:rPr>
      </w:pPr>
      <w:bookmarkStart w:id="10" w:name="_Toc229078606"/>
      <w:r w:rsidRPr="00990BBF">
        <w:rPr>
          <w:color w:val="0070C0"/>
          <w:lang w:val="en-US"/>
        </w:rPr>
        <w:t>3.2 Solution 1: Immediate Options for the Expired Resin</w:t>
      </w:r>
      <w:bookmarkEnd w:id="10"/>
    </w:p>
    <w:p w14:paraId="652256C5" w14:textId="77777777" w:rsidR="00C6147F" w:rsidRPr="00C6147F" w:rsidRDefault="00C6147F" w:rsidP="007A4993">
      <w:pPr>
        <w:spacing w:before="240"/>
        <w:jc w:val="both"/>
        <w:rPr>
          <w:rFonts w:ascii="Arial" w:hAnsi="Arial" w:cs="Arial"/>
          <w:lang w:val="en-US"/>
        </w:rPr>
      </w:pPr>
      <w:r w:rsidRPr="00C6147F">
        <w:rPr>
          <w:rFonts w:ascii="Arial" w:hAnsi="Arial" w:cs="Arial"/>
          <w:lang w:val="en-US"/>
        </w:rPr>
        <w:t xml:space="preserve">The £20,000 of expired resin cannot be saved or used for casting, as it will ruin the metal parts. Because it is hazardous, </w:t>
      </w:r>
      <w:proofErr w:type="spellStart"/>
      <w:r w:rsidRPr="00C6147F">
        <w:rPr>
          <w:rFonts w:ascii="Arial" w:hAnsi="Arial" w:cs="Arial"/>
          <w:lang w:val="en-US"/>
        </w:rPr>
        <w:t>Brocksweir</w:t>
      </w:r>
      <w:proofErr w:type="spellEnd"/>
      <w:r w:rsidRPr="00C6147F">
        <w:rPr>
          <w:rFonts w:ascii="Arial" w:hAnsi="Arial" w:cs="Arial"/>
          <w:lang w:val="en-US"/>
        </w:rPr>
        <w:t xml:space="preserve"> has two main legal options for immediate disposal:</w:t>
      </w:r>
    </w:p>
    <w:p w14:paraId="7167C138" w14:textId="78F3F510" w:rsidR="00C6147F" w:rsidRPr="00C6147F" w:rsidRDefault="00C6147F" w:rsidP="00C6147F">
      <w:pPr>
        <w:numPr>
          <w:ilvl w:val="0"/>
          <w:numId w:val="2"/>
        </w:numPr>
        <w:jc w:val="both"/>
        <w:rPr>
          <w:rFonts w:ascii="Arial" w:hAnsi="Arial" w:cs="Arial"/>
          <w:lang w:val="en-US"/>
        </w:rPr>
      </w:pPr>
      <w:r w:rsidRPr="00C6147F">
        <w:rPr>
          <w:rFonts w:ascii="Arial" w:hAnsi="Arial" w:cs="Arial"/>
          <w:b/>
          <w:bCs/>
          <w:lang w:val="en-US"/>
        </w:rPr>
        <w:t>Physico-Chemical Treatment:</w:t>
      </w:r>
      <w:r w:rsidRPr="00C6147F">
        <w:rPr>
          <w:rFonts w:ascii="Arial" w:hAnsi="Arial" w:cs="Arial"/>
          <w:lang w:val="en-US"/>
        </w:rPr>
        <w:t xml:space="preserve"> The company must hire a licensed hazardous waste carrier to take the resins to a special treatment plant. Here, scientists use other chemicals to neutralize the toxic parts of the resin so it is safe to throw away (Environment Agency, 2024).</w:t>
      </w:r>
    </w:p>
    <w:p w14:paraId="346C72A3" w14:textId="50B55070" w:rsidR="00C6147F" w:rsidRPr="00C6147F" w:rsidRDefault="00C6147F" w:rsidP="00C6147F">
      <w:pPr>
        <w:numPr>
          <w:ilvl w:val="0"/>
          <w:numId w:val="2"/>
        </w:numPr>
        <w:jc w:val="both"/>
        <w:rPr>
          <w:rFonts w:ascii="Arial" w:hAnsi="Arial" w:cs="Arial"/>
          <w:lang w:val="en-US"/>
        </w:rPr>
      </w:pPr>
      <w:r w:rsidRPr="00C6147F">
        <w:rPr>
          <w:rFonts w:ascii="Arial" w:hAnsi="Arial" w:cs="Arial"/>
          <w:b/>
          <w:bCs/>
          <w:lang w:val="en-US"/>
        </w:rPr>
        <w:t>High-Temperature Incineration:</w:t>
      </w:r>
      <w:r w:rsidRPr="00C6147F">
        <w:rPr>
          <w:rFonts w:ascii="Arial" w:hAnsi="Arial" w:cs="Arial"/>
          <w:lang w:val="en-US"/>
        </w:rPr>
        <w:t xml:space="preserve"> The expired resins can be sent to an industrial incinerator. The extremely high heat completely breaks down the harmful chemical bonds. Recent UK government impact assessments regarding Persistent Organic Pollutants (POPs) highlight that strict compliance measures are required for waste containing hazardous chemicals, making compliant thermal destruction a necessity (UK Government, 2025).</w:t>
      </w:r>
    </w:p>
    <w:p w14:paraId="6792CAFB" w14:textId="77777777" w:rsidR="00C6147F" w:rsidRPr="00990BBF" w:rsidRDefault="00C6147F" w:rsidP="00C6147F">
      <w:pPr>
        <w:pStyle w:val="Heading2"/>
        <w:rPr>
          <w:color w:val="0070C0"/>
          <w:lang w:val="en-US"/>
        </w:rPr>
      </w:pPr>
      <w:bookmarkStart w:id="11" w:name="_Toc229078607"/>
      <w:r w:rsidRPr="00990BBF">
        <w:rPr>
          <w:color w:val="0070C0"/>
          <w:lang w:val="en-US"/>
        </w:rPr>
        <w:lastRenderedPageBreak/>
        <w:t>3.3 Solution 2: Long-Term Sand Reclamation</w:t>
      </w:r>
      <w:bookmarkEnd w:id="11"/>
    </w:p>
    <w:p w14:paraId="0581FB92" w14:textId="4DA8CD58" w:rsidR="00C6147F" w:rsidRPr="00C6147F" w:rsidRDefault="00C6147F" w:rsidP="001C2E08">
      <w:pPr>
        <w:spacing w:before="240"/>
        <w:jc w:val="both"/>
        <w:rPr>
          <w:rFonts w:ascii="Arial" w:hAnsi="Arial" w:cs="Arial"/>
          <w:lang w:val="en-US"/>
        </w:rPr>
      </w:pPr>
      <w:r w:rsidRPr="00C6147F">
        <w:rPr>
          <w:rFonts w:ascii="Arial" w:hAnsi="Arial" w:cs="Arial"/>
          <w:lang w:val="en-US"/>
        </w:rPr>
        <w:t>While the expired resin is a one-time loss, the tripled cost of disposing of the foundry sand is a daily problem that will destroy the company's profits. After sand is used to make a casting, it gets covered in burnt carbon and leftover chemical resins. This is called Spent Foundry Sand (SFS) (Bhardwaj and Kumar, 2024).</w:t>
      </w:r>
    </w:p>
    <w:p w14:paraId="669CB13B" w14:textId="13A0265E" w:rsidR="00C6147F" w:rsidRPr="00C6147F" w:rsidRDefault="00C6147F" w:rsidP="00C6147F">
      <w:pPr>
        <w:jc w:val="both"/>
        <w:rPr>
          <w:rFonts w:ascii="Arial" w:hAnsi="Arial" w:cs="Arial"/>
          <w:lang w:val="en-US"/>
        </w:rPr>
      </w:pPr>
      <w:r w:rsidRPr="00C6147F">
        <w:rPr>
          <w:rFonts w:ascii="Arial" w:hAnsi="Arial" w:cs="Arial"/>
          <w:lang w:val="en-US"/>
        </w:rPr>
        <w:t xml:space="preserve">To stop paying special waste landfill taxes, </w:t>
      </w:r>
      <w:proofErr w:type="spellStart"/>
      <w:r w:rsidRPr="00C6147F">
        <w:rPr>
          <w:rFonts w:ascii="Arial" w:hAnsi="Arial" w:cs="Arial"/>
          <w:lang w:val="en-US"/>
        </w:rPr>
        <w:t>Brocksweir</w:t>
      </w:r>
      <w:proofErr w:type="spellEnd"/>
      <w:r w:rsidRPr="00C6147F">
        <w:rPr>
          <w:rFonts w:ascii="Arial" w:hAnsi="Arial" w:cs="Arial"/>
          <w:lang w:val="en-US"/>
        </w:rPr>
        <w:t xml:space="preserve"> must invest in a Sand Reclamation system. Sand reclamation is a process that cleans the used sand so it can be used again and again. This helps the environment and saves massive amounts of money because the company no longer has to buy fresh virgin sand or pay for landfill disposal (</w:t>
      </w:r>
      <w:proofErr w:type="spellStart"/>
      <w:r w:rsidRPr="00C6147F">
        <w:rPr>
          <w:rFonts w:ascii="Arial" w:hAnsi="Arial" w:cs="Arial"/>
          <w:lang w:val="en-US"/>
        </w:rPr>
        <w:t>Nyembwe</w:t>
      </w:r>
      <w:proofErr w:type="spellEnd"/>
      <w:r w:rsidRPr="00C6147F">
        <w:rPr>
          <w:rFonts w:ascii="Arial" w:hAnsi="Arial" w:cs="Arial"/>
          <w:lang w:val="en-US"/>
        </w:rPr>
        <w:t xml:space="preserve"> et al., 2022).</w:t>
      </w:r>
    </w:p>
    <w:p w14:paraId="2448102F" w14:textId="77777777" w:rsidR="00C6147F" w:rsidRDefault="00C6147F" w:rsidP="00C6147F">
      <w:pPr>
        <w:jc w:val="both"/>
        <w:rPr>
          <w:rFonts w:ascii="Arial" w:hAnsi="Arial" w:cs="Arial"/>
          <w:lang w:val="en-US"/>
        </w:rPr>
      </w:pPr>
      <w:r w:rsidRPr="00C6147F">
        <w:rPr>
          <w:rFonts w:ascii="Arial" w:hAnsi="Arial" w:cs="Arial"/>
          <w:lang w:val="en-US"/>
        </w:rPr>
        <w:t>There are three main types of sand reclamation:</w:t>
      </w:r>
    </w:p>
    <w:p w14:paraId="43F212EA" w14:textId="77777777" w:rsidR="00424572" w:rsidRPr="001A1B27" w:rsidRDefault="00424572" w:rsidP="00C6147F">
      <w:pPr>
        <w:jc w:val="both"/>
        <w:rPr>
          <w:rFonts w:ascii="Arial" w:hAnsi="Arial" w:cs="Arial"/>
          <w:sz w:val="4"/>
          <w:szCs w:val="4"/>
          <w:lang w:val="en-US"/>
        </w:rPr>
      </w:pPr>
    </w:p>
    <w:p w14:paraId="7BA19630" w14:textId="77777777" w:rsidR="00C6147F" w:rsidRPr="00990BBF" w:rsidRDefault="00C6147F" w:rsidP="00424572">
      <w:pPr>
        <w:pStyle w:val="Heading3"/>
        <w:spacing w:line="360" w:lineRule="auto"/>
        <w:rPr>
          <w:color w:val="0070C0"/>
          <w:lang w:val="en-US"/>
        </w:rPr>
      </w:pPr>
      <w:bookmarkStart w:id="12" w:name="_Toc229078608"/>
      <w:r w:rsidRPr="00990BBF">
        <w:rPr>
          <w:color w:val="0070C0"/>
          <w:lang w:val="en-US"/>
        </w:rPr>
        <w:t>Table 3-1 - Comparison of Sand Reclamation Types</w:t>
      </w:r>
      <w:bookmarkEnd w:id="12"/>
    </w:p>
    <w:tbl>
      <w:tblPr>
        <w:tblStyle w:val="GridTable6Colorful-Accent1"/>
        <w:tblW w:w="5000" w:type="pct"/>
        <w:tblLook w:val="04A0" w:firstRow="1" w:lastRow="0" w:firstColumn="1" w:lastColumn="0" w:noHBand="0" w:noVBand="1"/>
      </w:tblPr>
      <w:tblGrid>
        <w:gridCol w:w="1890"/>
        <w:gridCol w:w="3172"/>
        <w:gridCol w:w="4288"/>
      </w:tblGrid>
      <w:tr w:rsidR="00C6147F" w:rsidRPr="00C6147F" w14:paraId="03CA45EB" w14:textId="77777777" w:rsidTr="00AB5702">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010BBBB5" w14:textId="77777777" w:rsidR="00C6147F" w:rsidRPr="00C6147F" w:rsidRDefault="00C6147F" w:rsidP="00424572">
            <w:pPr>
              <w:jc w:val="center"/>
              <w:rPr>
                <w:rFonts w:ascii="Arial" w:hAnsi="Arial" w:cs="Arial"/>
                <w:lang w:val="en-US"/>
              </w:rPr>
            </w:pPr>
            <w:r w:rsidRPr="00C6147F">
              <w:rPr>
                <w:rFonts w:ascii="Arial" w:hAnsi="Arial" w:cs="Arial"/>
                <w:lang w:val="en-US"/>
              </w:rPr>
              <w:t>Reclamation Type</w:t>
            </w:r>
          </w:p>
        </w:tc>
        <w:tc>
          <w:tcPr>
            <w:tcW w:w="1696" w:type="pct"/>
            <w:vAlign w:val="center"/>
            <w:hideMark/>
          </w:tcPr>
          <w:p w14:paraId="3A2CC36E"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How It Works</w:t>
            </w:r>
          </w:p>
        </w:tc>
        <w:tc>
          <w:tcPr>
            <w:tcW w:w="2293" w:type="pct"/>
            <w:vAlign w:val="center"/>
            <w:hideMark/>
          </w:tcPr>
          <w:p w14:paraId="62522109"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 xml:space="preserve">Is it Good for </w:t>
            </w:r>
            <w:proofErr w:type="spellStart"/>
            <w:r w:rsidRPr="00C6147F">
              <w:rPr>
                <w:rFonts w:ascii="Arial" w:hAnsi="Arial" w:cs="Arial"/>
                <w:lang w:val="en-US"/>
              </w:rPr>
              <w:t>Brocksweir</w:t>
            </w:r>
            <w:proofErr w:type="spellEnd"/>
            <w:r w:rsidRPr="00C6147F">
              <w:rPr>
                <w:rFonts w:ascii="Arial" w:hAnsi="Arial" w:cs="Arial"/>
                <w:lang w:val="en-US"/>
              </w:rPr>
              <w:t>?</w:t>
            </w:r>
          </w:p>
        </w:tc>
      </w:tr>
      <w:tr w:rsidR="00C6147F" w:rsidRPr="00C6147F" w14:paraId="4C15C0F0" w14:textId="77777777" w:rsidTr="00AB5702">
        <w:trPr>
          <w:cnfStyle w:val="000000100000" w:firstRow="0" w:lastRow="0" w:firstColumn="0" w:lastColumn="0" w:oddVBand="0" w:evenVBand="0" w:oddHBand="1" w:evenHBand="0" w:firstRowFirstColumn="0" w:firstRowLastColumn="0" w:lastRowFirstColumn="0" w:lastRowLastColumn="0"/>
          <w:trHeight w:val="1642"/>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01E8EE37" w14:textId="77777777" w:rsidR="00C6147F" w:rsidRPr="00C6147F" w:rsidRDefault="00C6147F" w:rsidP="00424572">
            <w:pPr>
              <w:jc w:val="center"/>
              <w:rPr>
                <w:rFonts w:ascii="Arial" w:hAnsi="Arial" w:cs="Arial"/>
                <w:lang w:val="en-US"/>
              </w:rPr>
            </w:pPr>
            <w:r w:rsidRPr="00C6147F">
              <w:rPr>
                <w:rFonts w:ascii="Arial" w:hAnsi="Arial" w:cs="Arial"/>
                <w:lang w:val="en-US"/>
              </w:rPr>
              <w:t>Mechanical (Dry) Reclamation</w:t>
            </w:r>
          </w:p>
        </w:tc>
        <w:tc>
          <w:tcPr>
            <w:tcW w:w="1696" w:type="pct"/>
            <w:vAlign w:val="center"/>
            <w:hideMark/>
          </w:tcPr>
          <w:p w14:paraId="60075D0A"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Uses machines to crush and scrub the sand grains against each other. This physical force knocks the brittle resin off the sand.</w:t>
            </w:r>
          </w:p>
        </w:tc>
        <w:tc>
          <w:tcPr>
            <w:tcW w:w="2293" w:type="pct"/>
            <w:vAlign w:val="center"/>
            <w:hideMark/>
          </w:tcPr>
          <w:p w14:paraId="15893728" w14:textId="60D84260"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b/>
                <w:bCs/>
                <w:lang w:val="en-US"/>
              </w:rPr>
              <w:t>Poor:</w:t>
            </w:r>
            <w:r w:rsidRPr="00C6147F">
              <w:rPr>
                <w:rFonts w:ascii="Arial" w:hAnsi="Arial" w:cs="Arial"/>
                <w:lang w:val="en-US"/>
              </w:rPr>
              <w:t xml:space="preserve"> Mechanical scrubbing generates high volumes of fine dust particles, negatively impacting human health, and does not fully clean toxic organic chemicals off the sand (</w:t>
            </w:r>
            <w:proofErr w:type="spellStart"/>
            <w:r w:rsidRPr="00C6147F">
              <w:rPr>
                <w:rFonts w:ascii="Arial" w:hAnsi="Arial" w:cs="Arial"/>
                <w:lang w:val="en-US"/>
              </w:rPr>
              <w:t>Nyembwe</w:t>
            </w:r>
            <w:proofErr w:type="spellEnd"/>
            <w:r w:rsidRPr="00C6147F">
              <w:rPr>
                <w:rFonts w:ascii="Arial" w:hAnsi="Arial" w:cs="Arial"/>
                <w:lang w:val="en-US"/>
              </w:rPr>
              <w:t xml:space="preserve"> et al., 2022).</w:t>
            </w:r>
          </w:p>
        </w:tc>
      </w:tr>
      <w:tr w:rsidR="00C6147F" w:rsidRPr="00C6147F" w14:paraId="2B05035B" w14:textId="77777777" w:rsidTr="00AB5702">
        <w:trPr>
          <w:trHeight w:val="1378"/>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799794FF" w14:textId="77777777" w:rsidR="00C6147F" w:rsidRPr="00C6147F" w:rsidRDefault="00C6147F" w:rsidP="00424572">
            <w:pPr>
              <w:jc w:val="center"/>
              <w:rPr>
                <w:rFonts w:ascii="Arial" w:hAnsi="Arial" w:cs="Arial"/>
                <w:lang w:val="en-US"/>
              </w:rPr>
            </w:pPr>
            <w:r w:rsidRPr="00C6147F">
              <w:rPr>
                <w:rFonts w:ascii="Arial" w:hAnsi="Arial" w:cs="Arial"/>
                <w:lang w:val="en-US"/>
              </w:rPr>
              <w:t>Wet Reclamation</w:t>
            </w:r>
          </w:p>
        </w:tc>
        <w:tc>
          <w:tcPr>
            <w:tcW w:w="1696" w:type="pct"/>
            <w:vAlign w:val="center"/>
            <w:hideMark/>
          </w:tcPr>
          <w:p w14:paraId="473BE45C"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Washes the sand with water to remove the binders.</w:t>
            </w:r>
          </w:p>
        </w:tc>
        <w:tc>
          <w:tcPr>
            <w:tcW w:w="2293" w:type="pct"/>
            <w:vAlign w:val="center"/>
            <w:hideMark/>
          </w:tcPr>
          <w:p w14:paraId="5FB482A6"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b/>
                <w:bCs/>
                <w:lang w:val="en-US"/>
              </w:rPr>
              <w:t>Poor:</w:t>
            </w:r>
            <w:r w:rsidRPr="00C6147F">
              <w:rPr>
                <w:rFonts w:ascii="Arial" w:hAnsi="Arial" w:cs="Arial"/>
                <w:lang w:val="en-US"/>
              </w:rPr>
              <w:t xml:space="preserve"> While it cleans the sand well, it creates highly toxic wastewater. This wastewater is very expensive to treat and causes new environmental problems.</w:t>
            </w:r>
          </w:p>
        </w:tc>
      </w:tr>
      <w:tr w:rsidR="00C6147F" w:rsidRPr="00C6147F" w14:paraId="0E454BD0" w14:textId="77777777" w:rsidTr="00AB5702">
        <w:trPr>
          <w:cnfStyle w:val="000000100000" w:firstRow="0" w:lastRow="0" w:firstColumn="0" w:lastColumn="0" w:oddVBand="0" w:evenVBand="0" w:oddHBand="1" w:evenHBand="0" w:firstRowFirstColumn="0" w:firstRowLastColumn="0" w:lastRowFirstColumn="0" w:lastRowLastColumn="0"/>
          <w:trHeight w:val="1929"/>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7A5E86DB" w14:textId="77777777" w:rsidR="00C6147F" w:rsidRPr="00C6147F" w:rsidRDefault="00C6147F" w:rsidP="00424572">
            <w:pPr>
              <w:jc w:val="center"/>
              <w:rPr>
                <w:rFonts w:ascii="Arial" w:hAnsi="Arial" w:cs="Arial"/>
                <w:lang w:val="en-US"/>
              </w:rPr>
            </w:pPr>
            <w:r w:rsidRPr="00C6147F">
              <w:rPr>
                <w:rFonts w:ascii="Arial" w:hAnsi="Arial" w:cs="Arial"/>
                <w:lang w:val="en-US"/>
              </w:rPr>
              <w:t>Thermal Reclamation</w:t>
            </w:r>
          </w:p>
        </w:tc>
        <w:tc>
          <w:tcPr>
            <w:tcW w:w="1696" w:type="pct"/>
            <w:vAlign w:val="center"/>
            <w:hideMark/>
          </w:tcPr>
          <w:p w14:paraId="176886BB"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Puts the used sand into a very hot furnace (up to 800°C). The heat literally burns all the organic phenolic and furan resins away, leaving perfectly clean sand.</w:t>
            </w:r>
          </w:p>
        </w:tc>
        <w:tc>
          <w:tcPr>
            <w:tcW w:w="2293" w:type="pct"/>
            <w:vAlign w:val="center"/>
            <w:hideMark/>
          </w:tcPr>
          <w:p w14:paraId="2005817D"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b/>
                <w:bCs/>
                <w:lang w:val="en-US"/>
              </w:rPr>
              <w:t>Excellent:</w:t>
            </w:r>
            <w:r w:rsidRPr="00C6147F">
              <w:rPr>
                <w:rFonts w:ascii="Arial" w:hAnsi="Arial" w:cs="Arial"/>
                <w:lang w:val="en-US"/>
              </w:rPr>
              <w:t xml:space="preserve"> This is the best solution for </w:t>
            </w:r>
            <w:proofErr w:type="spellStart"/>
            <w:r w:rsidRPr="00C6147F">
              <w:rPr>
                <w:rFonts w:ascii="Arial" w:hAnsi="Arial" w:cs="Arial"/>
                <w:lang w:val="en-US"/>
              </w:rPr>
              <w:t>Brocksweir</w:t>
            </w:r>
            <w:proofErr w:type="spellEnd"/>
            <w:r w:rsidRPr="00C6147F">
              <w:rPr>
                <w:rFonts w:ascii="Arial" w:hAnsi="Arial" w:cs="Arial"/>
                <w:lang w:val="en-US"/>
              </w:rPr>
              <w:t>. Because the foundry uses chemically bonded sand, thermal reclamation is required to burn off the chemicals. The cleaned sand is as good as new virgin sand.</w:t>
            </w:r>
          </w:p>
        </w:tc>
      </w:tr>
    </w:tbl>
    <w:p w14:paraId="18197D98" w14:textId="77777777" w:rsidR="00424572" w:rsidRDefault="00424572" w:rsidP="00424572">
      <w:pPr>
        <w:jc w:val="both"/>
        <w:rPr>
          <w:rFonts w:ascii="Arial" w:hAnsi="Arial" w:cs="Arial"/>
          <w:lang w:val="en-US"/>
        </w:rPr>
      </w:pPr>
    </w:p>
    <w:p w14:paraId="137A3545" w14:textId="18FC0A07" w:rsidR="00C6147F" w:rsidRPr="00C6147F" w:rsidRDefault="00C6147F" w:rsidP="00424572">
      <w:pPr>
        <w:spacing w:before="240"/>
        <w:jc w:val="both"/>
        <w:rPr>
          <w:rFonts w:ascii="Arial" w:hAnsi="Arial" w:cs="Arial"/>
          <w:lang w:val="en-US"/>
        </w:rPr>
      </w:pPr>
      <w:r w:rsidRPr="00C6147F">
        <w:rPr>
          <w:rFonts w:ascii="Arial" w:hAnsi="Arial" w:cs="Arial"/>
          <w:lang w:val="en-US"/>
        </w:rPr>
        <w:t xml:space="preserve">Although a Thermal Sand Reclamation plant uses energy to run, research confirms that thermal reclamation lowers life cycle environmental impacts—including greenhouse gas emissions and human health indicators—due to the massive reduction in transportation required for virgin sand sourcing and landfill disposal (Hottle et al., 2020; </w:t>
      </w:r>
      <w:proofErr w:type="spellStart"/>
      <w:r w:rsidRPr="00C6147F">
        <w:rPr>
          <w:rFonts w:ascii="Arial" w:hAnsi="Arial" w:cs="Arial"/>
          <w:lang w:val="en-US"/>
        </w:rPr>
        <w:t>Nyembwe</w:t>
      </w:r>
      <w:proofErr w:type="spellEnd"/>
      <w:r w:rsidRPr="00C6147F">
        <w:rPr>
          <w:rFonts w:ascii="Arial" w:hAnsi="Arial" w:cs="Arial"/>
          <w:lang w:val="en-US"/>
        </w:rPr>
        <w:t xml:space="preserve"> et al., 2022).</w:t>
      </w:r>
    </w:p>
    <w:p w14:paraId="525A4F36" w14:textId="77777777" w:rsidR="00C6147F" w:rsidRPr="00990BBF" w:rsidRDefault="00C6147F" w:rsidP="00C6147F">
      <w:pPr>
        <w:pStyle w:val="Heading2"/>
        <w:spacing w:line="360" w:lineRule="auto"/>
        <w:rPr>
          <w:color w:val="0070C0"/>
          <w:lang w:val="en-US"/>
        </w:rPr>
      </w:pPr>
      <w:bookmarkStart w:id="13" w:name="_Toc229078609"/>
      <w:r w:rsidRPr="00990BBF">
        <w:rPr>
          <w:color w:val="0070C0"/>
          <w:lang w:val="en-US"/>
        </w:rPr>
        <w:lastRenderedPageBreak/>
        <w:t>3.4 Solution 3: The Circular Economy and Composting</w:t>
      </w:r>
      <w:bookmarkEnd w:id="13"/>
    </w:p>
    <w:p w14:paraId="6D9DBED4" w14:textId="29EB4FF5" w:rsidR="00C6147F" w:rsidRPr="00C6147F" w:rsidRDefault="00C6147F" w:rsidP="00C6147F">
      <w:pPr>
        <w:jc w:val="both"/>
        <w:rPr>
          <w:rFonts w:ascii="Arial" w:hAnsi="Arial" w:cs="Arial"/>
          <w:lang w:val="en-US"/>
        </w:rPr>
      </w:pPr>
      <w:r w:rsidRPr="00C6147F">
        <w:rPr>
          <w:rFonts w:ascii="Arial" w:hAnsi="Arial" w:cs="Arial"/>
          <w:lang w:val="en-US"/>
        </w:rPr>
        <w:t xml:space="preserve">If </w:t>
      </w:r>
      <w:proofErr w:type="spellStart"/>
      <w:r w:rsidRPr="00C6147F">
        <w:rPr>
          <w:rFonts w:ascii="Arial" w:hAnsi="Arial" w:cs="Arial"/>
          <w:lang w:val="en-US"/>
        </w:rPr>
        <w:t>Brocksweir</w:t>
      </w:r>
      <w:proofErr w:type="spellEnd"/>
      <w:r w:rsidRPr="00C6147F">
        <w:rPr>
          <w:rFonts w:ascii="Arial" w:hAnsi="Arial" w:cs="Arial"/>
          <w:lang w:val="en-US"/>
        </w:rPr>
        <w:t xml:space="preserve"> has some sand that cannot be reclaimed, they should look into the "circular economy." The European Union recently updated its Best Available Techniques (BAT) guidelines for 2025. These new rules strongly suggest that foundries should try composting their organic spent sands (D'Angelo et al., 2025).</w:t>
      </w:r>
    </w:p>
    <w:p w14:paraId="57AEC0A7" w14:textId="5AFD8C6E" w:rsidR="00C6147F" w:rsidRPr="00C6147F" w:rsidRDefault="00C6147F" w:rsidP="00C6147F">
      <w:pPr>
        <w:jc w:val="both"/>
        <w:rPr>
          <w:rFonts w:ascii="Arial" w:hAnsi="Arial" w:cs="Arial"/>
          <w:lang w:val="en-US"/>
        </w:rPr>
      </w:pPr>
      <w:r w:rsidRPr="00C6147F">
        <w:rPr>
          <w:rFonts w:ascii="Arial" w:hAnsi="Arial" w:cs="Arial"/>
          <w:lang w:val="en-US"/>
        </w:rPr>
        <w:t>Because phenolic and furan resins are organic (carbon-based), natural biological processes in a composting facility can slowly break down the toxic residues. Once the chemicals are broken down, the sand becomes safe and can be used for agricultural soil stabilization or sold to construction companies to make concrete (D'Angelo et al., 2025; Bhardwaj and Kumar, 2024).</w:t>
      </w:r>
    </w:p>
    <w:p w14:paraId="3B6F625F" w14:textId="77777777" w:rsidR="00C6147F" w:rsidRDefault="00C6147F">
      <w:pPr>
        <w:rPr>
          <w:rFonts w:ascii="Arial" w:hAnsi="Arial" w:cs="Arial"/>
          <w:b/>
          <w:bCs/>
          <w:lang w:val="en-US"/>
        </w:rPr>
      </w:pPr>
      <w:r>
        <w:rPr>
          <w:rFonts w:ascii="Arial" w:hAnsi="Arial" w:cs="Arial"/>
          <w:b/>
          <w:bCs/>
          <w:lang w:val="en-US"/>
        </w:rPr>
        <w:br w:type="page"/>
      </w:r>
    </w:p>
    <w:p w14:paraId="6621A766" w14:textId="1AAB5F30" w:rsidR="00C6147F" w:rsidRPr="00990BBF" w:rsidRDefault="00C6147F" w:rsidP="00C6147F">
      <w:pPr>
        <w:pStyle w:val="Heading1"/>
        <w:rPr>
          <w:color w:val="0070C0"/>
          <w:lang w:val="en-US"/>
        </w:rPr>
      </w:pPr>
      <w:bookmarkStart w:id="14" w:name="_Toc229078610"/>
      <w:r w:rsidRPr="00990BBF">
        <w:rPr>
          <w:color w:val="0070C0"/>
          <w:lang w:val="en-US"/>
        </w:rPr>
        <w:lastRenderedPageBreak/>
        <w:t>4. Problem 3: Unmeasured Lead Times Across the Extended Enterprise</w:t>
      </w:r>
      <w:bookmarkEnd w:id="14"/>
    </w:p>
    <w:p w14:paraId="341FE100" w14:textId="77777777" w:rsidR="00C6147F" w:rsidRPr="00C6147F" w:rsidRDefault="00C6147F" w:rsidP="0020214A">
      <w:pPr>
        <w:spacing w:before="240"/>
        <w:jc w:val="both"/>
        <w:rPr>
          <w:rFonts w:ascii="Arial" w:hAnsi="Arial" w:cs="Arial"/>
          <w:lang w:val="en-US"/>
        </w:rPr>
      </w:pPr>
      <w:r w:rsidRPr="00C6147F">
        <w:rPr>
          <w:rFonts w:ascii="Arial" w:hAnsi="Arial" w:cs="Arial"/>
          <w:lang w:val="en-US"/>
        </w:rPr>
        <w:t>The final task for the new Purchasing and Supply Chain Manager is to get a better understanding of lead times across the business.</w:t>
      </w:r>
    </w:p>
    <w:p w14:paraId="69B7E049" w14:textId="3D623F9F" w:rsidR="00C6147F" w:rsidRDefault="00C6147F" w:rsidP="00C6147F">
      <w:pPr>
        <w:jc w:val="both"/>
        <w:rPr>
          <w:rFonts w:ascii="Arial" w:hAnsi="Arial" w:cs="Arial"/>
          <w:lang w:val="en-US"/>
        </w:rPr>
      </w:pPr>
      <w:r w:rsidRPr="00C6147F">
        <w:rPr>
          <w:rFonts w:ascii="Arial" w:hAnsi="Arial" w:cs="Arial"/>
          <w:lang w:val="en-US"/>
        </w:rPr>
        <w:t xml:space="preserve">Lead time is simply the total amount of time it takes to complete a process, from the very beginning to the very end. In a foundry, many managers only measure the time it takes to melt the metal and pour the casting. However, to survive fierce competition from the Far East, </w:t>
      </w:r>
      <w:proofErr w:type="spellStart"/>
      <w:r w:rsidRPr="00C6147F">
        <w:rPr>
          <w:rFonts w:ascii="Arial" w:hAnsi="Arial" w:cs="Arial"/>
          <w:lang w:val="en-US"/>
        </w:rPr>
        <w:t>Brocksweir</w:t>
      </w:r>
      <w:proofErr w:type="spellEnd"/>
      <w:r w:rsidRPr="00C6147F">
        <w:rPr>
          <w:rFonts w:ascii="Arial" w:hAnsi="Arial" w:cs="Arial"/>
          <w:lang w:val="en-US"/>
        </w:rPr>
        <w:t xml:space="preserve"> must look much wider. They must measure lead time across their "extended enterprise."</w:t>
      </w:r>
    </w:p>
    <w:p w14:paraId="2E559A88" w14:textId="77777777" w:rsidR="0020214A" w:rsidRPr="00311568" w:rsidRDefault="0020214A" w:rsidP="00C6147F">
      <w:pPr>
        <w:jc w:val="both"/>
        <w:rPr>
          <w:rFonts w:ascii="Arial" w:hAnsi="Arial" w:cs="Arial"/>
          <w:sz w:val="4"/>
          <w:szCs w:val="4"/>
          <w:lang w:val="en-US"/>
        </w:rPr>
      </w:pPr>
    </w:p>
    <w:p w14:paraId="2CCDC0CC" w14:textId="77777777" w:rsidR="00C6147F" w:rsidRPr="00990BBF" w:rsidRDefault="00C6147F" w:rsidP="00C6147F">
      <w:pPr>
        <w:pStyle w:val="Heading2"/>
        <w:rPr>
          <w:color w:val="0070C0"/>
          <w:lang w:val="en-US"/>
        </w:rPr>
      </w:pPr>
      <w:bookmarkStart w:id="15" w:name="_Toc229078611"/>
      <w:r w:rsidRPr="00990BBF">
        <w:rPr>
          <w:color w:val="0070C0"/>
          <w:lang w:val="en-US"/>
        </w:rPr>
        <w:t>4.1 Context: What is the Extended Enterprise?</w:t>
      </w:r>
      <w:bookmarkEnd w:id="15"/>
    </w:p>
    <w:p w14:paraId="6C6A0CC7" w14:textId="49AE7351" w:rsidR="00C6147F" w:rsidRPr="00C6147F" w:rsidRDefault="00C6147F" w:rsidP="0020214A">
      <w:pPr>
        <w:spacing w:before="240"/>
        <w:jc w:val="both"/>
        <w:rPr>
          <w:rFonts w:ascii="Arial" w:hAnsi="Arial" w:cs="Arial"/>
          <w:lang w:val="en-US"/>
        </w:rPr>
      </w:pPr>
      <w:r w:rsidRPr="00C6147F">
        <w:rPr>
          <w:rFonts w:ascii="Arial" w:hAnsi="Arial" w:cs="Arial"/>
          <w:lang w:val="en-US"/>
        </w:rPr>
        <w:t>The "extended enterprise" is a modern business concept emphasizing that a company does not exist alone inside its own factory walls. Instead, the company is deeply connected to a network of suppliers (upstream) and customers (downstream), forming a collaborative architecture where operations are interdependent (</w:t>
      </w:r>
      <w:proofErr w:type="spellStart"/>
      <w:r w:rsidRPr="00C6147F">
        <w:rPr>
          <w:rFonts w:ascii="Arial" w:hAnsi="Arial" w:cs="Arial"/>
          <w:lang w:val="en-US"/>
        </w:rPr>
        <w:t>Bititci</w:t>
      </w:r>
      <w:proofErr w:type="spellEnd"/>
      <w:r w:rsidRPr="00C6147F">
        <w:rPr>
          <w:rFonts w:ascii="Arial" w:hAnsi="Arial" w:cs="Arial"/>
          <w:lang w:val="en-US"/>
        </w:rPr>
        <w:t xml:space="preserve"> et al., 2005).</w:t>
      </w:r>
    </w:p>
    <w:p w14:paraId="3B7910C0" w14:textId="6660CACE" w:rsidR="00C6147F" w:rsidRPr="00C6147F" w:rsidRDefault="00C6147F" w:rsidP="00C6147F">
      <w:pPr>
        <w:jc w:val="both"/>
        <w:rPr>
          <w:rFonts w:ascii="Arial" w:hAnsi="Arial" w:cs="Arial"/>
          <w:lang w:val="en-US"/>
        </w:rPr>
      </w:pPr>
      <w:r w:rsidRPr="00C6147F">
        <w:rPr>
          <w:rFonts w:ascii="Arial" w:hAnsi="Arial" w:cs="Arial"/>
          <w:lang w:val="en-US"/>
        </w:rPr>
        <w:t xml:space="preserve">If </w:t>
      </w:r>
      <w:proofErr w:type="spellStart"/>
      <w:r w:rsidRPr="00C6147F">
        <w:rPr>
          <w:rFonts w:ascii="Arial" w:hAnsi="Arial" w:cs="Arial"/>
          <w:lang w:val="en-US"/>
        </w:rPr>
        <w:t>Brocksweir's</w:t>
      </w:r>
      <w:proofErr w:type="spellEnd"/>
      <w:r w:rsidRPr="00C6147F">
        <w:rPr>
          <w:rFonts w:ascii="Arial" w:hAnsi="Arial" w:cs="Arial"/>
          <w:lang w:val="en-US"/>
        </w:rPr>
        <w:t xml:space="preserve"> resin supplier is late delivering chemicals, the foundry stops working. If the transport company is late delivering the finished </w:t>
      </w:r>
      <w:r w:rsidR="00212819">
        <w:rPr>
          <w:rFonts w:ascii="Arial" w:hAnsi="Arial" w:cs="Arial"/>
          <w:lang w:val="en-US"/>
        </w:rPr>
        <w:t>CNC-machined</w:t>
      </w:r>
      <w:r w:rsidRPr="00C6147F">
        <w:rPr>
          <w:rFonts w:ascii="Arial" w:hAnsi="Arial" w:cs="Arial"/>
          <w:lang w:val="en-US"/>
        </w:rPr>
        <w:t xml:space="preserve"> parts, the customer is unhappy. Therefore, the extended enterprise includes everyone involved in the product's journey.</w:t>
      </w:r>
    </w:p>
    <w:p w14:paraId="2E84634D" w14:textId="24811955" w:rsidR="00C6147F" w:rsidRPr="00C6147F" w:rsidRDefault="00C6147F" w:rsidP="00C6147F">
      <w:pPr>
        <w:jc w:val="both"/>
        <w:rPr>
          <w:rFonts w:ascii="Arial" w:hAnsi="Arial" w:cs="Arial"/>
          <w:lang w:val="en-US"/>
        </w:rPr>
      </w:pPr>
      <w:r w:rsidRPr="00C6147F">
        <w:rPr>
          <w:rFonts w:ascii="Arial" w:hAnsi="Arial" w:cs="Arial"/>
          <w:lang w:val="en-US"/>
        </w:rPr>
        <w:t xml:space="preserve">To manage this, </w:t>
      </w:r>
      <w:proofErr w:type="spellStart"/>
      <w:r w:rsidRPr="00C6147F">
        <w:rPr>
          <w:rFonts w:ascii="Arial" w:hAnsi="Arial" w:cs="Arial"/>
          <w:lang w:val="en-US"/>
        </w:rPr>
        <w:t>Brocksweir</w:t>
      </w:r>
      <w:proofErr w:type="spellEnd"/>
      <w:r w:rsidRPr="00C6147F">
        <w:rPr>
          <w:rFonts w:ascii="Arial" w:hAnsi="Arial" w:cs="Arial"/>
          <w:lang w:val="en-US"/>
        </w:rPr>
        <w:t xml:space="preserve"> needs to break </w:t>
      </w:r>
      <w:r w:rsidR="00212819">
        <w:rPr>
          <w:rFonts w:ascii="Arial" w:hAnsi="Arial" w:cs="Arial"/>
          <w:lang w:val="en-US"/>
        </w:rPr>
        <w:t xml:space="preserve">the </w:t>
      </w:r>
      <w:r w:rsidRPr="00C6147F">
        <w:rPr>
          <w:rFonts w:ascii="Arial" w:hAnsi="Arial" w:cs="Arial"/>
          <w:lang w:val="en-US"/>
        </w:rPr>
        <w:t>lead time down into different parts:</w:t>
      </w:r>
    </w:p>
    <w:p w14:paraId="27E25ABD" w14:textId="77777777" w:rsidR="00C6147F" w:rsidRPr="00C6147F" w:rsidRDefault="00C6147F" w:rsidP="00C6147F">
      <w:pPr>
        <w:numPr>
          <w:ilvl w:val="0"/>
          <w:numId w:val="3"/>
        </w:numPr>
        <w:jc w:val="both"/>
        <w:rPr>
          <w:rFonts w:ascii="Arial" w:hAnsi="Arial" w:cs="Arial"/>
          <w:lang w:val="en-US"/>
        </w:rPr>
      </w:pPr>
      <w:r w:rsidRPr="00C6147F">
        <w:rPr>
          <w:rFonts w:ascii="Arial" w:hAnsi="Arial" w:cs="Arial"/>
          <w:b/>
          <w:bCs/>
          <w:lang w:val="en-US"/>
        </w:rPr>
        <w:t>Material Lead Time:</w:t>
      </w:r>
      <w:r w:rsidRPr="00C6147F">
        <w:rPr>
          <w:rFonts w:ascii="Arial" w:hAnsi="Arial" w:cs="Arial"/>
          <w:lang w:val="en-US"/>
        </w:rPr>
        <w:t xml:space="preserve"> How many days does it take for the supplier to deliver sand, metal, and resins after </w:t>
      </w:r>
      <w:proofErr w:type="spellStart"/>
      <w:r w:rsidRPr="00C6147F">
        <w:rPr>
          <w:rFonts w:ascii="Arial" w:hAnsi="Arial" w:cs="Arial"/>
          <w:lang w:val="en-US"/>
        </w:rPr>
        <w:t>Brocksweir</w:t>
      </w:r>
      <w:proofErr w:type="spellEnd"/>
      <w:r w:rsidRPr="00C6147F">
        <w:rPr>
          <w:rFonts w:ascii="Arial" w:hAnsi="Arial" w:cs="Arial"/>
          <w:lang w:val="en-US"/>
        </w:rPr>
        <w:t xml:space="preserve"> places an order?</w:t>
      </w:r>
    </w:p>
    <w:p w14:paraId="31BFCF5D" w14:textId="77777777" w:rsidR="00C6147F" w:rsidRPr="00C6147F" w:rsidRDefault="00C6147F" w:rsidP="00C6147F">
      <w:pPr>
        <w:numPr>
          <w:ilvl w:val="0"/>
          <w:numId w:val="3"/>
        </w:numPr>
        <w:jc w:val="both"/>
        <w:rPr>
          <w:rFonts w:ascii="Arial" w:hAnsi="Arial" w:cs="Arial"/>
          <w:lang w:val="en-US"/>
        </w:rPr>
      </w:pPr>
      <w:r w:rsidRPr="00C6147F">
        <w:rPr>
          <w:rFonts w:ascii="Arial" w:hAnsi="Arial" w:cs="Arial"/>
          <w:b/>
          <w:bCs/>
          <w:lang w:val="en-US"/>
        </w:rPr>
        <w:t>Order Processing Lead Time:</w:t>
      </w:r>
      <w:r w:rsidRPr="00C6147F">
        <w:rPr>
          <w:rFonts w:ascii="Arial" w:hAnsi="Arial" w:cs="Arial"/>
          <w:lang w:val="en-US"/>
        </w:rPr>
        <w:t xml:space="preserve"> How long does it take for the office staff to receive a customer order, do the paperwork, and send the instructions to the factory floor?</w:t>
      </w:r>
    </w:p>
    <w:p w14:paraId="2683004C" w14:textId="77777777" w:rsidR="00C6147F" w:rsidRPr="00C6147F" w:rsidRDefault="00C6147F" w:rsidP="00C6147F">
      <w:pPr>
        <w:numPr>
          <w:ilvl w:val="0"/>
          <w:numId w:val="3"/>
        </w:numPr>
        <w:jc w:val="both"/>
        <w:rPr>
          <w:rFonts w:ascii="Arial" w:hAnsi="Arial" w:cs="Arial"/>
          <w:lang w:val="en-US"/>
        </w:rPr>
      </w:pPr>
      <w:r w:rsidRPr="00C6147F">
        <w:rPr>
          <w:rFonts w:ascii="Arial" w:hAnsi="Arial" w:cs="Arial"/>
          <w:b/>
          <w:bCs/>
          <w:lang w:val="en-US"/>
        </w:rPr>
        <w:t>Production Lead Time:</w:t>
      </w:r>
      <w:r w:rsidRPr="00C6147F">
        <w:rPr>
          <w:rFonts w:ascii="Arial" w:hAnsi="Arial" w:cs="Arial"/>
          <w:lang w:val="en-US"/>
        </w:rPr>
        <w:t xml:space="preserve"> How long does it actually take to make the mold, pour the metal, let it cool, shake off the sand, machine the part in the CNC workshop, and check it for quality?</w:t>
      </w:r>
    </w:p>
    <w:p w14:paraId="0AAF3177" w14:textId="77777777" w:rsidR="00C6147F" w:rsidRDefault="00C6147F" w:rsidP="00C6147F">
      <w:pPr>
        <w:numPr>
          <w:ilvl w:val="0"/>
          <w:numId w:val="3"/>
        </w:numPr>
        <w:jc w:val="both"/>
        <w:rPr>
          <w:rFonts w:ascii="Arial" w:hAnsi="Arial" w:cs="Arial"/>
          <w:lang w:val="en-US"/>
        </w:rPr>
      </w:pPr>
      <w:r w:rsidRPr="00C6147F">
        <w:rPr>
          <w:rFonts w:ascii="Arial" w:hAnsi="Arial" w:cs="Arial"/>
          <w:b/>
          <w:bCs/>
          <w:lang w:val="en-US"/>
        </w:rPr>
        <w:t>Delivery Lead Time:</w:t>
      </w:r>
      <w:r w:rsidRPr="00C6147F">
        <w:rPr>
          <w:rFonts w:ascii="Arial" w:hAnsi="Arial" w:cs="Arial"/>
          <w:lang w:val="en-US"/>
        </w:rPr>
        <w:t xml:space="preserve"> How long does it take the trucks to drive the finished fabrications to the customer's location?</w:t>
      </w:r>
    </w:p>
    <w:p w14:paraId="47809B3C" w14:textId="77777777" w:rsidR="00C6147F" w:rsidRPr="00C6147F" w:rsidRDefault="00C6147F" w:rsidP="00C6147F">
      <w:pPr>
        <w:jc w:val="both"/>
        <w:rPr>
          <w:rFonts w:ascii="Arial" w:hAnsi="Arial" w:cs="Arial"/>
          <w:lang w:val="en-US"/>
        </w:rPr>
      </w:pPr>
    </w:p>
    <w:p w14:paraId="7E094B23" w14:textId="77777777" w:rsidR="00C6147F" w:rsidRPr="00990BBF" w:rsidRDefault="00C6147F" w:rsidP="00C6147F">
      <w:pPr>
        <w:pStyle w:val="Heading2"/>
        <w:rPr>
          <w:color w:val="0070C0"/>
          <w:lang w:val="en-US"/>
        </w:rPr>
      </w:pPr>
      <w:bookmarkStart w:id="16" w:name="_Toc229078612"/>
      <w:r w:rsidRPr="00990BBF">
        <w:rPr>
          <w:color w:val="0070C0"/>
          <w:lang w:val="en-US"/>
        </w:rPr>
        <w:lastRenderedPageBreak/>
        <w:t>4.2 Solution 1: The SCOR Model</w:t>
      </w:r>
      <w:bookmarkEnd w:id="16"/>
    </w:p>
    <w:p w14:paraId="459484A9" w14:textId="7801E954" w:rsidR="00C6147F" w:rsidRPr="00C6147F" w:rsidRDefault="00C6147F" w:rsidP="0020214A">
      <w:pPr>
        <w:spacing w:before="240"/>
        <w:jc w:val="both"/>
        <w:rPr>
          <w:rFonts w:ascii="Arial" w:hAnsi="Arial" w:cs="Arial"/>
          <w:lang w:val="en-US"/>
        </w:rPr>
      </w:pPr>
      <w:r w:rsidRPr="00C6147F">
        <w:rPr>
          <w:rFonts w:ascii="Arial" w:hAnsi="Arial" w:cs="Arial"/>
          <w:lang w:val="en-US"/>
        </w:rPr>
        <w:t>To get a better understanding of these lead times, the company should start using the Supply Chain Operations Reference (SCOR) model. The SCOR model is a globally recognized standard used by supply chain managers to measure and improve performance (ASCM, 2024).</w:t>
      </w:r>
    </w:p>
    <w:p w14:paraId="6DB2267A" w14:textId="16F48FE5" w:rsidR="00C6147F" w:rsidRPr="00C6147F" w:rsidRDefault="00C6147F" w:rsidP="00C6147F">
      <w:pPr>
        <w:jc w:val="both"/>
        <w:rPr>
          <w:rFonts w:ascii="Arial" w:hAnsi="Arial" w:cs="Arial"/>
          <w:lang w:val="en-US"/>
        </w:rPr>
      </w:pPr>
      <w:r w:rsidRPr="00C6147F">
        <w:rPr>
          <w:rFonts w:ascii="Arial" w:hAnsi="Arial" w:cs="Arial"/>
          <w:lang w:val="en-US"/>
        </w:rPr>
        <w:t>The SCOR model breaks the supply chain into standard processes (ASCM, 2024):</w:t>
      </w:r>
    </w:p>
    <w:p w14:paraId="667B036A"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Plan:</w:t>
      </w:r>
      <w:r w:rsidRPr="00C6147F">
        <w:rPr>
          <w:rFonts w:ascii="Arial" w:hAnsi="Arial" w:cs="Arial"/>
          <w:lang w:val="en-US"/>
        </w:rPr>
        <w:t xml:space="preserve"> Figuring out what materials are needed and balancing the foundry's resources.</w:t>
      </w:r>
    </w:p>
    <w:p w14:paraId="183EE555" w14:textId="6D584C44"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Source:</w:t>
      </w:r>
      <w:r w:rsidRPr="00C6147F">
        <w:rPr>
          <w:rFonts w:ascii="Arial" w:hAnsi="Arial" w:cs="Arial"/>
          <w:lang w:val="en-US"/>
        </w:rPr>
        <w:t xml:space="preserve"> Buying the sand, metal, and resin. (This is where VMI will help</w:t>
      </w:r>
      <w:r w:rsidR="00032A23">
        <w:rPr>
          <w:rFonts w:ascii="Arial" w:hAnsi="Arial" w:cs="Arial"/>
          <w:lang w:val="en-US"/>
        </w:rPr>
        <w:t>)</w:t>
      </w:r>
      <w:r w:rsidRPr="00C6147F">
        <w:rPr>
          <w:rFonts w:ascii="Arial" w:hAnsi="Arial" w:cs="Arial"/>
          <w:lang w:val="en-US"/>
        </w:rPr>
        <w:t>.</w:t>
      </w:r>
    </w:p>
    <w:p w14:paraId="3FF0AFF7"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Make:</w:t>
      </w:r>
      <w:r w:rsidRPr="00C6147F">
        <w:rPr>
          <w:rFonts w:ascii="Arial" w:hAnsi="Arial" w:cs="Arial"/>
          <w:lang w:val="en-US"/>
        </w:rPr>
        <w:t xml:space="preserve"> The actual casting and machining processes.</w:t>
      </w:r>
    </w:p>
    <w:p w14:paraId="0F9B7884"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Deliver:</w:t>
      </w:r>
      <w:r w:rsidRPr="00C6147F">
        <w:rPr>
          <w:rFonts w:ascii="Arial" w:hAnsi="Arial" w:cs="Arial"/>
          <w:lang w:val="en-US"/>
        </w:rPr>
        <w:t xml:space="preserve"> Packing and shipping the goods to the customer.</w:t>
      </w:r>
    </w:p>
    <w:p w14:paraId="5A6B1500"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Return:</w:t>
      </w:r>
      <w:r w:rsidRPr="00C6147F">
        <w:rPr>
          <w:rFonts w:ascii="Arial" w:hAnsi="Arial" w:cs="Arial"/>
          <w:lang w:val="en-US"/>
        </w:rPr>
        <w:t xml:space="preserve"> Handling any broken or rejected castings.</w:t>
      </w:r>
    </w:p>
    <w:p w14:paraId="591191EA"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Enable:</w:t>
      </w:r>
      <w:r w:rsidRPr="00C6147F">
        <w:rPr>
          <w:rFonts w:ascii="Arial" w:hAnsi="Arial" w:cs="Arial"/>
          <w:lang w:val="en-US"/>
        </w:rPr>
        <w:t xml:space="preserve"> Managing the rules, safety data, and environmental compliance for hazardous wastes.</w:t>
      </w:r>
    </w:p>
    <w:p w14:paraId="1217B3F3" w14:textId="77777777" w:rsidR="00C6147F" w:rsidRDefault="00C6147F" w:rsidP="00C6147F">
      <w:pPr>
        <w:jc w:val="both"/>
        <w:rPr>
          <w:rFonts w:ascii="Arial" w:hAnsi="Arial" w:cs="Arial"/>
          <w:lang w:val="en-US"/>
        </w:rPr>
      </w:pPr>
      <w:r w:rsidRPr="00C6147F">
        <w:rPr>
          <w:rFonts w:ascii="Arial" w:hAnsi="Arial" w:cs="Arial"/>
          <w:lang w:val="en-US"/>
        </w:rPr>
        <w:t xml:space="preserve">By using the SCOR model, the new manager can measure exactly how many days each step takes. The model uses standard metrics for reliability and responsiveness, allowing </w:t>
      </w:r>
      <w:proofErr w:type="spellStart"/>
      <w:r w:rsidRPr="00C6147F">
        <w:rPr>
          <w:rFonts w:ascii="Arial" w:hAnsi="Arial" w:cs="Arial"/>
          <w:lang w:val="en-US"/>
        </w:rPr>
        <w:t>Brocksweir</w:t>
      </w:r>
      <w:proofErr w:type="spellEnd"/>
      <w:r w:rsidRPr="00C6147F">
        <w:rPr>
          <w:rFonts w:ascii="Arial" w:hAnsi="Arial" w:cs="Arial"/>
          <w:lang w:val="en-US"/>
        </w:rPr>
        <w:t xml:space="preserve"> to benchmark its speed and costs against other successful manufacturing companies around the world.</w:t>
      </w:r>
    </w:p>
    <w:p w14:paraId="3275CF55" w14:textId="77777777" w:rsidR="00C6147F" w:rsidRPr="00C6147F" w:rsidRDefault="00C6147F" w:rsidP="00C6147F">
      <w:pPr>
        <w:jc w:val="both"/>
        <w:rPr>
          <w:rFonts w:ascii="Arial" w:hAnsi="Arial" w:cs="Arial"/>
          <w:lang w:val="en-US"/>
        </w:rPr>
      </w:pPr>
    </w:p>
    <w:p w14:paraId="325F2102" w14:textId="77777777" w:rsidR="00C6147F" w:rsidRPr="00990BBF" w:rsidRDefault="00C6147F" w:rsidP="00C6147F">
      <w:pPr>
        <w:pStyle w:val="Heading2"/>
        <w:spacing w:before="0"/>
        <w:rPr>
          <w:color w:val="0070C0"/>
          <w:lang w:val="en-US"/>
        </w:rPr>
      </w:pPr>
      <w:bookmarkStart w:id="17" w:name="_Toc229078613"/>
      <w:r w:rsidRPr="00990BBF">
        <w:rPr>
          <w:color w:val="0070C0"/>
          <w:lang w:val="en-US"/>
        </w:rPr>
        <w:t>4.3 Solution 2: Value Stream Mapping (VSM)</w:t>
      </w:r>
      <w:bookmarkEnd w:id="17"/>
    </w:p>
    <w:p w14:paraId="06821841" w14:textId="77777777" w:rsidR="00C6147F" w:rsidRPr="00C6147F" w:rsidRDefault="00C6147F" w:rsidP="004F02C2">
      <w:pPr>
        <w:spacing w:before="240"/>
        <w:jc w:val="both"/>
        <w:rPr>
          <w:rFonts w:ascii="Arial" w:hAnsi="Arial" w:cs="Arial"/>
          <w:lang w:val="en-US"/>
        </w:rPr>
      </w:pPr>
      <w:r w:rsidRPr="00C6147F">
        <w:rPr>
          <w:rFonts w:ascii="Arial" w:hAnsi="Arial" w:cs="Arial"/>
          <w:lang w:val="en-US"/>
        </w:rPr>
        <w:t>The second measure the company should take is to draw an Extended Value Stream Map. Value Stream Mapping is a tool from Lean Manufacturing. It is a visual diagram that tracks the path of all essential parts that go into delivering a product, identifying the physical timelines and information flows across the supply system (Shook, 2024; Leite et al., 2022).</w:t>
      </w:r>
    </w:p>
    <w:p w14:paraId="28699AD1" w14:textId="5BB6C6E9" w:rsidR="00C6147F" w:rsidRPr="004F02C2" w:rsidRDefault="00C6147F" w:rsidP="004F02C2">
      <w:pPr>
        <w:jc w:val="both"/>
        <w:rPr>
          <w:rFonts w:ascii="Arial" w:hAnsi="Arial" w:cs="Arial"/>
          <w:lang w:val="en-US"/>
        </w:rPr>
      </w:pPr>
      <w:r w:rsidRPr="00C6147F">
        <w:rPr>
          <w:rFonts w:ascii="Arial" w:hAnsi="Arial" w:cs="Arial"/>
          <w:lang w:val="en-US"/>
        </w:rPr>
        <w:t>The goal of VSM is to find "waste" in the timeline. In manufacturing, waste often means waiting time. By mapping the extended enterprise, the company will see all the gaps, delays, and demand amplifications between the suppliers, the foundry, and the customers. Once these delays are visible on paper, the manager can elevate the discussion to consider system-wide goals, changing schedules so that materials flow smoothly without stopping (Shook, 2024). This drastically shortens the total lead time, making the business faster and more competitive against overseas rivals.</w:t>
      </w:r>
    </w:p>
    <w:p w14:paraId="58EB113B" w14:textId="54BB16E1" w:rsidR="00C6147F" w:rsidRPr="004F02C2" w:rsidRDefault="00C6147F" w:rsidP="00C6147F">
      <w:pPr>
        <w:pStyle w:val="Heading1"/>
        <w:spacing w:line="360" w:lineRule="auto"/>
        <w:rPr>
          <w:color w:val="0070C0"/>
          <w:lang w:val="en-US"/>
        </w:rPr>
      </w:pPr>
      <w:bookmarkStart w:id="18" w:name="_Toc229078614"/>
      <w:r w:rsidRPr="004F02C2">
        <w:rPr>
          <w:color w:val="0070C0"/>
          <w:lang w:val="en-US"/>
        </w:rPr>
        <w:lastRenderedPageBreak/>
        <w:t>5. Conclusions</w:t>
      </w:r>
      <w:bookmarkEnd w:id="18"/>
    </w:p>
    <w:p w14:paraId="4D00E6D0" w14:textId="5B2A70FD" w:rsidR="00C6147F" w:rsidRPr="00C6147F" w:rsidRDefault="00C6147F" w:rsidP="00C6147F">
      <w:pPr>
        <w:jc w:val="both"/>
        <w:rPr>
          <w:rFonts w:ascii="Arial" w:hAnsi="Arial" w:cs="Arial"/>
          <w:lang w:val="en-US"/>
        </w:rPr>
      </w:pPr>
      <w:proofErr w:type="spellStart"/>
      <w:r w:rsidRPr="00C6147F">
        <w:rPr>
          <w:rFonts w:ascii="Arial" w:hAnsi="Arial" w:cs="Arial"/>
          <w:lang w:val="en-US"/>
        </w:rPr>
        <w:t>Brocksweir</w:t>
      </w:r>
      <w:proofErr w:type="spellEnd"/>
      <w:r w:rsidRPr="00C6147F">
        <w:rPr>
          <w:rFonts w:ascii="Arial" w:hAnsi="Arial" w:cs="Arial"/>
          <w:lang w:val="en-US"/>
        </w:rPr>
        <w:t xml:space="preserve"> Engineering Ltd has excellent potential, proven by the strong growth in its </w:t>
      </w:r>
      <w:r w:rsidR="004A23A9">
        <w:rPr>
          <w:rFonts w:ascii="Arial" w:hAnsi="Arial" w:cs="Arial"/>
          <w:lang w:val="en-US"/>
        </w:rPr>
        <w:t>CNC-machined</w:t>
      </w:r>
      <w:r w:rsidRPr="00C6147F">
        <w:rPr>
          <w:rFonts w:ascii="Arial" w:hAnsi="Arial" w:cs="Arial"/>
          <w:lang w:val="en-US"/>
        </w:rPr>
        <w:t xml:space="preserve"> parts sector. However, the company is currently losing money and facing environmental risks because it is using old-fashioned inventory methods in its sand foundry.</w:t>
      </w:r>
    </w:p>
    <w:p w14:paraId="36A3A65C"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To bring the business forward into the 21st century, the new Purchasing and Supply Chain Manager must take immediate, strategic action. First, the company must stop buying chemicals in bulk. By using a Perishable EOQ model and a Vendor Managed Inventory (VMI) system, </w:t>
      </w:r>
      <w:proofErr w:type="spellStart"/>
      <w:r w:rsidRPr="00C6147F">
        <w:rPr>
          <w:rFonts w:ascii="Arial" w:hAnsi="Arial" w:cs="Arial"/>
          <w:lang w:val="en-US"/>
        </w:rPr>
        <w:t>Brocksweir</w:t>
      </w:r>
      <w:proofErr w:type="spellEnd"/>
      <w:r w:rsidRPr="00C6147F">
        <w:rPr>
          <w:rFonts w:ascii="Arial" w:hAnsi="Arial" w:cs="Arial"/>
          <w:lang w:val="en-US"/>
        </w:rPr>
        <w:t xml:space="preserve"> can let its suppliers manage the flow of resins. This will guarantee that the chemicals never expire on the shelf, saving the company £20,000 in obsolete stock losses.</w:t>
      </w:r>
    </w:p>
    <w:p w14:paraId="3F31E75F" w14:textId="77777777" w:rsidR="00C6147F" w:rsidRPr="00C6147F" w:rsidRDefault="00C6147F" w:rsidP="00C6147F">
      <w:pPr>
        <w:jc w:val="both"/>
        <w:rPr>
          <w:rFonts w:ascii="Arial" w:hAnsi="Arial" w:cs="Arial"/>
          <w:lang w:val="en-US"/>
        </w:rPr>
      </w:pPr>
      <w:r w:rsidRPr="00C6147F">
        <w:rPr>
          <w:rFonts w:ascii="Arial" w:hAnsi="Arial" w:cs="Arial"/>
          <w:lang w:val="en-US"/>
        </w:rPr>
        <w:t>Second, the company must safely dispose of the current expired resin using legal chemical treatment or incineration. Moving forward, the only way to stop the massive special waste landfill taxes is to buy a Thermal Sand Reclamation system. This machine will burn the toxic resins away, allowing the foundry to reuse its sand endlessly in a sustainable, eco-friendly loop.</w:t>
      </w:r>
    </w:p>
    <w:p w14:paraId="7885FA14"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Finally, to beat international competition, </w:t>
      </w:r>
      <w:proofErr w:type="spellStart"/>
      <w:r w:rsidRPr="00C6147F">
        <w:rPr>
          <w:rFonts w:ascii="Arial" w:hAnsi="Arial" w:cs="Arial"/>
          <w:lang w:val="en-US"/>
        </w:rPr>
        <w:t>Brocksweir</w:t>
      </w:r>
      <w:proofErr w:type="spellEnd"/>
      <w:r w:rsidRPr="00C6147F">
        <w:rPr>
          <w:rFonts w:ascii="Arial" w:hAnsi="Arial" w:cs="Arial"/>
          <w:lang w:val="en-US"/>
        </w:rPr>
        <w:t xml:space="preserve"> must become faster. By using the SCOR model and Value Stream Mapping, the company can measure the lead times across its entire extended enterprise. By finding and removing the hidden delays between suppliers, the factory, and customers, </w:t>
      </w:r>
      <w:proofErr w:type="spellStart"/>
      <w:r w:rsidRPr="00C6147F">
        <w:rPr>
          <w:rFonts w:ascii="Arial" w:hAnsi="Arial" w:cs="Arial"/>
          <w:lang w:val="en-US"/>
        </w:rPr>
        <w:t>Brocksweir</w:t>
      </w:r>
      <w:proofErr w:type="spellEnd"/>
      <w:r w:rsidRPr="00C6147F">
        <w:rPr>
          <w:rFonts w:ascii="Arial" w:hAnsi="Arial" w:cs="Arial"/>
          <w:lang w:val="en-US"/>
        </w:rPr>
        <w:t xml:space="preserve"> will build a highly efficient, sustainable, and profitable supply chain.</w:t>
      </w:r>
    </w:p>
    <w:p w14:paraId="723E7E62" w14:textId="77777777" w:rsidR="00C6147F" w:rsidRDefault="00C6147F">
      <w:pPr>
        <w:rPr>
          <w:rFonts w:ascii="Arial" w:hAnsi="Arial" w:cs="Arial"/>
          <w:b/>
          <w:bCs/>
          <w:lang w:val="en-US"/>
        </w:rPr>
      </w:pPr>
      <w:r>
        <w:rPr>
          <w:rFonts w:ascii="Arial" w:hAnsi="Arial" w:cs="Arial"/>
          <w:b/>
          <w:bCs/>
          <w:lang w:val="en-US"/>
        </w:rPr>
        <w:br w:type="page"/>
      </w:r>
    </w:p>
    <w:p w14:paraId="594FB6D0" w14:textId="62252C9E" w:rsidR="00C6147F" w:rsidRPr="00990BBF" w:rsidRDefault="00C6147F" w:rsidP="00C6147F">
      <w:pPr>
        <w:pStyle w:val="Heading1"/>
        <w:spacing w:line="360" w:lineRule="auto"/>
        <w:rPr>
          <w:color w:val="0070C0"/>
          <w:lang w:val="en-US"/>
        </w:rPr>
      </w:pPr>
      <w:bookmarkStart w:id="19" w:name="_Toc229078615"/>
      <w:r w:rsidRPr="00990BBF">
        <w:rPr>
          <w:color w:val="0070C0"/>
          <w:lang w:val="en-US"/>
        </w:rPr>
        <w:lastRenderedPageBreak/>
        <w:t>6. References</w:t>
      </w:r>
      <w:bookmarkEnd w:id="19"/>
    </w:p>
    <w:p w14:paraId="6182EF37"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ASCM, 2024. </w:t>
      </w:r>
      <w:r w:rsidRPr="00C6147F">
        <w:rPr>
          <w:rFonts w:ascii="Arial" w:hAnsi="Arial" w:cs="Arial"/>
          <w:i/>
          <w:iCs/>
          <w:lang w:val="en-US"/>
        </w:rPr>
        <w:t>SCOR DS</w:t>
      </w:r>
      <w:r w:rsidRPr="00C6147F">
        <w:rPr>
          <w:rFonts w:ascii="Arial" w:hAnsi="Arial" w:cs="Arial"/>
          <w:lang w:val="en-US"/>
        </w:rPr>
        <w:t>. Association for Supply Chain Management.</w:t>
      </w:r>
    </w:p>
    <w:p w14:paraId="77200E8F" w14:textId="77777777" w:rsidR="00C6147F" w:rsidRPr="00C6147F" w:rsidRDefault="00C6147F" w:rsidP="00C6147F">
      <w:pPr>
        <w:jc w:val="both"/>
        <w:rPr>
          <w:rFonts w:ascii="Arial" w:hAnsi="Arial" w:cs="Arial"/>
          <w:lang w:val="en-US"/>
        </w:rPr>
      </w:pPr>
      <w:r w:rsidRPr="00C6147F">
        <w:rPr>
          <w:rFonts w:ascii="Arial" w:hAnsi="Arial" w:cs="Arial"/>
          <w:lang w:val="en-US"/>
        </w:rPr>
        <w:t>Becerra, P., Mula, J. and Campuzano-</w:t>
      </w:r>
      <w:proofErr w:type="spellStart"/>
      <w:r w:rsidRPr="00C6147F">
        <w:rPr>
          <w:rFonts w:ascii="Arial" w:hAnsi="Arial" w:cs="Arial"/>
          <w:lang w:val="en-US"/>
        </w:rPr>
        <w:t>Bolarin</w:t>
      </w:r>
      <w:proofErr w:type="spellEnd"/>
      <w:r w:rsidRPr="00C6147F">
        <w:rPr>
          <w:rFonts w:ascii="Arial" w:hAnsi="Arial" w:cs="Arial"/>
          <w:lang w:val="en-US"/>
        </w:rPr>
        <w:t xml:space="preserve">, F., 2022. Sustainable inventory management in supply chains: Trends and further research. </w:t>
      </w:r>
      <w:r w:rsidRPr="00C6147F">
        <w:rPr>
          <w:rFonts w:ascii="Arial" w:hAnsi="Arial" w:cs="Arial"/>
          <w:i/>
          <w:iCs/>
          <w:lang w:val="en-US"/>
        </w:rPr>
        <w:t>Sustainability</w:t>
      </w:r>
      <w:r w:rsidRPr="00C6147F">
        <w:rPr>
          <w:rFonts w:ascii="Arial" w:hAnsi="Arial" w:cs="Arial"/>
          <w:lang w:val="en-US"/>
        </w:rPr>
        <w:t>, 14(5), p.2613.</w:t>
      </w:r>
    </w:p>
    <w:p w14:paraId="23DB6E46"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Bhardwaj, R. and Kumar, S., 2024. Waste foundry sand (WFS) as a partial fine aggregate replacement. </w:t>
      </w:r>
      <w:r w:rsidRPr="00C6147F">
        <w:rPr>
          <w:rFonts w:ascii="Arial" w:hAnsi="Arial" w:cs="Arial"/>
          <w:i/>
          <w:iCs/>
          <w:lang w:val="en-US"/>
        </w:rPr>
        <w:t>Sustainability</w:t>
      </w:r>
      <w:r w:rsidRPr="00C6147F">
        <w:rPr>
          <w:rFonts w:ascii="Arial" w:hAnsi="Arial" w:cs="Arial"/>
          <w:lang w:val="en-US"/>
        </w:rPr>
        <w:t>, 5(3), p.57.</w:t>
      </w:r>
    </w:p>
    <w:p w14:paraId="342243AE" w14:textId="77777777" w:rsidR="00C6147F" w:rsidRPr="00C6147F" w:rsidRDefault="00C6147F" w:rsidP="00C6147F">
      <w:pPr>
        <w:jc w:val="both"/>
        <w:rPr>
          <w:rFonts w:ascii="Arial" w:hAnsi="Arial" w:cs="Arial"/>
          <w:lang w:val="en-US"/>
        </w:rPr>
      </w:pPr>
      <w:proofErr w:type="spellStart"/>
      <w:r w:rsidRPr="00C6147F">
        <w:rPr>
          <w:rFonts w:ascii="Arial" w:hAnsi="Arial" w:cs="Arial"/>
          <w:lang w:val="en-US"/>
        </w:rPr>
        <w:t>Bititci</w:t>
      </w:r>
      <w:proofErr w:type="spellEnd"/>
      <w:r w:rsidRPr="00C6147F">
        <w:rPr>
          <w:rFonts w:ascii="Arial" w:hAnsi="Arial" w:cs="Arial"/>
          <w:lang w:val="en-US"/>
        </w:rPr>
        <w:t xml:space="preserve">, U.S., Martinez, V., Albores, P. and </w:t>
      </w:r>
      <w:proofErr w:type="spellStart"/>
      <w:r w:rsidRPr="00C6147F">
        <w:rPr>
          <w:rFonts w:ascii="Arial" w:hAnsi="Arial" w:cs="Arial"/>
          <w:lang w:val="en-US"/>
        </w:rPr>
        <w:t>Parung</w:t>
      </w:r>
      <w:proofErr w:type="spellEnd"/>
      <w:r w:rsidRPr="00C6147F">
        <w:rPr>
          <w:rFonts w:ascii="Arial" w:hAnsi="Arial" w:cs="Arial"/>
          <w:lang w:val="en-US"/>
        </w:rPr>
        <w:t xml:space="preserve">, J., 2005. Measuring and managing performance in extended enterprises. </w:t>
      </w:r>
      <w:r w:rsidRPr="00C6147F">
        <w:rPr>
          <w:rFonts w:ascii="Arial" w:hAnsi="Arial" w:cs="Arial"/>
          <w:i/>
          <w:iCs/>
          <w:lang w:val="en-US"/>
        </w:rPr>
        <w:t>International Journal of Operations &amp; Production Management</w:t>
      </w:r>
      <w:r w:rsidRPr="00C6147F">
        <w:rPr>
          <w:rFonts w:ascii="Arial" w:hAnsi="Arial" w:cs="Arial"/>
          <w:lang w:val="en-US"/>
        </w:rPr>
        <w:t>, 25(4), pp.333-353.</w:t>
      </w:r>
    </w:p>
    <w:p w14:paraId="218B324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D'Angelo, G., et al., 2025. Evaluation of compost production using spent foundry sand. </w:t>
      </w:r>
      <w:r w:rsidRPr="00C6147F">
        <w:rPr>
          <w:rFonts w:ascii="Arial" w:hAnsi="Arial" w:cs="Arial"/>
          <w:i/>
          <w:iCs/>
          <w:lang w:val="en-US"/>
        </w:rPr>
        <w:t>Sustainability</w:t>
      </w:r>
      <w:r w:rsidRPr="00C6147F">
        <w:rPr>
          <w:rFonts w:ascii="Arial" w:hAnsi="Arial" w:cs="Arial"/>
          <w:lang w:val="en-US"/>
        </w:rPr>
        <w:t>, 17(13), p.6004.</w:t>
      </w:r>
    </w:p>
    <w:p w14:paraId="7415370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Environment Agency, 2021. </w:t>
      </w:r>
      <w:r w:rsidRPr="00C6147F">
        <w:rPr>
          <w:rFonts w:ascii="Arial" w:hAnsi="Arial" w:cs="Arial"/>
          <w:i/>
          <w:iCs/>
          <w:lang w:val="en-US"/>
        </w:rPr>
        <w:t>Check if your material is waste</w:t>
      </w:r>
      <w:r w:rsidRPr="00C6147F">
        <w:rPr>
          <w:rFonts w:ascii="Arial" w:hAnsi="Arial" w:cs="Arial"/>
          <w:lang w:val="en-US"/>
        </w:rPr>
        <w:t>. GOV.UK.</w:t>
      </w:r>
    </w:p>
    <w:p w14:paraId="6CED8BFE"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Environment Agency, 2024. </w:t>
      </w:r>
      <w:r w:rsidRPr="00C6147F">
        <w:rPr>
          <w:rFonts w:ascii="Arial" w:hAnsi="Arial" w:cs="Arial"/>
          <w:i/>
          <w:iCs/>
          <w:lang w:val="en-US"/>
        </w:rPr>
        <w:t>Dispose of waste to landfill</w:t>
      </w:r>
      <w:r w:rsidRPr="00C6147F">
        <w:rPr>
          <w:rFonts w:ascii="Arial" w:hAnsi="Arial" w:cs="Arial"/>
          <w:lang w:val="en-US"/>
        </w:rPr>
        <w:t>. GOV.UK.</w:t>
      </w:r>
    </w:p>
    <w:p w14:paraId="702077CC"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Holt, M., et al., 2020. Emission of gases from two molding sands with organic resin binders. </w:t>
      </w:r>
      <w:r w:rsidRPr="00C6147F">
        <w:rPr>
          <w:rFonts w:ascii="Arial" w:hAnsi="Arial" w:cs="Arial"/>
          <w:i/>
          <w:iCs/>
          <w:lang w:val="en-US"/>
        </w:rPr>
        <w:t>Materials</w:t>
      </w:r>
      <w:r w:rsidRPr="00C6147F">
        <w:rPr>
          <w:rFonts w:ascii="Arial" w:hAnsi="Arial" w:cs="Arial"/>
          <w:lang w:val="en-US"/>
        </w:rPr>
        <w:t>, 13(19), p.4395.</w:t>
      </w:r>
    </w:p>
    <w:p w14:paraId="28A0B5F0"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Hottle, T.A., et al., 2020. Foundry sand source reduction options: Life cycle assessment evaluation. </w:t>
      </w:r>
      <w:r w:rsidRPr="00C6147F">
        <w:rPr>
          <w:rFonts w:ascii="Arial" w:hAnsi="Arial" w:cs="Arial"/>
          <w:i/>
          <w:iCs/>
          <w:lang w:val="en-US"/>
        </w:rPr>
        <w:t>Environments</w:t>
      </w:r>
      <w:r w:rsidRPr="00C6147F">
        <w:rPr>
          <w:rFonts w:ascii="Arial" w:hAnsi="Arial" w:cs="Arial"/>
          <w:lang w:val="en-US"/>
        </w:rPr>
        <w:t>, 7(9), p.66.</w:t>
      </w:r>
    </w:p>
    <w:p w14:paraId="38707029"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Hussein, N.I.S., </w:t>
      </w:r>
      <w:proofErr w:type="spellStart"/>
      <w:r w:rsidRPr="00C6147F">
        <w:rPr>
          <w:rFonts w:ascii="Arial" w:hAnsi="Arial" w:cs="Arial"/>
          <w:lang w:val="en-US"/>
        </w:rPr>
        <w:t>Ayof</w:t>
      </w:r>
      <w:proofErr w:type="spellEnd"/>
      <w:r w:rsidRPr="00C6147F">
        <w:rPr>
          <w:rFonts w:ascii="Arial" w:hAnsi="Arial" w:cs="Arial"/>
          <w:lang w:val="en-US"/>
        </w:rPr>
        <w:t xml:space="preserve">, M.N. and Mohaned </w:t>
      </w:r>
      <w:proofErr w:type="spellStart"/>
      <w:r w:rsidRPr="00C6147F">
        <w:rPr>
          <w:rFonts w:ascii="Arial" w:hAnsi="Arial" w:cs="Arial"/>
          <w:lang w:val="en-US"/>
        </w:rPr>
        <w:t>Sokri</w:t>
      </w:r>
      <w:proofErr w:type="spellEnd"/>
      <w:r w:rsidRPr="00C6147F">
        <w:rPr>
          <w:rFonts w:ascii="Arial" w:hAnsi="Arial" w:cs="Arial"/>
          <w:lang w:val="en-US"/>
        </w:rPr>
        <w:t xml:space="preserve">, N.I., 2013. Mechanical properties and loss on ignition of phenolic and furan resin bonded sand casting. </w:t>
      </w:r>
      <w:r w:rsidRPr="00C6147F">
        <w:rPr>
          <w:rFonts w:ascii="Arial" w:hAnsi="Arial" w:cs="Arial"/>
          <w:i/>
          <w:iCs/>
          <w:lang w:val="en-US"/>
        </w:rPr>
        <w:t>International Journal of Mining, Metallurgy &amp; Mechanical Engineering</w:t>
      </w:r>
      <w:r w:rsidRPr="00C6147F">
        <w:rPr>
          <w:rFonts w:ascii="Arial" w:hAnsi="Arial" w:cs="Arial"/>
          <w:lang w:val="en-US"/>
        </w:rPr>
        <w:t>, 1(3), pp.223-227.</w:t>
      </w:r>
    </w:p>
    <w:p w14:paraId="4C8BA2A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Leite, H.R., et al., 2022. Lean manufacturing and environmental performance: a meta-analysis. </w:t>
      </w:r>
      <w:r w:rsidRPr="00C6147F">
        <w:rPr>
          <w:rFonts w:ascii="Arial" w:hAnsi="Arial" w:cs="Arial"/>
          <w:i/>
          <w:iCs/>
          <w:lang w:val="en-US"/>
        </w:rPr>
        <w:t>International Journal of Lean Six Sigma</w:t>
      </w:r>
      <w:r w:rsidRPr="00C6147F">
        <w:rPr>
          <w:rFonts w:ascii="Arial" w:hAnsi="Arial" w:cs="Arial"/>
          <w:lang w:val="en-US"/>
        </w:rPr>
        <w:t>.</w:t>
      </w:r>
    </w:p>
    <w:p w14:paraId="23EC68C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Major-Gabrys, K., et al., 2024. Curing and aging behavior of phenolic resins in foundry. </w:t>
      </w:r>
      <w:r w:rsidRPr="00C6147F">
        <w:rPr>
          <w:rFonts w:ascii="Arial" w:hAnsi="Arial" w:cs="Arial"/>
          <w:i/>
          <w:iCs/>
          <w:lang w:val="en-US"/>
        </w:rPr>
        <w:t>Applied Sciences</w:t>
      </w:r>
      <w:r w:rsidRPr="00C6147F">
        <w:rPr>
          <w:rFonts w:ascii="Arial" w:hAnsi="Arial" w:cs="Arial"/>
          <w:lang w:val="en-US"/>
        </w:rPr>
        <w:t>, 15(22), p.12256.</w:t>
      </w:r>
    </w:p>
    <w:p w14:paraId="3F7CF216" w14:textId="77777777" w:rsidR="00C6147F" w:rsidRPr="00C6147F" w:rsidRDefault="00C6147F" w:rsidP="00C6147F">
      <w:pPr>
        <w:jc w:val="both"/>
        <w:rPr>
          <w:rFonts w:ascii="Arial" w:hAnsi="Arial" w:cs="Arial"/>
          <w:lang w:val="en-US"/>
        </w:rPr>
      </w:pPr>
      <w:proofErr w:type="spellStart"/>
      <w:r w:rsidRPr="00C6147F">
        <w:rPr>
          <w:rFonts w:ascii="Arial" w:hAnsi="Arial" w:cs="Arial"/>
          <w:lang w:val="en-US"/>
        </w:rPr>
        <w:t>Mauidzoh</w:t>
      </w:r>
      <w:proofErr w:type="spellEnd"/>
      <w:r w:rsidRPr="00C6147F">
        <w:rPr>
          <w:rFonts w:ascii="Arial" w:hAnsi="Arial" w:cs="Arial"/>
          <w:lang w:val="en-US"/>
        </w:rPr>
        <w:t xml:space="preserve">, U., et al., 2023. Comparison analysis of economic order quantity (EOQ) method and min-max method on inventory management. </w:t>
      </w:r>
      <w:r w:rsidRPr="00C6147F">
        <w:rPr>
          <w:rFonts w:ascii="Arial" w:hAnsi="Arial" w:cs="Arial"/>
          <w:i/>
          <w:iCs/>
          <w:lang w:val="en-US"/>
        </w:rPr>
        <w:t>Atlantis Press</w:t>
      </w:r>
      <w:r w:rsidRPr="00C6147F">
        <w:rPr>
          <w:rFonts w:ascii="Arial" w:hAnsi="Arial" w:cs="Arial"/>
          <w:lang w:val="en-US"/>
        </w:rPr>
        <w:t>, p.148.</w:t>
      </w:r>
    </w:p>
    <w:p w14:paraId="376014A1" w14:textId="77777777" w:rsidR="00C6147F" w:rsidRPr="00C6147F" w:rsidRDefault="00C6147F" w:rsidP="00C6147F">
      <w:pPr>
        <w:jc w:val="both"/>
        <w:rPr>
          <w:rFonts w:ascii="Arial" w:hAnsi="Arial" w:cs="Arial"/>
          <w:lang w:val="en-US"/>
        </w:rPr>
      </w:pPr>
      <w:proofErr w:type="spellStart"/>
      <w:r w:rsidRPr="00C6147F">
        <w:rPr>
          <w:rFonts w:ascii="Arial" w:hAnsi="Arial" w:cs="Arial"/>
          <w:lang w:val="en-US"/>
        </w:rPr>
        <w:t>Mbohwa</w:t>
      </w:r>
      <w:proofErr w:type="spellEnd"/>
      <w:r w:rsidRPr="00C6147F">
        <w:rPr>
          <w:rFonts w:ascii="Arial" w:hAnsi="Arial" w:cs="Arial"/>
          <w:lang w:val="en-US"/>
        </w:rPr>
        <w:t xml:space="preserve">, C., 2010. Cleaner production for environmentally conscious manufacturing in the foundry industry. </w:t>
      </w:r>
      <w:r w:rsidRPr="00C6147F">
        <w:rPr>
          <w:rFonts w:ascii="Arial" w:hAnsi="Arial" w:cs="Arial"/>
          <w:i/>
          <w:iCs/>
          <w:lang w:val="en-US"/>
        </w:rPr>
        <w:t>Journal of Engineering, Design and Technology</w:t>
      </w:r>
      <w:r w:rsidRPr="00C6147F">
        <w:rPr>
          <w:rFonts w:ascii="Arial" w:hAnsi="Arial" w:cs="Arial"/>
          <w:lang w:val="en-US"/>
        </w:rPr>
        <w:t>, 8(3), pp.314-333.</w:t>
      </w:r>
    </w:p>
    <w:p w14:paraId="7C0427C5" w14:textId="77777777" w:rsidR="00C6147F" w:rsidRPr="00C6147F" w:rsidRDefault="00C6147F" w:rsidP="00C6147F">
      <w:pPr>
        <w:jc w:val="both"/>
        <w:rPr>
          <w:rFonts w:ascii="Arial" w:hAnsi="Arial" w:cs="Arial"/>
          <w:lang w:val="en-US"/>
        </w:rPr>
      </w:pPr>
      <w:proofErr w:type="spellStart"/>
      <w:r w:rsidRPr="00C6147F">
        <w:rPr>
          <w:rFonts w:ascii="Arial" w:hAnsi="Arial" w:cs="Arial"/>
          <w:lang w:val="en-US"/>
        </w:rPr>
        <w:t>Muriana</w:t>
      </w:r>
      <w:proofErr w:type="spellEnd"/>
      <w:r w:rsidRPr="00C6147F">
        <w:rPr>
          <w:rFonts w:ascii="Arial" w:hAnsi="Arial" w:cs="Arial"/>
          <w:lang w:val="en-US"/>
        </w:rPr>
        <w:t xml:space="preserve">, C., 2016. An EOQ model for perishable products with fixed shelf life under stochastic demand conditions. </w:t>
      </w:r>
      <w:r w:rsidRPr="00C6147F">
        <w:rPr>
          <w:rFonts w:ascii="Arial" w:hAnsi="Arial" w:cs="Arial"/>
          <w:i/>
          <w:iCs/>
          <w:lang w:val="en-US"/>
        </w:rPr>
        <w:t>European Journal of Operational Research</w:t>
      </w:r>
      <w:r w:rsidRPr="00C6147F">
        <w:rPr>
          <w:rFonts w:ascii="Arial" w:hAnsi="Arial" w:cs="Arial"/>
          <w:lang w:val="en-US"/>
        </w:rPr>
        <w:t>, 255(2), pp.388-396.</w:t>
      </w:r>
    </w:p>
    <w:p w14:paraId="4676B51D" w14:textId="77777777" w:rsidR="00C6147F" w:rsidRPr="00C6147F" w:rsidRDefault="00C6147F" w:rsidP="00C6147F">
      <w:pPr>
        <w:jc w:val="both"/>
        <w:rPr>
          <w:rFonts w:ascii="Arial" w:hAnsi="Arial" w:cs="Arial"/>
          <w:lang w:val="en-US"/>
        </w:rPr>
      </w:pPr>
      <w:proofErr w:type="spellStart"/>
      <w:r w:rsidRPr="00C6147F">
        <w:rPr>
          <w:rFonts w:ascii="Arial" w:hAnsi="Arial" w:cs="Arial"/>
          <w:lang w:val="en-US"/>
        </w:rPr>
        <w:lastRenderedPageBreak/>
        <w:t>Nyembwe</w:t>
      </w:r>
      <w:proofErr w:type="spellEnd"/>
      <w:r w:rsidRPr="00C6147F">
        <w:rPr>
          <w:rFonts w:ascii="Arial" w:hAnsi="Arial" w:cs="Arial"/>
          <w:lang w:val="en-US"/>
        </w:rPr>
        <w:t xml:space="preserve">, D. and Kabasele, J., 2022. Sustainability assessment of thermal and mechanical reclamation of foundry chromite sand. </w:t>
      </w:r>
      <w:r w:rsidRPr="00C6147F">
        <w:rPr>
          <w:rFonts w:ascii="Arial" w:hAnsi="Arial" w:cs="Arial"/>
          <w:i/>
          <w:iCs/>
          <w:lang w:val="en-US"/>
        </w:rPr>
        <w:t>South African Journal of Industrial Engineering</w:t>
      </w:r>
      <w:r w:rsidRPr="00C6147F">
        <w:rPr>
          <w:rFonts w:ascii="Arial" w:hAnsi="Arial" w:cs="Arial"/>
          <w:lang w:val="en-US"/>
        </w:rPr>
        <w:t>, 33(3).</w:t>
      </w:r>
    </w:p>
    <w:p w14:paraId="530EFFD0"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Shook, J., 2024. </w:t>
      </w:r>
      <w:r w:rsidRPr="00C6147F">
        <w:rPr>
          <w:rFonts w:ascii="Arial" w:hAnsi="Arial" w:cs="Arial"/>
          <w:i/>
          <w:iCs/>
          <w:lang w:val="en-US"/>
        </w:rPr>
        <w:t>Why you need to see the entire system</w:t>
      </w:r>
      <w:r w:rsidRPr="00C6147F">
        <w:rPr>
          <w:rFonts w:ascii="Arial" w:hAnsi="Arial" w:cs="Arial"/>
          <w:lang w:val="en-US"/>
        </w:rPr>
        <w:t>. Lean Enterprise Institute.</w:t>
      </w:r>
    </w:p>
    <w:p w14:paraId="0178A615"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UK Government, 2025. </w:t>
      </w:r>
      <w:r w:rsidRPr="00C6147F">
        <w:rPr>
          <w:rFonts w:ascii="Arial" w:hAnsi="Arial" w:cs="Arial"/>
          <w:i/>
          <w:iCs/>
          <w:lang w:val="en-US"/>
        </w:rPr>
        <w:t>The Persistent Organic Pollutants (Amendment) Regulations 2025</w:t>
      </w:r>
      <w:r w:rsidRPr="00C6147F">
        <w:rPr>
          <w:rFonts w:ascii="Arial" w:hAnsi="Arial" w:cs="Arial"/>
          <w:lang w:val="en-US"/>
        </w:rPr>
        <w:t>. Department for Environment, Food &amp; Rural Affairs.</w:t>
      </w:r>
    </w:p>
    <w:p w14:paraId="45D6EEB5" w14:textId="77777777" w:rsidR="00AB1627" w:rsidRPr="00C6147F" w:rsidRDefault="00AB1627" w:rsidP="00C6147F">
      <w:pPr>
        <w:jc w:val="both"/>
        <w:rPr>
          <w:rFonts w:ascii="Arial" w:hAnsi="Arial" w:cs="Arial"/>
        </w:rPr>
      </w:pPr>
    </w:p>
    <w:sectPr w:rsidR="00AB1627" w:rsidRPr="00C6147F" w:rsidSect="00697A80">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766F1" w14:textId="77777777" w:rsidR="003921CC" w:rsidRDefault="003921CC" w:rsidP="00E57F3F">
      <w:pPr>
        <w:spacing w:after="0" w:line="240" w:lineRule="auto"/>
      </w:pPr>
      <w:r>
        <w:separator/>
      </w:r>
    </w:p>
  </w:endnote>
  <w:endnote w:type="continuationSeparator" w:id="0">
    <w:p w14:paraId="15425A7E" w14:textId="77777777" w:rsidR="003921CC" w:rsidRDefault="003921CC" w:rsidP="00E57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D18B" w14:textId="77777777" w:rsidR="00E57F3F" w:rsidRDefault="00E57F3F">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F5E599B" w14:textId="77777777" w:rsidR="00E57F3F" w:rsidRDefault="00E57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F9C2" w14:textId="77777777" w:rsidR="003921CC" w:rsidRDefault="003921CC" w:rsidP="00E57F3F">
      <w:pPr>
        <w:spacing w:after="0" w:line="240" w:lineRule="auto"/>
      </w:pPr>
      <w:r>
        <w:separator/>
      </w:r>
    </w:p>
  </w:footnote>
  <w:footnote w:type="continuationSeparator" w:id="0">
    <w:p w14:paraId="58EF342A" w14:textId="77777777" w:rsidR="003921CC" w:rsidRDefault="003921CC" w:rsidP="00E57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D7691"/>
    <w:multiLevelType w:val="multilevel"/>
    <w:tmpl w:val="CE1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E4A0C"/>
    <w:multiLevelType w:val="multilevel"/>
    <w:tmpl w:val="ED72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E55181"/>
    <w:multiLevelType w:val="multilevel"/>
    <w:tmpl w:val="27A07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924047"/>
    <w:multiLevelType w:val="multilevel"/>
    <w:tmpl w:val="3F62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58967">
    <w:abstractNumId w:val="3"/>
  </w:num>
  <w:num w:numId="2" w16cid:durableId="957880251">
    <w:abstractNumId w:val="1"/>
  </w:num>
  <w:num w:numId="3" w16cid:durableId="481897979">
    <w:abstractNumId w:val="0"/>
  </w:num>
  <w:num w:numId="4" w16cid:durableId="1334576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47F"/>
    <w:rsid w:val="00032A23"/>
    <w:rsid w:val="00047425"/>
    <w:rsid w:val="000C26CB"/>
    <w:rsid w:val="001A1B27"/>
    <w:rsid w:val="001C2E08"/>
    <w:rsid w:val="0020214A"/>
    <w:rsid w:val="00212819"/>
    <w:rsid w:val="00270AF9"/>
    <w:rsid w:val="00280BF4"/>
    <w:rsid w:val="002D3EA2"/>
    <w:rsid w:val="002F1278"/>
    <w:rsid w:val="00311568"/>
    <w:rsid w:val="003313CE"/>
    <w:rsid w:val="003921CC"/>
    <w:rsid w:val="00424572"/>
    <w:rsid w:val="004A23A9"/>
    <w:rsid w:val="004F02C2"/>
    <w:rsid w:val="005059CB"/>
    <w:rsid w:val="00514FFE"/>
    <w:rsid w:val="005952FD"/>
    <w:rsid w:val="00696630"/>
    <w:rsid w:val="00697A80"/>
    <w:rsid w:val="007A46F8"/>
    <w:rsid w:val="007A4993"/>
    <w:rsid w:val="008168B3"/>
    <w:rsid w:val="00825BA4"/>
    <w:rsid w:val="00830EE3"/>
    <w:rsid w:val="008463C6"/>
    <w:rsid w:val="00917D55"/>
    <w:rsid w:val="00931CEC"/>
    <w:rsid w:val="009726DE"/>
    <w:rsid w:val="00990BBF"/>
    <w:rsid w:val="00A13875"/>
    <w:rsid w:val="00A80B3C"/>
    <w:rsid w:val="00AB1627"/>
    <w:rsid w:val="00AB5702"/>
    <w:rsid w:val="00AC566F"/>
    <w:rsid w:val="00B039BD"/>
    <w:rsid w:val="00C121C0"/>
    <w:rsid w:val="00C6147F"/>
    <w:rsid w:val="00C91EA5"/>
    <w:rsid w:val="00D5481C"/>
    <w:rsid w:val="00E2672C"/>
    <w:rsid w:val="00E57F3F"/>
    <w:rsid w:val="00EC6843"/>
    <w:rsid w:val="00ED557E"/>
    <w:rsid w:val="00F40731"/>
    <w:rsid w:val="00FB6276"/>
    <w:rsid w:val="00FC1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B019"/>
  <w15:chartTrackingRefBased/>
  <w15:docId w15:val="{10B38CF7-FEC9-4F0A-AC98-D7E774E2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147F"/>
    <w:pPr>
      <w:keepNext/>
      <w:keepLines/>
      <w:spacing w:before="360" w:after="80"/>
      <w:outlineLvl w:val="0"/>
    </w:pPr>
    <w:rPr>
      <w:rFonts w:ascii="Arial" w:eastAsiaTheme="majorEastAsia" w:hAnsi="Arial"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147F"/>
    <w:pPr>
      <w:keepNext/>
      <w:keepLines/>
      <w:spacing w:before="160" w:after="80"/>
      <w:outlineLvl w:val="1"/>
    </w:pPr>
    <w:rPr>
      <w:rFonts w:ascii="Arial" w:eastAsiaTheme="majorEastAsia" w:hAnsi="Arial"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147F"/>
    <w:pPr>
      <w:keepNext/>
      <w:keepLines/>
      <w:spacing w:before="160" w:after="80"/>
      <w:outlineLvl w:val="2"/>
    </w:pPr>
    <w:rPr>
      <w:rFonts w:ascii="Arial" w:eastAsiaTheme="majorEastAsia" w:hAnsi="Arial"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47F"/>
    <w:rPr>
      <w:rFonts w:ascii="Arial" w:eastAsiaTheme="majorEastAsia" w:hAnsi="Arial"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C6147F"/>
    <w:rPr>
      <w:rFonts w:ascii="Arial" w:eastAsiaTheme="majorEastAsia" w:hAnsi="Arial"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C6147F"/>
    <w:rPr>
      <w:rFonts w:ascii="Arial" w:eastAsiaTheme="majorEastAsia" w:hAnsi="Arial"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6147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6147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6147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6147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6147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6147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61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47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61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47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6147F"/>
    <w:pPr>
      <w:spacing w:before="160"/>
      <w:jc w:val="center"/>
    </w:pPr>
    <w:rPr>
      <w:i/>
      <w:iCs/>
      <w:color w:val="404040" w:themeColor="text1" w:themeTint="BF"/>
    </w:rPr>
  </w:style>
  <w:style w:type="character" w:customStyle="1" w:styleId="QuoteChar">
    <w:name w:val="Quote Char"/>
    <w:basedOn w:val="DefaultParagraphFont"/>
    <w:link w:val="Quote"/>
    <w:uiPriority w:val="29"/>
    <w:rsid w:val="00C6147F"/>
    <w:rPr>
      <w:i/>
      <w:iCs/>
      <w:color w:val="404040" w:themeColor="text1" w:themeTint="BF"/>
      <w:lang w:val="en-GB"/>
    </w:rPr>
  </w:style>
  <w:style w:type="paragraph" w:styleId="ListParagraph">
    <w:name w:val="List Paragraph"/>
    <w:basedOn w:val="Normal"/>
    <w:uiPriority w:val="34"/>
    <w:qFormat/>
    <w:rsid w:val="00C6147F"/>
    <w:pPr>
      <w:ind w:left="720"/>
      <w:contextualSpacing/>
    </w:pPr>
  </w:style>
  <w:style w:type="character" w:styleId="IntenseEmphasis">
    <w:name w:val="Intense Emphasis"/>
    <w:basedOn w:val="DefaultParagraphFont"/>
    <w:uiPriority w:val="21"/>
    <w:qFormat/>
    <w:rsid w:val="00C6147F"/>
    <w:rPr>
      <w:i/>
      <w:iCs/>
      <w:color w:val="0F4761" w:themeColor="accent1" w:themeShade="BF"/>
    </w:rPr>
  </w:style>
  <w:style w:type="paragraph" w:styleId="IntenseQuote">
    <w:name w:val="Intense Quote"/>
    <w:basedOn w:val="Normal"/>
    <w:next w:val="Normal"/>
    <w:link w:val="IntenseQuoteChar"/>
    <w:uiPriority w:val="30"/>
    <w:qFormat/>
    <w:rsid w:val="00C61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47F"/>
    <w:rPr>
      <w:i/>
      <w:iCs/>
      <w:color w:val="0F4761" w:themeColor="accent1" w:themeShade="BF"/>
      <w:lang w:val="en-GB"/>
    </w:rPr>
  </w:style>
  <w:style w:type="character" w:styleId="IntenseReference">
    <w:name w:val="Intense Reference"/>
    <w:basedOn w:val="DefaultParagraphFont"/>
    <w:uiPriority w:val="32"/>
    <w:qFormat/>
    <w:rsid w:val="00C6147F"/>
    <w:rPr>
      <w:b/>
      <w:bCs/>
      <w:smallCaps/>
      <w:color w:val="0F4761" w:themeColor="accent1" w:themeShade="BF"/>
      <w:spacing w:val="5"/>
    </w:rPr>
  </w:style>
  <w:style w:type="character" w:styleId="Hyperlink">
    <w:name w:val="Hyperlink"/>
    <w:basedOn w:val="DefaultParagraphFont"/>
    <w:uiPriority w:val="99"/>
    <w:unhideWhenUsed/>
    <w:rsid w:val="00C6147F"/>
    <w:rPr>
      <w:color w:val="467886" w:themeColor="hyperlink"/>
      <w:u w:val="single"/>
    </w:rPr>
  </w:style>
  <w:style w:type="character" w:styleId="UnresolvedMention">
    <w:name w:val="Unresolved Mention"/>
    <w:basedOn w:val="DefaultParagraphFont"/>
    <w:uiPriority w:val="99"/>
    <w:semiHidden/>
    <w:unhideWhenUsed/>
    <w:rsid w:val="00C6147F"/>
    <w:rPr>
      <w:color w:val="605E5C"/>
      <w:shd w:val="clear" w:color="auto" w:fill="E1DFDD"/>
    </w:rPr>
  </w:style>
  <w:style w:type="paragraph" w:styleId="NoSpacing">
    <w:name w:val="No Spacing"/>
    <w:link w:val="NoSpacingChar"/>
    <w:uiPriority w:val="1"/>
    <w:qFormat/>
    <w:rsid w:val="00697A8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97A80"/>
    <w:rPr>
      <w:rFonts w:eastAsiaTheme="minorEastAsia"/>
      <w:kern w:val="0"/>
      <w:sz w:val="22"/>
      <w:szCs w:val="22"/>
      <w14:ligatures w14:val="none"/>
    </w:rPr>
  </w:style>
  <w:style w:type="paragraph" w:styleId="TOC1">
    <w:name w:val="toc 1"/>
    <w:basedOn w:val="Normal"/>
    <w:next w:val="Normal"/>
    <w:autoRedefine/>
    <w:uiPriority w:val="39"/>
    <w:unhideWhenUsed/>
    <w:rsid w:val="00E57F3F"/>
    <w:pPr>
      <w:spacing w:after="100"/>
    </w:pPr>
  </w:style>
  <w:style w:type="paragraph" w:styleId="TOC2">
    <w:name w:val="toc 2"/>
    <w:basedOn w:val="Normal"/>
    <w:next w:val="Normal"/>
    <w:autoRedefine/>
    <w:uiPriority w:val="39"/>
    <w:unhideWhenUsed/>
    <w:rsid w:val="00E57F3F"/>
    <w:pPr>
      <w:spacing w:after="100"/>
      <w:ind w:left="240"/>
    </w:pPr>
  </w:style>
  <w:style w:type="paragraph" w:styleId="TOC3">
    <w:name w:val="toc 3"/>
    <w:basedOn w:val="Normal"/>
    <w:next w:val="Normal"/>
    <w:autoRedefine/>
    <w:uiPriority w:val="39"/>
    <w:unhideWhenUsed/>
    <w:rsid w:val="00E57F3F"/>
    <w:pPr>
      <w:spacing w:after="100"/>
      <w:ind w:left="480"/>
    </w:pPr>
  </w:style>
  <w:style w:type="paragraph" w:styleId="Header">
    <w:name w:val="header"/>
    <w:basedOn w:val="Normal"/>
    <w:link w:val="HeaderChar"/>
    <w:uiPriority w:val="99"/>
    <w:unhideWhenUsed/>
    <w:rsid w:val="00E57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F3F"/>
    <w:rPr>
      <w:lang w:val="en-GB"/>
    </w:rPr>
  </w:style>
  <w:style w:type="paragraph" w:styleId="Footer">
    <w:name w:val="footer"/>
    <w:basedOn w:val="Normal"/>
    <w:link w:val="FooterChar"/>
    <w:uiPriority w:val="99"/>
    <w:unhideWhenUsed/>
    <w:rsid w:val="00E57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F3F"/>
    <w:rPr>
      <w:lang w:val="en-GB"/>
    </w:rPr>
  </w:style>
  <w:style w:type="table" w:styleId="GridTable6Colorful-Accent1">
    <w:name w:val="Grid Table 6 Colorful Accent 1"/>
    <w:basedOn w:val="TableNormal"/>
    <w:uiPriority w:val="51"/>
    <w:rsid w:val="00424572"/>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B9D16-2674-49E8-B710-7C4A6961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3300</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Addressing Inventory and Sustainable Operations Management at Brocksweir Engineering Ltd</dc:title>
  <dc:subject>Module: Sustainable operations management (acha7031)</dc:subject>
  <dc:creator>Name: kush patel (2508700)</dc:creator>
  <cp:keywords/>
  <dc:description/>
  <cp:lastModifiedBy>kush patel</cp:lastModifiedBy>
  <cp:revision>42</cp:revision>
  <dcterms:created xsi:type="dcterms:W3CDTF">2026-05-07T11:18:00Z</dcterms:created>
  <dcterms:modified xsi:type="dcterms:W3CDTF">2026-05-07T19:37:00Z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52541953-2a02-4ca5-9378-85f4abc78e37</vt:lpwstr>
  </property>
</Properties>
</file>