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C6336" w:rsidRDefault="004C6336" w14:paraId="00000001" w14:textId="77777777">
      <w:pPr>
        <w:ind w:firstLine="720"/>
        <w:rPr>
          <w:rFonts w:ascii="Times New Roman" w:hAnsi="Times New Roman" w:eastAsia="Times New Roman" w:cs="Times New Roman"/>
          <w:sz w:val="24"/>
          <w:szCs w:val="24"/>
        </w:rPr>
      </w:pPr>
    </w:p>
    <w:p w:rsidR="004C6336" w:rsidRDefault="004C6336" w14:paraId="00000002" w14:textId="77777777">
      <w:pPr>
        <w:ind w:firstLine="720"/>
        <w:rPr>
          <w:rFonts w:ascii="Times New Roman" w:hAnsi="Times New Roman" w:eastAsia="Times New Roman" w:cs="Times New Roman"/>
          <w:sz w:val="24"/>
          <w:szCs w:val="24"/>
        </w:rPr>
      </w:pPr>
    </w:p>
    <w:p w:rsidR="004C6336" w:rsidRDefault="004C6336" w14:paraId="00000003" w14:textId="77777777">
      <w:pPr>
        <w:ind w:firstLine="720"/>
        <w:rPr>
          <w:rFonts w:ascii="Times New Roman" w:hAnsi="Times New Roman" w:eastAsia="Times New Roman" w:cs="Times New Roman"/>
          <w:sz w:val="24"/>
          <w:szCs w:val="24"/>
        </w:rPr>
      </w:pPr>
    </w:p>
    <w:p w:rsidR="004C6336" w:rsidRDefault="004C6336" w14:paraId="00000004" w14:textId="77777777">
      <w:pPr>
        <w:ind w:firstLine="720"/>
        <w:rPr>
          <w:rFonts w:ascii="Times New Roman" w:hAnsi="Times New Roman" w:eastAsia="Times New Roman" w:cs="Times New Roman"/>
          <w:sz w:val="24"/>
          <w:szCs w:val="24"/>
        </w:rPr>
      </w:pPr>
    </w:p>
    <w:p w:rsidR="004C6336" w:rsidRDefault="004C6336" w14:paraId="00000005" w14:textId="77777777">
      <w:pPr>
        <w:ind w:firstLine="720"/>
        <w:rPr>
          <w:rFonts w:ascii="Times New Roman" w:hAnsi="Times New Roman" w:eastAsia="Times New Roman" w:cs="Times New Roman"/>
          <w:sz w:val="24"/>
          <w:szCs w:val="24"/>
        </w:rPr>
      </w:pPr>
    </w:p>
    <w:p w:rsidR="004C6336" w:rsidRDefault="004C6336" w14:paraId="00000006" w14:textId="77777777">
      <w:pPr>
        <w:ind w:firstLine="720"/>
        <w:rPr>
          <w:rFonts w:ascii="Times New Roman" w:hAnsi="Times New Roman" w:eastAsia="Times New Roman" w:cs="Times New Roman"/>
          <w:sz w:val="24"/>
          <w:szCs w:val="24"/>
        </w:rPr>
      </w:pPr>
    </w:p>
    <w:p w:rsidR="004C6336" w:rsidRDefault="00DE5387" w14:paraId="00000007" w14:textId="77777777">
      <w:pPr>
        <w:spacing w:line="480" w:lineRule="auto"/>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The University of Wales Trinity Saint David</w:t>
      </w:r>
    </w:p>
    <w:p w:rsidR="004C6336" w:rsidRDefault="004C6336" w14:paraId="00000008" w14:textId="77777777">
      <w:pPr>
        <w:spacing w:line="480" w:lineRule="auto"/>
        <w:jc w:val="center"/>
        <w:rPr>
          <w:rFonts w:ascii="Times New Roman" w:hAnsi="Times New Roman" w:eastAsia="Times New Roman" w:cs="Times New Roman"/>
          <w:sz w:val="24"/>
          <w:szCs w:val="24"/>
        </w:rPr>
      </w:pPr>
    </w:p>
    <w:p w:rsidR="004C6336" w:rsidRDefault="00DE5387" w14:paraId="00000009" w14:textId="77777777">
      <w:pPr>
        <w:pStyle w:val="Heading1"/>
        <w:keepNext w:val="0"/>
        <w:keepLines w:val="0"/>
        <w:spacing w:before="0" w:line="288" w:lineRule="auto"/>
        <w:jc w:val="center"/>
        <w:rPr>
          <w:rFonts w:ascii="Times New Roman" w:hAnsi="Times New Roman" w:eastAsia="Times New Roman" w:cs="Times New Roman"/>
          <w:sz w:val="24"/>
          <w:szCs w:val="24"/>
        </w:rPr>
      </w:pPr>
      <w:bookmarkStart w:name="_2f3t3ayqoqg2" w:id="0"/>
      <w:bookmarkEnd w:id="0"/>
      <w:r w:rsidRPr="5C79756C" w:rsidR="00DE5387">
        <w:rPr>
          <w:rFonts w:ascii="Times New Roman" w:hAnsi="Times New Roman" w:eastAsia="Times New Roman" w:cs="Times New Roman"/>
          <w:sz w:val="24"/>
          <w:szCs w:val="24"/>
        </w:rPr>
        <w:t>The Bible: Contemporary Approaches (HPRS7014)</w:t>
      </w:r>
    </w:p>
    <w:p w:rsidR="004C6336" w:rsidRDefault="004C6336" w14:paraId="0000000A" w14:textId="77777777"/>
    <w:p w:rsidR="004C6336" w:rsidRDefault="004C6336" w14:paraId="0000000B" w14:textId="77777777"/>
    <w:p w:rsidR="004C6336" w:rsidRDefault="00DE5387" w14:paraId="0000000C" w14:textId="77777777">
      <w:pPr>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Assessment 2:</w:t>
      </w:r>
    </w:p>
    <w:p w:rsidR="004C6336" w:rsidRDefault="004C6336" w14:paraId="0000000D" w14:textId="77777777">
      <w:pPr>
        <w:jc w:val="center"/>
        <w:rPr>
          <w:rFonts w:ascii="Times New Roman" w:hAnsi="Times New Roman" w:eastAsia="Times New Roman" w:cs="Times New Roman"/>
          <w:sz w:val="24"/>
          <w:szCs w:val="24"/>
        </w:rPr>
      </w:pPr>
    </w:p>
    <w:p w:rsidR="004C6336" w:rsidRDefault="00DE5387" w14:paraId="0000000E" w14:textId="77777777">
      <w:pPr>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The Historical-Critical Approach to the Bible: </w:t>
      </w:r>
    </w:p>
    <w:p w:rsidR="004C6336" w:rsidRDefault="004C6336" w14:paraId="0000000F" w14:textId="77777777">
      <w:pPr>
        <w:ind w:firstLine="720"/>
        <w:jc w:val="center"/>
        <w:rPr>
          <w:rFonts w:ascii="Times New Roman" w:hAnsi="Times New Roman" w:eastAsia="Times New Roman" w:cs="Times New Roman"/>
          <w:sz w:val="24"/>
          <w:szCs w:val="24"/>
        </w:rPr>
      </w:pPr>
    </w:p>
    <w:p w:rsidR="004C6336" w:rsidRDefault="00DE5387" w14:paraId="00000010" w14:textId="77777777">
      <w:pPr>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Its Relevance and Use in Contemporary Biblical Scholarship and Interpretation</w:t>
      </w:r>
    </w:p>
    <w:p w:rsidR="004C6336" w:rsidRDefault="004C6336" w14:paraId="00000011" w14:textId="77777777">
      <w:pPr>
        <w:ind w:firstLine="720"/>
        <w:rPr>
          <w:rFonts w:ascii="Times New Roman" w:hAnsi="Times New Roman" w:eastAsia="Times New Roman" w:cs="Times New Roman"/>
          <w:sz w:val="24"/>
          <w:szCs w:val="24"/>
        </w:rPr>
      </w:pPr>
    </w:p>
    <w:p w:rsidR="004C6336" w:rsidRDefault="004C6336" w14:paraId="00000012" w14:textId="77777777">
      <w:pPr>
        <w:ind w:firstLine="720"/>
        <w:rPr>
          <w:rFonts w:ascii="Times New Roman" w:hAnsi="Times New Roman" w:eastAsia="Times New Roman" w:cs="Times New Roman"/>
          <w:sz w:val="24"/>
          <w:szCs w:val="24"/>
        </w:rPr>
      </w:pPr>
    </w:p>
    <w:p w:rsidR="004C6336" w:rsidRDefault="004C6336" w14:paraId="00000013" w14:textId="77777777">
      <w:pPr>
        <w:ind w:firstLine="720"/>
        <w:rPr>
          <w:rFonts w:ascii="Times New Roman" w:hAnsi="Times New Roman" w:eastAsia="Times New Roman" w:cs="Times New Roman"/>
          <w:sz w:val="24"/>
          <w:szCs w:val="24"/>
        </w:rPr>
      </w:pPr>
    </w:p>
    <w:p w:rsidR="004C6336" w:rsidRDefault="00DE5387" w14:paraId="00000014" w14:textId="77777777">
      <w:pPr>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By</w:t>
      </w:r>
    </w:p>
    <w:p w:rsidR="004C6336" w:rsidRDefault="004C6336" w14:paraId="00000015" w14:textId="77777777">
      <w:pPr>
        <w:ind w:firstLine="720"/>
        <w:jc w:val="center"/>
        <w:rPr>
          <w:rFonts w:ascii="Times New Roman" w:hAnsi="Times New Roman" w:eastAsia="Times New Roman" w:cs="Times New Roman"/>
          <w:sz w:val="24"/>
          <w:szCs w:val="24"/>
        </w:rPr>
      </w:pPr>
    </w:p>
    <w:p w:rsidR="004C6336" w:rsidRDefault="00DE5387" w14:paraId="00000016" w14:textId="77777777">
      <w:pPr>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Brandon </w:t>
      </w:r>
      <w:r w:rsidRPr="5C79756C" w:rsidR="00DE5387">
        <w:rPr>
          <w:rFonts w:ascii="Times New Roman" w:hAnsi="Times New Roman" w:eastAsia="Times New Roman" w:cs="Times New Roman"/>
          <w:sz w:val="24"/>
          <w:szCs w:val="24"/>
        </w:rPr>
        <w:t>Taschuk</w:t>
      </w:r>
    </w:p>
    <w:p w:rsidR="004C6336" w:rsidRDefault="004C6336" w14:paraId="00000017" w14:textId="77777777">
      <w:pPr>
        <w:jc w:val="center"/>
        <w:rPr>
          <w:rFonts w:ascii="Times New Roman" w:hAnsi="Times New Roman" w:eastAsia="Times New Roman" w:cs="Times New Roman"/>
          <w:sz w:val="24"/>
          <w:szCs w:val="24"/>
        </w:rPr>
      </w:pPr>
    </w:p>
    <w:p w:rsidR="004C6336" w:rsidRDefault="00DE5387" w14:paraId="00000018" w14:textId="77777777">
      <w:pPr>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2322606</w:t>
      </w:r>
    </w:p>
    <w:p w:rsidR="004C6336" w:rsidRDefault="004C6336" w14:paraId="00000019" w14:textId="77777777">
      <w:pPr>
        <w:jc w:val="center"/>
        <w:rPr>
          <w:rFonts w:ascii="Times New Roman" w:hAnsi="Times New Roman" w:eastAsia="Times New Roman" w:cs="Times New Roman"/>
          <w:sz w:val="24"/>
          <w:szCs w:val="24"/>
        </w:rPr>
      </w:pPr>
    </w:p>
    <w:p w:rsidR="004C6336" w:rsidRDefault="00DE5387" w14:paraId="0000001A" w14:textId="77777777">
      <w:pPr>
        <w:jc w:val="center"/>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6 May 2025</w:t>
      </w:r>
    </w:p>
    <w:p w:rsidR="004C6336" w:rsidRDefault="004C6336" w14:paraId="0000001B" w14:textId="77777777">
      <w:pPr>
        <w:ind w:firstLine="720"/>
        <w:jc w:val="center"/>
        <w:rPr>
          <w:rFonts w:ascii="Times New Roman" w:hAnsi="Times New Roman" w:eastAsia="Times New Roman" w:cs="Times New Roman"/>
          <w:sz w:val="24"/>
          <w:szCs w:val="24"/>
        </w:rPr>
      </w:pPr>
    </w:p>
    <w:p w:rsidR="004C6336" w:rsidRDefault="004C6336" w14:paraId="0000001C" w14:textId="77777777">
      <w:pPr>
        <w:ind w:firstLine="720"/>
        <w:rPr>
          <w:rFonts w:ascii="Times New Roman" w:hAnsi="Times New Roman" w:eastAsia="Times New Roman" w:cs="Times New Roman"/>
          <w:sz w:val="24"/>
          <w:szCs w:val="24"/>
        </w:rPr>
      </w:pPr>
    </w:p>
    <w:p w:rsidR="004C6336" w:rsidRDefault="004C6336" w14:paraId="0000001D" w14:textId="77777777">
      <w:pPr>
        <w:ind w:firstLine="720"/>
        <w:rPr>
          <w:rFonts w:ascii="Times New Roman" w:hAnsi="Times New Roman" w:eastAsia="Times New Roman" w:cs="Times New Roman"/>
          <w:sz w:val="24"/>
          <w:szCs w:val="24"/>
        </w:rPr>
      </w:pPr>
    </w:p>
    <w:p w:rsidR="004C6336" w:rsidRDefault="004C6336" w14:paraId="0000001E" w14:textId="77777777">
      <w:pPr>
        <w:ind w:firstLine="720"/>
        <w:rPr>
          <w:rFonts w:ascii="Times New Roman" w:hAnsi="Times New Roman" w:eastAsia="Times New Roman" w:cs="Times New Roman"/>
          <w:sz w:val="24"/>
          <w:szCs w:val="24"/>
        </w:rPr>
      </w:pPr>
    </w:p>
    <w:p w:rsidR="004C6336" w:rsidRDefault="004C6336" w14:paraId="0000001F" w14:textId="77777777">
      <w:pPr>
        <w:ind w:firstLine="720"/>
        <w:rPr>
          <w:rFonts w:ascii="Times New Roman" w:hAnsi="Times New Roman" w:eastAsia="Times New Roman" w:cs="Times New Roman"/>
          <w:sz w:val="24"/>
          <w:szCs w:val="24"/>
        </w:rPr>
      </w:pPr>
    </w:p>
    <w:p w:rsidR="004C6336" w:rsidRDefault="004C6336" w14:paraId="00000020" w14:textId="77777777">
      <w:pPr>
        <w:ind w:firstLine="720"/>
        <w:rPr>
          <w:rFonts w:ascii="Times New Roman" w:hAnsi="Times New Roman" w:eastAsia="Times New Roman" w:cs="Times New Roman"/>
          <w:sz w:val="24"/>
          <w:szCs w:val="24"/>
        </w:rPr>
      </w:pPr>
    </w:p>
    <w:p w:rsidR="004C6336" w:rsidRDefault="004C6336" w14:paraId="00000021" w14:textId="77777777">
      <w:pPr>
        <w:ind w:firstLine="720"/>
        <w:rPr>
          <w:rFonts w:ascii="Times New Roman" w:hAnsi="Times New Roman" w:eastAsia="Times New Roman" w:cs="Times New Roman"/>
          <w:sz w:val="24"/>
          <w:szCs w:val="24"/>
        </w:rPr>
      </w:pPr>
    </w:p>
    <w:p w:rsidR="004C6336" w:rsidRDefault="004C6336" w14:paraId="00000022" w14:textId="77777777">
      <w:pPr>
        <w:ind w:firstLine="720"/>
        <w:rPr>
          <w:rFonts w:ascii="Times New Roman" w:hAnsi="Times New Roman" w:eastAsia="Times New Roman" w:cs="Times New Roman"/>
          <w:sz w:val="24"/>
          <w:szCs w:val="24"/>
        </w:rPr>
      </w:pPr>
    </w:p>
    <w:p w:rsidR="004C6336" w:rsidRDefault="004C6336" w14:paraId="00000023" w14:textId="77777777">
      <w:pPr>
        <w:ind w:firstLine="720"/>
        <w:rPr>
          <w:rFonts w:ascii="Times New Roman" w:hAnsi="Times New Roman" w:eastAsia="Times New Roman" w:cs="Times New Roman"/>
          <w:sz w:val="24"/>
          <w:szCs w:val="24"/>
        </w:rPr>
      </w:pPr>
    </w:p>
    <w:p w:rsidR="004C6336" w:rsidRDefault="004C6336" w14:paraId="00000024" w14:textId="77777777">
      <w:pPr>
        <w:ind w:firstLine="720"/>
        <w:rPr>
          <w:rFonts w:ascii="Times New Roman" w:hAnsi="Times New Roman" w:eastAsia="Times New Roman" w:cs="Times New Roman"/>
          <w:sz w:val="24"/>
          <w:szCs w:val="24"/>
        </w:rPr>
      </w:pPr>
    </w:p>
    <w:p w:rsidR="004C6336" w:rsidRDefault="004C6336" w14:paraId="00000025" w14:textId="77777777">
      <w:pPr>
        <w:ind w:firstLine="720"/>
        <w:rPr>
          <w:rFonts w:ascii="Times New Roman" w:hAnsi="Times New Roman" w:eastAsia="Times New Roman" w:cs="Times New Roman"/>
          <w:sz w:val="24"/>
          <w:szCs w:val="24"/>
        </w:rPr>
      </w:pPr>
    </w:p>
    <w:p w:rsidR="004C6336" w:rsidRDefault="004C6336" w14:paraId="00000026" w14:textId="77777777">
      <w:pPr>
        <w:ind w:firstLine="720"/>
        <w:rPr>
          <w:rFonts w:ascii="Times New Roman" w:hAnsi="Times New Roman" w:eastAsia="Times New Roman" w:cs="Times New Roman"/>
          <w:sz w:val="24"/>
          <w:szCs w:val="24"/>
        </w:rPr>
      </w:pPr>
    </w:p>
    <w:p w:rsidR="004C6336" w:rsidRDefault="004C6336" w14:paraId="00000027" w14:textId="77777777">
      <w:pPr>
        <w:spacing w:line="480" w:lineRule="auto"/>
        <w:rPr>
          <w:highlight w:val="yellow"/>
        </w:rPr>
      </w:pPr>
    </w:p>
    <w:p w:rsidR="004C6336" w:rsidRDefault="00DE5387" w14:paraId="00000028" w14:textId="1FC62ED0">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The historical-critical approach as it pertains to biblical studies and interpretation is such a broad category that even its practitioners admit that it is a </w:t>
      </w:r>
      <w:r w:rsidR="00DE5387">
        <w:rPr>
          <w:rFonts w:ascii="Times New Roman" w:hAnsi="Times New Roman" w:eastAsia="Times New Roman" w:cs="Times New Roman"/>
          <w:sz w:val="24"/>
          <w:szCs w:val="24"/>
        </w:rPr>
        <w:t>somewhat difficult</w:t>
      </w:r>
      <w:r w:rsidR="00DE5387">
        <w:rPr>
          <w:rFonts w:ascii="Times New Roman" w:hAnsi="Times New Roman" w:eastAsia="Times New Roman" w:cs="Times New Roman"/>
          <w:sz w:val="24"/>
          <w:szCs w:val="24"/>
        </w:rPr>
        <w:t xml:space="preserve"> concept to define, with John Barton writing that ‘its definition is almost as controversial as its desirability’.</w:t>
      </w:r>
      <w:r>
        <w:rPr>
          <w:rFonts w:ascii="Times New Roman" w:hAnsi="Times New Roman" w:eastAsia="Times New Roman" w:cs="Times New Roman"/>
          <w:sz w:val="24"/>
          <w:szCs w:val="24"/>
          <w:vertAlign w:val="superscript"/>
        </w:rPr>
        <w:footnoteReference w:id="1"/>
      </w:r>
      <w:r w:rsidR="00DE5387">
        <w:rPr>
          <w:rFonts w:ascii="Times New Roman" w:hAnsi="Times New Roman" w:eastAsia="Times New Roman" w:cs="Times New Roman"/>
          <w:sz w:val="24"/>
          <w:szCs w:val="24"/>
        </w:rPr>
        <w:t xml:space="preserve"> While historical criticism was the </w:t>
      </w:r>
      <w:r w:rsidR="78B9F102">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predominant method of biblical interpretation in use</w:t>
      </w:r>
      <w:r w:rsidR="09C4AD42">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 as recently as the publication of Edgar Krentz’s </w:t>
      </w:r>
      <w:r w:rsidRPr="450B5C78" w:rsidR="00DE5387">
        <w:rPr>
          <w:rFonts w:ascii="Times New Roman" w:hAnsi="Times New Roman" w:eastAsia="Times New Roman" w:cs="Times New Roman"/>
          <w:i w:val="1"/>
          <w:iCs w:val="1"/>
          <w:sz w:val="24"/>
          <w:szCs w:val="24"/>
        </w:rPr>
        <w:t xml:space="preserve">The</w:t>
      </w:r>
      <w:r w:rsidRPr="450B5C78" w:rsidR="00DE5387">
        <w:rPr>
          <w:rFonts w:ascii="Times New Roman" w:hAnsi="Times New Roman" w:eastAsia="Times New Roman" w:cs="Times New Roman"/>
          <w:i w:val="1"/>
          <w:iCs w:val="1"/>
          <w:sz w:val="24"/>
          <w:szCs w:val="24"/>
        </w:rPr>
        <w:t xml:space="preserve"> Historical-Critical Method </w:t>
      </w:r>
      <w:r w:rsidR="00DE5387">
        <w:rPr>
          <w:rFonts w:ascii="Times New Roman" w:hAnsi="Times New Roman" w:eastAsia="Times New Roman" w:cs="Times New Roman"/>
          <w:sz w:val="24"/>
          <w:szCs w:val="24"/>
        </w:rPr>
        <w:t>in 1975,</w:t>
      </w:r>
      <w:r>
        <w:rPr>
          <w:rFonts w:ascii="Times New Roman" w:hAnsi="Times New Roman" w:eastAsia="Times New Roman" w:cs="Times New Roman"/>
          <w:sz w:val="24"/>
          <w:szCs w:val="24"/>
          <w:vertAlign w:val="superscript"/>
        </w:rPr>
        <w:footnoteReference w:id="2"/>
      </w:r>
      <w:r w:rsidR="00DE5387">
        <w:rPr>
          <w:rFonts w:ascii="Times New Roman" w:hAnsi="Times New Roman" w:eastAsia="Times New Roman" w:cs="Times New Roman"/>
          <w:sz w:val="24"/>
          <w:szCs w:val="24"/>
        </w:rPr>
        <w:t xml:space="preserve"> its dominant position has since been challenged and its inclusion in contemporary biblical studies has been questioned and hotly debated. This essay will critically evaluate the role of the historical-critical approach in contemporary biblical studies through the analysis of postmodern arguments against historical criticism, the role historical criticism has had in shaping other methodologies, and the demonstration of contemporary use of historical criticism in biblical scholarship. Through the </w:t>
      </w:r>
      <w:r w:rsidR="00DE5387">
        <w:rPr>
          <w:rFonts w:ascii="Times New Roman" w:hAnsi="Times New Roman" w:eastAsia="Times New Roman" w:cs="Times New Roman"/>
          <w:sz w:val="24"/>
          <w:szCs w:val="24"/>
        </w:rPr>
        <w:t xml:space="preserve">aforementio</w:t>
      </w:r>
      <w:r w:rsidR="00DE5387">
        <w:rPr>
          <w:rFonts w:ascii="Times New Roman" w:hAnsi="Times New Roman" w:eastAsia="Times New Roman" w:cs="Times New Roman"/>
          <w:sz w:val="24"/>
          <w:szCs w:val="24"/>
        </w:rPr>
        <w:t xml:space="preserve">ned analysis</w:t>
      </w:r>
      <w:r w:rsidR="00DE5387">
        <w:rPr>
          <w:rFonts w:ascii="Times New Roman" w:hAnsi="Times New Roman" w:eastAsia="Times New Roman" w:cs="Times New Roman"/>
          <w:sz w:val="24"/>
          <w:szCs w:val="24"/>
        </w:rPr>
        <w:t xml:space="preserve"> and examination, this essay will </w:t>
      </w:r>
      <w:r w:rsidR="00DE5387">
        <w:rPr>
          <w:rFonts w:ascii="Times New Roman" w:hAnsi="Times New Roman" w:eastAsia="Times New Roman" w:cs="Times New Roman"/>
          <w:sz w:val="24"/>
          <w:szCs w:val="24"/>
        </w:rPr>
        <w:t xml:space="preserve">demonstrate</w:t>
      </w:r>
      <w:r w:rsidR="00DE5387">
        <w:rPr>
          <w:rFonts w:ascii="Times New Roman" w:hAnsi="Times New Roman" w:eastAsia="Times New Roman" w:cs="Times New Roman"/>
          <w:sz w:val="24"/>
          <w:szCs w:val="24"/>
        </w:rPr>
        <w:t xml:space="preserve"> that historical criticism continues to be one of the most important methodological frameworks at the forefront of contemporary biblical studies and interpretation. </w:t>
      </w:r>
    </w:p>
    <w:p w:rsidR="004C6336" w:rsidRDefault="00DE5387" w14:paraId="00000029" w14:textId="462F48F0">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sidR="00DE5387">
        <w:rPr>
          <w:rFonts w:ascii="Times New Roman" w:hAnsi="Times New Roman" w:eastAsia="Times New Roman" w:cs="Times New Roman"/>
          <w:sz w:val="24"/>
          <w:szCs w:val="24"/>
        </w:rPr>
        <w:t>In order to</w:t>
      </w:r>
      <w:r w:rsidR="00DE5387">
        <w:rPr>
          <w:rFonts w:ascii="Times New Roman" w:hAnsi="Times New Roman" w:eastAsia="Times New Roman" w:cs="Times New Roman"/>
          <w:sz w:val="24"/>
          <w:szCs w:val="24"/>
        </w:rPr>
        <w:t xml:space="preserve"> meaningfully discuss anything as complex and nuanced as the historical-critical approach, it must first be defined so that its discussion can be framed within certain parameters. A proper discussion of what historical criticism is and what it claims to be will </w:t>
      </w:r>
      <w:r w:rsidR="00DE5387">
        <w:rPr>
          <w:rFonts w:ascii="Times New Roman" w:hAnsi="Times New Roman" w:eastAsia="Times New Roman" w:cs="Times New Roman"/>
          <w:sz w:val="24"/>
          <w:szCs w:val="24"/>
        </w:rPr>
        <w:t>facilitate</w:t>
      </w:r>
      <w:r w:rsidR="00DE5387">
        <w:rPr>
          <w:rFonts w:ascii="Times New Roman" w:hAnsi="Times New Roman" w:eastAsia="Times New Roman" w:cs="Times New Roman"/>
          <w:sz w:val="24"/>
          <w:szCs w:val="24"/>
        </w:rPr>
        <w:t xml:space="preserve"> an examination and analysis of its place in current biblical studies. Historical criticism is,</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first and foremost</w:t>
      </w:r>
      <w:r w:rsidR="00DE5387">
        <w:rPr>
          <w:rFonts w:ascii="Times New Roman" w:hAnsi="Times New Roman" w:eastAsia="Times New Roman" w:cs="Times New Roman"/>
          <w:sz w:val="24"/>
          <w:szCs w:val="24"/>
        </w:rPr>
        <w:t xml:space="preserve">, a critical method. According to Krentz, a critical method is ‘a disciplined interrogation of [...] sources to secure a </w:t>
      </w:r>
      <w:r w:rsidR="00DE5387">
        <w:rPr>
          <w:rFonts w:ascii="Times New Roman" w:hAnsi="Times New Roman" w:eastAsia="Times New Roman" w:cs="Times New Roman"/>
          <w:sz w:val="24"/>
          <w:szCs w:val="24"/>
        </w:rPr>
        <w:t xml:space="preserve">maximal</w:t>
      </w:r>
      <w:r w:rsidR="00DE5387">
        <w:rPr>
          <w:rFonts w:ascii="Times New Roman" w:hAnsi="Times New Roman" w:eastAsia="Times New Roman" w:cs="Times New Roman"/>
          <w:sz w:val="24"/>
          <w:szCs w:val="24"/>
        </w:rPr>
        <w:t xml:space="preserve"> amount of verified information’.</w:t>
      </w:r>
      <w:r>
        <w:rPr>
          <w:rFonts w:ascii="Times New Roman" w:hAnsi="Times New Roman" w:eastAsia="Times New Roman" w:cs="Times New Roman"/>
          <w:sz w:val="24"/>
          <w:szCs w:val="24"/>
          <w:vertAlign w:val="superscript"/>
        </w:rPr>
        <w:footnoteReference w:id="3"/>
      </w:r>
      <w:r w:rsidR="00DE5387">
        <w:rPr>
          <w:rFonts w:ascii="Times New Roman" w:hAnsi="Times New Roman" w:eastAsia="Times New Roman" w:cs="Times New Roman"/>
          <w:sz w:val="24"/>
          <w:szCs w:val="24"/>
        </w:rPr>
        <w:t xml:space="preserve"> It is telling that Krentz, in explaining what a critical method is, speaks of ‘verified information’ as well as </w:t>
      </w:r>
      <w:r w:rsidR="00DE5387">
        <w:rPr>
          <w:rFonts w:ascii="Times New Roman" w:hAnsi="Times New Roman" w:eastAsia="Times New Roman" w:cs="Times New Roman"/>
          <w:sz w:val="24"/>
          <w:szCs w:val="24"/>
        </w:rPr>
        <w:t xml:space="preserve">seeking</w:t>
      </w:r>
      <w:r w:rsidR="00DE5387">
        <w:rPr>
          <w:rFonts w:ascii="Times New Roman" w:hAnsi="Times New Roman" w:eastAsia="Times New Roman" w:cs="Times New Roman"/>
          <w:sz w:val="24"/>
          <w:szCs w:val="24"/>
        </w:rPr>
        <w:t xml:space="preserve"> ‘truth that is valuable for its own sake’.</w:t>
      </w:r>
      <w:r>
        <w:rPr>
          <w:rFonts w:ascii="Times New Roman" w:hAnsi="Times New Roman" w:eastAsia="Times New Roman" w:cs="Times New Roman"/>
          <w:sz w:val="24"/>
          <w:szCs w:val="24"/>
          <w:vertAlign w:val="superscript"/>
        </w:rPr>
        <w:footnoteReference w:id="4"/>
      </w:r>
      <w:r w:rsidR="00DE5387">
        <w:rPr>
          <w:rFonts w:ascii="Times New Roman" w:hAnsi="Times New Roman" w:eastAsia="Times New Roman" w:cs="Times New Roman"/>
          <w:sz w:val="24"/>
          <w:szCs w:val="24"/>
        </w:rPr>
        <w:t xml:space="preserve"> Similarly, </w:t>
      </w:r>
      <w:r w:rsidR="61A240D1">
        <w:rPr>
          <w:rFonts w:ascii="Times New Roman" w:hAnsi="Times New Roman" w:eastAsia="Times New Roman" w:cs="Times New Roman"/>
          <w:sz w:val="24"/>
          <w:szCs w:val="24"/>
        </w:rPr>
        <w:t xml:space="preserve">J. Maxwell </w:t>
      </w:r>
      <w:r w:rsidR="00DE5387">
        <w:rPr>
          <w:rFonts w:ascii="Times New Roman" w:hAnsi="Times New Roman" w:eastAsia="Times New Roman" w:cs="Times New Roman"/>
          <w:sz w:val="24"/>
          <w:szCs w:val="24"/>
        </w:rPr>
        <w:t xml:space="preserve">Miller argues that ‘historians seek objectivity [and] are interested in discovering and reporting what really happened in the past, as opposed to collecting and passing on fanciful </w:t>
      </w:r>
      <w:r w:rsidR="00DE5387">
        <w:rPr>
          <w:rFonts w:ascii="Times New Roman" w:hAnsi="Times New Roman" w:eastAsia="Times New Roman" w:cs="Times New Roman"/>
          <w:sz w:val="24"/>
          <w:szCs w:val="24"/>
        </w:rPr>
        <w:t xml:space="preserve">stories’</w:t>
      </w:r>
      <w:r w:rsidR="00DE5387">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vertAlign w:val="superscript"/>
        </w:rPr>
        <w:footnoteReference w:id="5"/>
      </w:r>
      <w:r w:rsidR="00DE5387">
        <w:rPr>
          <w:rFonts w:ascii="Times New Roman" w:hAnsi="Times New Roman" w:eastAsia="Times New Roman" w:cs="Times New Roman"/>
          <w:sz w:val="24"/>
          <w:szCs w:val="24"/>
        </w:rPr>
        <w:t xml:space="preserve"> While postmodernist thinkers </w:t>
      </w:r>
      <w:r w:rsidR="00DE5387">
        <w:rPr>
          <w:rFonts w:ascii="Times New Roman" w:hAnsi="Times New Roman" w:eastAsia="Times New Roman" w:cs="Times New Roman"/>
          <w:sz w:val="24"/>
          <w:szCs w:val="24"/>
        </w:rPr>
        <w:t xml:space="preserve">perhaps rightly</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criticised</w:t>
      </w:r>
      <w:r w:rsidR="00DE5387">
        <w:rPr>
          <w:rFonts w:ascii="Times New Roman" w:hAnsi="Times New Roman" w:eastAsia="Times New Roman" w:cs="Times New Roman"/>
          <w:sz w:val="24"/>
          <w:szCs w:val="24"/>
        </w:rPr>
        <w:t xml:space="preserve"> the perceived arrogance of privileging some information over others and calling it truth, Barton takes a more cautious approach in explaining that historical-critical inquiry in biblical criticism is broadly concerned with</w:t>
      </w:r>
      <w:r w:rsidR="4D6DE171">
        <w:rPr>
          <w:rFonts w:ascii="Times New Roman" w:hAnsi="Times New Roman" w:eastAsia="Times New Roman" w:cs="Times New Roman"/>
          <w:sz w:val="24"/>
          <w:szCs w:val="24"/>
        </w:rPr>
        <w:t xml:space="preserve"> the</w:t>
      </w:r>
      <w:r w:rsidR="00DE5387">
        <w:rPr>
          <w:rFonts w:ascii="Times New Roman" w:hAnsi="Times New Roman" w:eastAsia="Times New Roman" w:cs="Times New Roman"/>
          <w:sz w:val="24"/>
          <w:szCs w:val="24"/>
        </w:rPr>
        <w:t xml:space="preserve"> ‘plain sense’ or ‘natural sense’ of a text, in this case the Bible.</w:t>
      </w:r>
      <w:r>
        <w:rPr>
          <w:rFonts w:ascii="Times New Roman" w:hAnsi="Times New Roman" w:eastAsia="Times New Roman" w:cs="Times New Roman"/>
          <w:sz w:val="24"/>
          <w:szCs w:val="24"/>
          <w:vertAlign w:val="superscript"/>
        </w:rPr>
        <w:footnoteReference w:id="6"/>
      </w:r>
      <w:r w:rsidR="00DE5387">
        <w:rPr>
          <w:rFonts w:ascii="Times New Roman" w:hAnsi="Times New Roman" w:eastAsia="Times New Roman" w:cs="Times New Roman"/>
          <w:sz w:val="24"/>
          <w:szCs w:val="24"/>
        </w:rPr>
        <w:t xml:space="preserve"> Krentz reflects this notion in writing that the historian uses ‘linguistic tools [...] to determine the meaning the text had for its first hearers at the time of original composition’.</w:t>
      </w:r>
      <w:r>
        <w:rPr>
          <w:rFonts w:ascii="Times New Roman" w:hAnsi="Times New Roman" w:eastAsia="Times New Roman" w:cs="Times New Roman"/>
          <w:sz w:val="24"/>
          <w:szCs w:val="24"/>
          <w:vertAlign w:val="superscript"/>
        </w:rPr>
        <w:footnoteReference w:id="7"/>
      </w:r>
      <w:r w:rsidR="00DE5387">
        <w:rPr>
          <w:rFonts w:ascii="Times New Roman" w:hAnsi="Times New Roman" w:eastAsia="Times New Roman" w:cs="Times New Roman"/>
          <w:sz w:val="24"/>
          <w:szCs w:val="24"/>
        </w:rPr>
        <w:t xml:space="preserve"> Even Miller admits that a historian’s ‘own presuppositions, ideology and attitudes inevitably influence his or her research and reporting’ which at times reveals ‘as much about its author as it does about the period of time treated’.</w:t>
      </w:r>
      <w:r>
        <w:rPr>
          <w:rFonts w:ascii="Times New Roman" w:hAnsi="Times New Roman" w:eastAsia="Times New Roman" w:cs="Times New Roman"/>
          <w:sz w:val="24"/>
          <w:szCs w:val="24"/>
          <w:vertAlign w:val="superscript"/>
        </w:rPr>
        <w:footnoteReference w:id="8"/>
      </w:r>
      <w:r w:rsidR="00DE5387">
        <w:rPr>
          <w:rFonts w:ascii="Times New Roman" w:hAnsi="Times New Roman" w:eastAsia="Times New Roman" w:cs="Times New Roman"/>
          <w:sz w:val="24"/>
          <w:szCs w:val="24"/>
        </w:rPr>
        <w:t xml:space="preserve"> Evidently, </w:t>
      </w:r>
      <w:r w:rsidR="00DE5387">
        <w:rPr>
          <w:rFonts w:ascii="Times New Roman" w:hAnsi="Times New Roman" w:eastAsia="Times New Roman" w:cs="Times New Roman"/>
          <w:sz w:val="24"/>
          <w:szCs w:val="24"/>
        </w:rPr>
        <w:t xml:space="preserve">in spite of</w:t>
      </w:r>
      <w:r w:rsidR="00DE5387">
        <w:rPr>
          <w:rFonts w:ascii="Times New Roman" w:hAnsi="Times New Roman" w:eastAsia="Times New Roman" w:cs="Times New Roman"/>
          <w:sz w:val="24"/>
          <w:szCs w:val="24"/>
        </w:rPr>
        <w:t xml:space="preserve"> postmodern critique, proponents of the historical-critical approach are not blind to the fact that cultural situatedness affects a historian’s work, and such scholars are clearly aware of some of the issues that the search for objectivity can pose. Thus, for the purposes of this essay, a historical-critical approach will be defined not as an objective search for truth, but rather an approach that is broadly interested in historical questions; said questions can include, but are not l</w:t>
      </w:r>
      <w:r w:rsidR="00DE5387">
        <w:rPr>
          <w:rFonts w:ascii="Times New Roman" w:hAnsi="Times New Roman" w:eastAsia="Times New Roman" w:cs="Times New Roman"/>
          <w:sz w:val="24"/>
          <w:szCs w:val="24"/>
        </w:rPr>
        <w:t xml:space="preserve">imited to, inquiry into how a biblical text came to be, or what aspects of a text reflect the historical figure of Jesus or his environment. Although</w:t>
      </w:r>
      <w:r w:rsidR="7C998491">
        <w:rPr>
          <w:rFonts w:ascii="Times New Roman" w:hAnsi="Times New Roman" w:eastAsia="Times New Roman" w:cs="Times New Roman"/>
          <w:sz w:val="24"/>
          <w:szCs w:val="24"/>
        </w:rPr>
        <w:t xml:space="preserve"> there are many different methods</w:t>
      </w:r>
      <w:r w:rsidR="00DE5387">
        <w:rPr>
          <w:rFonts w:ascii="Times New Roman" w:hAnsi="Times New Roman" w:eastAsia="Times New Roman" w:cs="Times New Roman"/>
          <w:sz w:val="24"/>
          <w:szCs w:val="24"/>
        </w:rPr>
        <w:t xml:space="preserve"> within historical criticism, they are all concerned with uncovering the world of ancient Israel and early Christianity as it truly was. </w:t>
      </w:r>
      <w:r w:rsidR="00DE5387">
        <w:rPr>
          <w:rFonts w:ascii="Times New Roman" w:hAnsi="Times New Roman" w:eastAsia="Times New Roman" w:cs="Times New Roman"/>
          <w:sz w:val="24"/>
          <w:szCs w:val="24"/>
        </w:rPr>
        <w:t>Ultimately, historical</w:t>
      </w:r>
      <w:r w:rsidR="00DE5387">
        <w:rPr>
          <w:rFonts w:ascii="Times New Roman" w:hAnsi="Times New Roman" w:eastAsia="Times New Roman" w:cs="Times New Roman"/>
          <w:sz w:val="24"/>
          <w:szCs w:val="24"/>
        </w:rPr>
        <w:t xml:space="preserve"> criticism admits that the texts that </w:t>
      </w:r>
      <w:r w:rsidR="00DE5387">
        <w:rPr>
          <w:rFonts w:ascii="Times New Roman" w:hAnsi="Times New Roman" w:eastAsia="Times New Roman" w:cs="Times New Roman"/>
          <w:sz w:val="24"/>
          <w:szCs w:val="24"/>
        </w:rPr>
        <w:t>comprise</w:t>
      </w:r>
      <w:r w:rsidR="00DE5387">
        <w:rPr>
          <w:rFonts w:ascii="Times New Roman" w:hAnsi="Times New Roman" w:eastAsia="Times New Roman" w:cs="Times New Roman"/>
          <w:sz w:val="24"/>
          <w:szCs w:val="24"/>
        </w:rPr>
        <w:t xml:space="preserve"> what is now the Bible were not composed in a vacuum and, rightly or wrongly, those who employ historical-critical approaches</w:t>
      </w:r>
      <w:r w:rsidR="00DE5387">
        <w:rPr>
          <w:rFonts w:ascii="Times New Roman" w:hAnsi="Times New Roman" w:eastAsia="Times New Roman" w:cs="Times New Roman"/>
          <w:sz w:val="24"/>
          <w:szCs w:val="24"/>
        </w:rPr>
        <w:t xml:space="preserve"> to the Bible are interested in the world that shaped the original writers and informed their writings to varying extents.</w:t>
      </w:r>
    </w:p>
    <w:p w:rsidR="004C6336" w:rsidRDefault="00DE5387" w14:paraId="0000002A" w14:textId="77777777">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Having broadly defined historical criticism, something must be said about its origin, even briefly. Krentz’s </w:t>
      </w:r>
      <w:r w:rsidR="00DE5387">
        <w:rPr>
          <w:rFonts w:ascii="Times New Roman" w:hAnsi="Times New Roman" w:eastAsia="Times New Roman" w:cs="Times New Roman"/>
          <w:sz w:val="24"/>
          <w:szCs w:val="24"/>
        </w:rPr>
        <w:t xml:space="preserve">aforementioned </w:t>
      </w:r>
      <w:r w:rsidRPr="5C79756C" w:rsidR="00DE5387">
        <w:rPr>
          <w:rFonts w:ascii="Times New Roman" w:hAnsi="Times New Roman" w:eastAsia="Times New Roman" w:cs="Times New Roman"/>
          <w:i w:val="1"/>
          <w:iCs w:val="1"/>
          <w:sz w:val="24"/>
          <w:szCs w:val="24"/>
        </w:rPr>
        <w:t>The</w:t>
      </w:r>
      <w:r w:rsidRPr="5C79756C" w:rsidR="00DE5387">
        <w:rPr>
          <w:rFonts w:ascii="Times New Roman" w:hAnsi="Times New Roman" w:eastAsia="Times New Roman" w:cs="Times New Roman"/>
          <w:i w:val="1"/>
          <w:iCs w:val="1"/>
          <w:sz w:val="24"/>
          <w:szCs w:val="24"/>
        </w:rPr>
        <w:t xml:space="preserve"> Historical-Critical Method</w:t>
      </w:r>
      <w:r w:rsidR="00DE5387">
        <w:rPr>
          <w:rFonts w:ascii="Times New Roman" w:hAnsi="Times New Roman" w:eastAsia="Times New Roman" w:cs="Times New Roman"/>
          <w:sz w:val="24"/>
          <w:szCs w:val="24"/>
        </w:rPr>
        <w:t xml:space="preserve"> gives a detailed history and analysis of historical criticism in biblical scholarship. Krentz writes that for </w:t>
      </w:r>
      <w:r w:rsidR="00DE5387">
        <w:rPr>
          <w:rFonts w:ascii="Times New Roman" w:hAnsi="Times New Roman" w:eastAsia="Times New Roman" w:cs="Times New Roman"/>
          <w:sz w:val="24"/>
          <w:szCs w:val="24"/>
        </w:rPr>
        <w:t xml:space="preserve">nearly two</w:t>
      </w:r>
      <w:r w:rsidR="00DE5387">
        <w:rPr>
          <w:rFonts w:ascii="Times New Roman" w:hAnsi="Times New Roman" w:eastAsia="Times New Roman" w:cs="Times New Roman"/>
          <w:sz w:val="24"/>
          <w:szCs w:val="24"/>
        </w:rPr>
        <w:t xml:space="preserve"> millennia, ‘the Bible had been the authority for world chronology and geography’.</w:t>
      </w:r>
      <w:r>
        <w:rPr>
          <w:rFonts w:ascii="Times New Roman" w:hAnsi="Times New Roman" w:eastAsia="Times New Roman" w:cs="Times New Roman"/>
          <w:sz w:val="24"/>
          <w:szCs w:val="24"/>
          <w:vertAlign w:val="superscript"/>
        </w:rPr>
        <w:footnoteReference w:id="9"/>
      </w:r>
      <w:r w:rsidR="00DE5387">
        <w:rPr>
          <w:rFonts w:ascii="Times New Roman" w:hAnsi="Times New Roman" w:eastAsia="Times New Roman" w:cs="Times New Roman"/>
          <w:sz w:val="24"/>
          <w:szCs w:val="24"/>
        </w:rPr>
        <w:t xml:space="preserve"> This is to say that until </w:t>
      </w:r>
      <w:r w:rsidR="00DE5387">
        <w:rPr>
          <w:rFonts w:ascii="Times New Roman" w:hAnsi="Times New Roman" w:eastAsia="Times New Roman" w:cs="Times New Roman"/>
          <w:sz w:val="24"/>
          <w:szCs w:val="24"/>
        </w:rPr>
        <w:t xml:space="preserve">relatively recently</w:t>
      </w:r>
      <w:r w:rsidR="00DE5387">
        <w:rPr>
          <w:rFonts w:ascii="Times New Roman" w:hAnsi="Times New Roman" w:eastAsia="Times New Roman" w:cs="Times New Roman"/>
          <w:sz w:val="24"/>
          <w:szCs w:val="24"/>
        </w:rPr>
        <w:t xml:space="preserve"> in history, any new knowledge or interpretation </w:t>
      </w:r>
      <w:r w:rsidR="00DE5387">
        <w:rPr>
          <w:rFonts w:ascii="Times New Roman" w:hAnsi="Times New Roman" w:eastAsia="Times New Roman" w:cs="Times New Roman"/>
          <w:sz w:val="24"/>
          <w:szCs w:val="24"/>
        </w:rPr>
        <w:t xml:space="preserve">regarding</w:t>
      </w:r>
      <w:r w:rsidR="00DE5387">
        <w:rPr>
          <w:rFonts w:ascii="Times New Roman" w:hAnsi="Times New Roman" w:eastAsia="Times New Roman" w:cs="Times New Roman"/>
          <w:sz w:val="24"/>
          <w:szCs w:val="24"/>
        </w:rPr>
        <w:t xml:space="preserve"> the Bible or even the natural world was judged true or false by the tradition and church which viewed the Bible as the inerrant word of God. While many scholars place historical criticism’s origins in the Enlightenment, Barton reveals that many German scholars trace ‘the origins of historical criticism [...] to the Reformation’.</w:t>
      </w:r>
      <w:r>
        <w:rPr>
          <w:rFonts w:ascii="Times New Roman" w:hAnsi="Times New Roman" w:eastAsia="Times New Roman" w:cs="Times New Roman"/>
          <w:sz w:val="24"/>
          <w:szCs w:val="24"/>
          <w:vertAlign w:val="superscript"/>
        </w:rPr>
        <w:footnoteReference w:id="10"/>
      </w:r>
      <w:r w:rsidR="00DE5387">
        <w:rPr>
          <w:rFonts w:ascii="Times New Roman" w:hAnsi="Times New Roman" w:eastAsia="Times New Roman" w:cs="Times New Roman"/>
          <w:sz w:val="24"/>
          <w:szCs w:val="24"/>
        </w:rPr>
        <w:t xml:space="preserve"> Regardless of its precise origins, both Krentz and Barton </w:t>
      </w:r>
      <w:r w:rsidR="00DE5387">
        <w:rPr>
          <w:rFonts w:ascii="Times New Roman" w:hAnsi="Times New Roman" w:eastAsia="Times New Roman" w:cs="Times New Roman"/>
          <w:sz w:val="24"/>
          <w:szCs w:val="24"/>
        </w:rPr>
        <w:t xml:space="preserve">demonstrate</w:t>
      </w:r>
      <w:r w:rsidR="00DE5387">
        <w:rPr>
          <w:rFonts w:ascii="Times New Roman" w:hAnsi="Times New Roman" w:eastAsia="Times New Roman" w:cs="Times New Roman"/>
          <w:sz w:val="24"/>
          <w:szCs w:val="24"/>
        </w:rPr>
        <w:t xml:space="preserve"> that historical criticism was </w:t>
      </w:r>
      <w:r w:rsidR="00DE5387">
        <w:rPr>
          <w:rFonts w:ascii="Times New Roman" w:hAnsi="Times New Roman" w:eastAsia="Times New Roman" w:cs="Times New Roman"/>
          <w:sz w:val="24"/>
          <w:szCs w:val="24"/>
        </w:rPr>
        <w:t xml:space="preserve">arguably the</w:t>
      </w:r>
      <w:r w:rsidR="00DE5387">
        <w:rPr>
          <w:rFonts w:ascii="Times New Roman" w:hAnsi="Times New Roman" w:eastAsia="Times New Roman" w:cs="Times New Roman"/>
          <w:sz w:val="24"/>
          <w:szCs w:val="24"/>
        </w:rPr>
        <w:t xml:space="preserve"> first </w:t>
      </w:r>
      <w:r w:rsidR="00DE5387">
        <w:rPr>
          <w:rFonts w:ascii="Times New Roman" w:hAnsi="Times New Roman" w:eastAsia="Times New Roman" w:cs="Times New Roman"/>
          <w:sz w:val="24"/>
          <w:szCs w:val="24"/>
        </w:rPr>
        <w:t xml:space="preserve">methodology</w:t>
      </w:r>
      <w:r w:rsidR="00DE5387">
        <w:rPr>
          <w:rFonts w:ascii="Times New Roman" w:hAnsi="Times New Roman" w:eastAsia="Times New Roman" w:cs="Times New Roman"/>
          <w:sz w:val="24"/>
          <w:szCs w:val="24"/>
        </w:rPr>
        <w:t xml:space="preserve"> in biblical interpretation that privileged what is observable and demonstrable to interpret the Bible, rather than using the Bible to </w:t>
      </w:r>
      <w:r w:rsidR="00DE5387">
        <w:rPr>
          <w:rFonts w:ascii="Times New Roman" w:hAnsi="Times New Roman" w:eastAsia="Times New Roman" w:cs="Times New Roman"/>
          <w:sz w:val="24"/>
          <w:szCs w:val="24"/>
        </w:rPr>
        <w:t xml:space="preserve">determine</w:t>
      </w:r>
      <w:r w:rsidR="00DE5387">
        <w:rPr>
          <w:rFonts w:ascii="Times New Roman" w:hAnsi="Times New Roman" w:eastAsia="Times New Roman" w:cs="Times New Roman"/>
          <w:sz w:val="24"/>
          <w:szCs w:val="24"/>
        </w:rPr>
        <w:t xml:space="preserve"> what observable data is allowed to mean. Whether or not opponents of historical criticism acknowledge such, it is undoubtable that historical criticism is the origin of biblical criticism and without it, other forms may never have devel</w:t>
      </w:r>
      <w:r w:rsidR="00DE5387">
        <w:rPr>
          <w:rFonts w:ascii="Times New Roman" w:hAnsi="Times New Roman" w:eastAsia="Times New Roman" w:cs="Times New Roman"/>
          <w:sz w:val="24"/>
          <w:szCs w:val="24"/>
        </w:rPr>
        <w:t>oped.</w:t>
      </w:r>
    </w:p>
    <w:p w:rsidR="004C6336" w:rsidRDefault="00DE5387" w14:paraId="0000002B" w14:textId="77777777">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Historical criticism is admittedly modern in its philosophy. </w:t>
      </w:r>
      <w:r w:rsidR="00DE5387">
        <w:rPr>
          <w:rFonts w:ascii="Times New Roman" w:hAnsi="Times New Roman" w:eastAsia="Times New Roman" w:cs="Times New Roman"/>
          <w:sz w:val="24"/>
          <w:szCs w:val="24"/>
        </w:rPr>
        <w:t>That is to say, users</w:t>
      </w:r>
      <w:r w:rsidR="00DE5387">
        <w:rPr>
          <w:rFonts w:ascii="Times New Roman" w:hAnsi="Times New Roman" w:eastAsia="Times New Roman" w:cs="Times New Roman"/>
          <w:sz w:val="24"/>
          <w:szCs w:val="24"/>
        </w:rPr>
        <w:t xml:space="preserve"> of historical-critical approaches distinguish between what we know to be true today, that is what is </w:t>
      </w:r>
      <w:r w:rsidR="00DE5387">
        <w:rPr>
          <w:rFonts w:ascii="Times New Roman" w:hAnsi="Times New Roman" w:eastAsia="Times New Roman" w:cs="Times New Roman"/>
          <w:sz w:val="24"/>
          <w:szCs w:val="24"/>
        </w:rPr>
        <w:t>modern, and</w:t>
      </w:r>
      <w:r w:rsidR="00DE5387">
        <w:rPr>
          <w:rFonts w:ascii="Times New Roman" w:hAnsi="Times New Roman" w:eastAsia="Times New Roman" w:cs="Times New Roman"/>
          <w:sz w:val="24"/>
          <w:szCs w:val="24"/>
        </w:rPr>
        <w:t xml:space="preserve"> attempt to apply the modern systems of knowledge that have been developed to the past. Historical critics do not shy away from this fact. Miller illustrates this line of thinking with the example of historians </w:t>
      </w:r>
      <w:r w:rsidR="00DE5387">
        <w:rPr>
          <w:rFonts w:ascii="Times New Roman" w:hAnsi="Times New Roman" w:eastAsia="Times New Roman" w:cs="Times New Roman"/>
          <w:sz w:val="24"/>
          <w:szCs w:val="24"/>
        </w:rPr>
        <w:t>analysing</w:t>
      </w:r>
      <w:r w:rsidR="00DE5387">
        <w:rPr>
          <w:rFonts w:ascii="Times New Roman" w:hAnsi="Times New Roman" w:eastAsia="Times New Roman" w:cs="Times New Roman"/>
          <w:sz w:val="24"/>
          <w:szCs w:val="24"/>
        </w:rPr>
        <w:t xml:space="preserve"> how ‘the angel of the LORD’ sets out and strikes ‘down one hundred eighty-five thousand in the c</w:t>
      </w:r>
      <w:r w:rsidR="00DE5387">
        <w:rPr>
          <w:rFonts w:ascii="Times New Roman" w:hAnsi="Times New Roman" w:eastAsia="Times New Roman" w:cs="Times New Roman"/>
          <w:sz w:val="24"/>
          <w:szCs w:val="24"/>
        </w:rPr>
        <w:t>amp of the Assyrians’ during the siege of Jerusalem (Isa. 37:36). This event is similarly recorded in 2 Kings and 2 Chronicles but as Miller explains, ‘surely the Assyrian army was not routed by angels, because angels, if they exist at all, do not play this sort of role in the world as we experience it’.</w:t>
      </w:r>
      <w:r>
        <w:rPr>
          <w:rFonts w:ascii="Times New Roman" w:hAnsi="Times New Roman" w:eastAsia="Times New Roman" w:cs="Times New Roman"/>
          <w:sz w:val="24"/>
          <w:szCs w:val="24"/>
          <w:vertAlign w:val="superscript"/>
        </w:rPr>
        <w:footnoteReference w:id="11"/>
      </w:r>
      <w:r w:rsidR="00DE5387">
        <w:rPr>
          <w:rFonts w:ascii="Times New Roman" w:hAnsi="Times New Roman" w:eastAsia="Times New Roman" w:cs="Times New Roman"/>
          <w:sz w:val="24"/>
          <w:szCs w:val="24"/>
        </w:rPr>
        <w:t xml:space="preserve"> Miller is correct in that, by any modern </w:t>
      </w:r>
      <w:r w:rsidR="00DE5387">
        <w:rPr>
          <w:rFonts w:ascii="Times New Roman" w:hAnsi="Times New Roman" w:eastAsia="Times New Roman" w:cs="Times New Roman"/>
          <w:sz w:val="24"/>
          <w:szCs w:val="24"/>
        </w:rPr>
        <w:t xml:space="preserve">accounts</w:t>
      </w:r>
      <w:r w:rsidR="00DE5387">
        <w:rPr>
          <w:rFonts w:ascii="Times New Roman" w:hAnsi="Times New Roman" w:eastAsia="Times New Roman" w:cs="Times New Roman"/>
          <w:sz w:val="24"/>
          <w:szCs w:val="24"/>
        </w:rPr>
        <w:t xml:space="preserve">, this event is </w:t>
      </w:r>
      <w:r w:rsidR="00DE5387">
        <w:rPr>
          <w:rFonts w:ascii="Times New Roman" w:hAnsi="Times New Roman" w:eastAsia="Times New Roman" w:cs="Times New Roman"/>
          <w:sz w:val="24"/>
          <w:szCs w:val="24"/>
        </w:rPr>
        <w:t xml:space="preserve">impossible</w:t>
      </w:r>
      <w:r w:rsidR="00DE5387">
        <w:rPr>
          <w:rFonts w:ascii="Times New Roman" w:hAnsi="Times New Roman" w:eastAsia="Times New Roman" w:cs="Times New Roman"/>
          <w:sz w:val="24"/>
          <w:szCs w:val="24"/>
        </w:rPr>
        <w:t xml:space="preserve"> and he admits that historians </w:t>
      </w:r>
      <w:r w:rsidR="00DE5387">
        <w:rPr>
          <w:rFonts w:ascii="Times New Roman" w:hAnsi="Times New Roman" w:eastAsia="Times New Roman" w:cs="Times New Roman"/>
          <w:sz w:val="24"/>
          <w:szCs w:val="24"/>
        </w:rPr>
        <w:t xml:space="preserve">seek</w:t>
      </w:r>
      <w:r w:rsidR="00DE5387">
        <w:rPr>
          <w:rFonts w:ascii="Times New Roman" w:hAnsi="Times New Roman" w:eastAsia="Times New Roman" w:cs="Times New Roman"/>
          <w:sz w:val="24"/>
          <w:szCs w:val="24"/>
        </w:rPr>
        <w:t xml:space="preserve"> to find explanations for miraculous claims that are ‘more in keeping with our modern Western perception of reality’.</w:t>
      </w:r>
      <w:r>
        <w:rPr>
          <w:rFonts w:ascii="Times New Roman" w:hAnsi="Times New Roman" w:eastAsia="Times New Roman" w:cs="Times New Roman"/>
          <w:sz w:val="24"/>
          <w:szCs w:val="24"/>
          <w:vertAlign w:val="superscript"/>
        </w:rPr>
        <w:footnoteReference w:id="12"/>
      </w:r>
      <w:r w:rsidR="00DE5387">
        <w:rPr>
          <w:rFonts w:ascii="Times New Roman" w:hAnsi="Times New Roman" w:eastAsia="Times New Roman" w:cs="Times New Roman"/>
          <w:sz w:val="24"/>
          <w:szCs w:val="24"/>
        </w:rPr>
        <w:t xml:space="preserve"> Whether one agrees with this approach or not, this is what makes historical criticism ‘modern’ in philosophy and while there is valid criticism to be made against the exclusive privileging of modernism and historical-critical approaches in biblical studies, it is clear that at least some of those who employ these approaches are </w:t>
      </w:r>
      <w:r w:rsidR="00DE5387">
        <w:rPr>
          <w:rFonts w:ascii="Times New Roman" w:hAnsi="Times New Roman" w:eastAsia="Times New Roman" w:cs="Times New Roman"/>
          <w:sz w:val="24"/>
          <w:szCs w:val="24"/>
        </w:rPr>
        <w:t xml:space="preserve">cognisant</w:t>
      </w:r>
      <w:r w:rsidR="00DE5387">
        <w:rPr>
          <w:rFonts w:ascii="Times New Roman" w:hAnsi="Times New Roman" w:eastAsia="Times New Roman" w:cs="Times New Roman"/>
          <w:sz w:val="24"/>
          <w:szCs w:val="24"/>
        </w:rPr>
        <w:t xml:space="preserve"> of the fact that they are applying a framework that is admittedly shaped by Western philosophy on the past.</w:t>
      </w:r>
    </w:p>
    <w:p w:rsidR="004C6336" w:rsidRDefault="00DE5387" w14:paraId="0000002C" w14:textId="472CB534">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As alluded to previously, postmodernism </w:t>
      </w:r>
      <w:r w:rsidR="00DE5387">
        <w:rPr>
          <w:rFonts w:ascii="Times New Roman" w:hAnsi="Times New Roman" w:eastAsia="Times New Roman" w:cs="Times New Roman"/>
          <w:sz w:val="24"/>
          <w:szCs w:val="24"/>
        </w:rPr>
        <w:t xml:space="preserve">largely grew</w:t>
      </w:r>
      <w:r w:rsidR="00DE5387">
        <w:rPr>
          <w:rFonts w:ascii="Times New Roman" w:hAnsi="Times New Roman" w:eastAsia="Times New Roman" w:cs="Times New Roman"/>
          <w:sz w:val="24"/>
          <w:szCs w:val="24"/>
        </w:rPr>
        <w:t xml:space="preserve"> out of disillusionment with modernism, which historical criticism is clearly a part of. </w:t>
      </w:r>
      <w:r w:rsidR="2F211246">
        <w:rPr>
          <w:rFonts w:ascii="Times New Roman" w:hAnsi="Times New Roman" w:eastAsia="Times New Roman" w:cs="Times New Roman"/>
          <w:sz w:val="24"/>
          <w:szCs w:val="24"/>
        </w:rPr>
        <w:t xml:space="preserve">A. K. M. </w:t>
      </w:r>
      <w:r w:rsidR="00DE5387">
        <w:rPr>
          <w:rFonts w:ascii="Times New Roman" w:hAnsi="Times New Roman" w:eastAsia="Times New Roman" w:cs="Times New Roman"/>
          <w:sz w:val="24"/>
          <w:szCs w:val="24"/>
        </w:rPr>
        <w:t xml:space="preserve">Adam’s </w:t>
      </w:r>
      <w:r w:rsidRPr="48536AA5" w:rsidR="00DE5387">
        <w:rPr>
          <w:rFonts w:ascii="Times New Roman" w:hAnsi="Times New Roman" w:eastAsia="Times New Roman" w:cs="Times New Roman"/>
          <w:i w:val="1"/>
          <w:iCs w:val="1"/>
          <w:sz w:val="24"/>
          <w:szCs w:val="24"/>
        </w:rPr>
        <w:t xml:space="preserve">What is Postmodern Biblical Criticism? </w:t>
      </w:r>
      <w:r w:rsidR="00DE5387">
        <w:rPr>
          <w:rFonts w:ascii="Times New Roman" w:hAnsi="Times New Roman" w:eastAsia="Times New Roman" w:cs="Times New Roman"/>
          <w:sz w:val="24"/>
          <w:szCs w:val="24"/>
        </w:rPr>
        <w:t xml:space="preserve">explains that postmodernism is not necessarily a structurally united framework, but rather ‘a movement of resistance’ against and over the intellectual hegemony of ‘modern’ thought and </w:t>
      </w:r>
      <w:r w:rsidR="00DE5387">
        <w:rPr>
          <w:rFonts w:ascii="Times New Roman" w:hAnsi="Times New Roman" w:eastAsia="Times New Roman" w:cs="Times New Roman"/>
          <w:sz w:val="24"/>
          <w:szCs w:val="24"/>
        </w:rPr>
        <w:t>philosophy.</w:t>
      </w:r>
      <w:r>
        <w:rPr>
          <w:rFonts w:ascii="Times New Roman" w:hAnsi="Times New Roman" w:eastAsia="Times New Roman" w:cs="Times New Roman"/>
          <w:sz w:val="24"/>
          <w:szCs w:val="24"/>
          <w:vertAlign w:val="superscript"/>
        </w:rPr>
        <w:footnoteReference w:id="13"/>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Essentially, in</w:t>
      </w:r>
      <w:r w:rsidR="00DE5387">
        <w:rPr>
          <w:rFonts w:ascii="Times New Roman" w:hAnsi="Times New Roman" w:eastAsia="Times New Roman" w:cs="Times New Roman"/>
          <w:sz w:val="24"/>
          <w:szCs w:val="24"/>
        </w:rPr>
        <w:t xml:space="preserve"> terms of approaching the Bible, postmodernism is everything historical criticism is not. While historical criticism aims to uncover the world of the Bible as it really was, postmodernism </w:t>
      </w:r>
      <w:r w:rsidR="00DE5387">
        <w:rPr>
          <w:rFonts w:ascii="Times New Roman" w:hAnsi="Times New Roman" w:eastAsia="Times New Roman" w:cs="Times New Roman"/>
          <w:sz w:val="24"/>
          <w:szCs w:val="24"/>
        </w:rPr>
        <w:t xml:space="preserve">largely rejects</w:t>
      </w:r>
      <w:r w:rsidR="00DE5387">
        <w:rPr>
          <w:rFonts w:ascii="Times New Roman" w:hAnsi="Times New Roman" w:eastAsia="Times New Roman" w:cs="Times New Roman"/>
          <w:sz w:val="24"/>
          <w:szCs w:val="24"/>
        </w:rPr>
        <w:t xml:space="preserve"> this pursuit as folly, given that the foundations scholars base their theories on are from ‘data that we collect with faculties whose workings we must always question’.</w:t>
      </w:r>
      <w:r>
        <w:rPr>
          <w:rFonts w:ascii="Times New Roman" w:hAnsi="Times New Roman" w:eastAsia="Times New Roman" w:cs="Times New Roman"/>
          <w:sz w:val="24"/>
          <w:szCs w:val="24"/>
          <w:vertAlign w:val="superscript"/>
        </w:rPr>
        <w:footnoteReference w:id="14"/>
      </w:r>
      <w:r w:rsidR="00DE5387">
        <w:rPr>
          <w:rFonts w:ascii="Times New Roman" w:hAnsi="Times New Roman" w:eastAsia="Times New Roman" w:cs="Times New Roman"/>
          <w:sz w:val="24"/>
          <w:szCs w:val="24"/>
        </w:rPr>
        <w:t xml:space="preserve"> Postmodernists such as Adam have correctly, if abrasively, pointed out that what is considered rational discourse has changed with time and circumstances.</w:t>
      </w:r>
      <w:r>
        <w:rPr>
          <w:rFonts w:ascii="Times New Roman" w:hAnsi="Times New Roman" w:eastAsia="Times New Roman" w:cs="Times New Roman"/>
          <w:sz w:val="24"/>
          <w:szCs w:val="24"/>
          <w:vertAlign w:val="superscript"/>
        </w:rPr>
        <w:footnoteReference w:id="15"/>
      </w:r>
      <w:r w:rsidR="00DE5387">
        <w:rPr>
          <w:rFonts w:ascii="Times New Roman" w:hAnsi="Times New Roman" w:eastAsia="Times New Roman" w:cs="Times New Roman"/>
          <w:sz w:val="24"/>
          <w:szCs w:val="24"/>
        </w:rPr>
        <w:t xml:space="preserve"> Adam argues that while historical critics ‘have typically upheld the importance of rational deliberation by setting reason over against tradition, we find that the very nature of reason is always dependent on the ways particular traditions have interpreted “reason”’.</w:t>
      </w:r>
      <w:r>
        <w:rPr>
          <w:rFonts w:ascii="Times New Roman" w:hAnsi="Times New Roman" w:eastAsia="Times New Roman" w:cs="Times New Roman"/>
          <w:sz w:val="24"/>
          <w:szCs w:val="24"/>
          <w:vertAlign w:val="superscript"/>
        </w:rPr>
        <w:footnoteReference w:id="16"/>
      </w:r>
      <w:r w:rsidR="00DE5387">
        <w:rPr>
          <w:rFonts w:ascii="Times New Roman" w:hAnsi="Times New Roman" w:eastAsia="Times New Roman" w:cs="Times New Roman"/>
          <w:sz w:val="24"/>
          <w:szCs w:val="24"/>
        </w:rPr>
        <w:t xml:space="preserve"> Adam is correct for questioning the legitimacy of reason over and against tradition, given that what is reasonable has changed with time. For example, if one were to propose many centuries ago that humanity evolved over billions of years from microscopic units of life, it is likely one would be branded a heretic and hardly considered reasonable. </w:t>
      </w:r>
      <w:r w:rsidR="00DE5387">
        <w:rPr>
          <w:rFonts w:ascii="Times New Roman" w:hAnsi="Times New Roman" w:eastAsia="Times New Roman" w:cs="Times New Roman"/>
          <w:sz w:val="24"/>
          <w:szCs w:val="24"/>
        </w:rPr>
        <w:t xml:space="preserve">Yet,</w:t>
      </w:r>
      <w:r w:rsidR="00DE5387">
        <w:rPr>
          <w:rFonts w:ascii="Times New Roman" w:hAnsi="Times New Roman" w:eastAsia="Times New Roman" w:cs="Times New Roman"/>
          <w:sz w:val="24"/>
          <w:szCs w:val="24"/>
        </w:rPr>
        <w:t xml:space="preserve"> even the church that condemned Galileo’s heliocentrism acknowledges evolution’s validity today. That said, Adam draws on a strange example to say that one ‘wh</w:t>
      </w:r>
      <w:r w:rsidR="00DE5387">
        <w:rPr>
          <w:rFonts w:ascii="Times New Roman" w:hAnsi="Times New Roman" w:eastAsia="Times New Roman" w:cs="Times New Roman"/>
          <w:sz w:val="24"/>
          <w:szCs w:val="24"/>
        </w:rPr>
        <w:t>o argues that belief in a resurrection is “irrational” is, in effect, claiming no more than “that’s not the way people like me reason”’.</w:t>
      </w:r>
      <w:r>
        <w:rPr>
          <w:rFonts w:ascii="Times New Roman" w:hAnsi="Times New Roman" w:eastAsia="Times New Roman" w:cs="Times New Roman"/>
          <w:sz w:val="24"/>
          <w:szCs w:val="24"/>
          <w:vertAlign w:val="superscript"/>
        </w:rPr>
        <w:footnoteReference w:id="17"/>
      </w:r>
      <w:r w:rsidR="00DE5387">
        <w:rPr>
          <w:rFonts w:ascii="Times New Roman" w:hAnsi="Times New Roman" w:eastAsia="Times New Roman" w:cs="Times New Roman"/>
          <w:sz w:val="24"/>
          <w:szCs w:val="24"/>
        </w:rPr>
        <w:t xml:space="preserve"> While people, including scholars, are certainly entitled to their faith and beliefs, it is intellectually dishonest and not particularly useful to presuppose miraculous events which have no evidentiary merit. The very essence of faith is believing without necessarily having direct evidence. If a postmodernist is to argue that an impossible event such as the ‘bodies of the saints’ being resurrected from their tombs and entering ‘the holy city and [appearing] to many’ after Jesus’s crucifixion (Matt. 27: 52-</w:t>
      </w:r>
      <w:r w:rsidR="00DE5387">
        <w:rPr>
          <w:rFonts w:ascii="Times New Roman" w:hAnsi="Times New Roman" w:eastAsia="Times New Roman" w:cs="Times New Roman"/>
          <w:sz w:val="24"/>
          <w:szCs w:val="24"/>
        </w:rPr>
        <w:t>53) holds the same merit as a historically attestable event such as Paul’s journey to Rome, then there is almost no purpose in engaging in dialogue. Adam claims that ‘modernists’ rely too heavily on their tradition of ‘a reliance on science and scientific method, and the transcendental authority of reason’.</w:t>
      </w:r>
      <w:r>
        <w:rPr>
          <w:rFonts w:ascii="Times New Roman" w:hAnsi="Times New Roman" w:eastAsia="Times New Roman" w:cs="Times New Roman"/>
          <w:sz w:val="24"/>
          <w:szCs w:val="24"/>
          <w:vertAlign w:val="superscript"/>
        </w:rPr>
        <w:footnoteReference w:id="18"/>
      </w:r>
      <w:r w:rsidR="00DE5387">
        <w:rPr>
          <w:rFonts w:ascii="Times New Roman" w:hAnsi="Times New Roman" w:eastAsia="Times New Roman" w:cs="Times New Roman"/>
          <w:sz w:val="24"/>
          <w:szCs w:val="24"/>
        </w:rPr>
        <w:t xml:space="preserve"> Again, while privileging historical criticism to the exclusion of any other </w:t>
      </w:r>
      <w:r w:rsidR="00DE5387">
        <w:rPr>
          <w:rFonts w:ascii="Times New Roman" w:hAnsi="Times New Roman" w:eastAsia="Times New Roman" w:cs="Times New Roman"/>
          <w:sz w:val="24"/>
          <w:szCs w:val="24"/>
        </w:rPr>
        <w:t xml:space="preserve">methodology</w:t>
      </w:r>
      <w:r w:rsidR="00DE5387">
        <w:rPr>
          <w:rFonts w:ascii="Times New Roman" w:hAnsi="Times New Roman" w:eastAsia="Times New Roman" w:cs="Times New Roman"/>
          <w:sz w:val="24"/>
          <w:szCs w:val="24"/>
        </w:rPr>
        <w:t xml:space="preserve"> is deeply flawed, it is equally flawed to reject the notion that certain things are simply more plausible than others. Postmodernism’s strength lies in its ability to ask different questions, but to reject ‘truth’ wholesale as unattainable is a dangerous overcorrection.</w:t>
      </w:r>
    </w:p>
    <w:p w:rsidR="004C6336" w:rsidRDefault="00DE5387" w14:paraId="0000002D" w14:textId="7A2EE0E9">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In </w:t>
      </w:r>
      <w:r w:rsidR="489C40F7">
        <w:rPr>
          <w:rFonts w:ascii="Times New Roman" w:hAnsi="Times New Roman" w:eastAsia="Times New Roman" w:cs="Times New Roman"/>
          <w:sz w:val="24"/>
          <w:szCs w:val="24"/>
        </w:rPr>
        <w:t xml:space="preserve">Richard </w:t>
      </w:r>
      <w:r w:rsidR="00DE5387">
        <w:rPr>
          <w:rFonts w:ascii="Times New Roman" w:hAnsi="Times New Roman" w:eastAsia="Times New Roman" w:cs="Times New Roman"/>
          <w:sz w:val="24"/>
          <w:szCs w:val="24"/>
        </w:rPr>
        <w:t xml:space="preserve">Evans’ </w:t>
      </w:r>
      <w:r w:rsidRPr="450B5C78" w:rsidR="00DE5387">
        <w:rPr>
          <w:rFonts w:ascii="Times New Roman" w:hAnsi="Times New Roman" w:eastAsia="Times New Roman" w:cs="Times New Roman"/>
          <w:i w:val="1"/>
          <w:iCs w:val="1"/>
          <w:sz w:val="24"/>
          <w:szCs w:val="24"/>
        </w:rPr>
        <w:t>In</w:t>
      </w:r>
      <w:r w:rsidRPr="450B5C78" w:rsidR="00DE5387">
        <w:rPr>
          <w:rFonts w:ascii="Times New Roman" w:hAnsi="Times New Roman" w:eastAsia="Times New Roman" w:cs="Times New Roman"/>
          <w:i w:val="1"/>
          <w:iCs w:val="1"/>
          <w:sz w:val="24"/>
          <w:szCs w:val="24"/>
        </w:rPr>
        <w:t xml:space="preserve"> </w:t>
      </w:r>
      <w:r w:rsidRPr="450B5C78" w:rsidR="00DE5387">
        <w:rPr>
          <w:rFonts w:ascii="Times New Roman" w:hAnsi="Times New Roman" w:eastAsia="Times New Roman" w:cs="Times New Roman"/>
          <w:i w:val="1"/>
          <w:iCs w:val="1"/>
          <w:sz w:val="24"/>
          <w:szCs w:val="24"/>
        </w:rPr>
        <w:t>Defence</w:t>
      </w:r>
      <w:r w:rsidRPr="450B5C78" w:rsidR="00DE5387">
        <w:rPr>
          <w:rFonts w:ascii="Times New Roman" w:hAnsi="Times New Roman" w:eastAsia="Times New Roman" w:cs="Times New Roman"/>
          <w:i w:val="1"/>
          <w:iCs w:val="1"/>
          <w:sz w:val="24"/>
          <w:szCs w:val="24"/>
        </w:rPr>
        <w:t xml:space="preserve"> of History</w:t>
      </w:r>
      <w:r w:rsidR="00DE5387">
        <w:rPr>
          <w:rFonts w:ascii="Times New Roman" w:hAnsi="Times New Roman" w:eastAsia="Times New Roman" w:cs="Times New Roman"/>
          <w:sz w:val="24"/>
          <w:szCs w:val="24"/>
        </w:rPr>
        <w:t>, he similarly critiques the postmodernist abandonment of any notion of objectivity. He writes that ‘if the intentions of the author of a text are irrelevant to the text’s meaning - if meaning is placed in the text by the reader, the interpreter - and if the past is a text like any other, then the historian is effectively reinventing the past every time he or she reads or writes about it’.</w:t>
      </w:r>
      <w:r>
        <w:rPr>
          <w:rFonts w:ascii="Times New Roman" w:hAnsi="Times New Roman" w:eastAsia="Times New Roman" w:cs="Times New Roman"/>
          <w:sz w:val="24"/>
          <w:szCs w:val="24"/>
          <w:vertAlign w:val="superscript"/>
        </w:rPr>
        <w:footnoteReference w:id="19"/>
      </w:r>
      <w:r w:rsidR="00DE5387">
        <w:rPr>
          <w:rFonts w:ascii="Times New Roman" w:hAnsi="Times New Roman" w:eastAsia="Times New Roman" w:cs="Times New Roman"/>
          <w:sz w:val="24"/>
          <w:szCs w:val="24"/>
        </w:rPr>
        <w:t xml:space="preserve"> Evans' characteri</w:t>
      </w:r>
      <w:r w:rsidR="12DF816B">
        <w:rPr>
          <w:rFonts w:ascii="Times New Roman" w:hAnsi="Times New Roman" w:eastAsia="Times New Roman" w:cs="Times New Roman"/>
          <w:sz w:val="24"/>
          <w:szCs w:val="24"/>
        </w:rPr>
        <w:t xml:space="preserve">s</w:t>
      </w:r>
      <w:r w:rsidR="00DE5387">
        <w:rPr>
          <w:rFonts w:ascii="Times New Roman" w:hAnsi="Times New Roman" w:eastAsia="Times New Roman" w:cs="Times New Roman"/>
          <w:sz w:val="24"/>
          <w:szCs w:val="24"/>
        </w:rPr>
        <w:t xml:space="preserve">ation of postmodernism may be </w:t>
      </w:r>
      <w:r w:rsidR="00DE5387">
        <w:rPr>
          <w:rFonts w:ascii="Times New Roman" w:hAnsi="Times New Roman" w:eastAsia="Times New Roman" w:cs="Times New Roman"/>
          <w:sz w:val="24"/>
          <w:szCs w:val="24"/>
        </w:rPr>
        <w:t xml:space="preserve">somewhat harsh</w:t>
      </w:r>
      <w:r w:rsidR="00DE5387">
        <w:rPr>
          <w:rFonts w:ascii="Times New Roman" w:hAnsi="Times New Roman" w:eastAsia="Times New Roman" w:cs="Times New Roman"/>
          <w:sz w:val="24"/>
          <w:szCs w:val="24"/>
        </w:rPr>
        <w:t xml:space="preserve">, but he is </w:t>
      </w:r>
      <w:r w:rsidR="00DE5387">
        <w:rPr>
          <w:rFonts w:ascii="Times New Roman" w:hAnsi="Times New Roman" w:eastAsia="Times New Roman" w:cs="Times New Roman"/>
          <w:sz w:val="24"/>
          <w:szCs w:val="24"/>
        </w:rPr>
        <w:t xml:space="preserve">not incorrect</w:t>
      </w:r>
      <w:r w:rsidR="00DE5387">
        <w:rPr>
          <w:rFonts w:ascii="Times New Roman" w:hAnsi="Times New Roman" w:eastAsia="Times New Roman" w:cs="Times New Roman"/>
          <w:sz w:val="24"/>
          <w:szCs w:val="24"/>
        </w:rPr>
        <w:t xml:space="preserve"> to say that the postmodernist, in theory, holds every interpretation as equally valuable. It is certainly true to say that meaning</w:t>
      </w:r>
      <w:r w:rsidR="7F24671A">
        <w:rPr>
          <w:rFonts w:ascii="Times New Roman" w:hAnsi="Times New Roman" w:eastAsia="Times New Roman" w:cs="Times New Roman"/>
          <w:sz w:val="24"/>
          <w:szCs w:val="24"/>
        </w:rPr>
        <w:t xml:space="preserve"> is </w:t>
      </w:r>
      <w:r w:rsidR="00DE5387">
        <w:rPr>
          <w:rFonts w:ascii="Times New Roman" w:hAnsi="Times New Roman" w:eastAsia="Times New Roman" w:cs="Times New Roman"/>
          <w:sz w:val="24"/>
          <w:szCs w:val="24"/>
        </w:rPr>
        <w:t xml:space="preserve">generated when one engages with a text, and the countless sects of Christianity are no doubt evidence of how meaning and interpretation can vary widely across </w:t>
      </w:r>
      <w:r w:rsidR="00DE5387">
        <w:rPr>
          <w:rFonts w:ascii="Times New Roman" w:hAnsi="Times New Roman" w:eastAsia="Times New Roman" w:cs="Times New Roman"/>
          <w:sz w:val="24"/>
          <w:szCs w:val="24"/>
        </w:rPr>
        <w:t xml:space="preserve">different groups</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regions</w:t>
      </w:r>
      <w:r w:rsidR="00DE5387">
        <w:rPr>
          <w:rFonts w:ascii="Times New Roman" w:hAnsi="Times New Roman" w:eastAsia="Times New Roman" w:cs="Times New Roman"/>
          <w:sz w:val="24"/>
          <w:szCs w:val="24"/>
        </w:rPr>
        <w:t xml:space="preserve"> and time periods. With that said, if we wish to understand the world of the Bible, and the world </w:t>
      </w:r>
      <w:r w:rsidR="1A02C799">
        <w:rPr>
          <w:rFonts w:ascii="Times New Roman" w:hAnsi="Times New Roman" w:eastAsia="Times New Roman" w:cs="Times New Roman"/>
          <w:sz w:val="24"/>
          <w:szCs w:val="24"/>
        </w:rPr>
        <w:t xml:space="preserve">behind </w:t>
      </w:r>
      <w:r w:rsidR="00DE5387">
        <w:rPr>
          <w:rFonts w:ascii="Times New Roman" w:hAnsi="Times New Roman" w:eastAsia="Times New Roman" w:cs="Times New Roman"/>
          <w:sz w:val="24"/>
          <w:szCs w:val="24"/>
        </w:rPr>
        <w:t xml:space="preserve">the Bible, then it would be somewhat foolish to prioriti</w:t>
      </w:r>
      <w:r w:rsidR="16A9788E">
        <w:rPr>
          <w:rFonts w:ascii="Times New Roman" w:hAnsi="Times New Roman" w:eastAsia="Times New Roman" w:cs="Times New Roman"/>
          <w:sz w:val="24"/>
          <w:szCs w:val="24"/>
        </w:rPr>
        <w:t xml:space="preserve">s</w:t>
      </w:r>
      <w:r w:rsidR="00DE5387">
        <w:rPr>
          <w:rFonts w:ascii="Times New Roman" w:hAnsi="Times New Roman" w:eastAsia="Times New Roman" w:cs="Times New Roman"/>
          <w:sz w:val="24"/>
          <w:szCs w:val="24"/>
        </w:rPr>
        <w:t xml:space="preserve">e a 21st century theological reading of the Bible over a reading that attempts to reconstruct what the earliest readers and even the author of a given text would have understood. While the postmodernist may argue that this is irrelevant to the world we live in and that we should prioriti</w:t>
      </w:r>
      <w:r w:rsidR="04A77E93">
        <w:rPr>
          <w:rFonts w:ascii="Times New Roman" w:hAnsi="Times New Roman" w:eastAsia="Times New Roman" w:cs="Times New Roman"/>
          <w:sz w:val="24"/>
          <w:szCs w:val="24"/>
        </w:rPr>
        <w:t xml:space="preserve">s</w:t>
      </w:r>
      <w:r w:rsidR="00DE5387">
        <w:rPr>
          <w:rFonts w:ascii="Times New Roman" w:hAnsi="Times New Roman" w:eastAsia="Times New Roman" w:cs="Times New Roman"/>
          <w:sz w:val="24"/>
          <w:szCs w:val="24"/>
        </w:rPr>
        <w:t xml:space="preserve">e readings that pertain to th</w:t>
      </w:r>
      <w:r w:rsidR="1CEAFCB2">
        <w:rPr>
          <w:rFonts w:ascii="Times New Roman" w:hAnsi="Times New Roman" w:eastAsia="Times New Roman" w:cs="Times New Roman"/>
          <w:sz w:val="24"/>
          <w:szCs w:val="24"/>
        </w:rPr>
        <w:t xml:space="preserve">e present</w:t>
      </w:r>
      <w:r w:rsidR="00DE5387">
        <w:rPr>
          <w:rFonts w:ascii="Times New Roman" w:hAnsi="Times New Roman" w:eastAsia="Times New Roman" w:cs="Times New Roman"/>
          <w:sz w:val="24"/>
          <w:szCs w:val="24"/>
        </w:rPr>
        <w:t>, it is undeniable that the original meaning of a text no doubt has influence on how it will be interpreted, even distantly</w:t>
      </w:r>
      <w:r w:rsidR="00DE5387">
        <w:rPr>
          <w:rFonts w:ascii="Times New Roman" w:hAnsi="Times New Roman" w:eastAsia="Times New Roman" w:cs="Times New Roman"/>
          <w:sz w:val="24"/>
          <w:szCs w:val="24"/>
        </w:rPr>
        <w:t xml:space="preserve"> in the future. Furthermore, in constructing an ‘original’ reading, it is sometimes possible to ‘deconstruct’ a more harmful reading by </w:t>
      </w:r>
      <w:r w:rsidR="00DE5387">
        <w:rPr>
          <w:rFonts w:ascii="Times New Roman" w:hAnsi="Times New Roman" w:eastAsia="Times New Roman" w:cs="Times New Roman"/>
          <w:sz w:val="24"/>
          <w:szCs w:val="24"/>
        </w:rPr>
        <w:t xml:space="preserve">demonstrating</w:t>
      </w:r>
      <w:r w:rsidR="00DE5387">
        <w:rPr>
          <w:rFonts w:ascii="Times New Roman" w:hAnsi="Times New Roman" w:eastAsia="Times New Roman" w:cs="Times New Roman"/>
          <w:sz w:val="24"/>
          <w:szCs w:val="24"/>
        </w:rPr>
        <w:t xml:space="preserve"> primacy of a less problematic reading. This is obviously not always the case, and occasionally a more ‘original’ reading may be </w:t>
      </w:r>
      <w:r w:rsidRPr="450B5C78" w:rsidR="00DE5387">
        <w:rPr>
          <w:rFonts w:ascii="Times New Roman" w:hAnsi="Times New Roman" w:eastAsia="Times New Roman" w:cs="Times New Roman"/>
          <w:i w:val="1"/>
          <w:iCs w:val="1"/>
          <w:sz w:val="24"/>
          <w:szCs w:val="24"/>
        </w:rPr>
        <w:t>more</w:t>
      </w:r>
      <w:r w:rsidR="00DE5387">
        <w:rPr>
          <w:rFonts w:ascii="Times New Roman" w:hAnsi="Times New Roman" w:eastAsia="Times New Roman" w:cs="Times New Roman"/>
          <w:sz w:val="24"/>
          <w:szCs w:val="24"/>
        </w:rPr>
        <w:t xml:space="preserve"> harmful, but </w:t>
      </w:r>
      <w:r w:rsidR="00DE5387">
        <w:rPr>
          <w:rFonts w:ascii="Times New Roman" w:hAnsi="Times New Roman" w:eastAsia="Times New Roman" w:cs="Times New Roman"/>
          <w:sz w:val="24"/>
          <w:szCs w:val="24"/>
        </w:rPr>
        <w:t xml:space="preserve">perhaps the</w:t>
      </w:r>
      <w:r w:rsidR="00DE5387">
        <w:rPr>
          <w:rFonts w:ascii="Times New Roman" w:hAnsi="Times New Roman" w:eastAsia="Times New Roman" w:cs="Times New Roman"/>
          <w:sz w:val="24"/>
          <w:szCs w:val="24"/>
        </w:rPr>
        <w:t xml:space="preserve"> historian and the postmodernist can come to agreement in using historical criticism to combat the weaponi</w:t>
      </w:r>
      <w:r w:rsidR="226C0CBB">
        <w:rPr>
          <w:rFonts w:ascii="Times New Roman" w:hAnsi="Times New Roman" w:eastAsia="Times New Roman" w:cs="Times New Roman"/>
          <w:sz w:val="24"/>
          <w:szCs w:val="24"/>
        </w:rPr>
        <w:t xml:space="preserve">s</w:t>
      </w:r>
      <w:r w:rsidR="00DE5387">
        <w:rPr>
          <w:rFonts w:ascii="Times New Roman" w:hAnsi="Times New Roman" w:eastAsia="Times New Roman" w:cs="Times New Roman"/>
          <w:sz w:val="24"/>
          <w:szCs w:val="24"/>
        </w:rPr>
        <w:t xml:space="preserve">ation of Biblical passages in support of Christian nationalism, </w:t>
      </w:r>
      <w:r w:rsidR="00DE5387">
        <w:rPr>
          <w:rFonts w:ascii="Times New Roman" w:hAnsi="Times New Roman" w:eastAsia="Times New Roman" w:cs="Times New Roman"/>
          <w:sz w:val="24"/>
          <w:szCs w:val="24"/>
        </w:rPr>
        <w:t xml:space="preserve">misogyny</w:t>
      </w:r>
      <w:r w:rsidR="00DE5387">
        <w:rPr>
          <w:rFonts w:ascii="Times New Roman" w:hAnsi="Times New Roman" w:eastAsia="Times New Roman" w:cs="Times New Roman"/>
          <w:sz w:val="24"/>
          <w:szCs w:val="24"/>
        </w:rPr>
        <w:t xml:space="preserve"> and homophobia. Where Eva</w:t>
      </w:r>
      <w:r w:rsidR="00DE5387">
        <w:rPr>
          <w:rFonts w:ascii="Times New Roman" w:hAnsi="Times New Roman" w:eastAsia="Times New Roman" w:cs="Times New Roman"/>
          <w:sz w:val="24"/>
          <w:szCs w:val="24"/>
        </w:rPr>
        <w:t xml:space="preserve">ns is </w:t>
      </w:r>
      <w:r w:rsidR="00DE5387">
        <w:rPr>
          <w:rFonts w:ascii="Times New Roman" w:hAnsi="Times New Roman" w:eastAsia="Times New Roman" w:cs="Times New Roman"/>
          <w:sz w:val="24"/>
          <w:szCs w:val="24"/>
        </w:rPr>
        <w:t>perhaps too</w:t>
      </w:r>
      <w:r w:rsidR="00DE5387">
        <w:rPr>
          <w:rFonts w:ascii="Times New Roman" w:hAnsi="Times New Roman" w:eastAsia="Times New Roman" w:cs="Times New Roman"/>
          <w:sz w:val="24"/>
          <w:szCs w:val="24"/>
        </w:rPr>
        <w:t xml:space="preserve"> harsh is in his framing of postmodernism as ‘narcissistic’</w:t>
      </w:r>
      <w:r>
        <w:rPr>
          <w:rFonts w:ascii="Times New Roman" w:hAnsi="Times New Roman" w:eastAsia="Times New Roman" w:cs="Times New Roman"/>
          <w:sz w:val="24"/>
          <w:szCs w:val="24"/>
          <w:vertAlign w:val="superscript"/>
        </w:rPr>
        <w:footnoteReference w:id="20"/>
      </w:r>
      <w:r w:rsidR="00DE5387">
        <w:rPr>
          <w:rFonts w:ascii="Times New Roman" w:hAnsi="Times New Roman" w:eastAsia="Times New Roman" w:cs="Times New Roman"/>
          <w:sz w:val="24"/>
          <w:szCs w:val="24"/>
        </w:rPr>
        <w:t xml:space="preserve">, but it is surely true that much like the historian’s view is not necessarily more </w:t>
      </w:r>
      <w:r w:rsidR="0E595047">
        <w:rPr>
          <w:rFonts w:ascii="Times New Roman" w:hAnsi="Times New Roman" w:eastAsia="Times New Roman" w:cs="Times New Roman"/>
          <w:sz w:val="24"/>
          <w:szCs w:val="24"/>
        </w:rPr>
        <w:t xml:space="preserve">important </w:t>
      </w:r>
      <w:r w:rsidR="00DE5387">
        <w:rPr>
          <w:rFonts w:ascii="Times New Roman" w:hAnsi="Times New Roman" w:eastAsia="Times New Roman" w:cs="Times New Roman"/>
          <w:sz w:val="24"/>
          <w:szCs w:val="24"/>
        </w:rPr>
        <w:t xml:space="preserve">than that of the postmodernist, the postmodernist’s framing of themselves as interpreter is not necessarily more valid. Part of postmodernism is recogni</w:t>
      </w:r>
      <w:r w:rsidR="375A4A46">
        <w:rPr>
          <w:rFonts w:ascii="Times New Roman" w:hAnsi="Times New Roman" w:eastAsia="Times New Roman" w:cs="Times New Roman"/>
          <w:sz w:val="24"/>
          <w:szCs w:val="24"/>
        </w:rPr>
        <w:t xml:space="preserve">s</w:t>
      </w:r>
      <w:r w:rsidR="00DE5387">
        <w:rPr>
          <w:rFonts w:ascii="Times New Roman" w:hAnsi="Times New Roman" w:eastAsia="Times New Roman" w:cs="Times New Roman"/>
          <w:sz w:val="24"/>
          <w:szCs w:val="24"/>
        </w:rPr>
        <w:t xml:space="preserve">ing the value of interpretation, but it is undeniable that the interpretation done by the espouser of </w:t>
      </w:r>
      <w:r w:rsidR="2DB7A4A3">
        <w:rPr>
          <w:rFonts w:ascii="Times New Roman" w:hAnsi="Times New Roman" w:eastAsia="Times New Roman" w:cs="Times New Roman"/>
          <w:sz w:val="24"/>
          <w:szCs w:val="24"/>
        </w:rPr>
        <w:t xml:space="preserve">historical criticism</w:t>
      </w:r>
      <w:r w:rsidR="00DE5387">
        <w:rPr>
          <w:rFonts w:ascii="Times New Roman" w:hAnsi="Times New Roman" w:eastAsia="Times New Roman" w:cs="Times New Roman"/>
          <w:sz w:val="24"/>
          <w:szCs w:val="24"/>
        </w:rPr>
        <w:t xml:space="preserve"> is based on several methodologies that can help inform us of events, </w:t>
      </w:r>
      <w:r w:rsidR="00DE5387">
        <w:rPr>
          <w:rFonts w:ascii="Times New Roman" w:hAnsi="Times New Roman" w:eastAsia="Times New Roman" w:cs="Times New Roman"/>
          <w:sz w:val="24"/>
          <w:szCs w:val="24"/>
        </w:rPr>
        <w:t xml:space="preserve">opinions</w:t>
      </w:r>
      <w:r w:rsidR="00DE5387">
        <w:rPr>
          <w:rFonts w:ascii="Times New Roman" w:hAnsi="Times New Roman" w:eastAsia="Times New Roman" w:cs="Times New Roman"/>
          <w:sz w:val="24"/>
          <w:szCs w:val="24"/>
        </w:rPr>
        <w:t xml:space="preserve"> and ideas from the distant past.</w:t>
      </w:r>
    </w:p>
    <w:p w:rsidR="004C6336" w:rsidRDefault="00DE5387" w14:paraId="0000002E" w14:textId="32A5361B">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Barton, too, reveals the relative absurdity of abandoning any notion of what something ‘“really means”’ in highlighting that even the postmodernist </w:t>
      </w:r>
      <w:r w:rsidR="00DE5387">
        <w:rPr>
          <w:rFonts w:ascii="Times New Roman" w:hAnsi="Times New Roman" w:eastAsia="Times New Roman" w:cs="Times New Roman"/>
          <w:sz w:val="24"/>
          <w:szCs w:val="24"/>
        </w:rPr>
        <w:t>operates</w:t>
      </w:r>
      <w:r w:rsidR="00DE5387">
        <w:rPr>
          <w:rFonts w:ascii="Times New Roman" w:hAnsi="Times New Roman" w:eastAsia="Times New Roman" w:cs="Times New Roman"/>
          <w:sz w:val="24"/>
          <w:szCs w:val="24"/>
        </w:rPr>
        <w:t xml:space="preserve"> ‘quite uncomplicatedly with the idea that words have definite meanings’ when engaging with such things as ‘instruction booklets [...], legal documents, personal letters [...], shopping lists, or cookery </w:t>
      </w:r>
      <w:r w:rsidR="00DE5387">
        <w:rPr>
          <w:rFonts w:ascii="Times New Roman" w:hAnsi="Times New Roman" w:eastAsia="Times New Roman" w:cs="Times New Roman"/>
          <w:sz w:val="24"/>
          <w:szCs w:val="24"/>
        </w:rPr>
        <w:t>books’</w:t>
      </w:r>
      <w:r w:rsidR="00DE5387">
        <w:rPr>
          <w:rFonts w:ascii="Times New Roman" w:hAnsi="Times New Roman" w:eastAsia="Times New Roman" w:cs="Times New Roman"/>
          <w:sz w:val="24"/>
          <w:szCs w:val="24"/>
        </w:rPr>
        <w:t>.</w:t>
      </w:r>
      <w:r>
        <w:rPr>
          <w:rFonts w:ascii="Times New Roman" w:hAnsi="Times New Roman" w:eastAsia="Times New Roman" w:cs="Times New Roman"/>
          <w:sz w:val="24"/>
          <w:szCs w:val="24"/>
          <w:vertAlign w:val="superscript"/>
        </w:rPr>
        <w:footnoteReference w:id="21"/>
      </w:r>
      <w:r w:rsidR="00DE5387">
        <w:rPr>
          <w:rFonts w:ascii="Times New Roman" w:hAnsi="Times New Roman" w:eastAsia="Times New Roman" w:cs="Times New Roman"/>
          <w:sz w:val="24"/>
          <w:szCs w:val="24"/>
        </w:rPr>
        <w:t xml:space="preserve"> Similarly,</w:t>
      </w:r>
      <w:r w:rsidR="04ACE3E0">
        <w:rPr>
          <w:rFonts w:ascii="Times New Roman" w:hAnsi="Times New Roman" w:eastAsia="Times New Roman" w:cs="Times New Roman"/>
          <w:sz w:val="24"/>
          <w:szCs w:val="24"/>
        </w:rPr>
        <w:t xml:space="preserve"> John J.</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Collins</w:t>
      </w:r>
      <w:r w:rsidR="00DE5387">
        <w:rPr>
          <w:rFonts w:ascii="Times New Roman" w:hAnsi="Times New Roman" w:eastAsia="Times New Roman" w:cs="Times New Roman"/>
          <w:sz w:val="24"/>
          <w:szCs w:val="24"/>
        </w:rPr>
        <w:t xml:space="preserve"> analogi</w:t>
      </w:r>
      <w:r w:rsidR="651D12C4">
        <w:rPr>
          <w:rFonts w:ascii="Times New Roman" w:hAnsi="Times New Roman" w:eastAsia="Times New Roman" w:cs="Times New Roman"/>
          <w:sz w:val="24"/>
          <w:szCs w:val="24"/>
        </w:rPr>
        <w:t xml:space="preserve">s</w:t>
      </w:r>
      <w:r w:rsidR="00DE5387">
        <w:rPr>
          <w:rFonts w:ascii="Times New Roman" w:hAnsi="Times New Roman" w:eastAsia="Times New Roman" w:cs="Times New Roman"/>
          <w:sz w:val="24"/>
          <w:szCs w:val="24"/>
        </w:rPr>
        <w:t xml:space="preserve">es the postmodern struggle against modernism to the story of the tower of Babel and notes that ‘some postmodern critics would deny that a text has any “real meaning” at all.’</w:t>
      </w:r>
      <w:r>
        <w:rPr>
          <w:rFonts w:ascii="Times New Roman" w:hAnsi="Times New Roman" w:eastAsia="Times New Roman" w:cs="Times New Roman"/>
          <w:sz w:val="24"/>
          <w:szCs w:val="24"/>
          <w:vertAlign w:val="superscript"/>
        </w:rPr>
        <w:footnoteReference w:id="22"/>
      </w:r>
      <w:r w:rsidR="00DE5387">
        <w:rPr>
          <w:rFonts w:ascii="Times New Roman" w:hAnsi="Times New Roman" w:eastAsia="Times New Roman" w:cs="Times New Roman"/>
          <w:sz w:val="24"/>
          <w:szCs w:val="24"/>
        </w:rPr>
        <w:t xml:space="preserve"> Barton is ready to admit that the way historical criticism has </w:t>
      </w:r>
      <w:r w:rsidR="00DE5387">
        <w:rPr>
          <w:rFonts w:ascii="Times New Roman" w:hAnsi="Times New Roman" w:eastAsia="Times New Roman" w:cs="Times New Roman"/>
          <w:sz w:val="24"/>
          <w:szCs w:val="24"/>
        </w:rPr>
        <w:t xml:space="preserve">o</w:t>
      </w:r>
      <w:r w:rsidR="00DE5387">
        <w:rPr>
          <w:rFonts w:ascii="Times New Roman" w:hAnsi="Times New Roman" w:eastAsia="Times New Roman" w:cs="Times New Roman"/>
          <w:sz w:val="24"/>
          <w:szCs w:val="24"/>
        </w:rPr>
        <w:t xml:space="preserve">perated</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in biblical studies is not perfect, and it is by no means an all-encompassing method, but Adam and other postmodernists are guilty of </w:t>
      </w:r>
      <w:r w:rsidR="00DE5387">
        <w:rPr>
          <w:rFonts w:ascii="Times New Roman" w:hAnsi="Times New Roman" w:eastAsia="Times New Roman" w:cs="Times New Roman"/>
          <w:sz w:val="24"/>
          <w:szCs w:val="24"/>
        </w:rPr>
        <w:t xml:space="preserve">mischaracterising</w:t>
      </w:r>
      <w:r w:rsidR="00DE5387">
        <w:rPr>
          <w:rFonts w:ascii="Times New Roman" w:hAnsi="Times New Roman" w:eastAsia="Times New Roman" w:cs="Times New Roman"/>
          <w:sz w:val="24"/>
          <w:szCs w:val="24"/>
        </w:rPr>
        <w:t xml:space="preserve"> historical-critical approaches and </w:t>
      </w:r>
      <w:r w:rsidR="54972F87">
        <w:rPr>
          <w:rFonts w:ascii="Times New Roman" w:hAnsi="Times New Roman" w:eastAsia="Times New Roman" w:cs="Times New Roman"/>
          <w:sz w:val="24"/>
          <w:szCs w:val="24"/>
        </w:rPr>
        <w:t xml:space="preserve">their</w:t>
      </w:r>
      <w:r w:rsidR="00DE5387">
        <w:rPr>
          <w:rFonts w:ascii="Times New Roman" w:hAnsi="Times New Roman" w:eastAsia="Times New Roman" w:cs="Times New Roman"/>
          <w:sz w:val="24"/>
          <w:szCs w:val="24"/>
        </w:rPr>
        <w:t xml:space="preserve"> propone</w:t>
      </w:r>
      <w:r w:rsidR="00DE5387">
        <w:rPr>
          <w:rFonts w:ascii="Times New Roman" w:hAnsi="Times New Roman" w:eastAsia="Times New Roman" w:cs="Times New Roman"/>
          <w:sz w:val="24"/>
          <w:szCs w:val="24"/>
        </w:rPr>
        <w:t xml:space="preserve">nts. As Barton explains, historical critics are not interested in an absolute </w:t>
      </w:r>
      <w:r w:rsidR="00DE5387">
        <w:rPr>
          <w:rFonts w:ascii="Times New Roman" w:hAnsi="Times New Roman" w:eastAsia="Times New Roman" w:cs="Times New Roman"/>
          <w:sz w:val="24"/>
          <w:szCs w:val="24"/>
        </w:rPr>
        <w:t xml:space="preserve">t</w:t>
      </w:r>
      <w:r w:rsidR="00DE5387">
        <w:rPr>
          <w:rFonts w:ascii="Times New Roman" w:hAnsi="Times New Roman" w:eastAsia="Times New Roman" w:cs="Times New Roman"/>
          <w:sz w:val="24"/>
          <w:szCs w:val="24"/>
        </w:rPr>
        <w:t xml:space="preserve">ruth, but</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r</w:t>
      </w:r>
      <w:r w:rsidR="00DE5387">
        <w:rPr>
          <w:rFonts w:ascii="Times New Roman" w:hAnsi="Times New Roman" w:eastAsia="Times New Roman" w:cs="Times New Roman"/>
          <w:sz w:val="24"/>
          <w:szCs w:val="24"/>
        </w:rPr>
        <w:t xml:space="preserve">ather are</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interested in engaging in rigorous inquiry to examine ‘not merely what [biblical texts] did or did not mean’ but rather ‘what biblical texts </w:t>
      </w:r>
      <w:r w:rsidR="00DE5387">
        <w:rPr>
          <w:rFonts w:ascii="Times New Roman" w:hAnsi="Times New Roman" w:eastAsia="Times New Roman" w:cs="Times New Roman"/>
          <w:sz w:val="24"/>
          <w:szCs w:val="24"/>
        </w:rPr>
        <w:t>can or cannot mean’.</w:t>
      </w:r>
      <w:r>
        <w:rPr>
          <w:rFonts w:ascii="Times New Roman" w:hAnsi="Times New Roman" w:eastAsia="Times New Roman" w:cs="Times New Roman"/>
          <w:sz w:val="24"/>
          <w:szCs w:val="24"/>
          <w:vertAlign w:val="superscript"/>
        </w:rPr>
        <w:footnoteReference w:id="23"/>
      </w:r>
      <w:r w:rsidR="00DE5387">
        <w:rPr>
          <w:rFonts w:ascii="Times New Roman" w:hAnsi="Times New Roman" w:eastAsia="Times New Roman" w:cs="Times New Roman"/>
          <w:sz w:val="24"/>
          <w:szCs w:val="24"/>
        </w:rPr>
        <w:t xml:space="preserve"> While </w:t>
      </w:r>
      <w:r w:rsidR="00DE5387">
        <w:rPr>
          <w:rFonts w:ascii="Times New Roman" w:hAnsi="Times New Roman" w:eastAsia="Times New Roman" w:cs="Times New Roman"/>
          <w:sz w:val="24"/>
          <w:szCs w:val="24"/>
        </w:rPr>
        <w:t xml:space="preserve">d</w:t>
      </w:r>
      <w:r w:rsidR="00DE5387">
        <w:rPr>
          <w:rFonts w:ascii="Times New Roman" w:hAnsi="Times New Roman" w:eastAsia="Times New Roman" w:cs="Times New Roman"/>
          <w:sz w:val="24"/>
          <w:szCs w:val="24"/>
        </w:rPr>
        <w:t xml:space="preserve">etermining</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‘what texts can or cannot mean’ is still likely viewed as folly by postmodernists, modern historical</w:t>
      </w:r>
      <w:r w:rsidR="6FA46F35">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critical scholars do not claim absolute truth. Further, the notion that a text can truly mean anything is equally fallacious as the notion that one objective truth exists. While a myriad of interpretations for a text may be valid, there is a limit to what interpretations could </w:t>
      </w:r>
      <w:r w:rsidR="00DE5387">
        <w:rPr>
          <w:rFonts w:ascii="Times New Roman" w:hAnsi="Times New Roman" w:eastAsia="Times New Roman" w:cs="Times New Roman"/>
          <w:sz w:val="24"/>
          <w:szCs w:val="24"/>
        </w:rPr>
        <w:t xml:space="preserve">r</w:t>
      </w:r>
      <w:r w:rsidR="00DE5387">
        <w:rPr>
          <w:rFonts w:ascii="Times New Roman" w:hAnsi="Times New Roman" w:eastAsia="Times New Roman" w:cs="Times New Roman"/>
          <w:sz w:val="24"/>
          <w:szCs w:val="24"/>
        </w:rPr>
        <w:t xml:space="preserve">easonably be</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said to be plausible or even possible. While historical-critical approaches obviously have flaws, th</w:t>
      </w:r>
      <w:r w:rsidR="00DE5387">
        <w:rPr>
          <w:rFonts w:ascii="Times New Roman" w:hAnsi="Times New Roman" w:eastAsia="Times New Roman" w:cs="Times New Roman"/>
          <w:sz w:val="24"/>
          <w:szCs w:val="24"/>
        </w:rPr>
        <w:t xml:space="preserve">ey are adept at answering the kinds of genetic questions about the Bible that many people have. While </w:t>
      </w:r>
      <w:r w:rsidR="43CD770C">
        <w:rPr>
          <w:rFonts w:ascii="Times New Roman" w:hAnsi="Times New Roman" w:eastAsia="Times New Roman" w:cs="Times New Roman"/>
          <w:sz w:val="24"/>
          <w:szCs w:val="24"/>
        </w:rPr>
        <w:t xml:space="preserve">some postmodernists</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may argue that these questions do not matter, there is no doubt that many are interested in their answers and historical criticism </w:t>
      </w:r>
      <w:r w:rsidR="00DE5387">
        <w:rPr>
          <w:rFonts w:ascii="Times New Roman" w:hAnsi="Times New Roman" w:eastAsia="Times New Roman" w:cs="Times New Roman"/>
          <w:sz w:val="24"/>
          <w:szCs w:val="24"/>
        </w:rPr>
        <w:t>r</w:t>
      </w:r>
      <w:r w:rsidR="00DE5387">
        <w:rPr>
          <w:rFonts w:ascii="Times New Roman" w:hAnsi="Times New Roman" w:eastAsia="Times New Roman" w:cs="Times New Roman"/>
          <w:sz w:val="24"/>
          <w:szCs w:val="24"/>
        </w:rPr>
        <w:t>emains</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one of the best avenues to explore them.</w:t>
      </w:r>
    </w:p>
    <w:p w:rsidR="004C6336" w:rsidRDefault="00DE5387" w14:paraId="0000002F" w14:textId="4BC4B1FE">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Having </w:t>
      </w:r>
      <w:r w:rsidR="00DE5387">
        <w:rPr>
          <w:rFonts w:ascii="Times New Roman" w:hAnsi="Times New Roman" w:eastAsia="Times New Roman" w:cs="Times New Roman"/>
          <w:sz w:val="24"/>
          <w:szCs w:val="24"/>
        </w:rPr>
        <w:t>demonstrated</w:t>
      </w:r>
      <w:r w:rsidR="00DE5387">
        <w:rPr>
          <w:rFonts w:ascii="Times New Roman" w:hAnsi="Times New Roman" w:eastAsia="Times New Roman" w:cs="Times New Roman"/>
          <w:sz w:val="24"/>
          <w:szCs w:val="24"/>
        </w:rPr>
        <w:t xml:space="preserve"> that a wholesale rejection of historical</w:t>
      </w:r>
      <w:r w:rsidR="27B36F54">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critical approaches in biblical scholarship and interpretation is inappropriate, a survey of the influence of historical</w:t>
      </w:r>
      <w:r w:rsidR="029BB5FA">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critical approaches on other methods of biblical interpretation and inquiry is </w:t>
      </w:r>
      <w:r w:rsidR="00DE5387">
        <w:rPr>
          <w:rFonts w:ascii="Times New Roman" w:hAnsi="Times New Roman" w:eastAsia="Times New Roman" w:cs="Times New Roman"/>
          <w:sz w:val="24"/>
          <w:szCs w:val="24"/>
        </w:rPr>
        <w:t>warranted</w:t>
      </w:r>
      <w:r w:rsidR="00DE5387">
        <w:rPr>
          <w:rFonts w:ascii="Times New Roman" w:hAnsi="Times New Roman" w:eastAsia="Times New Roman" w:cs="Times New Roman"/>
          <w:sz w:val="24"/>
          <w:szCs w:val="24"/>
        </w:rPr>
        <w:t>. Much like how historians are surely affected by their culture and environment, so too are biblical methods of interpretation situated in a certain culture and history of their own. As the first scholarly method of biblical inquiry, historic</w:t>
      </w:r>
      <w:r w:rsidR="00DE5387">
        <w:rPr>
          <w:rFonts w:ascii="Times New Roman" w:hAnsi="Times New Roman" w:eastAsia="Times New Roman" w:cs="Times New Roman"/>
          <w:sz w:val="24"/>
          <w:szCs w:val="24"/>
        </w:rPr>
        <w:t>al criticism’s mark on other methods of study is undeniable. While each method’s enmeshment with historical criticism varies, even postmodern methods are undoubtedly influenced by historical criticism since their definition is</w:t>
      </w:r>
      <w:r w:rsidR="00DE5387">
        <w:rPr>
          <w:rFonts w:ascii="Times New Roman" w:hAnsi="Times New Roman" w:eastAsia="Times New Roman" w:cs="Times New Roman"/>
          <w:sz w:val="24"/>
          <w:szCs w:val="24"/>
        </w:rPr>
        <w:t>, essentially, a</w:t>
      </w:r>
      <w:r w:rsidR="00DE5387">
        <w:rPr>
          <w:rFonts w:ascii="Times New Roman" w:hAnsi="Times New Roman" w:eastAsia="Times New Roman" w:cs="Times New Roman"/>
          <w:sz w:val="24"/>
          <w:szCs w:val="24"/>
        </w:rPr>
        <w:t xml:space="preserve"> rejection of historical criticism and its former hegemony in academia. While postmodern methods in practice are necessarily less influenced by historical criticism, other methodologies are heavily intertwined and complementary to historical criticism, such as social-sc</w:t>
      </w:r>
      <w:r w:rsidR="00DE5387">
        <w:rPr>
          <w:rFonts w:ascii="Times New Roman" w:hAnsi="Times New Roman" w:eastAsia="Times New Roman" w:cs="Times New Roman"/>
          <w:sz w:val="24"/>
          <w:szCs w:val="24"/>
        </w:rPr>
        <w:t xml:space="preserve">ientific approaches. It is telling </w:t>
      </w:r>
      <w:r w:rsidR="55058BD6">
        <w:rPr>
          <w:rFonts w:ascii="Times New Roman" w:hAnsi="Times New Roman" w:eastAsia="Times New Roman" w:cs="Times New Roman"/>
          <w:sz w:val="24"/>
          <w:szCs w:val="24"/>
        </w:rPr>
        <w:t xml:space="preserve">that </w:t>
      </w:r>
      <w:r w:rsidR="00DE5387">
        <w:rPr>
          <w:rFonts w:ascii="Times New Roman" w:hAnsi="Times New Roman" w:eastAsia="Times New Roman" w:cs="Times New Roman"/>
          <w:sz w:val="24"/>
          <w:szCs w:val="24"/>
        </w:rPr>
        <w:t>Miller in his ‘Reading the Bible Historically: The Historian’s Approach’ writes that ‘historians necessarily work with conceptual models [...] about how human society functions and what patterns of change tend to occur and under what circumstances’.</w:t>
      </w:r>
      <w:r>
        <w:rPr>
          <w:rFonts w:ascii="Times New Roman" w:hAnsi="Times New Roman" w:eastAsia="Times New Roman" w:cs="Times New Roman"/>
          <w:sz w:val="24"/>
          <w:szCs w:val="24"/>
          <w:vertAlign w:val="superscript"/>
        </w:rPr>
        <w:footnoteReference w:id="24"/>
      </w:r>
      <w:r w:rsidR="00DE5387">
        <w:rPr>
          <w:rFonts w:ascii="Times New Roman" w:hAnsi="Times New Roman" w:eastAsia="Times New Roman" w:cs="Times New Roman"/>
          <w:sz w:val="24"/>
          <w:szCs w:val="24"/>
        </w:rPr>
        <w:t xml:space="preserve"> Intentional or not, Miller’s lauding of the contributions of social sciences to historical thought about the Bible is telling of their complementary and interdependent nature.</w:t>
      </w:r>
    </w:p>
    <w:p w:rsidR="004C6336" w:rsidRDefault="00DE5387" w14:paraId="00000030" w14:textId="68D99037">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In his explanation of social scientific approaches to the Bible, </w:t>
      </w:r>
      <w:r w:rsidR="406A7B87">
        <w:rPr>
          <w:rFonts w:ascii="Times New Roman" w:hAnsi="Times New Roman" w:eastAsia="Times New Roman" w:cs="Times New Roman"/>
          <w:sz w:val="24"/>
          <w:szCs w:val="24"/>
        </w:rPr>
        <w:t xml:space="preserve">Keith </w:t>
      </w:r>
      <w:r w:rsidR="00DE5387">
        <w:rPr>
          <w:rFonts w:ascii="Times New Roman" w:hAnsi="Times New Roman" w:eastAsia="Times New Roman" w:cs="Times New Roman"/>
          <w:sz w:val="24"/>
          <w:szCs w:val="24"/>
        </w:rPr>
        <w:t>Whitelam</w:t>
      </w:r>
      <w:r w:rsidR="00DE5387">
        <w:rPr>
          <w:rFonts w:ascii="Times New Roman" w:hAnsi="Times New Roman" w:eastAsia="Times New Roman" w:cs="Times New Roman"/>
          <w:sz w:val="24"/>
          <w:szCs w:val="24"/>
        </w:rPr>
        <w:t xml:space="preserve"> notes that the perceived purpose of these methods w</w:t>
      </w:r>
      <w:r w:rsidR="617908BA">
        <w:rPr>
          <w:rFonts w:ascii="Times New Roman" w:hAnsi="Times New Roman" w:eastAsia="Times New Roman" w:cs="Times New Roman"/>
          <w:sz w:val="24"/>
          <w:szCs w:val="24"/>
        </w:rPr>
        <w:t xml:space="preserve">as</w:t>
      </w:r>
      <w:r w:rsidR="00DE5387">
        <w:rPr>
          <w:rFonts w:ascii="Times New Roman" w:hAnsi="Times New Roman" w:eastAsia="Times New Roman" w:cs="Times New Roman"/>
          <w:sz w:val="24"/>
          <w:szCs w:val="24"/>
        </w:rPr>
        <w:t xml:space="preserve">, for the Hebrew Bible, to ‘“reconstruct ancient Israel as a lived totality”’</w:t>
      </w:r>
      <w:r>
        <w:rPr>
          <w:rFonts w:ascii="Times New Roman" w:hAnsi="Times New Roman" w:eastAsia="Times New Roman" w:cs="Times New Roman"/>
          <w:sz w:val="24"/>
          <w:szCs w:val="24"/>
          <w:vertAlign w:val="superscript"/>
        </w:rPr>
        <w:footnoteReference w:id="25"/>
      </w:r>
      <w:r w:rsidR="00DE5387">
        <w:rPr>
          <w:rFonts w:ascii="Times New Roman" w:hAnsi="Times New Roman" w:eastAsia="Times New Roman" w:cs="Times New Roman"/>
          <w:sz w:val="24"/>
          <w:szCs w:val="24"/>
        </w:rPr>
        <w:t xml:space="preserve"> and for the New Testament to use ‘anthropological models [...] in order to expose the meaning of the texts in terms of [...</w:t>
      </w:r>
      <w:r w:rsidR="7B7B9F38">
        <w:rPr>
          <w:rFonts w:ascii="Times New Roman" w:hAnsi="Times New Roman" w:eastAsia="Times New Roman" w:cs="Times New Roman"/>
          <w:sz w:val="24"/>
          <w:szCs w:val="24"/>
        </w:rPr>
        <w:t xml:space="preserve"> the</w:t>
      </w:r>
      <w:r w:rsidR="00DE5387">
        <w:rPr>
          <w:rFonts w:ascii="Times New Roman" w:hAnsi="Times New Roman" w:eastAsia="Times New Roman" w:cs="Times New Roman"/>
          <w:sz w:val="24"/>
          <w:szCs w:val="24"/>
        </w:rPr>
        <w:t xml:space="preserve">] Mediterranean cultural contexts in which they were originally produced’.</w:t>
      </w:r>
      <w:r>
        <w:rPr>
          <w:rFonts w:ascii="Times New Roman" w:hAnsi="Times New Roman" w:eastAsia="Times New Roman" w:cs="Times New Roman"/>
          <w:sz w:val="24"/>
          <w:szCs w:val="24"/>
          <w:vertAlign w:val="superscript"/>
        </w:rPr>
        <w:footnoteReference w:id="26"/>
      </w:r>
      <w:r w:rsidR="00DE5387">
        <w:rPr>
          <w:rFonts w:ascii="Times New Roman" w:hAnsi="Times New Roman" w:eastAsia="Times New Roman" w:cs="Times New Roman"/>
          <w:sz w:val="24"/>
          <w:szCs w:val="24"/>
        </w:rPr>
        <w:t xml:space="preserve"> In understanding that social</w:t>
      </w:r>
      <w:r w:rsidR="0EC1602C">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scientific methods of the Bible aim to reconstruct the world of the Bible, albeit using different methodologies than traditional historical criticism, one can clearly see that social</w:t>
      </w:r>
      <w:r w:rsidR="6D2921D1">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scientific methods of biblical interpretation </w:t>
      </w:r>
      <w:r w:rsidRPr="450B5C78" w:rsidR="00DE5387">
        <w:rPr>
          <w:rFonts w:ascii="Times New Roman" w:hAnsi="Times New Roman" w:eastAsia="Times New Roman" w:cs="Times New Roman"/>
          <w:i w:val="0"/>
          <w:iCs w:val="0"/>
          <w:sz w:val="24"/>
          <w:szCs w:val="24"/>
        </w:rPr>
        <w:t>are</w:t>
      </w:r>
      <w:r w:rsidR="00DE5387">
        <w:rPr>
          <w:rFonts w:ascii="Times New Roman" w:hAnsi="Times New Roman" w:eastAsia="Times New Roman" w:cs="Times New Roman"/>
          <w:sz w:val="24"/>
          <w:szCs w:val="24"/>
        </w:rPr>
        <w:t xml:space="preserve"> inherently historical in their nature. While these methods use data collected largely in the present such as anthropological models based on living cultures, the questions that social</w:t>
      </w:r>
      <w:r w:rsidR="5E0B75D6">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scientific approaches aim to address are intrinsically linked to </w:t>
      </w:r>
      <w:r w:rsidR="00DE5387">
        <w:rPr>
          <w:rFonts w:ascii="Times New Roman" w:hAnsi="Times New Roman" w:eastAsia="Times New Roman" w:cs="Times New Roman"/>
          <w:sz w:val="24"/>
          <w:szCs w:val="24"/>
        </w:rPr>
        <w:t xml:space="preserve">those that historical criticism aims to answer which are altogether concerned about the world of the Bible, its composition, and its early reception. That is not to say that social</w:t>
      </w:r>
      <w:r w:rsidR="70891F17">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scientific methods are identical to historical</w:t>
      </w:r>
      <w:r w:rsidR="69704312">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critical methods. For example, a valid critique of historical criticism by </w:t>
      </w:r>
      <w:r w:rsidR="00DE5387">
        <w:rPr>
          <w:rFonts w:ascii="Times New Roman" w:hAnsi="Times New Roman" w:eastAsia="Times New Roman" w:cs="Times New Roman"/>
          <w:sz w:val="24"/>
          <w:szCs w:val="24"/>
        </w:rPr>
        <w:t>W</w:t>
      </w:r>
      <w:r w:rsidR="00DE5387">
        <w:rPr>
          <w:rFonts w:ascii="Times New Roman" w:hAnsi="Times New Roman" w:eastAsia="Times New Roman" w:cs="Times New Roman"/>
          <w:sz w:val="24"/>
          <w:szCs w:val="24"/>
        </w:rPr>
        <w:t>hitelam</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is its concentration ‘on the aristocratic view of history’ while neglecting ‘the wider realities’ of the biblical world.</w:t>
      </w:r>
      <w:r>
        <w:rPr>
          <w:rFonts w:ascii="Times New Roman" w:hAnsi="Times New Roman" w:eastAsia="Times New Roman" w:cs="Times New Roman"/>
          <w:sz w:val="24"/>
          <w:szCs w:val="24"/>
          <w:vertAlign w:val="superscript"/>
        </w:rPr>
        <w:footnoteReference w:id="27"/>
      </w:r>
      <w:r w:rsidR="00DE5387">
        <w:rPr>
          <w:rFonts w:ascii="Times New Roman" w:hAnsi="Times New Roman" w:eastAsia="Times New Roman" w:cs="Times New Roman"/>
          <w:sz w:val="24"/>
          <w:szCs w:val="24"/>
        </w:rPr>
        <w:t xml:space="preserve"> Nevertheless, </w:t>
      </w:r>
      <w:r w:rsidR="00DE5387">
        <w:rPr>
          <w:rFonts w:ascii="Times New Roman" w:hAnsi="Times New Roman" w:eastAsia="Times New Roman" w:cs="Times New Roman"/>
          <w:sz w:val="24"/>
          <w:szCs w:val="24"/>
        </w:rPr>
        <w:t xml:space="preserve">i</w:t>
      </w:r>
      <w:r w:rsidR="00DE5387">
        <w:rPr>
          <w:rFonts w:ascii="Times New Roman" w:hAnsi="Times New Roman" w:eastAsia="Times New Roman" w:cs="Times New Roman"/>
          <w:sz w:val="24"/>
          <w:szCs w:val="24"/>
        </w:rPr>
        <w:t xml:space="preserve">nsofar as</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historical-critical approaches are those broadly interested in historical questions of how a biblical text came to be, or the realities of the world portrayed in a biblical text, social-scientific methods are </w:t>
      </w:r>
      <w:r w:rsidR="00DE5387">
        <w:rPr>
          <w:rFonts w:ascii="Times New Roman" w:hAnsi="Times New Roman" w:eastAsia="Times New Roman" w:cs="Times New Roman"/>
          <w:sz w:val="24"/>
          <w:szCs w:val="24"/>
        </w:rPr>
        <w:t xml:space="preserve">l</w:t>
      </w:r>
      <w:r w:rsidR="00DE5387">
        <w:rPr>
          <w:rFonts w:ascii="Times New Roman" w:hAnsi="Times New Roman" w:eastAsia="Times New Roman" w:cs="Times New Roman"/>
          <w:sz w:val="24"/>
          <w:szCs w:val="24"/>
        </w:rPr>
        <w:t xml:space="preserve">argely historical-critical</w:t>
      </w:r>
      <w:r w:rsidR="00DE5387">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 or at minimum heavily influenced by historical </w:t>
      </w:r>
      <w:r w:rsidR="00DE5387">
        <w:rPr>
          <w:rFonts w:ascii="Times New Roman" w:hAnsi="Times New Roman" w:eastAsia="Times New Roman" w:cs="Times New Roman"/>
          <w:sz w:val="24"/>
          <w:szCs w:val="24"/>
        </w:rPr>
        <w:t xml:space="preserve">c</w:t>
      </w:r>
      <w:r w:rsidR="00DE5387">
        <w:rPr>
          <w:rFonts w:ascii="Times New Roman" w:hAnsi="Times New Roman" w:eastAsia="Times New Roman" w:cs="Times New Roman"/>
          <w:sz w:val="24"/>
          <w:szCs w:val="24"/>
        </w:rPr>
        <w:t xml:space="preserve">riticism as a whole</w:t>
      </w:r>
      <w:r w:rsidR="00DE5387">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 Collins certainly echoes this view in citing sociological criticism as one of the methods under the historical-critical umbrella in his work </w:t>
      </w:r>
      <w:r w:rsidRPr="450B5C78" w:rsidR="00DE5387">
        <w:rPr>
          <w:rFonts w:ascii="Times New Roman" w:hAnsi="Times New Roman" w:eastAsia="Times New Roman" w:cs="Times New Roman"/>
          <w:i w:val="1"/>
          <w:iCs w:val="1"/>
          <w:sz w:val="24"/>
          <w:szCs w:val="24"/>
        </w:rPr>
        <w:t xml:space="preserve">The Bible after </w:t>
      </w:r>
      <w:r w:rsidRPr="450B5C78" w:rsidR="00DE5387">
        <w:rPr>
          <w:rFonts w:ascii="Times New Roman" w:hAnsi="Times New Roman" w:eastAsia="Times New Roman" w:cs="Times New Roman"/>
          <w:i w:val="1"/>
          <w:iCs w:val="1"/>
          <w:sz w:val="24"/>
          <w:szCs w:val="24"/>
        </w:rPr>
        <w:t>Babel</w:t>
      </w:r>
      <w:r w:rsidR="00DE5387">
        <w:rPr>
          <w:rFonts w:ascii="Times New Roman" w:hAnsi="Times New Roman" w:eastAsia="Times New Roman" w:cs="Times New Roman"/>
          <w:sz w:val="24"/>
          <w:szCs w:val="24"/>
        </w:rPr>
        <w:t>.</w:t>
      </w:r>
      <w:r>
        <w:rPr>
          <w:rFonts w:ascii="Times New Roman" w:hAnsi="Times New Roman" w:eastAsia="Times New Roman" w:cs="Times New Roman"/>
          <w:sz w:val="24"/>
          <w:szCs w:val="24"/>
          <w:vertAlign w:val="superscript"/>
        </w:rPr>
        <w:footnoteReference w:id="28"/>
      </w:r>
    </w:p>
    <w:p w:rsidR="004C6336" w:rsidRDefault="00DE5387" w14:paraId="00000031" w14:textId="1350BC56">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Similarly, literary approaches are intrinsically linked with historical-critical methods, both directly and indirectly. Barton notes that the very origin of historical-critical methods was an attempt to read the Bible closely to discern its actual meaning rather than an interest in </w:t>
      </w:r>
      <w:r w:rsidR="00DE5387">
        <w:rPr>
          <w:rFonts w:ascii="Times New Roman" w:hAnsi="Times New Roman" w:eastAsia="Times New Roman" w:cs="Times New Roman"/>
          <w:sz w:val="24"/>
          <w:szCs w:val="24"/>
        </w:rPr>
        <w:t>history.</w:t>
      </w:r>
      <w:r>
        <w:rPr>
          <w:rFonts w:ascii="Times New Roman" w:hAnsi="Times New Roman" w:eastAsia="Times New Roman" w:cs="Times New Roman"/>
          <w:sz w:val="24"/>
          <w:szCs w:val="24"/>
          <w:vertAlign w:val="superscript"/>
        </w:rPr>
        <w:footnoteReference w:id="29"/>
      </w:r>
      <w:r w:rsidR="00DE5387">
        <w:rPr>
          <w:rFonts w:ascii="Times New Roman" w:hAnsi="Times New Roman" w:eastAsia="Times New Roman" w:cs="Times New Roman"/>
          <w:sz w:val="24"/>
          <w:szCs w:val="24"/>
        </w:rPr>
        <w:t xml:space="preserve"> Therefore, historical criticism’s origin was in the reading of the text itself rather than in atomi</w:t>
      </w:r>
      <w:r w:rsidR="01D3BB6C">
        <w:rPr>
          <w:rFonts w:ascii="Times New Roman" w:hAnsi="Times New Roman" w:eastAsia="Times New Roman" w:cs="Times New Roman"/>
          <w:sz w:val="24"/>
          <w:szCs w:val="24"/>
        </w:rPr>
        <w:t xml:space="preserve">s</w:t>
      </w:r>
      <w:r w:rsidR="00DE5387">
        <w:rPr>
          <w:rFonts w:ascii="Times New Roman" w:hAnsi="Times New Roman" w:eastAsia="Times New Roman" w:cs="Times New Roman"/>
          <w:sz w:val="24"/>
          <w:szCs w:val="24"/>
        </w:rPr>
        <w:t xml:space="preserve">ing the text to obtain historical minutiae. In this vein, Krent</w:t>
      </w:r>
      <w:r w:rsidR="00DE5387">
        <w:rPr>
          <w:rFonts w:ascii="Times New Roman" w:hAnsi="Times New Roman" w:eastAsia="Times New Roman" w:cs="Times New Roman"/>
          <w:sz w:val="24"/>
          <w:szCs w:val="24"/>
        </w:rPr>
        <w:t xml:space="preserve">z</w:t>
      </w:r>
      <w:r w:rsidR="00DE5387">
        <w:rPr>
          <w:rFonts w:ascii="Times New Roman" w:hAnsi="Times New Roman" w:eastAsia="Times New Roman" w:cs="Times New Roman"/>
          <w:sz w:val="24"/>
          <w:szCs w:val="24"/>
        </w:rPr>
        <w:t xml:space="preserve"> treats literary criticism as a historical-critical method itself and explains that the analysis of ‘rhetorical, poetic, and compositional </w:t>
      </w:r>
      <w:r w:rsidR="00DE5387">
        <w:rPr>
          <w:rFonts w:ascii="Times New Roman" w:hAnsi="Times New Roman" w:eastAsia="Times New Roman" w:cs="Times New Roman"/>
          <w:sz w:val="24"/>
          <w:szCs w:val="24"/>
        </w:rPr>
        <w:t xml:space="preserve">devices’</w:t>
      </w:r>
      <w:r w:rsidR="00DE5387">
        <w:rPr>
          <w:rFonts w:ascii="Times New Roman" w:hAnsi="Times New Roman" w:eastAsia="Times New Roman" w:cs="Times New Roman"/>
          <w:sz w:val="24"/>
          <w:szCs w:val="24"/>
        </w:rPr>
        <w:t xml:space="preserve"> can inform source criticism in the ‘identification of linguistic and stylistic peculiarities, theological or conceptual variation, logician hiatus or digression, etc.’.</w:t>
      </w:r>
      <w:r>
        <w:rPr>
          <w:rFonts w:ascii="Times New Roman" w:hAnsi="Times New Roman" w:eastAsia="Times New Roman" w:cs="Times New Roman"/>
          <w:sz w:val="24"/>
          <w:szCs w:val="24"/>
          <w:vertAlign w:val="superscript"/>
        </w:rPr>
        <w:footnoteReference w:id="30"/>
      </w:r>
      <w:r w:rsidR="00DE5387">
        <w:rPr>
          <w:rFonts w:ascii="Times New Roman" w:hAnsi="Times New Roman" w:eastAsia="Times New Roman" w:cs="Times New Roman"/>
          <w:sz w:val="24"/>
          <w:szCs w:val="24"/>
        </w:rPr>
        <w:t xml:space="preserve"> Furthermore, Mark Powell’s treatment of narrative criticism and its relationship with historical criticism is in agreement with this essay’s assessment thus far and notes that the historical-critical method ‘is actually a conglomeration of approaches [which] seeks to reconstruct the life and thought of biblical times’ though which has failed ‘to take seriously the narrative character of the Gospels’ among other biblical works.</w:t>
      </w:r>
      <w:r>
        <w:rPr>
          <w:rFonts w:ascii="Times New Roman" w:hAnsi="Times New Roman" w:eastAsia="Times New Roman" w:cs="Times New Roman"/>
          <w:sz w:val="24"/>
          <w:szCs w:val="24"/>
          <w:vertAlign w:val="superscript"/>
        </w:rPr>
        <w:footnoteReference w:id="31"/>
      </w:r>
      <w:r w:rsidR="00DE5387">
        <w:rPr>
          <w:rFonts w:ascii="Times New Roman" w:hAnsi="Times New Roman" w:eastAsia="Times New Roman" w:cs="Times New Roman"/>
          <w:sz w:val="24"/>
          <w:szCs w:val="24"/>
        </w:rPr>
        <w:t xml:space="preserve"> Powell argues that ‘the desire for a more literary approach’ to biblical texts ‘was first expressed by historical critics themselves’ in their shift from </w:t>
      </w:r>
      <w:r w:rsidR="00DE5387">
        <w:rPr>
          <w:rFonts w:ascii="Times New Roman" w:hAnsi="Times New Roman" w:eastAsia="Times New Roman" w:cs="Times New Roman"/>
          <w:sz w:val="24"/>
          <w:szCs w:val="24"/>
        </w:rPr>
        <w:t xml:space="preserve">recognising</w:t>
      </w:r>
      <w:r w:rsidR="00DE5387">
        <w:rPr>
          <w:rFonts w:ascii="Times New Roman" w:hAnsi="Times New Roman" w:eastAsia="Times New Roman" w:cs="Times New Roman"/>
          <w:sz w:val="24"/>
          <w:szCs w:val="24"/>
        </w:rPr>
        <w:t xml:space="preserve"> the evangelists as ‘mere collectors</w:t>
      </w:r>
      <w:r w:rsidR="00DE5387">
        <w:rPr>
          <w:rFonts w:ascii="Times New Roman" w:hAnsi="Times New Roman" w:eastAsia="Times New Roman" w:cs="Times New Roman"/>
          <w:sz w:val="24"/>
          <w:szCs w:val="24"/>
        </w:rPr>
        <w:t xml:space="preserve">’,</w:t>
      </w:r>
      <w:r w:rsidR="00DE5387">
        <w:rPr>
          <w:rFonts w:ascii="Times New Roman" w:hAnsi="Times New Roman" w:eastAsia="Times New Roman" w:cs="Times New Roman"/>
          <w:sz w:val="24"/>
          <w:szCs w:val="24"/>
        </w:rPr>
        <w:t xml:space="preserve"> then editors, and finally as authors.</w:t>
      </w:r>
      <w:r>
        <w:rPr>
          <w:rFonts w:ascii="Times New Roman" w:hAnsi="Times New Roman" w:eastAsia="Times New Roman" w:cs="Times New Roman"/>
          <w:sz w:val="24"/>
          <w:szCs w:val="24"/>
          <w:vertAlign w:val="superscript"/>
        </w:rPr>
        <w:footnoteReference w:id="32"/>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Ultimately, according</w:t>
      </w:r>
      <w:r w:rsidR="00DE5387">
        <w:rPr>
          <w:rFonts w:ascii="Times New Roman" w:hAnsi="Times New Roman" w:eastAsia="Times New Roman" w:cs="Times New Roman"/>
          <w:sz w:val="24"/>
          <w:szCs w:val="24"/>
        </w:rPr>
        <w:t xml:space="preserve"> to Powell, historical critics' desire for ‘a more literary approach to the Gospels’ was not because ‘historical criticism had failed or that its goals were invalid, but that something else should also be done’.</w:t>
      </w:r>
      <w:r>
        <w:rPr>
          <w:rFonts w:ascii="Times New Roman" w:hAnsi="Times New Roman" w:eastAsia="Times New Roman" w:cs="Times New Roman"/>
          <w:sz w:val="24"/>
          <w:szCs w:val="24"/>
          <w:vertAlign w:val="superscript"/>
        </w:rPr>
        <w:footnoteReference w:id="33"/>
      </w:r>
      <w:r w:rsidR="00DE5387">
        <w:rPr>
          <w:rFonts w:ascii="Times New Roman" w:hAnsi="Times New Roman" w:eastAsia="Times New Roman" w:cs="Times New Roman"/>
          <w:sz w:val="24"/>
          <w:szCs w:val="24"/>
        </w:rPr>
        <w:t xml:space="preserve"> Evidently, </w:t>
      </w:r>
      <w:r w:rsidR="00DE5387">
        <w:rPr>
          <w:rFonts w:ascii="Times New Roman" w:hAnsi="Times New Roman" w:eastAsia="Times New Roman" w:cs="Times New Roman"/>
          <w:sz w:val="24"/>
          <w:szCs w:val="24"/>
        </w:rPr>
        <w:t xml:space="preserve">in spite of</w:t>
      </w:r>
      <w:r w:rsidR="00DE5387">
        <w:rPr>
          <w:rFonts w:ascii="Times New Roman" w:hAnsi="Times New Roman" w:eastAsia="Times New Roman" w:cs="Times New Roman"/>
          <w:sz w:val="24"/>
          <w:szCs w:val="24"/>
        </w:rPr>
        <w:t xml:space="preserve"> certain postmodernist discourse, many historical critics are not so rigid in their methodologies as to completely debase other biblical readings in their entirety. Many, clearly, are open to methods considered to be outside the historical-critical lens.</w:t>
      </w:r>
    </w:p>
    <w:p w:rsidR="004C6336" w:rsidRDefault="00DE5387" w14:paraId="00000032" w14:textId="1455E030">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Margaret M. Mitchell provides a more </w:t>
      </w:r>
      <w:r w:rsidR="76B6D705">
        <w:rPr>
          <w:rFonts w:ascii="Times New Roman" w:hAnsi="Times New Roman" w:eastAsia="Times New Roman" w:cs="Times New Roman"/>
          <w:sz w:val="24"/>
          <w:szCs w:val="24"/>
        </w:rPr>
        <w:t>in-depth</w:t>
      </w:r>
      <w:r w:rsidR="00DE5387">
        <w:rPr>
          <w:rFonts w:ascii="Times New Roman" w:hAnsi="Times New Roman" w:eastAsia="Times New Roman" w:cs="Times New Roman"/>
          <w:sz w:val="24"/>
          <w:szCs w:val="24"/>
        </w:rPr>
        <w:t xml:space="preserve"> treatment of literary and rhetorical criticism’s relationship with historical criticism. One of the rhetorical-critical frameworks Mitchell espouses is what she </w:t>
      </w:r>
      <w:r w:rsidR="00DE5387">
        <w:rPr>
          <w:rFonts w:ascii="Times New Roman" w:hAnsi="Times New Roman" w:eastAsia="Times New Roman" w:cs="Times New Roman"/>
          <w:sz w:val="24"/>
          <w:szCs w:val="24"/>
        </w:rPr>
        <w:t>deems</w:t>
      </w:r>
      <w:r w:rsidR="00DE5387">
        <w:rPr>
          <w:rFonts w:ascii="Times New Roman" w:hAnsi="Times New Roman" w:eastAsia="Times New Roman" w:cs="Times New Roman"/>
          <w:sz w:val="24"/>
          <w:szCs w:val="24"/>
        </w:rPr>
        <w:t xml:space="preserve"> ‘historical-rhetorical criticism’ in which a reader studies ‘early Christian texts, composed in Greek’ using knowledge and skills found in ‘the ancient rhetorical handbooks’ of the Hellenistic world.</w:t>
      </w:r>
      <w:r>
        <w:rPr>
          <w:rFonts w:ascii="Times New Roman" w:hAnsi="Times New Roman" w:eastAsia="Times New Roman" w:cs="Times New Roman"/>
          <w:sz w:val="24"/>
          <w:szCs w:val="24"/>
          <w:vertAlign w:val="superscript"/>
        </w:rPr>
        <w:footnoteReference w:id="34"/>
      </w:r>
      <w:r w:rsidR="00DE5387">
        <w:rPr>
          <w:rFonts w:ascii="Times New Roman" w:hAnsi="Times New Roman" w:eastAsia="Times New Roman" w:cs="Times New Roman"/>
          <w:sz w:val="24"/>
          <w:szCs w:val="24"/>
        </w:rPr>
        <w:t xml:space="preserve"> Far from denouncing historical criticism as myopic or misguided, Mitchell highlights its relative importance in studying the rhetoric of the Pauline letters. She argues that </w:t>
      </w:r>
      <w:r w:rsidR="00DE5387">
        <w:rPr>
          <w:rFonts w:ascii="Times New Roman" w:hAnsi="Times New Roman" w:eastAsia="Times New Roman" w:cs="Times New Roman"/>
          <w:sz w:val="24"/>
          <w:szCs w:val="24"/>
        </w:rPr>
        <w:t xml:space="preserve">in order to</w:t>
      </w:r>
      <w:r w:rsidR="00DE5387">
        <w:rPr>
          <w:rFonts w:ascii="Times New Roman" w:hAnsi="Times New Roman" w:eastAsia="Times New Roman" w:cs="Times New Roman"/>
          <w:sz w:val="24"/>
          <w:szCs w:val="24"/>
        </w:rPr>
        <w:t xml:space="preserve"> understand Paul’s rhetoric, one must appreciate ‘the dilemmas of </w:t>
      </w:r>
      <w:r w:rsidRPr="48536AA5" w:rsidR="00DE5387">
        <w:rPr>
          <w:rFonts w:ascii="Times New Roman" w:hAnsi="Times New Roman" w:eastAsia="Times New Roman" w:cs="Times New Roman"/>
          <w:i w:val="1"/>
          <w:iCs w:val="1"/>
          <w:sz w:val="24"/>
          <w:szCs w:val="24"/>
        </w:rPr>
        <w:t>logos</w:t>
      </w:r>
      <w:r w:rsidR="00DE5387">
        <w:rPr>
          <w:rFonts w:ascii="Times New Roman" w:hAnsi="Times New Roman" w:eastAsia="Times New Roman" w:cs="Times New Roman"/>
          <w:sz w:val="24"/>
          <w:szCs w:val="24"/>
        </w:rPr>
        <w:t xml:space="preserve"> in early Christian discourse’ and must ‘engage in the task of historical reconstruction to seek to comprehend the setting of any Pauline letter (or letter fragment)’.</w:t>
      </w:r>
      <w:r>
        <w:rPr>
          <w:rFonts w:ascii="Times New Roman" w:hAnsi="Times New Roman" w:eastAsia="Times New Roman" w:cs="Times New Roman"/>
          <w:sz w:val="24"/>
          <w:szCs w:val="24"/>
          <w:vertAlign w:val="superscript"/>
        </w:rPr>
        <w:footnoteReference w:id="35"/>
      </w:r>
      <w:r w:rsidR="00DE5387">
        <w:rPr>
          <w:rFonts w:ascii="Times New Roman" w:hAnsi="Times New Roman" w:eastAsia="Times New Roman" w:cs="Times New Roman"/>
          <w:sz w:val="24"/>
          <w:szCs w:val="24"/>
        </w:rPr>
        <w:t xml:space="preserve"> Like Powell, Mitchell endorses the notion that ‘the classical post-Enlightenment methods of “historical criticism” were in fact largely “literary”’ and goes on to agree with Powell’s assessment that literary criticism, at least to some degree, was a natural evolutionary step from redaction-criticism’s increasing appreciation for redactors as literary agents in their own right.</w:t>
      </w:r>
      <w:r>
        <w:rPr>
          <w:rFonts w:ascii="Times New Roman" w:hAnsi="Times New Roman" w:eastAsia="Times New Roman" w:cs="Times New Roman"/>
          <w:sz w:val="24"/>
          <w:szCs w:val="24"/>
          <w:vertAlign w:val="superscript"/>
        </w:rPr>
        <w:footnoteReference w:id="36"/>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Ultimately, Mitchell’s</w:t>
      </w:r>
      <w:r w:rsidR="00DE5387">
        <w:rPr>
          <w:rFonts w:ascii="Times New Roman" w:hAnsi="Times New Roman" w:eastAsia="Times New Roman" w:cs="Times New Roman"/>
          <w:sz w:val="24"/>
          <w:szCs w:val="24"/>
        </w:rPr>
        <w:t xml:space="preserve"> appreciation for historical criticism is clear in her advocacy for a ‘pluralism in interpretive approaches’ and she agrees with Barton’s assessment that a historical and ahistorical dichotomy is counterproductive given that most readings of biblical texts are situated somewhere in the middle of these extremes.</w:t>
      </w:r>
      <w:r>
        <w:rPr>
          <w:rFonts w:ascii="Times New Roman" w:hAnsi="Times New Roman" w:eastAsia="Times New Roman" w:cs="Times New Roman"/>
          <w:sz w:val="24"/>
          <w:szCs w:val="24"/>
          <w:vertAlign w:val="superscript"/>
        </w:rPr>
        <w:footnoteReference w:id="37"/>
      </w:r>
      <w:r w:rsidR="00DE5387">
        <w:rPr>
          <w:rFonts w:ascii="Times New Roman" w:hAnsi="Times New Roman" w:eastAsia="Times New Roman" w:cs="Times New Roman"/>
          <w:sz w:val="24"/>
          <w:szCs w:val="24"/>
        </w:rPr>
        <w:t xml:space="preserve"> Even postcritical scholars have incorporated this more holistic method of biblical interpretation. Ochs explains that postcritical scholars, while giving credence to faith traditions and their interpretations of scripture, acknowledge that texts ‘may be clarified through the disciplined practice of philological, historical and textual/rhetorical criticism’.</w:t>
      </w:r>
      <w:r>
        <w:rPr>
          <w:rFonts w:ascii="Times New Roman" w:hAnsi="Times New Roman" w:eastAsia="Times New Roman" w:cs="Times New Roman"/>
          <w:sz w:val="24"/>
          <w:szCs w:val="24"/>
          <w:vertAlign w:val="superscript"/>
        </w:rPr>
        <w:footnoteReference w:id="38"/>
      </w:r>
      <w:r w:rsidR="00DE5387">
        <w:rPr>
          <w:rFonts w:ascii="Times New Roman" w:hAnsi="Times New Roman" w:eastAsia="Times New Roman" w:cs="Times New Roman"/>
          <w:sz w:val="24"/>
          <w:szCs w:val="24"/>
        </w:rPr>
        <w:t xml:space="preserve"> Likewise,</w:t>
      </w:r>
      <w:r w:rsidR="091FE3D4">
        <w:rPr>
          <w:rFonts w:ascii="Times New Roman" w:hAnsi="Times New Roman" w:eastAsia="Times New Roman" w:cs="Times New Roman"/>
          <w:sz w:val="24"/>
          <w:szCs w:val="24"/>
        </w:rPr>
        <w:t xml:space="preserve"> John W.</w:t>
      </w:r>
      <w:r w:rsidR="00DE5387">
        <w:rPr>
          <w:rFonts w:ascii="Times New Roman" w:hAnsi="Times New Roman" w:eastAsia="Times New Roman" w:cs="Times New Roman"/>
          <w:sz w:val="24"/>
          <w:szCs w:val="24"/>
        </w:rPr>
        <w:t xml:space="preserve"> Rogerson notes that ‘liberation theology and feminist criticism did not abandon historical </w:t>
      </w:r>
      <w:r w:rsidR="00DE5387">
        <w:rPr>
          <w:rFonts w:ascii="Times New Roman" w:hAnsi="Times New Roman" w:eastAsia="Times New Roman" w:cs="Times New Roman"/>
          <w:sz w:val="24"/>
          <w:szCs w:val="24"/>
        </w:rPr>
        <w:t xml:space="preserve">criticism, but</w:t>
      </w:r>
      <w:r w:rsidR="00DE5387">
        <w:rPr>
          <w:rFonts w:ascii="Times New Roman" w:hAnsi="Times New Roman" w:eastAsia="Times New Roman" w:cs="Times New Roman"/>
          <w:sz w:val="24"/>
          <w:szCs w:val="24"/>
        </w:rPr>
        <w:t xml:space="preserve"> used it to investigate those areas of concern that traditionally had been overlooked [... such as] the roles of women in ancient Israel and in the early church’.</w:t>
      </w:r>
      <w:r>
        <w:rPr>
          <w:rFonts w:ascii="Times New Roman" w:hAnsi="Times New Roman" w:eastAsia="Times New Roman" w:cs="Times New Roman"/>
          <w:sz w:val="24"/>
          <w:szCs w:val="24"/>
          <w:vertAlign w:val="superscript"/>
        </w:rPr>
        <w:footnoteReference w:id="39"/>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Evidently, historical</w:t>
      </w:r>
      <w:r w:rsidR="00DE5387">
        <w:rPr>
          <w:rFonts w:ascii="Times New Roman" w:hAnsi="Times New Roman" w:eastAsia="Times New Roman" w:cs="Times New Roman"/>
          <w:sz w:val="24"/>
          <w:szCs w:val="24"/>
        </w:rPr>
        <w:t xml:space="preserve"> criticism has shaped and informed not only traditional methods of biblical interpretation, but postmodern and postcritical ones as well. </w:t>
      </w:r>
      <w:r w:rsidR="727FE153">
        <w:rPr>
          <w:rFonts w:ascii="Times New Roman" w:hAnsi="Times New Roman" w:eastAsia="Times New Roman" w:cs="Times New Roman"/>
          <w:sz w:val="24"/>
          <w:szCs w:val="24"/>
        </w:rPr>
        <w:t xml:space="preserve">William Stacy </w:t>
      </w:r>
      <w:r w:rsidR="00DE5387">
        <w:rPr>
          <w:rFonts w:ascii="Times New Roman" w:hAnsi="Times New Roman" w:eastAsia="Times New Roman" w:cs="Times New Roman"/>
          <w:sz w:val="24"/>
          <w:szCs w:val="24"/>
        </w:rPr>
        <w:t xml:space="preserve">Johnson supports this assertion in pointing out that postmodernism is not inherently anti-rationalist, and a more sensible postmodern thought is </w:t>
      </w:r>
      <w:r w:rsidR="00DE5387">
        <w:rPr>
          <w:rFonts w:ascii="Times New Roman" w:hAnsi="Times New Roman" w:eastAsia="Times New Roman" w:cs="Times New Roman"/>
          <w:sz w:val="24"/>
          <w:szCs w:val="24"/>
        </w:rPr>
        <w:t xml:space="preserve">emerging</w:t>
      </w:r>
      <w:r w:rsidR="00DE5387">
        <w:rPr>
          <w:rFonts w:ascii="Times New Roman" w:hAnsi="Times New Roman" w:eastAsia="Times New Roman" w:cs="Times New Roman"/>
          <w:sz w:val="24"/>
          <w:szCs w:val="24"/>
        </w:rPr>
        <w:t xml:space="preserve"> ‘in which the warfare between objectivism and relativism is unmasked as [...] a false dichotomy’.</w:t>
      </w:r>
      <w:r>
        <w:rPr>
          <w:rFonts w:ascii="Times New Roman" w:hAnsi="Times New Roman" w:eastAsia="Times New Roman" w:cs="Times New Roman"/>
          <w:sz w:val="24"/>
          <w:szCs w:val="24"/>
          <w:vertAlign w:val="superscript"/>
        </w:rPr>
        <w:footnoteReference w:id="40"/>
      </w:r>
      <w:r w:rsidR="00DE5387">
        <w:rPr>
          <w:rFonts w:ascii="Times New Roman" w:hAnsi="Times New Roman" w:eastAsia="Times New Roman" w:cs="Times New Roman"/>
          <w:sz w:val="24"/>
          <w:szCs w:val="24"/>
        </w:rPr>
        <w:t xml:space="preserve"> As opposed to being an anathema to be feared and avoided, historical criticism can be, and has been, used to bolster understanding of faith communities and scholars alike through its influence on both traditional and postmodern methods of biblical interpretation.</w:t>
      </w:r>
    </w:p>
    <w:p w:rsidR="004C6336" w:rsidRDefault="00DE5387" w14:paraId="00000033" w14:textId="77777777">
      <w:pPr>
        <w:spacing w:line="480" w:lineRule="auto"/>
        <w:ind w:firstLine="720"/>
        <w:rPr>
          <w:rFonts w:ascii="Times New Roman" w:hAnsi="Times New Roman" w:eastAsia="Times New Roman" w:cs="Times New Roman"/>
          <w:sz w:val="24"/>
          <w:szCs w:val="24"/>
        </w:rPr>
      </w:pPr>
      <w:r w:rsidRPr="48536AA5" w:rsidR="00DE5387">
        <w:rPr>
          <w:rFonts w:ascii="Times New Roman" w:hAnsi="Times New Roman" w:eastAsia="Times New Roman" w:cs="Times New Roman"/>
          <w:sz w:val="24"/>
          <w:szCs w:val="24"/>
        </w:rPr>
        <w:t xml:space="preserve">Having now </w:t>
      </w:r>
      <w:r w:rsidRPr="48536AA5" w:rsidR="00DE5387">
        <w:rPr>
          <w:rFonts w:ascii="Times New Roman" w:hAnsi="Times New Roman" w:eastAsia="Times New Roman" w:cs="Times New Roman"/>
          <w:sz w:val="24"/>
          <w:szCs w:val="24"/>
        </w:rPr>
        <w:t>demonstrated</w:t>
      </w:r>
      <w:r w:rsidRPr="48536AA5" w:rsidR="00DE5387">
        <w:rPr>
          <w:rFonts w:ascii="Times New Roman" w:hAnsi="Times New Roman" w:eastAsia="Times New Roman" w:cs="Times New Roman"/>
          <w:sz w:val="24"/>
          <w:szCs w:val="24"/>
        </w:rPr>
        <w:t xml:space="preserve"> the insufficiency of a postmodern critique of historical criticism, as well as having </w:t>
      </w:r>
      <w:r w:rsidRPr="48536AA5" w:rsidR="00DE5387">
        <w:rPr>
          <w:rFonts w:ascii="Times New Roman" w:hAnsi="Times New Roman" w:eastAsia="Times New Roman" w:cs="Times New Roman"/>
          <w:sz w:val="24"/>
          <w:szCs w:val="24"/>
        </w:rPr>
        <w:t>demonstrated</w:t>
      </w:r>
      <w:r w:rsidRPr="48536AA5" w:rsidR="00DE5387">
        <w:rPr>
          <w:rFonts w:ascii="Times New Roman" w:hAnsi="Times New Roman" w:eastAsia="Times New Roman" w:cs="Times New Roman"/>
          <w:sz w:val="24"/>
          <w:szCs w:val="24"/>
        </w:rPr>
        <w:t xml:space="preserve"> the influence historical criticism has had on other methods of biblical interpretation, a survey of the contemporary use of historical criticism in modern biblical studies is in order. An examination of some recent articles in </w:t>
      </w:r>
      <w:r w:rsidRPr="48536AA5" w:rsidR="00DE5387">
        <w:rPr>
          <w:rFonts w:ascii="Times New Roman" w:hAnsi="Times New Roman" w:eastAsia="Times New Roman" w:cs="Times New Roman"/>
          <w:i w:val="1"/>
          <w:iCs w:val="1"/>
          <w:sz w:val="24"/>
          <w:szCs w:val="24"/>
        </w:rPr>
        <w:t xml:space="preserve">Novum </w:t>
      </w:r>
      <w:r w:rsidRPr="48536AA5" w:rsidR="00DE5387">
        <w:rPr>
          <w:rFonts w:ascii="Times New Roman" w:hAnsi="Times New Roman" w:eastAsia="Times New Roman" w:cs="Times New Roman"/>
          <w:i w:val="1"/>
          <w:iCs w:val="1"/>
          <w:sz w:val="24"/>
          <w:szCs w:val="24"/>
        </w:rPr>
        <w:t>Testamentum</w:t>
      </w:r>
      <w:r w:rsidRPr="48536AA5" w:rsidR="00DE5387">
        <w:rPr>
          <w:rFonts w:ascii="Times New Roman" w:hAnsi="Times New Roman" w:eastAsia="Times New Roman" w:cs="Times New Roman"/>
          <w:sz w:val="24"/>
          <w:szCs w:val="24"/>
        </w:rPr>
        <w:t>, one of the leading journals for the study of the New Testament and early Christianity, shows a significant and varied usage of historical-critical approaches. What follows is a sample of recent usages of historical-critical approaches in said journal.</w:t>
      </w:r>
    </w:p>
    <w:p w:rsidR="004C6336" w:rsidRDefault="00DE5387" w14:paraId="00000034" w14:textId="4ED33527">
      <w:pPr>
        <w:spacing w:line="480" w:lineRule="auto"/>
        <w:ind w:firstLine="720"/>
        <w:rPr>
          <w:rFonts w:ascii="Times New Roman" w:hAnsi="Times New Roman" w:eastAsia="Times New Roman" w:cs="Times New Roman"/>
          <w:sz w:val="24"/>
          <w:szCs w:val="24"/>
        </w:rPr>
      </w:pPr>
      <w:r w:rsidRPr="48536AA5" w:rsidR="3EA6AA9C">
        <w:rPr>
          <w:rFonts w:ascii="Times New Roman" w:hAnsi="Times New Roman" w:eastAsia="Times New Roman" w:cs="Times New Roman"/>
          <w:sz w:val="24"/>
          <w:szCs w:val="24"/>
        </w:rPr>
        <w:t xml:space="preserve">Shaily </w:t>
      </w:r>
      <w:r w:rsidRPr="48536AA5" w:rsidR="3EA6AA9C">
        <w:rPr>
          <w:rFonts w:ascii="Times New Roman" w:hAnsi="Times New Roman" w:eastAsia="Times New Roman" w:cs="Times New Roman"/>
          <w:sz w:val="24"/>
          <w:szCs w:val="24"/>
        </w:rPr>
        <w:t>Shashikant</w:t>
      </w:r>
      <w:r w:rsidR="3EA6AA9C">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Patel’s</w:t>
      </w:r>
      <w:r w:rsidR="00DE5387">
        <w:rPr>
          <w:rFonts w:ascii="Times New Roman" w:hAnsi="Times New Roman" w:eastAsia="Times New Roman" w:cs="Times New Roman"/>
          <w:sz w:val="24"/>
          <w:szCs w:val="24"/>
        </w:rPr>
        <w:t xml:space="preserve"> ‘Marcionism and Luke 3:22’ uses the original language, textual variants, and historical inquiry to </w:t>
      </w:r>
      <w:r w:rsidR="00DE5387">
        <w:rPr>
          <w:rFonts w:ascii="Times New Roman" w:hAnsi="Times New Roman" w:eastAsia="Times New Roman" w:cs="Times New Roman"/>
          <w:sz w:val="24"/>
          <w:szCs w:val="24"/>
        </w:rPr>
        <w:t xml:space="preserve">determine</w:t>
      </w:r>
      <w:r w:rsidR="00DE5387">
        <w:rPr>
          <w:rFonts w:ascii="Times New Roman" w:hAnsi="Times New Roman" w:eastAsia="Times New Roman" w:cs="Times New Roman"/>
          <w:sz w:val="24"/>
          <w:szCs w:val="24"/>
        </w:rPr>
        <w:t xml:space="preserve"> which reading of Luke 3:22 might be original, especially </w:t>
      </w:r>
      <w:r w:rsidR="00DE5387">
        <w:rPr>
          <w:rFonts w:ascii="Times New Roman" w:hAnsi="Times New Roman" w:eastAsia="Times New Roman" w:cs="Times New Roman"/>
          <w:sz w:val="24"/>
          <w:szCs w:val="24"/>
        </w:rPr>
        <w:t xml:space="preserve">in light of</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possible redactions</w:t>
      </w:r>
      <w:r w:rsidR="00DE5387">
        <w:rPr>
          <w:rFonts w:ascii="Times New Roman" w:hAnsi="Times New Roman" w:eastAsia="Times New Roman" w:cs="Times New Roman"/>
          <w:sz w:val="24"/>
          <w:szCs w:val="24"/>
        </w:rPr>
        <w:t xml:space="preserve"> or </w:t>
      </w:r>
      <w:r w:rsidR="00DE5387">
        <w:rPr>
          <w:rFonts w:ascii="Times New Roman" w:hAnsi="Times New Roman" w:eastAsia="Times New Roman" w:cs="Times New Roman"/>
          <w:sz w:val="24"/>
          <w:szCs w:val="24"/>
        </w:rPr>
        <w:t xml:space="preserve">corruptions.</w:t>
      </w:r>
      <w:r w:rsidR="52C73CBB">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This</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represents</w:t>
      </w:r>
      <w:r w:rsidR="00DE5387">
        <w:rPr>
          <w:rFonts w:ascii="Times New Roman" w:hAnsi="Times New Roman" w:eastAsia="Times New Roman" w:cs="Times New Roman"/>
          <w:sz w:val="24"/>
          <w:szCs w:val="24"/>
        </w:rPr>
        <w:t xml:space="preserve"> an obvious use of redaction criticism, a fundamental historical-critical approach. </w:t>
      </w:r>
      <w:r w:rsidR="00DE5387">
        <w:rPr>
          <w:rFonts w:ascii="Times New Roman" w:hAnsi="Times New Roman" w:eastAsia="Times New Roman" w:cs="Times New Roman"/>
          <w:sz w:val="24"/>
          <w:szCs w:val="24"/>
        </w:rPr>
        <w:t xml:space="preserve">Patel’s use of historical criticism is not limited to redaction criticism, as he also draws on early church fathers such as Justin Martyr and Origen of Alexandria to </w:t>
      </w:r>
      <w:r w:rsidR="00DE5387">
        <w:rPr>
          <w:rFonts w:ascii="Times New Roman" w:hAnsi="Times New Roman" w:eastAsia="Times New Roman" w:cs="Times New Roman"/>
          <w:sz w:val="24"/>
          <w:szCs w:val="24"/>
        </w:rPr>
        <w:t>attempt</w:t>
      </w:r>
      <w:r w:rsidR="00DE5387">
        <w:rPr>
          <w:rFonts w:ascii="Times New Roman" w:hAnsi="Times New Roman" w:eastAsia="Times New Roman" w:cs="Times New Roman"/>
          <w:sz w:val="24"/>
          <w:szCs w:val="24"/>
        </w:rPr>
        <w:t xml:space="preserve"> to </w:t>
      </w:r>
      <w:r w:rsidR="00DE5387">
        <w:rPr>
          <w:rFonts w:ascii="Times New Roman" w:hAnsi="Times New Roman" w:eastAsia="Times New Roman" w:cs="Times New Roman"/>
          <w:sz w:val="24"/>
          <w:szCs w:val="24"/>
        </w:rPr>
        <w:t xml:space="preserve">determine</w:t>
      </w:r>
      <w:r w:rsidR="17FB0503">
        <w:rPr>
          <w:rFonts w:ascii="Times New Roman" w:hAnsi="Times New Roman" w:eastAsia="Times New Roman" w:cs="Times New Roman"/>
          <w:sz w:val="24"/>
          <w:szCs w:val="24"/>
        </w:rPr>
        <w:t xml:space="preserve"> what </w:t>
      </w:r>
      <w:r w:rsidR="00DE5387">
        <w:rPr>
          <w:rFonts w:ascii="Times New Roman" w:hAnsi="Times New Roman" w:eastAsia="Times New Roman" w:cs="Times New Roman"/>
          <w:sz w:val="24"/>
          <w:szCs w:val="24"/>
        </w:rPr>
        <w:t xml:space="preserve">reading might be original.</w:t>
      </w:r>
      <w:r w:rsidRPr="450B5C78">
        <w:rPr>
          <w:rFonts w:ascii="Times New Roman" w:hAnsi="Times New Roman" w:eastAsia="Times New Roman" w:cs="Times New Roman"/>
          <w:sz w:val="24"/>
          <w:szCs w:val="24"/>
          <w:vertAlign w:val="superscript"/>
        </w:rPr>
        <w:footnoteReference w:id="28199"/>
      </w:r>
      <w:r w:rsidR="00DE5387">
        <w:rPr>
          <w:rFonts w:ascii="Times New Roman" w:hAnsi="Times New Roman" w:eastAsia="Times New Roman" w:cs="Times New Roman"/>
          <w:sz w:val="24"/>
          <w:szCs w:val="24"/>
        </w:rPr>
        <w:t xml:space="preserve"> Patel also uses transcriptional evidence from various early manuscripts of Luke in his quest to uncover the original reading.</w:t>
      </w:r>
      <w:r w:rsidRPr="450B5C78">
        <w:rPr>
          <w:rFonts w:ascii="Times New Roman" w:hAnsi="Times New Roman" w:eastAsia="Times New Roman" w:cs="Times New Roman"/>
          <w:sz w:val="24"/>
          <w:szCs w:val="24"/>
          <w:vertAlign w:val="superscript"/>
        </w:rPr>
        <w:footnoteReference w:id="18729"/>
      </w:r>
      <w:r w:rsidRPr="48536AA5" w:rsidR="075C2E92">
        <w:rPr>
          <w:rFonts w:ascii="Times New Roman" w:hAnsi="Times New Roman" w:eastAsia="Times New Roman" w:cs="Times New Roman"/>
          <w:sz w:val="24"/>
          <w:szCs w:val="24"/>
        </w:rPr>
        <w:t xml:space="preserve"> </w:t>
      </w:r>
      <w:r w:rsidRPr="48536AA5" w:rsidR="00DE5387">
        <w:rPr>
          <w:rFonts w:ascii="Times New Roman" w:hAnsi="Times New Roman" w:eastAsia="Times New Roman" w:cs="Times New Roman"/>
          <w:sz w:val="24"/>
          <w:szCs w:val="24"/>
        </w:rPr>
        <w:t>Ultimately, the</w:t>
      </w:r>
      <w:r w:rsidRPr="48536AA5" w:rsidR="00DE5387">
        <w:rPr>
          <w:rFonts w:ascii="Times New Roman" w:hAnsi="Times New Roman" w:eastAsia="Times New Roman" w:cs="Times New Roman"/>
          <w:sz w:val="24"/>
          <w:szCs w:val="24"/>
        </w:rPr>
        <w:t xml:space="preserve"> questions Patel asks are historical in nature and are answered entirely using historical-critical methods. In the same issue, </w:t>
      </w:r>
      <w:r w:rsidRPr="48536AA5" w:rsidR="72B25236">
        <w:rPr>
          <w:rFonts w:ascii="Times New Roman" w:hAnsi="Times New Roman" w:eastAsia="Times New Roman" w:cs="Times New Roman"/>
          <w:sz w:val="24"/>
          <w:szCs w:val="24"/>
        </w:rPr>
        <w:t xml:space="preserve">Christopher </w:t>
      </w:r>
      <w:r w:rsidR="00DE5387">
        <w:rPr>
          <w:rFonts w:ascii="Times New Roman" w:hAnsi="Times New Roman" w:eastAsia="Times New Roman" w:cs="Times New Roman"/>
          <w:sz w:val="24"/>
          <w:szCs w:val="24"/>
        </w:rPr>
        <w:t xml:space="preserve">Atkins, for his part, analyses John 1:1 using contemporary Middle-Platonic literature and Hellenistic Jewish writers such as Philo of Alexandria to argue for a reinterpretation of the ‘Word’ being </w:t>
      </w:r>
      <w:r w:rsidRPr="450B5C78" w:rsidR="00DE5387">
        <w:rPr>
          <w:rFonts w:ascii="Times New Roman" w:hAnsi="Times New Roman" w:eastAsia="Times New Roman" w:cs="Times New Roman"/>
          <w:i w:val="0"/>
          <w:iCs w:val="0"/>
          <w:sz w:val="24"/>
          <w:szCs w:val="24"/>
        </w:rPr>
        <w:t>with</w:t>
      </w:r>
      <w:r w:rsidRPr="450B5C78" w:rsidR="00DE5387">
        <w:rPr>
          <w:rFonts w:ascii="Times New Roman" w:hAnsi="Times New Roman" w:eastAsia="Times New Roman" w:cs="Times New Roman"/>
          <w:i w:val="0"/>
          <w:iCs w:val="0"/>
          <w:sz w:val="24"/>
          <w:szCs w:val="24"/>
        </w:rPr>
        <w:t xml:space="preserve"> </w:t>
      </w:r>
      <w:r w:rsidRPr="48536AA5" w:rsidR="00DE5387">
        <w:rPr>
          <w:rFonts w:ascii="Times New Roman" w:hAnsi="Times New Roman" w:eastAsia="Times New Roman" w:cs="Times New Roman"/>
          <w:sz w:val="24"/>
          <w:szCs w:val="24"/>
        </w:rPr>
        <w:t xml:space="preserve">God to the </w:t>
      </w:r>
      <w:r w:rsidRPr="48536AA5" w:rsidR="4DAF01E7">
        <w:rPr>
          <w:rFonts w:ascii="Times New Roman" w:hAnsi="Times New Roman" w:eastAsia="Times New Roman" w:cs="Times New Roman"/>
          <w:sz w:val="24"/>
          <w:szCs w:val="24"/>
        </w:rPr>
        <w:t xml:space="preserve">W</w:t>
      </w:r>
      <w:r w:rsidR="00DE5387">
        <w:rPr>
          <w:rFonts w:ascii="Times New Roman" w:hAnsi="Times New Roman" w:eastAsia="Times New Roman" w:cs="Times New Roman"/>
          <w:sz w:val="24"/>
          <w:szCs w:val="24"/>
        </w:rPr>
        <w:t xml:space="preserve">ord being towards God or ‘Godward’.</w:t>
      </w:r>
      <w:r w:rsidRPr="450B5C78">
        <w:rPr>
          <w:rFonts w:ascii="Times New Roman" w:hAnsi="Times New Roman" w:eastAsia="Times New Roman" w:cs="Times New Roman"/>
          <w:sz w:val="24"/>
          <w:szCs w:val="24"/>
          <w:vertAlign w:val="superscript"/>
        </w:rPr>
        <w:footnoteReference w:id="13653"/>
      </w:r>
      <w:r w:rsidR="00DE5387">
        <w:rPr>
          <w:rFonts w:ascii="Times New Roman" w:hAnsi="Times New Roman" w:eastAsia="Times New Roman" w:cs="Times New Roman"/>
          <w:sz w:val="24"/>
          <w:szCs w:val="24"/>
        </w:rPr>
        <w:t xml:space="preserve"> While Atkins’s reading ends up taking a more philosophical approach to the problem introduced in his variant interpretation of John 1:1, it is undeniable that historical-critical methods as well as literary methods inform his evidence, inquiry and philosophical or theological framework given his use of sources contemporary to John and his quintessential historical-critical question of what the text was originally supposed to have meant to the author and to John’s original audience. Atkins’s blended use of </w:t>
      </w:r>
      <w:r w:rsidR="00DE5387">
        <w:rPr>
          <w:rFonts w:ascii="Times New Roman" w:hAnsi="Times New Roman" w:eastAsia="Times New Roman" w:cs="Times New Roman"/>
          <w:sz w:val="24"/>
          <w:szCs w:val="24"/>
        </w:rPr>
        <w:t xml:space="preserve">historical and literary methods is a perfect example of what Mitchell described as ‘pluralism in interpretive </w:t>
      </w:r>
      <w:r w:rsidR="00DE5387">
        <w:rPr>
          <w:rFonts w:ascii="Times New Roman" w:hAnsi="Times New Roman" w:eastAsia="Times New Roman" w:cs="Times New Roman"/>
          <w:sz w:val="24"/>
          <w:szCs w:val="24"/>
        </w:rPr>
        <w:t>approaches</w:t>
      </w:r>
      <w:r w:rsidR="35B470D7">
        <w:rPr>
          <w:rFonts w:ascii="Times New Roman" w:hAnsi="Times New Roman" w:eastAsia="Times New Roman" w:cs="Times New Roman"/>
          <w:sz w:val="24"/>
          <w:szCs w:val="24"/>
        </w:rPr>
        <w:t>’</w:t>
      </w:r>
      <w:r w:rsidR="35B470D7">
        <w:rPr>
          <w:rFonts w:ascii="Times New Roman" w:hAnsi="Times New Roman" w:eastAsia="Times New Roman" w:cs="Times New Roman"/>
          <w:sz w:val="24"/>
          <w:szCs w:val="24"/>
        </w:rPr>
        <w:t>.</w:t>
      </w:r>
      <w:r>
        <w:rPr>
          <w:rFonts w:ascii="Times New Roman" w:hAnsi="Times New Roman" w:eastAsia="Times New Roman" w:cs="Times New Roman"/>
          <w:sz w:val="24"/>
          <w:szCs w:val="24"/>
          <w:vertAlign w:val="superscript"/>
        </w:rPr>
        <w:footnoteReference w:id="44"/>
      </w:r>
      <w:r w:rsidR="00DE5387">
        <w:rPr>
          <w:rFonts w:ascii="Times New Roman" w:hAnsi="Times New Roman" w:eastAsia="Times New Roman" w:cs="Times New Roman"/>
          <w:sz w:val="24"/>
          <w:szCs w:val="24"/>
        </w:rPr>
        <w:t xml:space="preserve"> Similarly, </w:t>
      </w:r>
      <w:r w:rsidR="3FD82C4B">
        <w:rPr>
          <w:rFonts w:ascii="Times New Roman" w:hAnsi="Times New Roman" w:eastAsia="Times New Roman" w:cs="Times New Roman"/>
          <w:sz w:val="24"/>
          <w:szCs w:val="24"/>
        </w:rPr>
        <w:t xml:space="preserve">Bryan </w:t>
      </w:r>
      <w:r w:rsidR="00DE5387">
        <w:rPr>
          <w:rFonts w:ascii="Times New Roman" w:hAnsi="Times New Roman" w:eastAsia="Times New Roman" w:cs="Times New Roman"/>
          <w:sz w:val="24"/>
          <w:szCs w:val="24"/>
        </w:rPr>
        <w:t xml:space="preserve">Dyer focuses </w:t>
      </w:r>
      <w:r w:rsidR="00DE5387">
        <w:rPr>
          <w:rFonts w:ascii="Times New Roman" w:hAnsi="Times New Roman" w:eastAsia="Times New Roman" w:cs="Times New Roman"/>
          <w:sz w:val="24"/>
          <w:szCs w:val="24"/>
        </w:rPr>
        <w:t xml:space="preserve">largely on</w:t>
      </w:r>
      <w:r w:rsidR="00DE5387">
        <w:rPr>
          <w:rFonts w:ascii="Times New Roman" w:hAnsi="Times New Roman" w:eastAsia="Times New Roman" w:cs="Times New Roman"/>
          <w:sz w:val="24"/>
          <w:szCs w:val="24"/>
        </w:rPr>
        <w:t xml:space="preserve"> wordplay which is an undoubtedly literary-critical </w:t>
      </w:r>
      <w:r w:rsidR="75EA297D">
        <w:rPr>
          <w:rFonts w:ascii="Times New Roman" w:hAnsi="Times New Roman" w:eastAsia="Times New Roman" w:cs="Times New Roman"/>
          <w:sz w:val="24"/>
          <w:szCs w:val="24"/>
        </w:rPr>
        <w:t xml:space="preserve">endeavour. Nonetheless</w:t>
      </w:r>
      <w:r w:rsidR="00DE5387">
        <w:rPr>
          <w:rFonts w:ascii="Times New Roman" w:hAnsi="Times New Roman" w:eastAsia="Times New Roman" w:cs="Times New Roman"/>
          <w:sz w:val="24"/>
          <w:szCs w:val="24"/>
        </w:rPr>
        <w:t xml:space="preserve">, he employs knowledge built on the foundation of historical-criticism in his analysis and argument, drawing on Heinrich Dörrie’s tracing of the similar sounding </w:t>
      </w:r>
      <w:r w:rsidRPr="450B5C78" w:rsidR="38067A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μα</w:t>
      </w:r>
      <w:r w:rsidRPr="450B5C78" w:rsidR="38067A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θεῖν</w:t>
      </w:r>
      <w:r w:rsidRPr="450B5C78" w:rsidR="38067A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-πα</w:t>
      </w:r>
      <w:r w:rsidRPr="450B5C78" w:rsidR="38067A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θεῖν</w:t>
      </w:r>
      <w:r w:rsidR="00DE5387">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from Aristotle, Herodotus, Aeschylus and Plato up to their final inclusion in Hebrews 5:8.</w:t>
      </w:r>
      <w:r w:rsidRPr="450B5C78">
        <w:rPr>
          <w:rFonts w:ascii="Times New Roman" w:hAnsi="Times New Roman" w:eastAsia="Times New Roman" w:cs="Times New Roman"/>
          <w:sz w:val="24"/>
          <w:szCs w:val="24"/>
          <w:vertAlign w:val="superscript"/>
        </w:rPr>
        <w:footnoteReference w:id="8159"/>
      </w:r>
      <w:r w:rsidR="00DE5387">
        <w:rPr>
          <w:rFonts w:ascii="Times New Roman" w:hAnsi="Times New Roman" w:eastAsia="Times New Roman" w:cs="Times New Roman"/>
          <w:sz w:val="24"/>
          <w:szCs w:val="24"/>
        </w:rPr>
        <w:t xml:space="preserve"> While the boundary between historical criticism and literary criticism becomes muddled at times, it is undoubtable that in pursuing Greek tragedy to explain the wordplay in Hebrews 5:8, Dörrie, and by extension Dyer, are engaging in historical criticism to varying degrees. Furthermore, Dyer draws on further literature such as Aesop to engage in a more detailed analysis of Hebrews 5:8. Again, while this analysis engages in literary criticism, its tracing of the μα</w:t>
      </w:r>
      <w:r w:rsidR="00DE5387">
        <w:rPr>
          <w:rFonts w:ascii="Times New Roman" w:hAnsi="Times New Roman" w:eastAsia="Times New Roman" w:cs="Times New Roman"/>
          <w:sz w:val="24"/>
          <w:szCs w:val="24"/>
        </w:rPr>
        <w:t xml:space="preserve">θεῖν</w:t>
      </w:r>
      <w:r w:rsidR="00DE5387">
        <w:rPr>
          <w:rFonts w:ascii="Times New Roman" w:hAnsi="Times New Roman" w:eastAsia="Times New Roman" w:cs="Times New Roman"/>
          <w:sz w:val="24"/>
          <w:szCs w:val="24"/>
        </w:rPr>
        <w:t xml:space="preserve">-πα</w:t>
      </w:r>
      <w:r w:rsidR="00DE5387">
        <w:rPr>
          <w:rFonts w:ascii="Times New Roman" w:hAnsi="Times New Roman" w:eastAsia="Times New Roman" w:cs="Times New Roman"/>
          <w:sz w:val="24"/>
          <w:szCs w:val="24"/>
        </w:rPr>
        <w:t xml:space="preserve">θεῖν</w:t>
      </w:r>
      <w:r w:rsidRPr="48536AA5" w:rsidR="00DE5387">
        <w:rPr>
          <w:rFonts w:ascii="Times New Roman" w:hAnsi="Times New Roman" w:eastAsia="Times New Roman" w:cs="Times New Roman"/>
          <w:sz w:val="24"/>
          <w:szCs w:val="24"/>
        </w:rPr>
        <w:t xml:space="preserve"> dyad uses the long history of th</w:t>
      </w:r>
      <w:r w:rsidR="00DE5387">
        <w:rPr>
          <w:rFonts w:ascii="Times New Roman" w:hAnsi="Times New Roman" w:eastAsia="Times New Roman" w:cs="Times New Roman"/>
          <w:sz w:val="24"/>
          <w:szCs w:val="24"/>
        </w:rPr>
        <w:t xml:space="preserve">e pair in Greco-Roman literature as a historical ground for examining its evolution and usage through </w:t>
      </w:r>
      <w:r w:rsidR="556B3C3D">
        <w:rPr>
          <w:rFonts w:ascii="Times New Roman" w:hAnsi="Times New Roman" w:eastAsia="Times New Roman" w:cs="Times New Roman"/>
          <w:sz w:val="24"/>
          <w:szCs w:val="24"/>
        </w:rPr>
        <w:t xml:space="preserve">history</w:t>
      </w:r>
      <w:r w:rsidR="00DE5387">
        <w:rPr>
          <w:rFonts w:ascii="Times New Roman" w:hAnsi="Times New Roman" w:eastAsia="Times New Roman" w:cs="Times New Roman"/>
          <w:sz w:val="24"/>
          <w:szCs w:val="24"/>
        </w:rPr>
        <w:t xml:space="preserve">. While Dyer is focused primarily </w:t>
      </w:r>
      <w:r w:rsidRPr="48536AA5" w:rsidR="4D43F492">
        <w:rPr>
          <w:rFonts w:ascii="Times New Roman" w:hAnsi="Times New Roman" w:eastAsia="Times New Roman" w:cs="Times New Roman"/>
          <w:sz w:val="24"/>
          <w:szCs w:val="24"/>
        </w:rPr>
        <w:t>on</w:t>
      </w:r>
      <w:r w:rsidRPr="48536AA5" w:rsidR="00DE5387">
        <w:rPr>
          <w:rFonts w:ascii="Times New Roman" w:hAnsi="Times New Roman" w:eastAsia="Times New Roman" w:cs="Times New Roman"/>
          <w:sz w:val="24"/>
          <w:szCs w:val="24"/>
        </w:rPr>
        <w:t xml:space="preserve"> a literary endeavour, his employment of historical criticism and of scholars who embrace historical criticism is inescapable. Finally, </w:t>
      </w:r>
      <w:r w:rsidRPr="48536AA5" w:rsidR="2C8F1EDA">
        <w:rPr>
          <w:rFonts w:ascii="Times New Roman" w:hAnsi="Times New Roman" w:eastAsia="Times New Roman" w:cs="Times New Roman"/>
          <w:sz w:val="24"/>
          <w:szCs w:val="24"/>
        </w:rPr>
        <w:t>Donghyun</w:t>
      </w:r>
      <w:r w:rsidRPr="48536AA5" w:rsidR="6AA9F239">
        <w:rPr>
          <w:rFonts w:ascii="Times New Roman" w:hAnsi="Times New Roman" w:eastAsia="Times New Roman" w:cs="Times New Roman"/>
          <w:sz w:val="24"/>
          <w:szCs w:val="24"/>
        </w:rPr>
        <w:t xml:space="preserve"> </w:t>
      </w:r>
      <w:r w:rsidR="00DE5387">
        <w:rPr>
          <w:rFonts w:ascii="Times New Roman" w:hAnsi="Times New Roman" w:eastAsia="Times New Roman" w:cs="Times New Roman"/>
          <w:sz w:val="24"/>
          <w:szCs w:val="24"/>
        </w:rPr>
        <w:t xml:space="preserve">Jeong, like Patel, is entirely engaged in historical criticism in his careful analysis of 2 Corinthians 13:11-13, admitting to examining this passage through the historical-critical lens of redaction criticism.</w:t>
      </w:r>
      <w:r w:rsidRPr="450B5C78">
        <w:rPr>
          <w:rFonts w:ascii="Times New Roman" w:hAnsi="Times New Roman" w:eastAsia="Times New Roman" w:cs="Times New Roman"/>
          <w:sz w:val="24"/>
          <w:szCs w:val="24"/>
          <w:vertAlign w:val="superscript"/>
        </w:rPr>
        <w:footnoteReference w:id="15825"/>
      </w:r>
      <w:r w:rsidR="00DE5387">
        <w:rPr>
          <w:rFonts w:ascii="Times New Roman" w:hAnsi="Times New Roman" w:eastAsia="Times New Roman" w:cs="Times New Roman"/>
          <w:sz w:val="24"/>
          <w:szCs w:val="24"/>
        </w:rPr>
        <w:t xml:space="preserve"> While countless more examples of historical criticism’s use and validity in contemporary biblical studies could be </w:t>
      </w:r>
      <w:r w:rsidR="00DE5387">
        <w:rPr>
          <w:rFonts w:ascii="Times New Roman" w:hAnsi="Times New Roman" w:eastAsia="Times New Roman" w:cs="Times New Roman"/>
          <w:sz w:val="24"/>
          <w:szCs w:val="24"/>
        </w:rPr>
        <w:t xml:space="preserve">procured</w:t>
      </w:r>
      <w:r w:rsidR="00DE5387">
        <w:rPr>
          <w:rFonts w:ascii="Times New Roman" w:hAnsi="Times New Roman" w:eastAsia="Times New Roman" w:cs="Times New Roman"/>
          <w:sz w:val="24"/>
          <w:szCs w:val="24"/>
        </w:rPr>
        <w:t xml:space="preserve">, it is </w:t>
      </w:r>
      <w:r w:rsidRPr="48536AA5" w:rsidR="00DE5387">
        <w:rPr>
          <w:rFonts w:ascii="Times New Roman" w:hAnsi="Times New Roman" w:eastAsia="Times New Roman" w:cs="Times New Roman"/>
          <w:sz w:val="24"/>
          <w:szCs w:val="24"/>
        </w:rPr>
        <w:t>evident</w:t>
      </w:r>
      <w:r w:rsidRPr="48536AA5" w:rsidR="00DE5387">
        <w:rPr>
          <w:rFonts w:ascii="Times New Roman" w:hAnsi="Times New Roman" w:eastAsia="Times New Roman" w:cs="Times New Roman"/>
          <w:sz w:val="24"/>
          <w:szCs w:val="24"/>
        </w:rPr>
        <w:t xml:space="preserve"> that it is still a highly valued approach for scholars to this day.</w:t>
      </w:r>
    </w:p>
    <w:p w:rsidR="004C6336" w:rsidRDefault="00DE5387" w14:paraId="00000035" w14:textId="77777777">
      <w:pPr>
        <w:spacing w:line="480" w:lineRule="auto"/>
        <w:ind w:firstLine="720"/>
        <w:rPr>
          <w:rFonts w:ascii="Times New Roman" w:hAnsi="Times New Roman" w:eastAsia="Times New Roman" w:cs="Times New Roman"/>
          <w:sz w:val="24"/>
          <w:szCs w:val="24"/>
        </w:rPr>
      </w:pPr>
      <w:r w:rsidR="00DE5387">
        <w:rPr>
          <w:rFonts w:ascii="Times New Roman" w:hAnsi="Times New Roman" w:eastAsia="Times New Roman" w:cs="Times New Roman"/>
          <w:sz w:val="24"/>
          <w:szCs w:val="24"/>
        </w:rPr>
        <w:t xml:space="preserve">Far from what could be seen as a postmodern assertion that </w:t>
      </w:r>
      <w:r w:rsidR="480979F1">
        <w:rPr>
          <w:rFonts w:ascii="Times New Roman" w:hAnsi="Times New Roman" w:eastAsia="Times New Roman" w:cs="Times New Roman"/>
          <w:sz w:val="24"/>
          <w:szCs w:val="24"/>
        </w:rPr>
        <w:t>historical criticism</w:t>
      </w:r>
      <w:r w:rsidR="00DE5387">
        <w:rPr>
          <w:rFonts w:ascii="Times New Roman" w:hAnsi="Times New Roman" w:eastAsia="Times New Roman" w:cs="Times New Roman"/>
          <w:sz w:val="24"/>
          <w:szCs w:val="24"/>
        </w:rPr>
        <w:t xml:space="preserve"> is stagnant and obsolete, it </w:t>
      </w:r>
      <w:r w:rsidR="00DE5387">
        <w:rPr>
          <w:rFonts w:ascii="Times New Roman" w:hAnsi="Times New Roman" w:eastAsia="Times New Roman" w:cs="Times New Roman"/>
          <w:sz w:val="24"/>
          <w:szCs w:val="24"/>
        </w:rPr>
        <w:t>remains</w:t>
      </w:r>
      <w:r w:rsidR="00DE5387">
        <w:rPr>
          <w:rFonts w:ascii="Times New Roman" w:hAnsi="Times New Roman" w:eastAsia="Times New Roman" w:cs="Times New Roman"/>
          <w:sz w:val="24"/>
          <w:szCs w:val="24"/>
        </w:rPr>
        <w:t xml:space="preserve"> one of the foremost methodologies available to scholars to aid in interpreting and understanding the Bible on its own terms and in view of its authors’ intentions. Historical criticism was </w:t>
      </w:r>
      <w:r w:rsidR="00DE5387">
        <w:rPr>
          <w:rFonts w:ascii="Times New Roman" w:hAnsi="Times New Roman" w:eastAsia="Times New Roman" w:cs="Times New Roman"/>
          <w:sz w:val="24"/>
          <w:szCs w:val="24"/>
        </w:rPr>
        <w:t>perhaps the</w:t>
      </w:r>
      <w:r w:rsidR="00DE5387">
        <w:rPr>
          <w:rFonts w:ascii="Times New Roman" w:hAnsi="Times New Roman" w:eastAsia="Times New Roman" w:cs="Times New Roman"/>
          <w:sz w:val="24"/>
          <w:szCs w:val="24"/>
        </w:rPr>
        <w:t xml:space="preserve"> first attempt to examine the Bible in a framework other than theological or literal. Therefore, biblical scholarship </w:t>
      </w:r>
      <w:r w:rsidR="00DE5387">
        <w:rPr>
          <w:rFonts w:ascii="Times New Roman" w:hAnsi="Times New Roman" w:eastAsia="Times New Roman" w:cs="Times New Roman"/>
          <w:sz w:val="24"/>
          <w:szCs w:val="24"/>
        </w:rPr>
        <w:t>as a whole is</w:t>
      </w:r>
      <w:r w:rsidR="00DE5387">
        <w:rPr>
          <w:rFonts w:ascii="Times New Roman" w:hAnsi="Times New Roman" w:eastAsia="Times New Roman" w:cs="Times New Roman"/>
          <w:sz w:val="24"/>
          <w:szCs w:val="24"/>
        </w:rPr>
        <w:t xml:space="preserve"> intrinsically linked with historical criticism and its methods.</w:t>
      </w:r>
      <w:r w:rsidR="00DE5387">
        <w:rPr>
          <w:rFonts w:ascii="Times New Roman" w:hAnsi="Times New Roman" w:eastAsia="Times New Roman" w:cs="Times New Roman"/>
          <w:sz w:val="24"/>
          <w:szCs w:val="24"/>
        </w:rPr>
        <w:t xml:space="preserve"> Much like the figure of Abraham recurs and is referenced throughout the Bible, historical criticism underscores many methods of biblical interpretation and criticism, some more directly than others. </w:t>
      </w:r>
      <w:r w:rsidR="00DE5387">
        <w:rPr>
          <w:rFonts w:ascii="Times New Roman" w:hAnsi="Times New Roman" w:eastAsia="Times New Roman" w:cs="Times New Roman"/>
          <w:sz w:val="24"/>
          <w:szCs w:val="24"/>
        </w:rPr>
        <w:t xml:space="preserve">Ultimately, while</w:t>
      </w:r>
      <w:r w:rsidR="00DE5387">
        <w:rPr>
          <w:rFonts w:ascii="Times New Roman" w:hAnsi="Times New Roman" w:eastAsia="Times New Roman" w:cs="Times New Roman"/>
          <w:sz w:val="24"/>
          <w:szCs w:val="24"/>
        </w:rPr>
        <w:t xml:space="preserve"> historical-critical approaches are no longer the only methods to be considered by scholars in biblical interpretation, they are nonetheless incredibly important and are often preferred, depending on what kinds of questions a scholar is asking. Like Barton, Mitchell and others have pointed out,</w:t>
      </w:r>
      <w:r w:rsidR="00DE5387">
        <w:rPr>
          <w:rFonts w:ascii="Times New Roman" w:hAnsi="Times New Roman" w:eastAsia="Times New Roman" w:cs="Times New Roman"/>
          <w:sz w:val="24"/>
          <w:szCs w:val="24"/>
        </w:rPr>
        <w:t xml:space="preserve"> the advent of postmodernism and the loss of historical criticism’s primacy has </w:t>
      </w:r>
      <w:r w:rsidR="00DE5387">
        <w:rPr>
          <w:rFonts w:ascii="Times New Roman" w:hAnsi="Times New Roman" w:eastAsia="Times New Roman" w:cs="Times New Roman"/>
          <w:sz w:val="24"/>
          <w:szCs w:val="24"/>
        </w:rPr>
        <w:t xml:space="preserve">actually allowed</w:t>
      </w:r>
      <w:r w:rsidR="00DE5387">
        <w:rPr>
          <w:rFonts w:ascii="Times New Roman" w:hAnsi="Times New Roman" w:eastAsia="Times New Roman" w:cs="Times New Roman"/>
          <w:sz w:val="24"/>
          <w:szCs w:val="24"/>
        </w:rPr>
        <w:t xml:space="preserve"> scholars to take more holistic approaches to biblical texts, focusing not only on historical questions, but incorporating the knowledge historical criticism can </w:t>
      </w:r>
      <w:r w:rsidR="00DE5387">
        <w:rPr>
          <w:rFonts w:ascii="Times New Roman" w:hAnsi="Times New Roman" w:eastAsia="Times New Roman" w:cs="Times New Roman"/>
          <w:sz w:val="24"/>
          <w:szCs w:val="24"/>
        </w:rPr>
        <w:t xml:space="preserve">unveil</w:t>
      </w:r>
      <w:r w:rsidR="00DE5387">
        <w:rPr>
          <w:rFonts w:ascii="Times New Roman" w:hAnsi="Times New Roman" w:eastAsia="Times New Roman" w:cs="Times New Roman"/>
          <w:sz w:val="24"/>
          <w:szCs w:val="24"/>
        </w:rPr>
        <w:t xml:space="preserve"> nonetheless. In this regard, newer methods of biblical interpretation ‘can be regarded as having broadened historical criticism rather than [having] refuted it’.</w:t>
      </w:r>
      <w:r>
        <w:rPr>
          <w:rFonts w:ascii="Times New Roman" w:hAnsi="Times New Roman" w:eastAsia="Times New Roman" w:cs="Times New Roman"/>
          <w:sz w:val="24"/>
          <w:szCs w:val="24"/>
          <w:vertAlign w:val="superscript"/>
        </w:rPr>
        <w:footnoteReference w:id="47"/>
      </w:r>
      <w:r w:rsidR="00DE5387">
        <w:rPr>
          <w:rFonts w:ascii="Times New Roman" w:hAnsi="Times New Roman" w:eastAsia="Times New Roman" w:cs="Times New Roman"/>
          <w:sz w:val="24"/>
          <w:szCs w:val="24"/>
        </w:rPr>
        <w:t xml:space="preserve"> Historical criticism’s use and legacy </w:t>
      </w:r>
      <w:r w:rsidR="00DE5387">
        <w:rPr>
          <w:rFonts w:ascii="Times New Roman" w:hAnsi="Times New Roman" w:eastAsia="Times New Roman" w:cs="Times New Roman"/>
          <w:sz w:val="24"/>
          <w:szCs w:val="24"/>
        </w:rPr>
        <w:t xml:space="preserve">continues, and</w:t>
      </w:r>
      <w:r w:rsidR="00DE5387">
        <w:rPr>
          <w:rFonts w:ascii="Times New Roman" w:hAnsi="Times New Roman" w:eastAsia="Times New Roman" w:cs="Times New Roman"/>
          <w:sz w:val="24"/>
          <w:szCs w:val="24"/>
        </w:rPr>
        <w:t xml:space="preserve"> will </w:t>
      </w:r>
      <w:r w:rsidR="00DE5387">
        <w:rPr>
          <w:rFonts w:ascii="Times New Roman" w:hAnsi="Times New Roman" w:eastAsia="Times New Roman" w:cs="Times New Roman"/>
          <w:sz w:val="24"/>
          <w:szCs w:val="24"/>
        </w:rPr>
        <w:t xml:space="preserve">likely continue</w:t>
      </w:r>
      <w:r w:rsidR="00DE5387">
        <w:rPr>
          <w:rFonts w:ascii="Times New Roman" w:hAnsi="Times New Roman" w:eastAsia="Times New Roman" w:cs="Times New Roman"/>
          <w:sz w:val="24"/>
          <w:szCs w:val="24"/>
        </w:rPr>
        <w:t xml:space="preserve"> in some form for the </w:t>
      </w:r>
      <w:r w:rsidR="00DE5387">
        <w:rPr>
          <w:rFonts w:ascii="Times New Roman" w:hAnsi="Times New Roman" w:eastAsia="Times New Roman" w:cs="Times New Roman"/>
          <w:sz w:val="24"/>
          <w:szCs w:val="24"/>
        </w:rPr>
        <w:t xml:space="preserve">foreseeable future</w:t>
      </w:r>
      <w:r w:rsidR="00DE5387">
        <w:rPr>
          <w:rFonts w:ascii="Times New Roman" w:hAnsi="Times New Roman" w:eastAsia="Times New Roman" w:cs="Times New Roman"/>
          <w:sz w:val="24"/>
          <w:szCs w:val="24"/>
        </w:rPr>
        <w:t xml:space="preserve">, especially </w:t>
      </w:r>
      <w:r w:rsidR="00DE5387">
        <w:rPr>
          <w:rFonts w:ascii="Times New Roman" w:hAnsi="Times New Roman" w:eastAsia="Times New Roman" w:cs="Times New Roman"/>
          <w:sz w:val="24"/>
          <w:szCs w:val="24"/>
        </w:rPr>
        <w:t xml:space="preserve">in light of</w:t>
      </w:r>
      <w:r w:rsidR="00DE5387">
        <w:rPr>
          <w:rFonts w:ascii="Times New Roman" w:hAnsi="Times New Roman" w:eastAsia="Times New Roman" w:cs="Times New Roman"/>
          <w:sz w:val="24"/>
          <w:szCs w:val="24"/>
        </w:rPr>
        <w:t xml:space="preserve"> a new rationalism which rejects the dichotomy between historical and ahistorical, and between modern and postmodern.</w:t>
      </w:r>
    </w:p>
    <w:p w:rsidR="004C6336" w:rsidP="5C79756C" w:rsidRDefault="00DE5387" w14:paraId="00000036" w14:textId="19FFF758">
      <w:pPr>
        <w:spacing w:line="480" w:lineRule="auto"/>
        <w:rPr>
          <w:rFonts w:ascii="Times New Roman" w:hAnsi="Times New Roman" w:eastAsia="Times New Roman" w:cs="Times New Roman"/>
          <w:b w:val="1"/>
          <w:bCs w:val="1"/>
          <w:sz w:val="24"/>
          <w:szCs w:val="24"/>
        </w:rPr>
      </w:pPr>
      <w:r w:rsidRPr="450B5C78" w:rsidR="00DE5387">
        <w:rPr>
          <w:rFonts w:ascii="Times New Roman" w:hAnsi="Times New Roman" w:eastAsia="Times New Roman" w:cs="Times New Roman"/>
          <w:b w:val="1"/>
          <w:bCs w:val="1"/>
          <w:sz w:val="24"/>
          <w:szCs w:val="24"/>
        </w:rPr>
        <w:t>[Word Count: 4,2</w:t>
      </w:r>
      <w:r w:rsidRPr="450B5C78" w:rsidR="70F15B3D">
        <w:rPr>
          <w:rFonts w:ascii="Times New Roman" w:hAnsi="Times New Roman" w:eastAsia="Times New Roman" w:cs="Times New Roman"/>
          <w:b w:val="1"/>
          <w:bCs w:val="1"/>
          <w:sz w:val="24"/>
          <w:szCs w:val="24"/>
        </w:rPr>
        <w:t>23</w:t>
      </w:r>
      <w:r w:rsidRPr="450B5C78" w:rsidR="00DE5387">
        <w:rPr>
          <w:rFonts w:ascii="Times New Roman" w:hAnsi="Times New Roman" w:eastAsia="Times New Roman" w:cs="Times New Roman"/>
          <w:b w:val="1"/>
          <w:bCs w:val="1"/>
          <w:sz w:val="24"/>
          <w:szCs w:val="24"/>
        </w:rPr>
        <w:t>]</w:t>
      </w:r>
    </w:p>
    <w:p w:rsidR="004C6336" w:rsidP="5C79756C" w:rsidRDefault="004C6336" w14:paraId="00000037"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8"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9"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A"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B"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C"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D"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E"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3F"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40"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41" w14:textId="77777777">
      <w:pPr>
        <w:shd w:val="clear" w:color="auto" w:fill="FFFFFF" w:themeFill="background1"/>
        <w:spacing w:after="240"/>
        <w:rPr>
          <w:rFonts w:ascii="Roboto" w:hAnsi="Roboto" w:eastAsia="Roboto" w:cs="Roboto"/>
          <w:color w:val="1D2125"/>
          <w:sz w:val="23"/>
          <w:szCs w:val="23"/>
          <w:highlight w:val="yellow"/>
        </w:rPr>
      </w:pPr>
    </w:p>
    <w:p w:rsidR="004C6336" w:rsidP="5C79756C" w:rsidRDefault="004C6336" w14:paraId="00000042" w14:textId="77777777">
      <w:pPr>
        <w:shd w:val="clear" w:color="auto" w:fill="FFFFFF" w:themeFill="background1"/>
        <w:spacing w:after="240"/>
        <w:rPr>
          <w:rFonts w:ascii="Roboto" w:hAnsi="Roboto" w:eastAsia="Roboto" w:cs="Roboto"/>
          <w:color w:val="1D2125"/>
          <w:sz w:val="23"/>
          <w:szCs w:val="23"/>
          <w:highlight w:val="yellow"/>
        </w:rPr>
      </w:pPr>
    </w:p>
    <w:p w:rsidR="5C79756C" w:rsidP="5C79756C" w:rsidRDefault="5C79756C" w14:paraId="328E64A8" w14:textId="7DBDDDE7">
      <w:pPr>
        <w:shd w:val="clear" w:color="auto" w:fill="FFFFFF" w:themeFill="background1"/>
        <w:spacing w:after="240"/>
        <w:rPr>
          <w:rFonts w:ascii="Roboto" w:hAnsi="Roboto" w:eastAsia="Roboto" w:cs="Roboto"/>
          <w:color w:val="1D2125"/>
          <w:sz w:val="23"/>
          <w:szCs w:val="23"/>
          <w:highlight w:val="yellow"/>
        </w:rPr>
      </w:pPr>
    </w:p>
    <w:p w:rsidR="004C6336" w:rsidP="41031559" w:rsidRDefault="004C6336" w14:paraId="00000043" w14:textId="2FD7016C">
      <w:pPr>
        <w:pStyle w:val="Normal"/>
        <w:shd w:val="clear" w:color="auto" w:fill="FFFFFF" w:themeFill="background1"/>
        <w:spacing w:after="240"/>
        <w:rPr>
          <w:rFonts w:ascii="Roboto" w:hAnsi="Roboto" w:eastAsia="Roboto" w:cs="Roboto"/>
          <w:color w:val="1D2125"/>
          <w:sz w:val="23"/>
          <w:szCs w:val="23"/>
          <w:highlight w:val="yellow"/>
        </w:rPr>
      </w:pPr>
    </w:p>
    <w:p w:rsidR="004C6336" w:rsidP="5C79756C" w:rsidRDefault="00DE5387" w14:paraId="00000044" w14:textId="77777777">
      <w:pPr>
        <w:shd w:val="clear" w:color="auto" w:fill="FFFFFF" w:themeFill="background1"/>
        <w:spacing w:after="240" w:line="480" w:lineRule="auto"/>
        <w:jc w:val="center"/>
        <w:rPr>
          <w:rFonts w:ascii="Times New Roman" w:hAnsi="Times New Roman" w:eastAsia="Times New Roman" w:cs="Times New Roman"/>
          <w:color w:val="1D2125"/>
          <w:sz w:val="24"/>
          <w:szCs w:val="24"/>
        </w:rPr>
      </w:pPr>
      <w:r w:rsidRPr="5C79756C" w:rsidR="00DE5387">
        <w:rPr>
          <w:rFonts w:ascii="Times New Roman" w:hAnsi="Times New Roman" w:eastAsia="Times New Roman" w:cs="Times New Roman"/>
          <w:color w:val="1D2125"/>
          <w:sz w:val="24"/>
          <w:szCs w:val="24"/>
        </w:rPr>
        <w:t>Bibliography</w:t>
      </w:r>
    </w:p>
    <w:p w:rsidR="004C6336" w:rsidRDefault="00DE5387" w14:paraId="00000045" w14:textId="77777777">
      <w:pPr>
        <w:spacing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Adam, A. K. M.,</w:t>
      </w:r>
      <w:r w:rsidRPr="5C79756C" w:rsidR="00DE5387">
        <w:rPr>
          <w:rFonts w:ascii="Times New Roman" w:hAnsi="Times New Roman" w:eastAsia="Times New Roman" w:cs="Times New Roman"/>
          <w:i w:val="1"/>
          <w:iCs w:val="1"/>
          <w:sz w:val="24"/>
          <w:szCs w:val="24"/>
        </w:rPr>
        <w:t xml:space="preserve"> What Is Postmodern Biblical Criticism?</w:t>
      </w:r>
      <w:r w:rsidRPr="5C79756C" w:rsidR="00DE5387">
        <w:rPr>
          <w:rFonts w:ascii="Times New Roman" w:hAnsi="Times New Roman" w:eastAsia="Times New Roman" w:cs="Times New Roman"/>
          <w:sz w:val="24"/>
          <w:szCs w:val="24"/>
        </w:rPr>
        <w:t xml:space="preserve"> (Minneapolis: Fortress Press, 1995)</w:t>
      </w:r>
    </w:p>
    <w:p w:rsidR="004C6336" w:rsidRDefault="00DE5387" w14:paraId="00000046" w14:textId="77777777">
      <w:pPr>
        <w:spacing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Aichele, George, ‘An Elephant in the Room: Historical-Critical and Postmodern Interpretations of the Bible</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w:t>
      </w:r>
      <w:r w:rsidRPr="5C79756C" w:rsidR="00DE5387">
        <w:rPr>
          <w:rFonts w:ascii="Times New Roman" w:hAnsi="Times New Roman" w:eastAsia="Times New Roman" w:cs="Times New Roman"/>
          <w:i w:val="1"/>
          <w:iCs w:val="1"/>
          <w:sz w:val="24"/>
          <w:szCs w:val="24"/>
        </w:rPr>
        <w:t>Journal of Biblical Literature</w:t>
      </w:r>
      <w:r w:rsidRPr="5C79756C" w:rsidR="00DE5387">
        <w:rPr>
          <w:rFonts w:ascii="Times New Roman" w:hAnsi="Times New Roman" w:eastAsia="Times New Roman" w:cs="Times New Roman"/>
          <w:sz w:val="24"/>
          <w:szCs w:val="24"/>
        </w:rPr>
        <w:t>, 128, No. 2 (2009), pp. 383-404 &lt;DOI: 10.2307/25610189&gt;</w:t>
      </w:r>
    </w:p>
    <w:p w:rsidR="004C6336" w:rsidP="5C79756C" w:rsidRDefault="00DE5387" w14:paraId="00000047" w14:textId="77777777">
      <w:pPr>
        <w:shd w:val="clear" w:color="auto" w:fill="FFFFFF" w:themeFill="background1"/>
        <w:spacing w:after="240" w:line="480" w:lineRule="auto"/>
        <w:ind w:left="720" w:hanging="720"/>
        <w:rPr>
          <w:rFonts w:ascii="Times New Roman" w:hAnsi="Times New Roman" w:eastAsia="Times New Roman" w:cs="Times New Roman"/>
          <w:sz w:val="24"/>
          <w:szCs w:val="24"/>
          <w:highlight w:val="yellow"/>
        </w:rPr>
      </w:pPr>
      <w:r w:rsidRPr="5C79756C" w:rsidR="00DE5387">
        <w:rPr>
          <w:rFonts w:ascii="Times New Roman" w:hAnsi="Times New Roman" w:eastAsia="Times New Roman" w:cs="Times New Roman"/>
          <w:sz w:val="24"/>
          <w:szCs w:val="24"/>
        </w:rPr>
        <w:t xml:space="preserve">Atkins, Christopher S., ‘Rethinking John 1:1: The Word Was Godward’, </w:t>
      </w:r>
      <w:r w:rsidRPr="5C79756C" w:rsidR="00DE5387">
        <w:rPr>
          <w:rFonts w:ascii="Times New Roman" w:hAnsi="Times New Roman" w:eastAsia="Times New Roman" w:cs="Times New Roman"/>
          <w:i w:val="1"/>
          <w:iCs w:val="1"/>
          <w:sz w:val="24"/>
          <w:szCs w:val="24"/>
        </w:rPr>
        <w:t xml:space="preserve">Novum </w:t>
      </w:r>
      <w:r w:rsidRPr="5C79756C" w:rsidR="00DE5387">
        <w:rPr>
          <w:rFonts w:ascii="Times New Roman" w:hAnsi="Times New Roman" w:eastAsia="Times New Roman" w:cs="Times New Roman"/>
          <w:i w:val="1"/>
          <w:iCs w:val="1"/>
          <w:sz w:val="24"/>
          <w:szCs w:val="24"/>
        </w:rPr>
        <w:t>Testamentum</w:t>
      </w:r>
      <w:r w:rsidRPr="5C79756C" w:rsidR="00DE5387">
        <w:rPr>
          <w:rFonts w:ascii="Times New Roman" w:hAnsi="Times New Roman" w:eastAsia="Times New Roman" w:cs="Times New Roman"/>
          <w:sz w:val="24"/>
          <w:szCs w:val="24"/>
        </w:rPr>
        <w:t>, 63, no. 1 (2021): 44–62 &lt;DOI: 10.1163/15685365-12341691&gt;</w:t>
      </w:r>
    </w:p>
    <w:p w:rsidR="004C6336" w:rsidP="5C79756C" w:rsidRDefault="00DE5387" w14:paraId="00000048" w14:textId="77777777">
      <w:pPr>
        <w:shd w:val="clear" w:color="auto" w:fill="FFFFFF" w:themeFill="background1"/>
        <w:spacing w:after="240" w:line="480" w:lineRule="auto"/>
        <w:ind w:left="720" w:hanging="720"/>
        <w:rPr>
          <w:rFonts w:ascii="Times New Roman" w:hAnsi="Times New Roman" w:eastAsia="Times New Roman" w:cs="Times New Roman"/>
          <w:sz w:val="24"/>
          <w:szCs w:val="24"/>
          <w:highlight w:val="yellow"/>
        </w:rPr>
      </w:pPr>
      <w:r w:rsidRPr="5C79756C" w:rsidR="00DE5387">
        <w:rPr>
          <w:rFonts w:ascii="Times New Roman" w:hAnsi="Times New Roman" w:eastAsia="Times New Roman" w:cs="Times New Roman"/>
          <w:sz w:val="24"/>
          <w:szCs w:val="24"/>
        </w:rPr>
        <w:t xml:space="preserve">Barton, John, ‘Historical-critical approaches’ in </w:t>
      </w:r>
      <w:r w:rsidRPr="5C79756C" w:rsidR="00DE5387">
        <w:rPr>
          <w:rFonts w:ascii="Times New Roman" w:hAnsi="Times New Roman" w:eastAsia="Times New Roman" w:cs="Times New Roman"/>
          <w:i w:val="1"/>
          <w:iCs w:val="1"/>
          <w:sz w:val="24"/>
          <w:szCs w:val="24"/>
        </w:rPr>
        <w:t>The Cambridge Companion to Biblical Interpretation</w:t>
      </w:r>
      <w:r w:rsidRPr="5C79756C" w:rsidR="00DE5387">
        <w:rPr>
          <w:rFonts w:ascii="Times New Roman" w:hAnsi="Times New Roman" w:eastAsia="Times New Roman" w:cs="Times New Roman"/>
          <w:sz w:val="24"/>
          <w:szCs w:val="24"/>
        </w:rPr>
        <w:t xml:space="preserve"> ed. by John Barton (Cambridge University Press, 1998), pp. 9-20</w:t>
      </w:r>
    </w:p>
    <w:p w:rsidR="004C6336" w:rsidP="5C79756C" w:rsidRDefault="00DE5387" w14:paraId="00000049"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Beardslee, William A, ‘Poststructuralist Criticism</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To Each Its Own Meaning: An Introduction to Biblical Criticisms and Their Application</w:t>
      </w:r>
      <w:r w:rsidRPr="5C79756C" w:rsidR="00DE5387">
        <w:rPr>
          <w:rFonts w:ascii="Times New Roman" w:hAnsi="Times New Roman" w:eastAsia="Times New Roman" w:cs="Times New Roman"/>
          <w:sz w:val="24"/>
          <w:szCs w:val="24"/>
        </w:rPr>
        <w:t xml:space="preserve">, ed. by S. L. McKenzie and S. R. Haynes (Louisville, Kentucky: Westminster John Knox Press, 1999), pp. 253- 267 </w:t>
      </w:r>
    </w:p>
    <w:p w:rsidR="004C6336" w:rsidP="5C79756C" w:rsidRDefault="00DE5387" w14:paraId="0000004A"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Carroll, Robert P., ‘Poststructuralist Approaches New Historicism and Postmodernism</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Cambridge Companion to Biblical Interpretation</w:t>
      </w:r>
      <w:r w:rsidRPr="5C79756C" w:rsidR="00DE5387">
        <w:rPr>
          <w:rFonts w:ascii="Times New Roman" w:hAnsi="Times New Roman" w:eastAsia="Times New Roman" w:cs="Times New Roman"/>
          <w:sz w:val="24"/>
          <w:szCs w:val="24"/>
        </w:rPr>
        <w:t>, ed. by John Barton, Cambridge Companions to Religion (Cambridge: Cambridge University Press, 1998), pp. 50–66</w:t>
      </w:r>
    </w:p>
    <w:p w:rsidR="004C6336" w:rsidP="5C79756C" w:rsidRDefault="00DE5387" w14:paraId="0000004B"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Collins, John J., </w:t>
      </w:r>
      <w:r w:rsidRPr="5C79756C" w:rsidR="00DE5387">
        <w:rPr>
          <w:rFonts w:ascii="Times New Roman" w:hAnsi="Times New Roman" w:eastAsia="Times New Roman" w:cs="Times New Roman"/>
          <w:i w:val="1"/>
          <w:iCs w:val="1"/>
          <w:sz w:val="24"/>
          <w:szCs w:val="24"/>
        </w:rPr>
        <w:t>The Bible after Babel: Historical Criticism in a Postmodern Age</w:t>
      </w:r>
      <w:r w:rsidRPr="5C79756C" w:rsidR="00DE5387">
        <w:rPr>
          <w:rFonts w:ascii="Times New Roman" w:hAnsi="Times New Roman" w:eastAsia="Times New Roman" w:cs="Times New Roman"/>
          <w:sz w:val="24"/>
          <w:szCs w:val="24"/>
        </w:rPr>
        <w:t xml:space="preserve"> (Grand Rapids, Michigan: Eerdmans, 2005)</w:t>
      </w:r>
    </w:p>
    <w:p w:rsidR="004C6336" w:rsidP="5C79756C" w:rsidRDefault="00DE5387" w14:paraId="0000004C"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Dyer, Bryan R. ‘The Wordplay Μα</w:t>
      </w:r>
      <w:r w:rsidRPr="5C79756C" w:rsidR="00DE5387">
        <w:rPr>
          <w:rFonts w:ascii="Times New Roman" w:hAnsi="Times New Roman" w:eastAsia="Times New Roman" w:cs="Times New Roman"/>
          <w:sz w:val="24"/>
          <w:szCs w:val="24"/>
        </w:rPr>
        <w:t>θεῖν</w:t>
      </w:r>
      <w:r w:rsidRPr="5C79756C" w:rsidR="00DE5387">
        <w:rPr>
          <w:rFonts w:ascii="Times New Roman" w:hAnsi="Times New Roman" w:eastAsia="Times New Roman" w:cs="Times New Roman"/>
          <w:sz w:val="24"/>
          <w:szCs w:val="24"/>
        </w:rPr>
        <w:t>-Πα</w:t>
      </w:r>
      <w:r w:rsidRPr="5C79756C" w:rsidR="00DE5387">
        <w:rPr>
          <w:rFonts w:ascii="Times New Roman" w:hAnsi="Times New Roman" w:eastAsia="Times New Roman" w:cs="Times New Roman"/>
          <w:sz w:val="24"/>
          <w:szCs w:val="24"/>
        </w:rPr>
        <w:t>θεῖν</w:t>
      </w:r>
      <w:r w:rsidRPr="5C79756C" w:rsidR="00DE5387">
        <w:rPr>
          <w:rFonts w:ascii="Times New Roman" w:hAnsi="Times New Roman" w:eastAsia="Times New Roman" w:cs="Times New Roman"/>
          <w:sz w:val="24"/>
          <w:szCs w:val="24"/>
        </w:rPr>
        <w:t xml:space="preserve"> in Hebrews 5:8</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w:t>
      </w:r>
      <w:r w:rsidRPr="5C79756C" w:rsidR="00DE5387">
        <w:rPr>
          <w:rFonts w:ascii="Times New Roman" w:hAnsi="Times New Roman" w:eastAsia="Times New Roman" w:cs="Times New Roman"/>
          <w:i w:val="1"/>
          <w:iCs w:val="1"/>
          <w:sz w:val="24"/>
          <w:szCs w:val="24"/>
        </w:rPr>
        <w:t xml:space="preserve">Novum </w:t>
      </w:r>
      <w:r w:rsidRPr="5C79756C" w:rsidR="00DE5387">
        <w:rPr>
          <w:rFonts w:ascii="Times New Roman" w:hAnsi="Times New Roman" w:eastAsia="Times New Roman" w:cs="Times New Roman"/>
          <w:i w:val="1"/>
          <w:iCs w:val="1"/>
          <w:sz w:val="24"/>
          <w:szCs w:val="24"/>
        </w:rPr>
        <w:t>Testamentum</w:t>
      </w:r>
      <w:r w:rsidRPr="5C79756C" w:rsidR="00DE5387">
        <w:rPr>
          <w:rFonts w:ascii="Times New Roman" w:hAnsi="Times New Roman" w:eastAsia="Times New Roman" w:cs="Times New Roman"/>
          <w:sz w:val="24"/>
          <w:szCs w:val="24"/>
        </w:rPr>
        <w:t>, 63, no. 4 (2021): 489–504 &lt;DOI: 10.1163/15685365-bja10004&gt;</w:t>
      </w:r>
    </w:p>
    <w:p w:rsidR="004C6336" w:rsidP="5C79756C" w:rsidRDefault="00DE5387" w14:paraId="0000004D"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Esler, Philip F., ‘Social-Scientific Models in Biblical Interpretation</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Ancient Israel: The Old Testament in its Social Context</w:t>
      </w:r>
      <w:r w:rsidRPr="5C79756C" w:rsidR="00DE5387">
        <w:rPr>
          <w:rFonts w:ascii="Times New Roman" w:hAnsi="Times New Roman" w:eastAsia="Times New Roman" w:cs="Times New Roman"/>
          <w:sz w:val="24"/>
          <w:szCs w:val="24"/>
        </w:rPr>
        <w:t>, ed. by Philip F. Esler (Minneapolis: Fortress Press, 2006), pp. 3-14</w:t>
      </w:r>
    </w:p>
    <w:p w:rsidR="004C6336" w:rsidP="5C79756C" w:rsidRDefault="00DE5387" w14:paraId="0000004E"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Evans, Richard J., </w:t>
      </w:r>
      <w:r w:rsidRPr="5C79756C" w:rsidR="00DE5387">
        <w:rPr>
          <w:rFonts w:ascii="Times New Roman" w:hAnsi="Times New Roman" w:eastAsia="Times New Roman" w:cs="Times New Roman"/>
          <w:i w:val="1"/>
          <w:iCs w:val="1"/>
          <w:sz w:val="24"/>
          <w:szCs w:val="24"/>
        </w:rPr>
        <w:t xml:space="preserve">In </w:t>
      </w:r>
      <w:r w:rsidRPr="5C79756C" w:rsidR="00DE5387">
        <w:rPr>
          <w:rFonts w:ascii="Times New Roman" w:hAnsi="Times New Roman" w:eastAsia="Times New Roman" w:cs="Times New Roman"/>
          <w:i w:val="1"/>
          <w:iCs w:val="1"/>
          <w:sz w:val="24"/>
          <w:szCs w:val="24"/>
        </w:rPr>
        <w:t>Defence</w:t>
      </w:r>
      <w:r w:rsidRPr="5C79756C" w:rsidR="00DE5387">
        <w:rPr>
          <w:rFonts w:ascii="Times New Roman" w:hAnsi="Times New Roman" w:eastAsia="Times New Roman" w:cs="Times New Roman"/>
          <w:i w:val="1"/>
          <w:iCs w:val="1"/>
          <w:sz w:val="24"/>
          <w:szCs w:val="24"/>
        </w:rPr>
        <w:t xml:space="preserve"> of History</w:t>
      </w:r>
      <w:r w:rsidRPr="5C79756C" w:rsidR="00DE5387">
        <w:rPr>
          <w:rFonts w:ascii="Times New Roman" w:hAnsi="Times New Roman" w:eastAsia="Times New Roman" w:cs="Times New Roman"/>
          <w:sz w:val="24"/>
          <w:szCs w:val="24"/>
        </w:rPr>
        <w:t xml:space="preserve"> (London: Granta Books, 1997)</w:t>
      </w:r>
    </w:p>
    <w:p w:rsidR="004C6336" w:rsidP="5C79756C" w:rsidRDefault="00DE5387" w14:paraId="0000004F"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Harris, Harriet A., ‘Fundamentalism(s)</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Oxford Handbook of Biblical Studies</w:t>
      </w:r>
      <w:r w:rsidRPr="5C79756C" w:rsidR="00DE5387">
        <w:rPr>
          <w:rFonts w:ascii="Times New Roman" w:hAnsi="Times New Roman" w:eastAsia="Times New Roman" w:cs="Times New Roman"/>
          <w:sz w:val="24"/>
          <w:szCs w:val="24"/>
        </w:rPr>
        <w:t xml:space="preserve">, ed. by Judith M. Lieu and John W. Rogerson (Oxford: Oxford University Press, 2006), pp. 810-40. </w:t>
      </w:r>
    </w:p>
    <w:p w:rsidR="004C6336" w:rsidP="5C79756C" w:rsidRDefault="00DE5387" w14:paraId="00000050"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Jasper, David, ‘Literary Readings of the Bible</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Cambridge Companion to Biblical Interpretation</w:t>
      </w:r>
      <w:r w:rsidRPr="5C79756C" w:rsidR="00DE5387">
        <w:rPr>
          <w:rFonts w:ascii="Times New Roman" w:hAnsi="Times New Roman" w:eastAsia="Times New Roman" w:cs="Times New Roman"/>
          <w:sz w:val="24"/>
          <w:szCs w:val="24"/>
        </w:rPr>
        <w:t>, ed. by J. Barton (Cambridge: Cambridge University Press, 1998), pp. 21-35</w:t>
      </w:r>
    </w:p>
    <w:p w:rsidR="004C6336" w:rsidRDefault="00DE5387" w14:paraId="00000051" w14:textId="77777777">
      <w:pPr>
        <w:spacing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Johnson, William Stacy, ‘Reading the Scriptures Faithfully in a Postmodern Age</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Art of Reading Scripture</w:t>
      </w:r>
      <w:r w:rsidRPr="5C79756C" w:rsidR="00DE5387">
        <w:rPr>
          <w:rFonts w:ascii="Times New Roman" w:hAnsi="Times New Roman" w:eastAsia="Times New Roman" w:cs="Times New Roman"/>
          <w:sz w:val="24"/>
          <w:szCs w:val="24"/>
        </w:rPr>
        <w:t>, ed. by Ellen F. Davis and Richard B. Hays (Grand Rapids, Michigan: Eerdmans, 2003), pp. 109-124</w:t>
      </w:r>
    </w:p>
    <w:p w:rsidR="004C6336" w:rsidRDefault="004C6336" w14:paraId="00000052" w14:textId="77777777">
      <w:pPr>
        <w:spacing w:line="480" w:lineRule="auto"/>
        <w:ind w:left="720" w:hanging="720"/>
        <w:rPr>
          <w:rFonts w:ascii="Times New Roman" w:hAnsi="Times New Roman" w:eastAsia="Times New Roman" w:cs="Times New Roman"/>
          <w:sz w:val="24"/>
          <w:szCs w:val="24"/>
        </w:rPr>
      </w:pPr>
    </w:p>
    <w:p w:rsidR="004C6336" w:rsidP="5C79756C" w:rsidRDefault="00DE5387" w14:paraId="00000053"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Jeong, </w:t>
      </w:r>
      <w:r w:rsidRPr="5C79756C" w:rsidR="00DE5387">
        <w:rPr>
          <w:rFonts w:ascii="Times New Roman" w:hAnsi="Times New Roman" w:eastAsia="Times New Roman" w:cs="Times New Roman"/>
          <w:sz w:val="24"/>
          <w:szCs w:val="24"/>
        </w:rPr>
        <w:t>Donghyun</w:t>
      </w:r>
      <w:r w:rsidRPr="5C79756C" w:rsidR="00DE5387">
        <w:rPr>
          <w:rFonts w:ascii="Times New Roman" w:hAnsi="Times New Roman" w:eastAsia="Times New Roman" w:cs="Times New Roman"/>
          <w:sz w:val="24"/>
          <w:szCs w:val="24"/>
        </w:rPr>
        <w:t xml:space="preserve">. ‘Wrapping It Up Like Paul: 2 Corinthians 13:11–13 and the Possibility of Redaction’, </w:t>
      </w:r>
      <w:r w:rsidRPr="5C79756C" w:rsidR="00DE5387">
        <w:rPr>
          <w:rFonts w:ascii="Times New Roman" w:hAnsi="Times New Roman" w:eastAsia="Times New Roman" w:cs="Times New Roman"/>
          <w:i w:val="1"/>
          <w:iCs w:val="1"/>
          <w:sz w:val="24"/>
          <w:szCs w:val="24"/>
        </w:rPr>
        <w:t xml:space="preserve">Novum </w:t>
      </w:r>
      <w:r w:rsidRPr="5C79756C" w:rsidR="00DE5387">
        <w:rPr>
          <w:rFonts w:ascii="Times New Roman" w:hAnsi="Times New Roman" w:eastAsia="Times New Roman" w:cs="Times New Roman"/>
          <w:i w:val="1"/>
          <w:iCs w:val="1"/>
          <w:sz w:val="24"/>
          <w:szCs w:val="24"/>
        </w:rPr>
        <w:t>Testamentum</w:t>
      </w:r>
      <w:r w:rsidRPr="5C79756C" w:rsidR="00DE5387">
        <w:rPr>
          <w:rFonts w:ascii="Times New Roman" w:hAnsi="Times New Roman" w:eastAsia="Times New Roman" w:cs="Times New Roman"/>
          <w:sz w:val="24"/>
          <w:szCs w:val="24"/>
        </w:rPr>
        <w:t>, 63, no. 1 (2021): 63–89 &lt;DOI: 10.1163/15685365-12341683&gt;</w:t>
      </w:r>
    </w:p>
    <w:p w:rsidR="004C6336" w:rsidP="5C79756C" w:rsidRDefault="00DE5387" w14:paraId="00000054"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Krentz, Edgar, </w:t>
      </w:r>
      <w:r w:rsidRPr="5C79756C" w:rsidR="00DE5387">
        <w:rPr>
          <w:rFonts w:ascii="Times New Roman" w:hAnsi="Times New Roman" w:eastAsia="Times New Roman" w:cs="Times New Roman"/>
          <w:i w:val="1"/>
          <w:iCs w:val="1"/>
          <w:sz w:val="24"/>
          <w:szCs w:val="24"/>
        </w:rPr>
        <w:t>The Historical-Critical Method</w:t>
      </w:r>
      <w:r w:rsidRPr="5C79756C" w:rsidR="00DE5387">
        <w:rPr>
          <w:rFonts w:ascii="Times New Roman" w:hAnsi="Times New Roman" w:eastAsia="Times New Roman" w:cs="Times New Roman"/>
          <w:sz w:val="24"/>
          <w:szCs w:val="24"/>
        </w:rPr>
        <w:t xml:space="preserve"> (Philadelphia: Fortress Press 1975)</w:t>
      </w:r>
    </w:p>
    <w:p w:rsidR="004C6336" w:rsidP="5C79756C" w:rsidRDefault="00DE5387" w14:paraId="00000055"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Miller, J. Maxwell, ‘Reading the Bible Historically: The Historian’s Approach</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To Each Its Own Meaning: An Introduction to Biblical Criticisms and Their Application</w:t>
      </w:r>
      <w:r w:rsidRPr="5C79756C" w:rsidR="00DE5387">
        <w:rPr>
          <w:rFonts w:ascii="Times New Roman" w:hAnsi="Times New Roman" w:eastAsia="Times New Roman" w:cs="Times New Roman"/>
          <w:sz w:val="24"/>
          <w:szCs w:val="24"/>
        </w:rPr>
        <w:t>, ed. by Stephen L. McKenzie and Stephen R. Haynes (Louisville, Kentucky: Westminster John Knox Press, 1999), pp. 17-34</w:t>
      </w:r>
    </w:p>
    <w:p w:rsidR="004C6336" w:rsidRDefault="00DE5387" w14:paraId="00000056" w14:textId="77777777">
      <w:pPr>
        <w:spacing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Mitchell, Margaret M., ‘Rhetorical and New Literary Criticism</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Oxford Handbook of Biblical Studies</w:t>
      </w:r>
      <w:r w:rsidRPr="5C79756C" w:rsidR="00DE5387">
        <w:rPr>
          <w:rFonts w:ascii="Times New Roman" w:hAnsi="Times New Roman" w:eastAsia="Times New Roman" w:cs="Times New Roman"/>
          <w:sz w:val="24"/>
          <w:szCs w:val="24"/>
        </w:rPr>
        <w:t>, ed. by Judith M. Lieu and John W. Rogerson (Oxford: Oxford University Press, 2006), pp. 615-33</w:t>
      </w:r>
    </w:p>
    <w:p w:rsidR="004C6336" w:rsidRDefault="004C6336" w14:paraId="00000057" w14:textId="77777777">
      <w:pPr>
        <w:spacing w:line="480" w:lineRule="auto"/>
        <w:ind w:left="720" w:hanging="720"/>
        <w:rPr>
          <w:rFonts w:ascii="Times New Roman" w:hAnsi="Times New Roman" w:eastAsia="Times New Roman" w:cs="Times New Roman"/>
          <w:sz w:val="24"/>
          <w:szCs w:val="24"/>
        </w:rPr>
      </w:pPr>
    </w:p>
    <w:p w:rsidR="004C6336" w:rsidP="5C79756C" w:rsidRDefault="00DE5387" w14:paraId="00000058"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Ochs, Peter, ‘An Introduction to Postcritical Scriptural Interpretation</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Return to Scripture in Judaism and Christianity: Essays in Postcritical Scriptural Interpretation</w:t>
      </w:r>
      <w:r w:rsidRPr="5C79756C" w:rsidR="00DE5387">
        <w:rPr>
          <w:rFonts w:ascii="Times New Roman" w:hAnsi="Times New Roman" w:eastAsia="Times New Roman" w:cs="Times New Roman"/>
          <w:sz w:val="24"/>
          <w:szCs w:val="24"/>
        </w:rPr>
        <w:t>, ed. by Peter Ochs (New York: Paulist Press, 1993), pp. 3-51</w:t>
      </w:r>
    </w:p>
    <w:p w:rsidR="004C6336" w:rsidP="5C79756C" w:rsidRDefault="00DE5387" w14:paraId="00000059"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Patel, Shaily Shashikant, ‘Marcionism and Luke 3:22: An “Orthodox Corruption” Reconsidered’, </w:t>
      </w:r>
      <w:r w:rsidRPr="5C79756C" w:rsidR="00DE5387">
        <w:rPr>
          <w:rFonts w:ascii="Times New Roman" w:hAnsi="Times New Roman" w:eastAsia="Times New Roman" w:cs="Times New Roman"/>
          <w:i w:val="1"/>
          <w:iCs w:val="1"/>
          <w:sz w:val="24"/>
          <w:szCs w:val="24"/>
        </w:rPr>
        <w:t xml:space="preserve">Novum </w:t>
      </w:r>
      <w:r w:rsidRPr="5C79756C" w:rsidR="00DE5387">
        <w:rPr>
          <w:rFonts w:ascii="Times New Roman" w:hAnsi="Times New Roman" w:eastAsia="Times New Roman" w:cs="Times New Roman"/>
          <w:i w:val="1"/>
          <w:iCs w:val="1"/>
          <w:sz w:val="24"/>
          <w:szCs w:val="24"/>
        </w:rPr>
        <w:t>Testamentum</w:t>
      </w:r>
      <w:r w:rsidRPr="5C79756C" w:rsidR="00DE5387">
        <w:rPr>
          <w:rFonts w:ascii="Times New Roman" w:hAnsi="Times New Roman" w:eastAsia="Times New Roman" w:cs="Times New Roman"/>
          <w:sz w:val="24"/>
          <w:szCs w:val="24"/>
        </w:rPr>
        <w:t>, 63, no. 1 (2021): 22–43 &lt;DOI: 10.1163/15685365-12341684&gt;</w:t>
      </w:r>
    </w:p>
    <w:p w:rsidR="004C6336" w:rsidRDefault="00DE5387" w14:paraId="0000005A" w14:textId="77777777">
      <w:pPr>
        <w:spacing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 xml:space="preserve">Powell, Mark, </w:t>
      </w:r>
      <w:r w:rsidRPr="5C79756C" w:rsidR="00DE5387">
        <w:rPr>
          <w:rFonts w:ascii="Times New Roman" w:hAnsi="Times New Roman" w:eastAsia="Times New Roman" w:cs="Times New Roman"/>
          <w:i w:val="1"/>
          <w:iCs w:val="1"/>
          <w:sz w:val="24"/>
          <w:szCs w:val="24"/>
        </w:rPr>
        <w:t>What Is Narrative Criticism?</w:t>
      </w:r>
      <w:r w:rsidRPr="5C79756C" w:rsidR="00DE5387">
        <w:rPr>
          <w:rFonts w:ascii="Times New Roman" w:hAnsi="Times New Roman" w:eastAsia="Times New Roman" w:cs="Times New Roman"/>
          <w:sz w:val="24"/>
          <w:szCs w:val="24"/>
        </w:rPr>
        <w:t xml:space="preserve"> (Minneapolis: Fortress Press, 1993)</w:t>
      </w:r>
    </w:p>
    <w:p w:rsidR="004C6336" w:rsidRDefault="004C6336" w14:paraId="0000005B" w14:textId="77777777">
      <w:pPr>
        <w:spacing w:line="480" w:lineRule="auto"/>
        <w:ind w:left="720" w:hanging="720"/>
        <w:rPr>
          <w:rFonts w:ascii="Times New Roman" w:hAnsi="Times New Roman" w:eastAsia="Times New Roman" w:cs="Times New Roman"/>
          <w:sz w:val="24"/>
          <w:szCs w:val="24"/>
        </w:rPr>
      </w:pPr>
    </w:p>
    <w:p w:rsidR="004C6336" w:rsidP="5C79756C" w:rsidRDefault="00DE5387" w14:paraId="0000005C"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Rogerson, John W., ‘Historical Criticism and the Authority of the Bible</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Oxford Handbook of Biblical Studies</w:t>
      </w:r>
      <w:r w:rsidRPr="5C79756C" w:rsidR="00DE5387">
        <w:rPr>
          <w:rFonts w:ascii="Times New Roman" w:hAnsi="Times New Roman" w:eastAsia="Times New Roman" w:cs="Times New Roman"/>
          <w:sz w:val="24"/>
          <w:szCs w:val="24"/>
        </w:rPr>
        <w:t>, ed. by Judith M. Lieu and John W. Rogerson (Oxford: Oxford University Press, 2006), pp. 841-59</w:t>
      </w:r>
    </w:p>
    <w:p w:rsidR="004C6336" w:rsidP="5C79756C" w:rsidRDefault="00DE5387" w14:paraId="0000005D"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Timmer, Daniel C, ‘Reconsidering Textual Coherence: Complexity, Unity, and the Historical-Critical Task</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w:t>
      </w:r>
      <w:r w:rsidRPr="5C79756C" w:rsidR="00DE5387">
        <w:rPr>
          <w:rFonts w:ascii="Times New Roman" w:hAnsi="Times New Roman" w:eastAsia="Times New Roman" w:cs="Times New Roman"/>
          <w:i w:val="1"/>
          <w:iCs w:val="1"/>
          <w:sz w:val="24"/>
          <w:szCs w:val="24"/>
        </w:rPr>
        <w:t>Vetus</w:t>
      </w:r>
      <w:r w:rsidRPr="5C79756C" w:rsidR="00DE5387">
        <w:rPr>
          <w:rFonts w:ascii="Times New Roman" w:hAnsi="Times New Roman" w:eastAsia="Times New Roman" w:cs="Times New Roman"/>
          <w:i w:val="1"/>
          <w:iCs w:val="1"/>
          <w:sz w:val="24"/>
          <w:szCs w:val="24"/>
        </w:rPr>
        <w:t xml:space="preserve"> </w:t>
      </w:r>
      <w:r w:rsidRPr="5C79756C" w:rsidR="00DE5387">
        <w:rPr>
          <w:rFonts w:ascii="Times New Roman" w:hAnsi="Times New Roman" w:eastAsia="Times New Roman" w:cs="Times New Roman"/>
          <w:i w:val="1"/>
          <w:iCs w:val="1"/>
          <w:sz w:val="24"/>
          <w:szCs w:val="24"/>
        </w:rPr>
        <w:t>Testamentum</w:t>
      </w:r>
      <w:r w:rsidRPr="5C79756C" w:rsidR="00DE5387">
        <w:rPr>
          <w:rFonts w:ascii="Times New Roman" w:hAnsi="Times New Roman" w:eastAsia="Times New Roman" w:cs="Times New Roman"/>
          <w:sz w:val="24"/>
          <w:szCs w:val="24"/>
        </w:rPr>
        <w:t>, 2024, 1–22 &lt;DOI: 10.1163/15685330-bja10169&gt;</w:t>
      </w:r>
    </w:p>
    <w:p w:rsidR="004C6336" w:rsidP="5C79756C" w:rsidRDefault="00DE5387" w14:paraId="0000005E" w14:textId="77777777">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5C79756C" w:rsidR="00DE5387">
        <w:rPr>
          <w:rFonts w:ascii="Times New Roman" w:hAnsi="Times New Roman" w:eastAsia="Times New Roman" w:cs="Times New Roman"/>
          <w:sz w:val="24"/>
          <w:szCs w:val="24"/>
        </w:rPr>
        <w:t>Whitelam</w:t>
      </w:r>
      <w:r w:rsidRPr="5C79756C" w:rsidR="00DE5387">
        <w:rPr>
          <w:rFonts w:ascii="Times New Roman" w:hAnsi="Times New Roman" w:eastAsia="Times New Roman" w:cs="Times New Roman"/>
          <w:sz w:val="24"/>
          <w:szCs w:val="24"/>
        </w:rPr>
        <w:t>, Keith W., ‘The Social World of the Bible</w:t>
      </w:r>
      <w:r w:rsidRPr="5C79756C" w:rsidR="00DE5387">
        <w:rPr>
          <w:rFonts w:ascii="Times New Roman" w:hAnsi="Times New Roman" w:eastAsia="Times New Roman" w:cs="Times New Roman"/>
          <w:sz w:val="24"/>
          <w:szCs w:val="24"/>
        </w:rPr>
        <w:t>’,</w:t>
      </w:r>
      <w:r w:rsidRPr="5C79756C" w:rsidR="00DE5387">
        <w:rPr>
          <w:rFonts w:ascii="Times New Roman" w:hAnsi="Times New Roman" w:eastAsia="Times New Roman" w:cs="Times New Roman"/>
          <w:sz w:val="24"/>
          <w:szCs w:val="24"/>
        </w:rPr>
        <w:t xml:space="preserve"> in </w:t>
      </w:r>
      <w:r w:rsidRPr="5C79756C" w:rsidR="00DE5387">
        <w:rPr>
          <w:rFonts w:ascii="Times New Roman" w:hAnsi="Times New Roman" w:eastAsia="Times New Roman" w:cs="Times New Roman"/>
          <w:i w:val="1"/>
          <w:iCs w:val="1"/>
          <w:sz w:val="24"/>
          <w:szCs w:val="24"/>
        </w:rPr>
        <w:t>The Cambridge Companion to Biblical Interpretation</w:t>
      </w:r>
      <w:r w:rsidRPr="5C79756C" w:rsidR="00DE5387">
        <w:rPr>
          <w:rFonts w:ascii="Times New Roman" w:hAnsi="Times New Roman" w:eastAsia="Times New Roman" w:cs="Times New Roman"/>
          <w:sz w:val="24"/>
          <w:szCs w:val="24"/>
        </w:rPr>
        <w:t>, ed. by John Barton, Cambridge Companions to Religion (Cambridge: Cambridge University Press, 1998), pp. 35–49</w:t>
      </w:r>
    </w:p>
    <w:p w:rsidR="004C6336" w:rsidP="5C79756C" w:rsidRDefault="004C6336" w14:paraId="0000005F" w14:textId="77777777">
      <w:pPr>
        <w:shd w:val="clear" w:color="auto" w:fill="FFFFFF" w:themeFill="background1"/>
        <w:spacing w:after="240"/>
        <w:rPr>
          <w:rFonts w:ascii="Times New Roman" w:hAnsi="Times New Roman" w:eastAsia="Times New Roman" w:cs="Times New Roman"/>
          <w:sz w:val="24"/>
          <w:szCs w:val="24"/>
        </w:rPr>
      </w:pPr>
    </w:p>
    <w:sectPr w:rsidR="004C6336">
      <w:headerReference w:type="default" r:id="rId6"/>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5387" w:rsidRDefault="00DE5387" w14:paraId="0DC860F1" w14:textId="77777777">
      <w:pPr>
        <w:spacing w:line="240" w:lineRule="auto"/>
      </w:pPr>
      <w:r>
        <w:separator/>
      </w:r>
    </w:p>
  </w:endnote>
  <w:endnote w:type="continuationSeparator" w:id="0">
    <w:p w:rsidR="00DE5387" w:rsidRDefault="00DE5387" w14:paraId="7ED5D13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embedRegular w:fontKey="{440A23E0-4CFA-4999-8A9B-16582D7E1C3F}" r:id="rId1"/>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60C43DBB-642B-4E2A-BFCE-9ADD3007C0F1}" r:id="rId2"/>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72B0F1DA-8C18-4736-A68F-6DF66575374B}" r:id="rId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5387" w:rsidRDefault="00DE5387" w14:paraId="5E68501E" w14:textId="77777777">
      <w:pPr>
        <w:spacing w:line="240" w:lineRule="auto"/>
      </w:pPr>
      <w:r>
        <w:separator/>
      </w:r>
    </w:p>
  </w:footnote>
  <w:footnote w:type="continuationSeparator" w:id="0">
    <w:p w:rsidR="00DE5387" w:rsidRDefault="00DE5387" w14:paraId="5F56BD1D" w14:textId="77777777">
      <w:pPr>
        <w:spacing w:line="240" w:lineRule="auto"/>
      </w:pPr>
      <w:r>
        <w:continuationSeparator/>
      </w:r>
    </w:p>
  </w:footnote>
  <w:footnote w:id="1">
    <w:p w:rsidR="004C6336" w:rsidRDefault="00DE5387" w14:paraId="00000060"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Barton, John, ‘Historical-critical approaches’ in </w:t>
      </w:r>
      <w:r>
        <w:rPr>
          <w:rFonts w:ascii="Times New Roman" w:hAnsi="Times New Roman" w:eastAsia="Times New Roman" w:cs="Times New Roman"/>
          <w:i/>
        </w:rPr>
        <w:t>The Cambridge Companion to Biblical Interpretation</w:t>
      </w:r>
      <w:r>
        <w:rPr>
          <w:rFonts w:ascii="Times New Roman" w:hAnsi="Times New Roman" w:eastAsia="Times New Roman" w:cs="Times New Roman"/>
        </w:rPr>
        <w:t xml:space="preserve"> ed. by John Barton (Cambridge University Press, 1998), pp. 9-20 (p. 9).</w:t>
      </w:r>
    </w:p>
  </w:footnote>
  <w:footnote w:id="2">
    <w:p w:rsidR="004C6336" w:rsidRDefault="00DE5387" w14:paraId="00000061"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Krentz, Edgar, </w:t>
      </w:r>
      <w:r>
        <w:rPr>
          <w:rFonts w:ascii="Times New Roman" w:hAnsi="Times New Roman" w:eastAsia="Times New Roman" w:cs="Times New Roman"/>
          <w:i/>
        </w:rPr>
        <w:t>The Historical-Critical Method</w:t>
      </w:r>
      <w:r>
        <w:rPr>
          <w:rFonts w:ascii="Times New Roman" w:hAnsi="Times New Roman" w:eastAsia="Times New Roman" w:cs="Times New Roman"/>
        </w:rPr>
        <w:t xml:space="preserve"> (Philadelphia: Fortress Press, 1975) (p. 5).</w:t>
      </w:r>
    </w:p>
  </w:footnote>
  <w:footnote w:id="3">
    <w:p w:rsidR="004C6336" w:rsidRDefault="00DE5387" w14:paraId="00000064" w14:textId="77777777">
      <w:pPr>
        <w:spacing w:line="240" w:lineRule="auto"/>
        <w:rPr>
          <w:rFonts w:ascii="Times New Roman" w:hAnsi="Times New Roman" w:eastAsia="Times New Roman" w:cs="Times New Roman"/>
          <w:i/>
        </w:rPr>
      </w:pPr>
      <w:r>
        <w:rPr>
          <w:vertAlign w:val="superscript"/>
        </w:rPr>
        <w:footnoteRef/>
      </w:r>
      <w:r>
        <w:rPr>
          <w:sz w:val="20"/>
          <w:szCs w:val="20"/>
        </w:rPr>
        <w:t xml:space="preserve"> </w:t>
      </w:r>
      <w:r>
        <w:rPr>
          <w:rFonts w:ascii="Times New Roman" w:hAnsi="Times New Roman" w:eastAsia="Times New Roman" w:cs="Times New Roman"/>
        </w:rPr>
        <w:t>Ibid, p. 6.</w:t>
      </w:r>
    </w:p>
  </w:footnote>
  <w:footnote w:id="4">
    <w:p w:rsidR="004C6336" w:rsidRDefault="00DE5387" w14:paraId="00000065" w14:textId="77777777">
      <w:pPr>
        <w:spacing w:line="240" w:lineRule="auto"/>
        <w:rPr>
          <w:rFonts w:ascii="Times New Roman" w:hAnsi="Times New Roman" w:eastAsia="Times New Roman" w:cs="Times New Roman"/>
          <w:i/>
        </w:rPr>
      </w:pPr>
      <w:r>
        <w:rPr>
          <w:vertAlign w:val="superscript"/>
        </w:rPr>
        <w:footnoteRef/>
      </w:r>
      <w:r>
        <w:rPr>
          <w:sz w:val="20"/>
          <w:szCs w:val="20"/>
        </w:rPr>
        <w:t xml:space="preserve"> </w:t>
      </w:r>
      <w:r>
        <w:rPr>
          <w:rFonts w:ascii="Times New Roman" w:hAnsi="Times New Roman" w:eastAsia="Times New Roman" w:cs="Times New Roman"/>
        </w:rPr>
        <w:t>Ibid, p. 6.</w:t>
      </w:r>
    </w:p>
  </w:footnote>
  <w:footnote w:id="5">
    <w:p w:rsidR="004C6336" w:rsidRDefault="00DE5387" w14:paraId="00000068"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highlight w:val="white"/>
        </w:rPr>
        <w:t>Miller, J. Maxwell, ‘Reading the Bible Historically: The Historian’s Approach’, in</w:t>
      </w:r>
      <w:r>
        <w:rPr>
          <w:rFonts w:ascii="Times New Roman" w:hAnsi="Times New Roman" w:eastAsia="Times New Roman" w:cs="Times New Roman"/>
          <w:i/>
          <w:highlight w:val="white"/>
        </w:rPr>
        <w:t xml:space="preserve"> To Each Its Own Meaning: An Introduction to Biblical Criticisms and Their Application</w:t>
      </w:r>
      <w:r>
        <w:rPr>
          <w:rFonts w:ascii="Times New Roman" w:hAnsi="Times New Roman" w:eastAsia="Times New Roman" w:cs="Times New Roman"/>
          <w:highlight w:val="white"/>
        </w:rPr>
        <w:t>, ed. by Stephen L. McKenzie and Stephen R. Haynes (Louisville, Kentucky: Westminster John Knox Press, 1999), pp. 17-34 (p. 18).</w:t>
      </w:r>
    </w:p>
  </w:footnote>
  <w:footnote w:id="6">
    <w:p w:rsidR="004C6336" w:rsidRDefault="00DE5387" w14:paraId="00000066"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Barton, ‘Historical-critical approaches’, p. 17.</w:t>
      </w:r>
    </w:p>
  </w:footnote>
  <w:footnote w:id="7">
    <w:p w:rsidR="004C6336" w:rsidRDefault="00DE5387" w14:paraId="00000067"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Krentz, </w:t>
      </w:r>
      <w:r>
        <w:rPr>
          <w:rFonts w:ascii="Times New Roman" w:hAnsi="Times New Roman" w:eastAsia="Times New Roman" w:cs="Times New Roman"/>
          <w:i/>
        </w:rPr>
        <w:t xml:space="preserve">The Historical-Critical Method, </w:t>
      </w:r>
      <w:r>
        <w:rPr>
          <w:rFonts w:ascii="Times New Roman" w:hAnsi="Times New Roman" w:eastAsia="Times New Roman" w:cs="Times New Roman"/>
        </w:rPr>
        <w:t>p. 44.</w:t>
      </w:r>
    </w:p>
  </w:footnote>
  <w:footnote w:id="8">
    <w:p w:rsidR="004C6336" w:rsidRDefault="00DE5387" w14:paraId="00000069"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Miller, ‘Reading the Bible Historically’, p. 18.</w:t>
      </w:r>
    </w:p>
  </w:footnote>
  <w:footnote w:id="9">
    <w:p w:rsidR="004C6336" w:rsidRDefault="00DE5387" w14:paraId="00000062"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Krentz, </w:t>
      </w:r>
      <w:r>
        <w:rPr>
          <w:rFonts w:ascii="Times New Roman" w:hAnsi="Times New Roman" w:eastAsia="Times New Roman" w:cs="Times New Roman"/>
          <w:i/>
        </w:rPr>
        <w:t>The Historical-Critical Method</w:t>
      </w:r>
      <w:r>
        <w:rPr>
          <w:rFonts w:ascii="Times New Roman" w:hAnsi="Times New Roman" w:eastAsia="Times New Roman" w:cs="Times New Roman"/>
        </w:rPr>
        <w:t>, p. 12.</w:t>
      </w:r>
    </w:p>
  </w:footnote>
  <w:footnote w:id="10">
    <w:p w:rsidR="004C6336" w:rsidRDefault="00DE5387" w14:paraId="00000063"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Barton, ‘Historical Critical Approaches’, p. 16.</w:t>
      </w:r>
    </w:p>
  </w:footnote>
  <w:footnote w:id="11">
    <w:p w:rsidR="004C6336" w:rsidRDefault="00DE5387" w14:paraId="0000006A"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Miller, ‘Reading the Bible Historically’, p. 18.</w:t>
      </w:r>
    </w:p>
  </w:footnote>
  <w:footnote w:id="12">
    <w:p w:rsidR="004C6336" w:rsidRDefault="00DE5387" w14:paraId="0000006B"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18.</w:t>
      </w:r>
    </w:p>
  </w:footnote>
  <w:footnote w:id="13">
    <w:p w:rsidR="004C6336" w:rsidRDefault="00DE5387" w14:paraId="0000006C" w14:textId="77777777">
      <w:pPr>
        <w:spacing w:line="24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rPr>
        <w:t>A. K. M. Adam,</w:t>
      </w:r>
      <w:r>
        <w:rPr>
          <w:rFonts w:ascii="Times New Roman" w:hAnsi="Times New Roman" w:eastAsia="Times New Roman" w:cs="Times New Roman"/>
          <w:i/>
        </w:rPr>
        <w:t xml:space="preserve"> What Is Postmodern Biblical Criticism?</w:t>
      </w:r>
      <w:r>
        <w:rPr>
          <w:rFonts w:ascii="Times New Roman" w:hAnsi="Times New Roman" w:eastAsia="Times New Roman" w:cs="Times New Roman"/>
        </w:rPr>
        <w:t xml:space="preserve"> (Minneapolis: Fortress Press, 1995), p. 1.</w:t>
      </w:r>
    </w:p>
  </w:footnote>
  <w:footnote w:id="14">
    <w:p w:rsidR="004C6336" w:rsidRDefault="00DE5387" w14:paraId="0000006D"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6.</w:t>
      </w:r>
    </w:p>
  </w:footnote>
  <w:footnote w:id="15">
    <w:p w:rsidR="004C6336" w:rsidRDefault="00DE5387" w14:paraId="0000006E"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14</w:t>
      </w:r>
    </w:p>
  </w:footnote>
  <w:footnote w:id="16">
    <w:p w:rsidR="004C6336" w:rsidRDefault="00DE5387" w14:paraId="0000006F"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14.</w:t>
      </w:r>
    </w:p>
  </w:footnote>
  <w:footnote w:id="17">
    <w:p w:rsidR="004C6336" w:rsidRDefault="00DE5387" w14:paraId="00000070"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14.</w:t>
      </w:r>
    </w:p>
  </w:footnote>
  <w:footnote w:id="18">
    <w:p w:rsidR="004C6336" w:rsidRDefault="00DE5387" w14:paraId="00000071"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15.</w:t>
      </w:r>
    </w:p>
  </w:footnote>
  <w:footnote w:id="19">
    <w:p w:rsidR="004C6336" w:rsidRDefault="00DE5387" w14:paraId="00000072"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Richard J. Evans, In Defence of History (London: Granta Books, 1997), p. 200.</w:t>
      </w:r>
    </w:p>
  </w:footnote>
  <w:footnote w:id="20">
    <w:p w:rsidR="004C6336" w:rsidRDefault="00DE5387" w14:paraId="00000073"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pp. 200-201.</w:t>
      </w:r>
    </w:p>
  </w:footnote>
  <w:footnote w:id="21">
    <w:p w:rsidR="004C6336" w:rsidRDefault="00DE5387" w14:paraId="00000074"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Barton, ‘Historical Critical Approaches’, p. 17.</w:t>
      </w:r>
    </w:p>
  </w:footnote>
  <w:footnote w:id="22">
    <w:p w:rsidR="004C6336" w:rsidRDefault="00DE5387" w14:paraId="0000007B" w14:textId="77777777">
      <w:pPr>
        <w:spacing w:line="240" w:lineRule="auto"/>
      </w:pPr>
      <w:r>
        <w:rPr>
          <w:vertAlign w:val="superscript"/>
        </w:rPr>
        <w:footnoteRef/>
      </w:r>
      <w:r>
        <w:rPr>
          <w:sz w:val="20"/>
          <w:szCs w:val="20"/>
        </w:rPr>
        <w:t xml:space="preserve"> </w:t>
      </w:r>
      <w:r>
        <w:rPr>
          <w:rFonts w:ascii="Times New Roman" w:hAnsi="Times New Roman" w:eastAsia="Times New Roman" w:cs="Times New Roman"/>
        </w:rPr>
        <w:t xml:space="preserve">John J. Collins, </w:t>
      </w:r>
      <w:r>
        <w:rPr>
          <w:rFonts w:ascii="Times New Roman" w:hAnsi="Times New Roman" w:eastAsia="Times New Roman" w:cs="Times New Roman"/>
          <w:i/>
        </w:rPr>
        <w:t>The Bible after Babel: Historical Criticism in a Postmodern Age</w:t>
      </w:r>
      <w:r>
        <w:rPr>
          <w:rFonts w:ascii="Times New Roman" w:hAnsi="Times New Roman" w:eastAsia="Times New Roman" w:cs="Times New Roman"/>
        </w:rPr>
        <w:t xml:space="preserve"> (Grand Rapids, Michigan: Eerdmans, 2005), pp. 1-25 (p. 3). </w:t>
      </w:r>
    </w:p>
  </w:footnote>
  <w:footnote w:id="23">
    <w:p w:rsidR="004C6336" w:rsidRDefault="00DE5387" w14:paraId="00000075"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17.</w:t>
      </w:r>
    </w:p>
  </w:footnote>
  <w:footnote w:id="24">
    <w:p w:rsidR="004C6336" w:rsidRDefault="00DE5387" w14:paraId="00000076"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Miller, ‘Reading the Bible Historically’, p. 28.</w:t>
      </w:r>
    </w:p>
  </w:footnote>
  <w:footnote w:id="25">
    <w:p w:rsidR="004C6336" w:rsidRDefault="00DE5387" w14:paraId="00000077"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highlight w:val="white"/>
        </w:rPr>
        <w:t xml:space="preserve">Keith W. Whitelam, ‘The Social World of the Bible’, in </w:t>
      </w:r>
      <w:r>
        <w:rPr>
          <w:rFonts w:ascii="Times New Roman" w:hAnsi="Times New Roman" w:eastAsia="Times New Roman" w:cs="Times New Roman"/>
          <w:i/>
          <w:highlight w:val="white"/>
        </w:rPr>
        <w:t>The Cambridge Companion to Biblical Interpretation</w:t>
      </w:r>
      <w:r>
        <w:rPr>
          <w:rFonts w:ascii="Times New Roman" w:hAnsi="Times New Roman" w:eastAsia="Times New Roman" w:cs="Times New Roman"/>
          <w:highlight w:val="white"/>
        </w:rPr>
        <w:t>, ed. by John Barton, Cambridge Companions to Religion (Cambridge: Cambridge University Press, 1998), pp. 35–49 (p. 36).</w:t>
      </w:r>
    </w:p>
  </w:footnote>
  <w:footnote w:id="26">
    <w:p w:rsidR="004C6336" w:rsidRDefault="00DE5387" w14:paraId="00000078"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37.</w:t>
      </w:r>
    </w:p>
  </w:footnote>
  <w:footnote w:id="27">
    <w:p w:rsidR="004C6336" w:rsidRDefault="00DE5387" w14:paraId="00000079"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41.</w:t>
      </w:r>
    </w:p>
  </w:footnote>
  <w:footnote w:id="28">
    <w:p w:rsidR="004C6336" w:rsidRDefault="00DE5387" w14:paraId="0000007A" w14:textId="77777777">
      <w:pPr>
        <w:spacing w:line="240" w:lineRule="auto"/>
      </w:pPr>
      <w:r>
        <w:rPr>
          <w:vertAlign w:val="superscript"/>
        </w:rPr>
        <w:footnoteRef/>
      </w:r>
      <w:r>
        <w:rPr>
          <w:sz w:val="20"/>
          <w:szCs w:val="20"/>
        </w:rPr>
        <w:t xml:space="preserve"> </w:t>
      </w:r>
      <w:r>
        <w:rPr>
          <w:rFonts w:ascii="Times New Roman" w:hAnsi="Times New Roman" w:eastAsia="Times New Roman" w:cs="Times New Roman"/>
        </w:rPr>
        <w:t xml:space="preserve">Collins, </w:t>
      </w:r>
      <w:r>
        <w:rPr>
          <w:rFonts w:ascii="Times New Roman" w:hAnsi="Times New Roman" w:eastAsia="Times New Roman" w:cs="Times New Roman"/>
          <w:i/>
        </w:rPr>
        <w:t>The Bible after Babel,</w:t>
      </w:r>
      <w:r>
        <w:rPr>
          <w:rFonts w:ascii="Times New Roman" w:hAnsi="Times New Roman" w:eastAsia="Times New Roman" w:cs="Times New Roman"/>
        </w:rPr>
        <w:t xml:space="preserve"> p. 4.</w:t>
      </w:r>
    </w:p>
  </w:footnote>
  <w:footnote w:id="29">
    <w:p w:rsidR="004C6336" w:rsidRDefault="00DE5387" w14:paraId="0000007D"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Barton, ‘Historical Critical Approaches’, p. 16.</w:t>
      </w:r>
    </w:p>
  </w:footnote>
  <w:footnote w:id="30">
    <w:p w:rsidR="004C6336" w:rsidRDefault="00DE5387" w14:paraId="0000007E"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Krentz, </w:t>
      </w:r>
      <w:r>
        <w:rPr>
          <w:rFonts w:ascii="Times New Roman" w:hAnsi="Times New Roman" w:eastAsia="Times New Roman" w:cs="Times New Roman"/>
          <w:i/>
        </w:rPr>
        <w:t>The Historical-Critical Method</w:t>
      </w:r>
      <w:r>
        <w:rPr>
          <w:rFonts w:ascii="Times New Roman" w:hAnsi="Times New Roman" w:eastAsia="Times New Roman" w:cs="Times New Roman"/>
        </w:rPr>
        <w:t>, pp. 49-50.</w:t>
      </w:r>
    </w:p>
  </w:footnote>
  <w:footnote w:id="31">
    <w:p w:rsidR="004C6336" w:rsidRDefault="00DE5387" w14:paraId="0000007C" w14:textId="77777777">
      <w:pPr>
        <w:spacing w:line="240" w:lineRule="auto"/>
        <w:rPr>
          <w:sz w:val="18"/>
          <w:szCs w:val="18"/>
        </w:rPr>
      </w:pPr>
      <w:r>
        <w:rPr>
          <w:vertAlign w:val="superscript"/>
        </w:rPr>
        <w:footnoteRef/>
      </w:r>
      <w:r>
        <w:rPr>
          <w:sz w:val="20"/>
          <w:szCs w:val="20"/>
        </w:rPr>
        <w:t xml:space="preserve"> </w:t>
      </w:r>
      <w:r>
        <w:rPr>
          <w:rFonts w:ascii="Times New Roman" w:hAnsi="Times New Roman" w:eastAsia="Times New Roman" w:cs="Times New Roman"/>
        </w:rPr>
        <w:t xml:space="preserve">Mark Powell, </w:t>
      </w:r>
      <w:r>
        <w:rPr>
          <w:rFonts w:ascii="Times New Roman" w:hAnsi="Times New Roman" w:eastAsia="Times New Roman" w:cs="Times New Roman"/>
          <w:i/>
        </w:rPr>
        <w:t>What Is Narrative Criticism?</w:t>
      </w:r>
      <w:r>
        <w:rPr>
          <w:rFonts w:ascii="Times New Roman" w:hAnsi="Times New Roman" w:eastAsia="Times New Roman" w:cs="Times New Roman"/>
        </w:rPr>
        <w:t xml:space="preserve"> (Minneapolis: Fortress Press, 1993), p. 2.</w:t>
      </w:r>
    </w:p>
  </w:footnote>
  <w:footnote w:id="32">
    <w:p w:rsidR="004C6336" w:rsidRDefault="00DE5387" w14:paraId="0000007F"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3.</w:t>
      </w:r>
    </w:p>
  </w:footnote>
  <w:footnote w:id="33">
    <w:p w:rsidR="004C6336" w:rsidRDefault="00DE5387" w14:paraId="00000080"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Ibid, p. 3.</w:t>
      </w:r>
    </w:p>
  </w:footnote>
  <w:footnote w:id="34">
    <w:p w:rsidR="004C6336" w:rsidRDefault="00DE5387" w14:paraId="00000081" w14:textId="77777777">
      <w:pPr>
        <w:spacing w:line="240" w:lineRule="auto"/>
      </w:pPr>
      <w:r>
        <w:rPr>
          <w:vertAlign w:val="superscript"/>
        </w:rPr>
        <w:footnoteRef/>
      </w:r>
      <w:r>
        <w:rPr>
          <w:sz w:val="20"/>
          <w:szCs w:val="20"/>
        </w:rPr>
        <w:t xml:space="preserve"> </w:t>
      </w:r>
      <w:r>
        <w:rPr>
          <w:rFonts w:ascii="Times New Roman" w:hAnsi="Times New Roman" w:eastAsia="Times New Roman" w:cs="Times New Roman"/>
        </w:rPr>
        <w:t xml:space="preserve">Margaret M. Mitchell, ‘Rhetorical and New Literary Criticism’, in </w:t>
      </w:r>
      <w:r>
        <w:rPr>
          <w:rFonts w:ascii="Times New Roman" w:hAnsi="Times New Roman" w:eastAsia="Times New Roman" w:cs="Times New Roman"/>
          <w:i/>
        </w:rPr>
        <w:t>The Oxford Handbook of Biblical Studies</w:t>
      </w:r>
      <w:r>
        <w:rPr>
          <w:rFonts w:ascii="Times New Roman" w:hAnsi="Times New Roman" w:eastAsia="Times New Roman" w:cs="Times New Roman"/>
        </w:rPr>
        <w:t>, ed. by Judith M. Lieu and John W. Rogerson (Oxford: Oxford University Press, 2006), pp. 615-33 (p. 622).</w:t>
      </w:r>
    </w:p>
  </w:footnote>
  <w:footnote w:id="35">
    <w:p w:rsidR="004C6336" w:rsidRDefault="00DE5387" w14:paraId="00000082"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624.</w:t>
      </w:r>
    </w:p>
  </w:footnote>
  <w:footnote w:id="36">
    <w:p w:rsidR="004C6336" w:rsidRDefault="00DE5387" w14:paraId="00000083"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pp. 626-627.</w:t>
      </w:r>
    </w:p>
  </w:footnote>
  <w:footnote w:id="37">
    <w:p w:rsidR="004C6336" w:rsidRDefault="00DE5387" w14:paraId="00000084"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pp. 616-617.</w:t>
      </w:r>
    </w:p>
  </w:footnote>
  <w:footnote w:id="38">
    <w:p w:rsidR="004C6336" w:rsidRDefault="00DE5387" w14:paraId="0000008B"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Peter Ochs, ‘An Introduction to Postcritical Scriptural Interpretation’, in </w:t>
      </w:r>
      <w:r>
        <w:rPr>
          <w:rFonts w:ascii="Times New Roman" w:hAnsi="Times New Roman" w:eastAsia="Times New Roman" w:cs="Times New Roman"/>
          <w:i/>
        </w:rPr>
        <w:t>The Return to Scripture in Judaism and Christianity: Essays in Postcritical Scriptural Interpretation</w:t>
      </w:r>
      <w:r>
        <w:rPr>
          <w:rFonts w:ascii="Times New Roman" w:hAnsi="Times New Roman" w:eastAsia="Times New Roman" w:cs="Times New Roman"/>
        </w:rPr>
        <w:t xml:space="preserve">, ed. by Peter Ochs (New York: Paulist Press, 1993), pp. 3-51 (p. 3). </w:t>
      </w:r>
    </w:p>
  </w:footnote>
  <w:footnote w:id="39">
    <w:p w:rsidR="004C6336" w:rsidRDefault="00DE5387" w14:paraId="0000008D" w14:textId="77777777">
      <w:pPr>
        <w:spacing w:line="240" w:lineRule="auto"/>
      </w:pPr>
      <w:r>
        <w:rPr>
          <w:vertAlign w:val="superscript"/>
        </w:rPr>
        <w:footnoteRef/>
      </w:r>
      <w:r>
        <w:rPr>
          <w:sz w:val="20"/>
          <w:szCs w:val="20"/>
        </w:rPr>
        <w:t xml:space="preserve"> </w:t>
      </w:r>
      <w:r>
        <w:rPr>
          <w:rFonts w:ascii="Times New Roman" w:hAnsi="Times New Roman" w:eastAsia="Times New Roman" w:cs="Times New Roman"/>
        </w:rPr>
        <w:t xml:space="preserve">John W. Rogerson, ‘Historical Criticism and the Authority of the Bible’, in </w:t>
      </w:r>
      <w:r>
        <w:rPr>
          <w:rFonts w:ascii="Times New Roman" w:hAnsi="Times New Roman" w:eastAsia="Times New Roman" w:cs="Times New Roman"/>
          <w:i/>
        </w:rPr>
        <w:t>The Oxford Handbook of Biblical Studies</w:t>
      </w:r>
      <w:r>
        <w:rPr>
          <w:rFonts w:ascii="Times New Roman" w:hAnsi="Times New Roman" w:eastAsia="Times New Roman" w:cs="Times New Roman"/>
        </w:rPr>
        <w:t xml:space="preserve">, ed. by Judith M. Lieu and John W. Rogerson (Oxford: Oxford University Press, 2006), pp. 841-59 (p. 844). </w:t>
      </w:r>
    </w:p>
  </w:footnote>
  <w:footnote w:id="40">
    <w:p w:rsidR="004C6336" w:rsidRDefault="00DE5387" w14:paraId="0000008C"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William Stacy Johnson, ‘Reading the Scriptures Faithfully in a Postmodern Age’, in </w:t>
      </w:r>
      <w:r>
        <w:rPr>
          <w:rFonts w:ascii="Times New Roman" w:hAnsi="Times New Roman" w:eastAsia="Times New Roman" w:cs="Times New Roman"/>
          <w:i/>
        </w:rPr>
        <w:t>The Art of Reading Scripture</w:t>
      </w:r>
      <w:r>
        <w:rPr>
          <w:rFonts w:ascii="Times New Roman" w:hAnsi="Times New Roman" w:eastAsia="Times New Roman" w:cs="Times New Roman"/>
        </w:rPr>
        <w:t>, ed. by Ellen F. Davis and Richard B. Hays (Grand Rapids, Michigan: Eerdmans, 2003), pp. 109-124 (p. 111).</w:t>
      </w:r>
    </w:p>
  </w:footnote>
  <w:footnote w:id="44">
    <w:p w:rsidR="004C6336" w:rsidRDefault="00DE5387" w14:paraId="00000088" w14:textId="77777777">
      <w:pPr>
        <w:spacing w:line="240" w:lineRule="auto"/>
        <w:rPr>
          <w:sz w:val="20"/>
          <w:szCs w:val="20"/>
        </w:rPr>
      </w:pPr>
      <w:r>
        <w:rPr>
          <w:vertAlign w:val="superscript"/>
        </w:rPr>
        <w:footnoteRef/>
      </w:r>
      <w:r>
        <w:rPr>
          <w:sz w:val="20"/>
          <w:szCs w:val="20"/>
        </w:rPr>
        <w:t xml:space="preserve"> </w:t>
      </w:r>
      <w:r>
        <w:rPr>
          <w:rFonts w:ascii="Times New Roman" w:hAnsi="Times New Roman" w:eastAsia="Times New Roman" w:cs="Times New Roman"/>
        </w:rPr>
        <w:t>Mitchell, ‘Rhetorical and New Literary Criticism’, p. 626.</w:t>
      </w:r>
    </w:p>
  </w:footnote>
  <w:footnote w:id="47">
    <w:p w:rsidR="004C6336" w:rsidRDefault="00DE5387" w14:paraId="0000008E"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Rogerson, ‘Historical Criticism and the Authority of the Bible’, p. 844.</w:t>
      </w:r>
    </w:p>
  </w:footnote>
  <w:footnote w:id="15825">
    <w:p w:rsidR="450B5C78" w:rsidP="450B5C78" w:rsidRDefault="450B5C78" w14:paraId="7F28CD65">
      <w:pPr>
        <w:rPr>
          <w:rFonts w:ascii="Times New Roman" w:hAnsi="Times New Roman" w:eastAsia="Times New Roman" w:cs="Times New Roman"/>
        </w:rPr>
      </w:pPr>
      <w:r w:rsidRPr="450B5C78">
        <w:rPr>
          <w:vertAlign w:val="superscript"/>
        </w:rPr>
        <w:footnoteRef/>
      </w:r>
      <w:r w:rsidRPr="450B5C78" w:rsidR="450B5C78">
        <w:rPr>
          <w:sz w:val="20"/>
          <w:szCs w:val="20"/>
        </w:rPr>
        <w:t xml:space="preserve"> </w:t>
      </w:r>
      <w:r w:rsidRPr="450B5C78" w:rsidR="450B5C78">
        <w:rPr>
          <w:rFonts w:ascii="Times New Roman" w:hAnsi="Times New Roman" w:eastAsia="Times New Roman" w:cs="Times New Roman"/>
        </w:rPr>
        <w:t xml:space="preserve">Donghyun Jeong, ‘Wrapping It Up Like Paul: 2 Corinthians 13:11–13 and the Possibility of Redaction’, </w:t>
      </w:r>
      <w:r w:rsidRPr="450B5C78" w:rsidR="450B5C78">
        <w:rPr>
          <w:rFonts w:ascii="Times New Roman" w:hAnsi="Times New Roman" w:eastAsia="Times New Roman" w:cs="Times New Roman"/>
          <w:i w:val="1"/>
          <w:iCs w:val="1"/>
        </w:rPr>
        <w:t>Novum Testamentum</w:t>
      </w:r>
      <w:r w:rsidRPr="450B5C78" w:rsidR="450B5C78">
        <w:rPr>
          <w:rFonts w:ascii="Times New Roman" w:hAnsi="Times New Roman" w:eastAsia="Times New Roman" w:cs="Times New Roman"/>
        </w:rPr>
        <w:t>, 63, no. 1 (2021): 63–89 (p. 65) &lt;DOI: 10.1163/15685365-12341683&gt;.</w:t>
      </w:r>
    </w:p>
  </w:footnote>
  <w:footnote w:id="18729">
    <w:p w:rsidR="450B5C78" w:rsidP="450B5C78" w:rsidRDefault="450B5C78" w14:paraId="55A32DA5">
      <w:pPr>
        <w:rPr>
          <w:rFonts w:ascii="Times New Roman" w:hAnsi="Times New Roman" w:eastAsia="Times New Roman" w:cs="Times New Roman"/>
        </w:rPr>
      </w:pPr>
      <w:r w:rsidRPr="450B5C78">
        <w:rPr>
          <w:vertAlign w:val="superscript"/>
        </w:rPr>
        <w:footnoteRef/>
      </w:r>
      <w:r w:rsidRPr="450B5C78" w:rsidR="450B5C78">
        <w:rPr>
          <w:sz w:val="20"/>
          <w:szCs w:val="20"/>
        </w:rPr>
        <w:t xml:space="preserve"> </w:t>
      </w:r>
      <w:r w:rsidRPr="450B5C78" w:rsidR="450B5C78">
        <w:rPr>
          <w:rFonts w:ascii="Times New Roman" w:hAnsi="Times New Roman" w:eastAsia="Times New Roman" w:cs="Times New Roman"/>
        </w:rPr>
        <w:t>Ibid, p. 31.</w:t>
      </w:r>
    </w:p>
  </w:footnote>
  <w:footnote w:id="28199">
    <w:p w:rsidR="450B5C78" w:rsidP="450B5C78" w:rsidRDefault="450B5C78" w14:paraId="2D25CE85">
      <w:pPr>
        <w:rPr>
          <w:rFonts w:ascii="Times New Roman" w:hAnsi="Times New Roman" w:eastAsia="Times New Roman" w:cs="Times New Roman"/>
        </w:rPr>
      </w:pPr>
      <w:r w:rsidRPr="450B5C78">
        <w:rPr>
          <w:vertAlign w:val="superscript"/>
        </w:rPr>
        <w:footnoteRef/>
      </w:r>
      <w:r w:rsidR="450B5C78">
        <w:rPr/>
        <w:t xml:space="preserve"> </w:t>
      </w:r>
      <w:r w:rsidRPr="450B5C78" w:rsidR="450B5C78">
        <w:rPr>
          <w:rFonts w:ascii="Times New Roman" w:hAnsi="Times New Roman" w:eastAsia="Times New Roman" w:cs="Times New Roman"/>
        </w:rPr>
        <w:t xml:space="preserve">Shaily Shashikant Patel, ‘Marcionism and Luke 3:22: An “Orthodox Corruption” Reconsidered’, </w:t>
      </w:r>
      <w:r w:rsidRPr="450B5C78" w:rsidR="450B5C78">
        <w:rPr>
          <w:rFonts w:ascii="Times New Roman" w:hAnsi="Times New Roman" w:eastAsia="Times New Roman" w:cs="Times New Roman"/>
          <w:i w:val="1"/>
          <w:iCs w:val="1"/>
        </w:rPr>
        <w:t>Novum Testamentum</w:t>
      </w:r>
      <w:r w:rsidRPr="450B5C78" w:rsidR="450B5C78">
        <w:rPr>
          <w:rFonts w:ascii="Times New Roman" w:hAnsi="Times New Roman" w:eastAsia="Times New Roman" w:cs="Times New Roman"/>
        </w:rPr>
        <w:t>, 63, no. 1 (2021): 22–43, (p. 27) &lt;DOI: 10.1163/15685365-12341684&gt;.</w:t>
      </w:r>
    </w:p>
  </w:footnote>
  <w:footnote w:id="13653">
    <w:p w:rsidR="450B5C78" w:rsidP="450B5C78" w:rsidRDefault="450B5C78" w14:paraId="5FAF949E">
      <w:pPr>
        <w:rPr>
          <w:rFonts w:ascii="Times New Roman" w:hAnsi="Times New Roman" w:eastAsia="Times New Roman" w:cs="Times New Roman"/>
        </w:rPr>
      </w:pPr>
      <w:r w:rsidRPr="450B5C78">
        <w:rPr>
          <w:vertAlign w:val="superscript"/>
        </w:rPr>
        <w:footnoteRef/>
      </w:r>
      <w:r w:rsidRPr="450B5C78" w:rsidR="450B5C78">
        <w:rPr>
          <w:sz w:val="20"/>
          <w:szCs w:val="20"/>
        </w:rPr>
        <w:t xml:space="preserve"> </w:t>
      </w:r>
      <w:r w:rsidRPr="450B5C78" w:rsidR="450B5C78">
        <w:rPr>
          <w:rFonts w:ascii="Times New Roman" w:hAnsi="Times New Roman" w:eastAsia="Times New Roman" w:cs="Times New Roman"/>
        </w:rPr>
        <w:t xml:space="preserve">Christopher S. Atkins, ‘Rethinking John 1:1: The Word Was Godward’, </w:t>
      </w:r>
      <w:r w:rsidRPr="450B5C78" w:rsidR="450B5C78">
        <w:rPr>
          <w:rFonts w:ascii="Times New Roman" w:hAnsi="Times New Roman" w:eastAsia="Times New Roman" w:cs="Times New Roman"/>
          <w:i w:val="1"/>
          <w:iCs w:val="1"/>
        </w:rPr>
        <w:t>Novum Testamentum</w:t>
      </w:r>
      <w:r w:rsidRPr="450B5C78" w:rsidR="450B5C78">
        <w:rPr>
          <w:rFonts w:ascii="Times New Roman" w:hAnsi="Times New Roman" w:eastAsia="Times New Roman" w:cs="Times New Roman"/>
        </w:rPr>
        <w:t>, 63, no. 1 (2021): 44–62 (p. 46) &lt;DOI: 10.1163/15685365-12341691&gt;.</w:t>
      </w:r>
    </w:p>
  </w:footnote>
  <w:footnote w:id="8159">
    <w:p w:rsidR="450B5C78" w:rsidP="450B5C78" w:rsidRDefault="450B5C78" w14:paraId="239FEC06">
      <w:pPr>
        <w:rPr>
          <w:rFonts w:ascii="Times New Roman" w:hAnsi="Times New Roman" w:eastAsia="Times New Roman" w:cs="Times New Roman"/>
        </w:rPr>
      </w:pPr>
      <w:r w:rsidRPr="450B5C78">
        <w:rPr>
          <w:vertAlign w:val="superscript"/>
        </w:rPr>
        <w:footnoteRef/>
      </w:r>
      <w:r w:rsidRPr="450B5C78" w:rsidR="450B5C78">
        <w:rPr>
          <w:sz w:val="20"/>
          <w:szCs w:val="20"/>
        </w:rPr>
        <w:t xml:space="preserve"> </w:t>
      </w:r>
      <w:r w:rsidRPr="450B5C78" w:rsidR="450B5C78">
        <w:rPr>
          <w:rFonts w:ascii="Times New Roman" w:hAnsi="Times New Roman" w:eastAsia="Times New Roman" w:cs="Times New Roman"/>
        </w:rPr>
        <w:t xml:space="preserve">Bryan R. Dyer, ‘The Wordplay Μαθεῖν-Παθεῖν in Hebrews 5:8’, </w:t>
      </w:r>
      <w:r w:rsidRPr="450B5C78" w:rsidR="450B5C78">
        <w:rPr>
          <w:rFonts w:ascii="Times New Roman" w:hAnsi="Times New Roman" w:eastAsia="Times New Roman" w:cs="Times New Roman"/>
          <w:i w:val="1"/>
          <w:iCs w:val="1"/>
        </w:rPr>
        <w:t>Novum Testamentum</w:t>
      </w:r>
      <w:r w:rsidRPr="450B5C78" w:rsidR="450B5C78">
        <w:rPr>
          <w:rFonts w:ascii="Times New Roman" w:hAnsi="Times New Roman" w:eastAsia="Times New Roman" w:cs="Times New Roman"/>
        </w:rPr>
        <w:t>, 63, no. 4 (2021): 489–504 (p. 491) &lt;DOI: 10.1163/15685365-bja10004&gt;.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C6336" w:rsidRDefault="004C6336" w14:paraId="0000008F" w14:textId="77777777"/>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336"/>
    <w:rsid w:val="004C6336"/>
    <w:rsid w:val="00B24EEE"/>
    <w:rsid w:val="00DE5387"/>
    <w:rsid w:val="01D3BB6C"/>
    <w:rsid w:val="029BB5FA"/>
    <w:rsid w:val="02F015AE"/>
    <w:rsid w:val="04A77E93"/>
    <w:rsid w:val="04ACE3E0"/>
    <w:rsid w:val="075C2E92"/>
    <w:rsid w:val="08B14FC3"/>
    <w:rsid w:val="091FE3D4"/>
    <w:rsid w:val="09C4AD42"/>
    <w:rsid w:val="0E595047"/>
    <w:rsid w:val="0EC1602C"/>
    <w:rsid w:val="0EDD7FB6"/>
    <w:rsid w:val="0FB80D93"/>
    <w:rsid w:val="12DF816B"/>
    <w:rsid w:val="16A9788E"/>
    <w:rsid w:val="16E4AFD0"/>
    <w:rsid w:val="17FB0503"/>
    <w:rsid w:val="1A02C799"/>
    <w:rsid w:val="1C21A85A"/>
    <w:rsid w:val="1CEAFCB2"/>
    <w:rsid w:val="1F216F6A"/>
    <w:rsid w:val="211C1806"/>
    <w:rsid w:val="226C0CBB"/>
    <w:rsid w:val="23CF5C52"/>
    <w:rsid w:val="24714AF7"/>
    <w:rsid w:val="24CC24D9"/>
    <w:rsid w:val="25C8353A"/>
    <w:rsid w:val="27B36F54"/>
    <w:rsid w:val="290DBB61"/>
    <w:rsid w:val="290E012D"/>
    <w:rsid w:val="2AB3005D"/>
    <w:rsid w:val="2C843D99"/>
    <w:rsid w:val="2C8F1EDA"/>
    <w:rsid w:val="2CCAF03A"/>
    <w:rsid w:val="2CE4510F"/>
    <w:rsid w:val="2DB7A4A3"/>
    <w:rsid w:val="2F211246"/>
    <w:rsid w:val="30966EA2"/>
    <w:rsid w:val="31CC0F21"/>
    <w:rsid w:val="35B470D7"/>
    <w:rsid w:val="3704493C"/>
    <w:rsid w:val="375A4A46"/>
    <w:rsid w:val="38067A57"/>
    <w:rsid w:val="38856F04"/>
    <w:rsid w:val="38FFECED"/>
    <w:rsid w:val="39093B34"/>
    <w:rsid w:val="3A914182"/>
    <w:rsid w:val="3CECD1FC"/>
    <w:rsid w:val="3D1B663F"/>
    <w:rsid w:val="3D9F852E"/>
    <w:rsid w:val="3DDE0730"/>
    <w:rsid w:val="3EA6AA9C"/>
    <w:rsid w:val="3FD82C4B"/>
    <w:rsid w:val="406A7B87"/>
    <w:rsid w:val="4094F240"/>
    <w:rsid w:val="40AA68ED"/>
    <w:rsid w:val="41031559"/>
    <w:rsid w:val="43234202"/>
    <w:rsid w:val="43CD770C"/>
    <w:rsid w:val="450B5C78"/>
    <w:rsid w:val="46589A69"/>
    <w:rsid w:val="480979F1"/>
    <w:rsid w:val="48536AA5"/>
    <w:rsid w:val="489C40F7"/>
    <w:rsid w:val="4AC12657"/>
    <w:rsid w:val="4CE1E2E0"/>
    <w:rsid w:val="4D43F492"/>
    <w:rsid w:val="4D6DE171"/>
    <w:rsid w:val="4DAF01E7"/>
    <w:rsid w:val="4FEC6B6A"/>
    <w:rsid w:val="50E99281"/>
    <w:rsid w:val="52C73CBB"/>
    <w:rsid w:val="5468EEC1"/>
    <w:rsid w:val="54972F87"/>
    <w:rsid w:val="55058BD6"/>
    <w:rsid w:val="5540EDD0"/>
    <w:rsid w:val="556B3C3D"/>
    <w:rsid w:val="59DA1D79"/>
    <w:rsid w:val="5A8A701B"/>
    <w:rsid w:val="5AD19E63"/>
    <w:rsid w:val="5B87D903"/>
    <w:rsid w:val="5B9AAE51"/>
    <w:rsid w:val="5C79756C"/>
    <w:rsid w:val="5E0B75D6"/>
    <w:rsid w:val="617908BA"/>
    <w:rsid w:val="61A240D1"/>
    <w:rsid w:val="64B6B775"/>
    <w:rsid w:val="651D12C4"/>
    <w:rsid w:val="6544B797"/>
    <w:rsid w:val="684B4ED3"/>
    <w:rsid w:val="69704312"/>
    <w:rsid w:val="6A49238C"/>
    <w:rsid w:val="6AA9F239"/>
    <w:rsid w:val="6B7A5CB9"/>
    <w:rsid w:val="6CA2D49F"/>
    <w:rsid w:val="6D2921D1"/>
    <w:rsid w:val="6FA46F35"/>
    <w:rsid w:val="70891F17"/>
    <w:rsid w:val="70EC942E"/>
    <w:rsid w:val="70F15B3D"/>
    <w:rsid w:val="727FE153"/>
    <w:rsid w:val="72B25236"/>
    <w:rsid w:val="75EA297D"/>
    <w:rsid w:val="76B6D705"/>
    <w:rsid w:val="7816D0F9"/>
    <w:rsid w:val="78B9F102"/>
    <w:rsid w:val="7935FDF1"/>
    <w:rsid w:val="7B7B9F38"/>
    <w:rsid w:val="7C998491"/>
    <w:rsid w:val="7D27BB5B"/>
    <w:rsid w:val="7DD5B0CF"/>
    <w:rsid w:val="7F1861A0"/>
    <w:rsid w:val="7F24671A"/>
    <w:rsid w:val="7F8C7A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0BEA157"/>
  <w15:docId w15:val="{4693B5DB-90C6-456D-B9AD-1B7352C0CB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C79756C"/>
    <w:rPr>
      <w:noProof w:val="0"/>
      <w:lang w:val="en-GB"/>
    </w:rPr>
  </w:style>
  <w:style w:type="paragraph" w:styleId="Heading1">
    <w:uiPriority w:val="9"/>
    <w:name w:val="heading 1"/>
    <w:basedOn w:val="Normal"/>
    <w:next w:val="Normal"/>
    <w:qFormat/>
    <w:rsid w:val="5C79756C"/>
    <w:rPr>
      <w:sz w:val="40"/>
      <w:szCs w:val="40"/>
    </w:rPr>
    <w:pPr>
      <w:keepNext w:val="1"/>
      <w:keepLines w:val="1"/>
      <w:spacing w:before="400" w:after="120"/>
      <w:outlineLvl w:val="0"/>
    </w:pPr>
  </w:style>
  <w:style w:type="paragraph" w:styleId="Heading2">
    <w:uiPriority w:val="9"/>
    <w:name w:val="heading 2"/>
    <w:basedOn w:val="Normal"/>
    <w:next w:val="Normal"/>
    <w:semiHidden/>
    <w:unhideWhenUsed/>
    <w:qFormat/>
    <w:rsid w:val="5C79756C"/>
    <w:rPr>
      <w:sz w:val="32"/>
      <w:szCs w:val="32"/>
    </w:rPr>
    <w:pPr>
      <w:keepNext w:val="1"/>
      <w:keepLines w:val="1"/>
      <w:spacing w:before="360" w:after="120"/>
      <w:outlineLvl w:val="1"/>
    </w:pPr>
  </w:style>
  <w:style w:type="paragraph" w:styleId="Heading3">
    <w:uiPriority w:val="9"/>
    <w:name w:val="heading 3"/>
    <w:basedOn w:val="Normal"/>
    <w:next w:val="Normal"/>
    <w:semiHidden/>
    <w:unhideWhenUsed/>
    <w:qFormat/>
    <w:rsid w:val="5C79756C"/>
    <w:rPr>
      <w:color w:val="434343"/>
      <w:sz w:val="28"/>
      <w:szCs w:val="28"/>
    </w:rPr>
    <w:pPr>
      <w:keepNext w:val="1"/>
      <w:keepLines w:val="1"/>
      <w:spacing w:before="320" w:after="80"/>
      <w:outlineLvl w:val="2"/>
    </w:pPr>
  </w:style>
  <w:style w:type="paragraph" w:styleId="Heading4">
    <w:uiPriority w:val="9"/>
    <w:name w:val="heading 4"/>
    <w:basedOn w:val="Normal"/>
    <w:next w:val="Normal"/>
    <w:semiHidden/>
    <w:unhideWhenUsed/>
    <w:qFormat/>
    <w:rsid w:val="5C79756C"/>
    <w:rPr>
      <w:color w:val="666666"/>
      <w:sz w:val="24"/>
      <w:szCs w:val="24"/>
    </w:rPr>
    <w:pPr>
      <w:keepNext w:val="1"/>
      <w:keepLines w:val="1"/>
      <w:spacing w:before="280" w:after="80"/>
      <w:outlineLvl w:val="3"/>
    </w:pPr>
  </w:style>
  <w:style w:type="paragraph" w:styleId="Heading5">
    <w:uiPriority w:val="9"/>
    <w:name w:val="heading 5"/>
    <w:basedOn w:val="Normal"/>
    <w:next w:val="Normal"/>
    <w:semiHidden/>
    <w:unhideWhenUsed/>
    <w:qFormat/>
    <w:rsid w:val="5C79756C"/>
    <w:rPr>
      <w:color w:val="666666"/>
    </w:rPr>
    <w:pPr>
      <w:keepNext w:val="1"/>
      <w:keepLines w:val="1"/>
      <w:spacing w:before="240" w:after="80"/>
      <w:outlineLvl w:val="4"/>
    </w:pPr>
  </w:style>
  <w:style w:type="paragraph" w:styleId="Heading6">
    <w:uiPriority w:val="9"/>
    <w:name w:val="heading 6"/>
    <w:basedOn w:val="Normal"/>
    <w:next w:val="Normal"/>
    <w:semiHidden/>
    <w:unhideWhenUsed/>
    <w:qFormat/>
    <w:rsid w:val="5C79756C"/>
    <w:rPr>
      <w:i w:val="1"/>
      <w:iCs w:val="1"/>
      <w:color w:val="666666"/>
    </w:rPr>
    <w:pPr>
      <w:keepNext w:val="1"/>
      <w:keepLines w:val="1"/>
      <w:spacing w:before="240" w:after="80"/>
      <w:outlineLvl w:val="5"/>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5C79756C"/>
    <w:rPr>
      <w:sz w:val="52"/>
      <w:szCs w:val="52"/>
    </w:rPr>
    <w:pPr>
      <w:keepNext w:val="1"/>
      <w:keepLines w:val="1"/>
      <w:spacing w:after="60"/>
    </w:pPr>
  </w:style>
  <w:style w:type="paragraph" w:styleId="Subtitle">
    <w:uiPriority w:val="11"/>
    <w:name w:val="Subtitle"/>
    <w:basedOn w:val="Normal"/>
    <w:next w:val="Normal"/>
    <w:qFormat/>
    <w:rsid w:val="5C79756C"/>
    <w:rPr>
      <w:color w:val="666666"/>
      <w:sz w:val="30"/>
      <w:szCs w:val="30"/>
    </w:rPr>
    <w:pPr>
      <w:keepNext w:val="1"/>
      <w:keepLines w:val="1"/>
      <w:spacing w:after="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Brandon Taschuk (2322606)</lastModifiedBy>
  <revision>5</revision>
  <dcterms:created xsi:type="dcterms:W3CDTF">2025-04-22T17:29:00.0000000Z</dcterms:created>
  <dcterms:modified xsi:type="dcterms:W3CDTF">2025-04-28T03:24:45.1474934Z</dcterms:modified>
</coreProperties>
</file>