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3DA88"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E54FFA7" wp14:editId="6DE06994">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A036CA6"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14FA8737" w14:textId="77777777" w:rsidTr="00303A63">
        <w:tc>
          <w:tcPr>
            <w:tcW w:w="9922" w:type="dxa"/>
            <w:shd w:val="clear" w:color="auto" w:fill="C0C0C0"/>
          </w:tcPr>
          <w:p w14:paraId="106BDC99"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6A221435"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0762528A" w14:textId="77777777" w:rsidTr="00303A63">
        <w:tc>
          <w:tcPr>
            <w:tcW w:w="2093" w:type="dxa"/>
            <w:shd w:val="clear" w:color="auto" w:fill="auto"/>
          </w:tcPr>
          <w:p w14:paraId="386E1D2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73624513" w14:textId="4C58FE15" w:rsidR="00F735D4" w:rsidRPr="00A406E5" w:rsidRDefault="00F735D4" w:rsidP="00303A6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CC5C38">
              <w:rPr>
                <w:rFonts w:ascii="Arial" w:hAnsi="Arial" w:cs="Arial"/>
                <w:b/>
                <w:sz w:val="22"/>
                <w:szCs w:val="22"/>
              </w:rPr>
              <w:t>Shannan Southwood-Brooks</w:t>
            </w:r>
          </w:p>
        </w:tc>
        <w:tc>
          <w:tcPr>
            <w:tcW w:w="2268" w:type="dxa"/>
            <w:shd w:val="clear" w:color="auto" w:fill="D9D9D9" w:themeFill="background1" w:themeFillShade="D9"/>
          </w:tcPr>
          <w:p w14:paraId="1C00E22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68F12D43" w14:textId="0D184D57" w:rsidR="00F735D4" w:rsidRPr="00A406E5" w:rsidRDefault="00CC5C38" w:rsidP="00303A63">
            <w:pPr>
              <w:spacing w:before="120" w:after="120"/>
              <w:jc w:val="both"/>
              <w:rPr>
                <w:rFonts w:ascii="Arial" w:hAnsi="Arial" w:cs="Arial"/>
                <w:b/>
                <w:sz w:val="22"/>
                <w:szCs w:val="22"/>
              </w:rPr>
            </w:pPr>
            <w:r>
              <w:rPr>
                <w:rFonts w:ascii="Arial" w:hAnsi="Arial" w:cs="Arial"/>
                <w:b/>
                <w:sz w:val="22"/>
                <w:szCs w:val="22"/>
              </w:rPr>
              <w:t>1803405</w:t>
            </w:r>
          </w:p>
        </w:tc>
      </w:tr>
      <w:tr w:rsidR="00F735D4" w:rsidRPr="00A406E5" w14:paraId="7BC3A749" w14:textId="77777777" w:rsidTr="00303A63">
        <w:tc>
          <w:tcPr>
            <w:tcW w:w="2093" w:type="dxa"/>
            <w:shd w:val="clear" w:color="auto" w:fill="auto"/>
          </w:tcPr>
          <w:p w14:paraId="62051A8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8D76ED4"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1B699786" w14:textId="77777777" w:rsidTr="00303A63">
        <w:tc>
          <w:tcPr>
            <w:tcW w:w="2093" w:type="dxa"/>
            <w:shd w:val="clear" w:color="auto" w:fill="auto"/>
          </w:tcPr>
          <w:p w14:paraId="1BF5877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355BBCD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3E33495F" w14:textId="77777777" w:rsidTr="00303A63">
        <w:tc>
          <w:tcPr>
            <w:tcW w:w="2093" w:type="dxa"/>
            <w:shd w:val="clear" w:color="auto" w:fill="auto"/>
          </w:tcPr>
          <w:p w14:paraId="3CE6A15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76C90A4E"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199D41E8"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0F62697"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42CD53F4" w14:textId="77777777" w:rsidTr="00303A63">
        <w:tc>
          <w:tcPr>
            <w:tcW w:w="2093" w:type="dxa"/>
            <w:shd w:val="clear" w:color="auto" w:fill="auto"/>
          </w:tcPr>
          <w:p w14:paraId="5092852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200BC3A6"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7E5D88E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559D856" w14:textId="77777777" w:rsidR="00F735D4" w:rsidRPr="00A406E5" w:rsidRDefault="00F735D4" w:rsidP="00303A63">
            <w:pPr>
              <w:spacing w:before="120" w:after="120"/>
              <w:jc w:val="both"/>
              <w:rPr>
                <w:rFonts w:ascii="Arial" w:hAnsi="Arial" w:cs="Arial"/>
                <w:b/>
                <w:sz w:val="22"/>
                <w:szCs w:val="22"/>
              </w:rPr>
            </w:pPr>
          </w:p>
        </w:tc>
      </w:tr>
      <w:tr w:rsidR="00F735D4" w:rsidRPr="00A406E5" w14:paraId="524C926F" w14:textId="77777777" w:rsidTr="00303A63">
        <w:tc>
          <w:tcPr>
            <w:tcW w:w="2093" w:type="dxa"/>
            <w:shd w:val="clear" w:color="auto" w:fill="auto"/>
          </w:tcPr>
          <w:p w14:paraId="5A1A830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46212651"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00C7C08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62B32E6" w14:textId="1852C2EE" w:rsidR="00F735D4" w:rsidRPr="00CC5C38" w:rsidRDefault="00CC5C38" w:rsidP="00CC5C38">
            <w:pPr>
              <w:spacing w:before="120" w:after="120"/>
              <w:jc w:val="both"/>
              <w:rPr>
                <w:rFonts w:ascii="Arial" w:hAnsi="Arial" w:cs="Arial"/>
                <w:b/>
                <w:sz w:val="22"/>
                <w:szCs w:val="22"/>
              </w:rPr>
            </w:pPr>
            <w:r>
              <w:rPr>
                <w:rFonts w:ascii="Arial" w:hAnsi="Arial" w:cs="Arial"/>
                <w:b/>
                <w:sz w:val="22"/>
                <w:szCs w:val="22"/>
              </w:rPr>
              <w:t xml:space="preserve">3655      (  with references without appendix for QTS ) </w:t>
            </w:r>
          </w:p>
        </w:tc>
      </w:tr>
      <w:tr w:rsidR="00F735D4" w:rsidRPr="00A406E5" w14:paraId="369426ED" w14:textId="77777777" w:rsidTr="00303A63">
        <w:tc>
          <w:tcPr>
            <w:tcW w:w="2093" w:type="dxa"/>
            <w:shd w:val="clear" w:color="auto" w:fill="auto"/>
          </w:tcPr>
          <w:p w14:paraId="5E9A8BA2"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69EBA17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0F9F17DF"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5638938"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72C2E9AB" w14:textId="77777777" w:rsidTr="00303A63">
        <w:tc>
          <w:tcPr>
            <w:tcW w:w="2093" w:type="dxa"/>
            <w:shd w:val="clear" w:color="auto" w:fill="auto"/>
          </w:tcPr>
          <w:p w14:paraId="6CA6160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lastRenderedPageBreak/>
              <w:t>Submission method:</w:t>
            </w:r>
          </w:p>
        </w:tc>
        <w:tc>
          <w:tcPr>
            <w:tcW w:w="7829" w:type="dxa"/>
            <w:gridSpan w:val="3"/>
            <w:shd w:val="clear" w:color="auto" w:fill="auto"/>
          </w:tcPr>
          <w:p w14:paraId="3AA90DA0" w14:textId="77777777" w:rsidR="00F735D4" w:rsidRPr="00A406E5" w:rsidRDefault="00F735D4" w:rsidP="00303A63">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027C746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7B89DBD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247FFCAB" w14:textId="77777777" w:rsidTr="00303A63">
        <w:tc>
          <w:tcPr>
            <w:tcW w:w="2093" w:type="dxa"/>
            <w:shd w:val="clear" w:color="auto" w:fill="auto"/>
          </w:tcPr>
          <w:p w14:paraId="3A8B48EC"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C794CB2"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0CE1D8" w14:textId="77777777" w:rsidR="00F735D4" w:rsidRPr="00A406E5" w:rsidRDefault="00F735D4" w:rsidP="00F735D4">
      <w:pPr>
        <w:rPr>
          <w:rFonts w:ascii="Arial" w:hAnsi="Arial" w:cs="Arial"/>
          <w:sz w:val="32"/>
        </w:rPr>
      </w:pPr>
    </w:p>
    <w:p w14:paraId="5240FE60" w14:textId="77777777" w:rsidR="00F735D4" w:rsidRPr="00A406E5" w:rsidRDefault="00F735D4" w:rsidP="00F735D4">
      <w:pPr>
        <w:rPr>
          <w:rFonts w:ascii="Arial" w:hAnsi="Arial" w:cs="Arial"/>
          <w:sz w:val="32"/>
        </w:rPr>
      </w:pPr>
    </w:p>
    <w:p w14:paraId="226B79BA" w14:textId="77777777" w:rsidR="00F735D4" w:rsidRPr="00A406E5" w:rsidRDefault="00F735D4" w:rsidP="00F735D4">
      <w:pPr>
        <w:rPr>
          <w:rFonts w:ascii="Arial" w:hAnsi="Arial" w:cs="Arial"/>
          <w:sz w:val="32"/>
        </w:rPr>
      </w:pPr>
    </w:p>
    <w:p w14:paraId="102987AD" w14:textId="77777777" w:rsidR="00F735D4" w:rsidRPr="00A406E5" w:rsidRDefault="00F735D4" w:rsidP="00F735D4">
      <w:pPr>
        <w:rPr>
          <w:rFonts w:ascii="Arial" w:hAnsi="Arial" w:cs="Arial"/>
          <w:sz w:val="32"/>
        </w:rPr>
      </w:pPr>
    </w:p>
    <w:p w14:paraId="2446A6AE" w14:textId="77777777" w:rsidR="00F735D4" w:rsidRDefault="00F735D4" w:rsidP="00F735D4">
      <w:pPr>
        <w:rPr>
          <w:rFonts w:ascii="Arial" w:hAnsi="Arial" w:cs="Arial"/>
          <w:sz w:val="32"/>
        </w:rPr>
      </w:pPr>
    </w:p>
    <w:p w14:paraId="2CCB9A1D" w14:textId="77777777" w:rsidR="008A3296" w:rsidRDefault="008A3296" w:rsidP="00F735D4">
      <w:pPr>
        <w:rPr>
          <w:rFonts w:ascii="Arial" w:hAnsi="Arial" w:cs="Arial"/>
          <w:sz w:val="32"/>
        </w:rPr>
      </w:pPr>
    </w:p>
    <w:p w14:paraId="19E42367" w14:textId="77777777" w:rsidR="008A3296" w:rsidRPr="00A406E5" w:rsidRDefault="008A3296" w:rsidP="00F735D4">
      <w:pPr>
        <w:rPr>
          <w:rFonts w:ascii="Arial" w:hAnsi="Arial" w:cs="Arial"/>
          <w:sz w:val="32"/>
        </w:rPr>
      </w:pPr>
    </w:p>
    <w:p w14:paraId="457528D8" w14:textId="77777777" w:rsidR="00F735D4" w:rsidRPr="00A406E5" w:rsidRDefault="00F735D4" w:rsidP="00F735D4">
      <w:pPr>
        <w:rPr>
          <w:rFonts w:ascii="Arial" w:hAnsi="Arial" w:cs="Arial"/>
          <w:sz w:val="32"/>
        </w:rPr>
      </w:pPr>
    </w:p>
    <w:p w14:paraId="2A2C0EFE" w14:textId="77777777" w:rsidR="00CC5C38" w:rsidRPr="00F16050" w:rsidRDefault="00CC5C38" w:rsidP="00CC5C38">
      <w:pPr>
        <w:jc w:val="center"/>
        <w:rPr>
          <w:rFonts w:cstheme="minorHAnsi"/>
          <w:b/>
          <w:sz w:val="32"/>
          <w:szCs w:val="32"/>
          <w:u w:val="single"/>
        </w:rPr>
      </w:pPr>
      <w:r w:rsidRPr="00F16050">
        <w:rPr>
          <w:rFonts w:cstheme="minorHAnsi"/>
          <w:b/>
          <w:sz w:val="32"/>
          <w:szCs w:val="32"/>
          <w:u w:val="single"/>
        </w:rPr>
        <w:lastRenderedPageBreak/>
        <w:t>Professional teaching experience evaluation</w:t>
      </w:r>
    </w:p>
    <w:p w14:paraId="7747F997" w14:textId="77777777" w:rsidR="00CC5C38" w:rsidRPr="00CC5C38" w:rsidRDefault="00CC5C38" w:rsidP="00CC5C38">
      <w:pPr>
        <w:jc w:val="center"/>
        <w:rPr>
          <w:rFonts w:cstheme="minorHAnsi"/>
          <w:sz w:val="24"/>
          <w:szCs w:val="24"/>
        </w:rPr>
      </w:pPr>
      <w:r w:rsidRPr="00CC5C38">
        <w:rPr>
          <w:rFonts w:cstheme="minorHAnsi"/>
          <w:sz w:val="24"/>
          <w:szCs w:val="24"/>
        </w:rPr>
        <w:t>Shannan Southwood-Brooks 1804305</w:t>
      </w:r>
    </w:p>
    <w:p w14:paraId="1F3F1576" w14:textId="77777777" w:rsidR="00CC5C38" w:rsidRPr="00CC5C38" w:rsidRDefault="00CC5C38" w:rsidP="00CC5C38">
      <w:pPr>
        <w:jc w:val="center"/>
        <w:rPr>
          <w:rFonts w:cstheme="minorHAnsi"/>
          <w:sz w:val="24"/>
          <w:szCs w:val="24"/>
        </w:rPr>
      </w:pPr>
    </w:p>
    <w:p w14:paraId="5227103B" w14:textId="77777777" w:rsidR="00CC5C38" w:rsidRPr="00CC5C38" w:rsidRDefault="00CC5C38" w:rsidP="00CC5C38">
      <w:pPr>
        <w:jc w:val="both"/>
        <w:rPr>
          <w:rFonts w:cstheme="minorHAnsi"/>
          <w:sz w:val="24"/>
          <w:szCs w:val="24"/>
        </w:rPr>
      </w:pPr>
      <w:r w:rsidRPr="00CC5C38">
        <w:rPr>
          <w:rFonts w:cstheme="minorHAnsi"/>
          <w:sz w:val="24"/>
          <w:szCs w:val="24"/>
        </w:rPr>
        <w:t xml:space="preserve">The lesson that I chose to deliver was at the start of a new topic in relation to, Elements, Compounds and Mixtures. I chose this topic for my first lesson, as I find it difficult to strip back my own knowledge and to bring it back to the appropriate pitching level. By choosing to do this it gave me a chance to practice and develop my own confidence in being able to pitch and plan my lessons to the targeted audience. It also gave me an opportunity to have some feedback from peers. The lesson was orientated around learning what is an element and understanding some key concepts within the periodic table. This series of work fits well within the KS3 curriculum for year 8 pupils. </w:t>
      </w:r>
    </w:p>
    <w:p w14:paraId="3FA68266" w14:textId="77777777" w:rsidR="00CC5C38" w:rsidRPr="00CC5C38" w:rsidRDefault="00CC5C38" w:rsidP="00CC5C38">
      <w:pPr>
        <w:jc w:val="both"/>
        <w:rPr>
          <w:rFonts w:cstheme="minorHAnsi"/>
          <w:sz w:val="24"/>
          <w:szCs w:val="24"/>
        </w:rPr>
      </w:pPr>
    </w:p>
    <w:p w14:paraId="71E54A29" w14:textId="77777777" w:rsidR="00CC5C38" w:rsidRPr="00CC5C38" w:rsidRDefault="00CC5C38" w:rsidP="00CC5C38">
      <w:pPr>
        <w:jc w:val="both"/>
        <w:rPr>
          <w:rFonts w:cstheme="minorHAnsi"/>
          <w:sz w:val="24"/>
          <w:szCs w:val="24"/>
        </w:rPr>
      </w:pPr>
      <w:r w:rsidRPr="00CC5C38">
        <w:rPr>
          <w:rFonts w:cstheme="minorHAnsi"/>
          <w:sz w:val="24"/>
          <w:szCs w:val="24"/>
        </w:rPr>
        <w:t xml:space="preserve">The scheme of work for this topic addresses many aspects of the syllabus skills framework. The national curriculum for Wales states ‘learners should be given opportunities to build on the skills acquired in KS2’ </w:t>
      </w:r>
      <w:r w:rsidRPr="00CC5C38">
        <w:rPr>
          <w:rFonts w:cstheme="minorHAnsi"/>
          <w:color w:val="000000" w:themeColor="text1"/>
          <w:sz w:val="24"/>
          <w:szCs w:val="24"/>
        </w:rPr>
        <w:t>(Welsh Assembly Government, 2009, p6)</w:t>
      </w:r>
      <w:r w:rsidRPr="00CC5C38">
        <w:rPr>
          <w:rFonts w:cstheme="minorHAnsi"/>
          <w:sz w:val="24"/>
          <w:szCs w:val="24"/>
        </w:rPr>
        <w:t>. This has been integrated into the scheme of work which I have designed for this module, by introducing topics from a basic level then expanding. Students build on subject specific skills, that can be seen in many of the lessons planned, specifically in lesson 3. There are many different skills that are incorporated into planning an experiment, as the national curriculum for wales states ‘pupils use and develop their, skills knowledge and understanding by investigating’ (Welsh Assembly Government, 2009, p15a).</w:t>
      </w:r>
    </w:p>
    <w:p w14:paraId="045AEF33" w14:textId="77777777" w:rsidR="00CC5C38" w:rsidRPr="00CC5C38" w:rsidRDefault="00CC5C38" w:rsidP="00CC5C38">
      <w:pPr>
        <w:jc w:val="both"/>
        <w:rPr>
          <w:rFonts w:cstheme="minorHAnsi"/>
          <w:sz w:val="24"/>
          <w:szCs w:val="24"/>
        </w:rPr>
      </w:pPr>
    </w:p>
    <w:p w14:paraId="2F972503" w14:textId="77777777" w:rsidR="00CC5C38" w:rsidRPr="00CC5C38" w:rsidRDefault="00CC5C38" w:rsidP="00CC5C38">
      <w:pPr>
        <w:jc w:val="both"/>
        <w:rPr>
          <w:rFonts w:cstheme="minorHAnsi"/>
          <w:sz w:val="24"/>
          <w:szCs w:val="24"/>
        </w:rPr>
      </w:pPr>
      <w:r w:rsidRPr="00CC5C38">
        <w:rPr>
          <w:rFonts w:cstheme="minorHAnsi"/>
          <w:sz w:val="24"/>
          <w:szCs w:val="24"/>
        </w:rPr>
        <w:lastRenderedPageBreak/>
        <w:t xml:space="preserve">To illustrate, in this section of the scheme of work students are planning a practical where they must develop their own method to separate a mixture. Students will have to develop their own hypothesis, this is challenging as this requires students to use pervious academic knowledge to predict the outcome of the experiment. Although this can be very challenging for a year 8 student, a differentiated help sheets will be provided to steer their minds to one outcome, such as to separate the components. Kerry (2006) states ‘need for differentiation to take place in classrooms in order to ensure that the needs of all pupils…are met effectively’ (Kerry, 2006, p454). To complete this task students must create a hypothesis. This is achieved by drawing on knowledge of separating techniques that have been discussed in previous lessons. Pupils will then enquire and research the properties of the materials within the mixture. This part of the lesson was carried out by implementing groups with mixed abilities. Each member of the group were designated a section in which they would need to research, with the task being dependent on ability. This is fundamental for challenging all students within the lesson. Once students have planned the practical it must be discussed as a class, to ensure that all students have devised suitable methods to separate all components. This section promotes the literacy framework as pupils are developing their oral skills and listening skills. One of the key principles for the National Literacy Framework (2014) is for learners aged 5 to 14 to develop across the curriculum in oracy, reading and writing. Report writing was also identified as a key area that was being developed within this module. Lesson three and four are specific lesson tailored to target development of how to structure and write in a scientific way. </w:t>
      </w:r>
    </w:p>
    <w:p w14:paraId="5473A161" w14:textId="77777777" w:rsidR="00CC5C38" w:rsidRPr="00CC5C38" w:rsidRDefault="00CC5C38" w:rsidP="00CC5C38">
      <w:pPr>
        <w:jc w:val="both"/>
        <w:rPr>
          <w:rFonts w:cstheme="minorHAnsi"/>
          <w:sz w:val="24"/>
          <w:szCs w:val="24"/>
        </w:rPr>
      </w:pPr>
    </w:p>
    <w:p w14:paraId="7302F667"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Additionally numeracy is another key aspect of chemistry. Through this scheme of work students are expected to gradually develop in this section. An example of where this framework can be identified within the scheme of work in lesson 3. Students have been challenged on deciding the volume of water required to dissolve salt. This will be completed by observation </w:t>
      </w:r>
      <w:r w:rsidRPr="00CC5C38">
        <w:rPr>
          <w:rFonts w:cstheme="minorHAnsi"/>
          <w:color w:val="000000" w:themeColor="text1"/>
          <w:sz w:val="24"/>
          <w:szCs w:val="24"/>
        </w:rPr>
        <w:lastRenderedPageBreak/>
        <w:t>(when all salt is gone). However, the students must accurately note the volume of water used. The student will have to accurately measure the water using a glass measuring cylinder. This section will interlink with practical skills such as measuring the volume of water accuracy and using the measuring cylinder safely. Numeracy skills are also required in lesson 2 where students must identify how many of each element is within a compound.</w:t>
      </w:r>
    </w:p>
    <w:p w14:paraId="53B3CA66" w14:textId="77777777" w:rsidR="00CC5C38" w:rsidRPr="00CC5C38" w:rsidRDefault="00CC5C38" w:rsidP="00CC5C38">
      <w:pPr>
        <w:jc w:val="both"/>
        <w:rPr>
          <w:rFonts w:cstheme="minorHAnsi"/>
          <w:sz w:val="24"/>
          <w:szCs w:val="24"/>
        </w:rPr>
      </w:pPr>
    </w:p>
    <w:p w14:paraId="336883FF" w14:textId="77777777" w:rsidR="00CC5C38" w:rsidRPr="00CC5C38" w:rsidRDefault="00CC5C38" w:rsidP="00CC5C38">
      <w:pPr>
        <w:jc w:val="both"/>
        <w:rPr>
          <w:rFonts w:cstheme="minorHAnsi"/>
          <w:sz w:val="24"/>
          <w:szCs w:val="24"/>
        </w:rPr>
      </w:pPr>
    </w:p>
    <w:p w14:paraId="4B9C986A" w14:textId="77777777" w:rsidR="00CC5C38" w:rsidRPr="00CC5C38" w:rsidRDefault="00CC5C38" w:rsidP="00CC5C38">
      <w:pPr>
        <w:jc w:val="both"/>
        <w:rPr>
          <w:rFonts w:cstheme="minorHAnsi"/>
          <w:sz w:val="24"/>
          <w:szCs w:val="24"/>
        </w:rPr>
      </w:pPr>
      <w:r w:rsidRPr="00CC5C38">
        <w:rPr>
          <w:rFonts w:cstheme="minorHAnsi"/>
          <w:sz w:val="24"/>
          <w:szCs w:val="24"/>
        </w:rPr>
        <w:t xml:space="preserve">Differentiation methods such help sheets can be seen through the scheme of work. I feel that I would agree with this type of approach as it supports every child to engage into the lesson. As </w:t>
      </w:r>
      <w:r w:rsidRPr="00CC5C38">
        <w:rPr>
          <w:rFonts w:cstheme="minorHAnsi"/>
          <w:color w:val="000000" w:themeColor="text1"/>
          <w:sz w:val="24"/>
          <w:szCs w:val="24"/>
        </w:rPr>
        <w:t xml:space="preserve">Andy </w:t>
      </w:r>
      <w:proofErr w:type="spellStart"/>
      <w:r w:rsidRPr="00CC5C38">
        <w:rPr>
          <w:rFonts w:cstheme="minorHAnsi"/>
          <w:color w:val="000000" w:themeColor="text1"/>
          <w:sz w:val="24"/>
          <w:szCs w:val="24"/>
        </w:rPr>
        <w:t>Tharby</w:t>
      </w:r>
      <w:proofErr w:type="spellEnd"/>
      <w:r w:rsidRPr="00CC5C38">
        <w:rPr>
          <w:rFonts w:cstheme="minorHAnsi"/>
          <w:color w:val="000000" w:themeColor="text1"/>
          <w:sz w:val="24"/>
          <w:szCs w:val="24"/>
        </w:rPr>
        <w:t xml:space="preserve"> (2013) states</w:t>
      </w:r>
      <w:r w:rsidRPr="00CC5C38">
        <w:rPr>
          <w:rFonts w:cstheme="minorHAnsi"/>
          <w:sz w:val="24"/>
          <w:szCs w:val="24"/>
        </w:rPr>
        <w:t xml:space="preserve"> that differentiates help sheets are ‘extremely time consuming to plan. </w:t>
      </w:r>
      <w:r w:rsidRPr="00CC5C38">
        <w:rPr>
          <w:rFonts w:cstheme="minorHAnsi"/>
          <w:color w:val="000000" w:themeColor="text1"/>
          <w:sz w:val="24"/>
          <w:szCs w:val="24"/>
        </w:rPr>
        <w:t>My top/ bottom students got no better…’ (</w:t>
      </w:r>
      <w:proofErr w:type="spellStart"/>
      <w:r w:rsidRPr="00CC5C38">
        <w:rPr>
          <w:rFonts w:cstheme="minorHAnsi"/>
          <w:color w:val="000000" w:themeColor="text1"/>
          <w:sz w:val="24"/>
          <w:szCs w:val="24"/>
        </w:rPr>
        <w:t>Tharby</w:t>
      </w:r>
      <w:proofErr w:type="spellEnd"/>
      <w:r w:rsidRPr="00CC5C38">
        <w:rPr>
          <w:rFonts w:cstheme="minorHAnsi"/>
          <w:color w:val="000000" w:themeColor="text1"/>
          <w:sz w:val="24"/>
          <w:szCs w:val="24"/>
        </w:rPr>
        <w:t xml:space="preserve">, 2013, p1). However, I feel </w:t>
      </w:r>
      <w:r w:rsidRPr="00CC5C38">
        <w:rPr>
          <w:rFonts w:cstheme="minorHAnsi"/>
          <w:sz w:val="24"/>
          <w:szCs w:val="24"/>
        </w:rPr>
        <w:t>it is important to include and engage every pupil into the lesson. Therefore, a different approach that could be utilised is differentiated questions. To illustrate a student who is more able and talented (MAT), I may ask an open-ended questions  and to an additional learner needs pupil (ALN), I may ask closed questions. This method is very easy to incorporate at any given time throughout the lesson and within the scheme of work. It is extremely time efficient and enables all learners to engage and to be challenged.</w:t>
      </w:r>
    </w:p>
    <w:p w14:paraId="518FFEFC" w14:textId="77777777" w:rsidR="00CC5C38" w:rsidRPr="00CC5C38" w:rsidRDefault="00CC5C38" w:rsidP="00CC5C38">
      <w:pPr>
        <w:jc w:val="both"/>
        <w:rPr>
          <w:rFonts w:cstheme="minorHAnsi"/>
          <w:sz w:val="24"/>
          <w:szCs w:val="24"/>
        </w:rPr>
      </w:pPr>
    </w:p>
    <w:p w14:paraId="1C35F9A4" w14:textId="77777777" w:rsidR="00CC5C38" w:rsidRPr="00CC5C38" w:rsidRDefault="00CC5C38" w:rsidP="00CC5C38">
      <w:pPr>
        <w:jc w:val="both"/>
        <w:rPr>
          <w:rFonts w:cstheme="minorHAnsi"/>
          <w:color w:val="FF0000"/>
          <w:sz w:val="24"/>
          <w:szCs w:val="24"/>
        </w:rPr>
      </w:pPr>
    </w:p>
    <w:p w14:paraId="5DB6D83A" w14:textId="77777777" w:rsidR="00CC5C38" w:rsidRPr="00CC5C38" w:rsidRDefault="00CC5C38" w:rsidP="00CC5C38">
      <w:pPr>
        <w:jc w:val="both"/>
        <w:rPr>
          <w:rFonts w:cstheme="minorHAnsi"/>
          <w:sz w:val="24"/>
          <w:szCs w:val="24"/>
        </w:rPr>
      </w:pPr>
    </w:p>
    <w:p w14:paraId="4A920622" w14:textId="77777777" w:rsidR="00CC5C38" w:rsidRPr="00CC5C38" w:rsidRDefault="00CC5C38" w:rsidP="00CC5C38">
      <w:pPr>
        <w:jc w:val="both"/>
        <w:rPr>
          <w:rFonts w:cstheme="minorHAnsi"/>
          <w:sz w:val="24"/>
          <w:szCs w:val="24"/>
        </w:rPr>
      </w:pPr>
      <w:r w:rsidRPr="00CC5C38">
        <w:rPr>
          <w:rFonts w:cstheme="minorHAnsi"/>
          <w:sz w:val="24"/>
          <w:szCs w:val="24"/>
        </w:rPr>
        <w:t xml:space="preserve">In most lessons there will be the clear use of incidental welsh within the class. Students will be expected to write the date in welsh on their work sheets/books. By including Welsh in all lesson’s students will become familiar with the basics of the Welsh language. This will help </w:t>
      </w:r>
      <w:r w:rsidRPr="00CC5C38">
        <w:rPr>
          <w:rFonts w:cstheme="minorHAnsi"/>
          <w:sz w:val="24"/>
          <w:szCs w:val="24"/>
        </w:rPr>
        <w:lastRenderedPageBreak/>
        <w:t>students to continue developing their knowledge of the language, which in turn will then contribute to the government’s aim ‘to reach a million Welsh speakers by 2050’.</w:t>
      </w:r>
      <w:r w:rsidRPr="00CC5C38">
        <w:rPr>
          <w:rFonts w:cstheme="minorHAnsi"/>
          <w:color w:val="FF0000"/>
          <w:sz w:val="24"/>
          <w:szCs w:val="24"/>
        </w:rPr>
        <w:t xml:space="preserve"> </w:t>
      </w:r>
      <w:r w:rsidRPr="00CC5C38">
        <w:rPr>
          <w:rFonts w:cstheme="minorHAnsi"/>
          <w:color w:val="000000" w:themeColor="text1"/>
          <w:sz w:val="24"/>
          <w:szCs w:val="24"/>
        </w:rPr>
        <w:t xml:space="preserve">(Welsh Assembly government, 2017, p4). </w:t>
      </w:r>
      <w:r w:rsidRPr="00CC5C38">
        <w:rPr>
          <w:rFonts w:cstheme="minorHAnsi"/>
          <w:sz w:val="24"/>
          <w:szCs w:val="24"/>
        </w:rPr>
        <w:t>Y cwricwlwm cymreig is not limited to the incidental Welsh within the class room, within the scheme of work there is a close connection to the culture of Swansea. To make the connection, students will be provided with a separate mixture of sand, salt and iron fillings. The sand will come from a Swansea beach (Mumbles). I felt it challenging to include the surrounding area, to make Welsh relatable to my plans. However, to move forward and to incorporate the Welsh culture into my lessons, I will aim to achieve this by becoming more familiar with the surrounding area in which the students live. Once this has been established it will become easier to identify local events that are relatable to the topics being taught. By carrying out this method, I feel that the students will engage and respond to the material being taught in the lesson as they can relate it to their local environment.</w:t>
      </w:r>
    </w:p>
    <w:p w14:paraId="5F0210C1" w14:textId="77777777" w:rsidR="00CC5C38" w:rsidRPr="00CC5C38" w:rsidRDefault="00CC5C38" w:rsidP="00CC5C38">
      <w:pPr>
        <w:jc w:val="both"/>
        <w:rPr>
          <w:rFonts w:cstheme="minorHAnsi"/>
          <w:sz w:val="24"/>
          <w:szCs w:val="24"/>
        </w:rPr>
      </w:pPr>
      <w:r w:rsidRPr="00CC5C38">
        <w:rPr>
          <w:rFonts w:cstheme="minorHAnsi"/>
          <w:sz w:val="24"/>
          <w:szCs w:val="24"/>
        </w:rPr>
        <w:t xml:space="preserve"> </w:t>
      </w:r>
    </w:p>
    <w:p w14:paraId="6D49A41C" w14:textId="77777777" w:rsidR="00CC5C38" w:rsidRPr="00CC5C38" w:rsidRDefault="00CC5C38" w:rsidP="00CC5C38">
      <w:pPr>
        <w:jc w:val="both"/>
        <w:rPr>
          <w:rFonts w:cstheme="minorHAnsi"/>
          <w:color w:val="000000" w:themeColor="text1"/>
          <w:sz w:val="24"/>
          <w:szCs w:val="24"/>
        </w:rPr>
      </w:pPr>
      <w:r w:rsidRPr="00CC5C38">
        <w:rPr>
          <w:rFonts w:cstheme="minorHAnsi"/>
          <w:sz w:val="24"/>
          <w:szCs w:val="24"/>
        </w:rPr>
        <w:t>The first lesson in specific will include the usage of education for sustainable development and global citizens</w:t>
      </w:r>
      <w:r w:rsidRPr="00CC5C38">
        <w:rPr>
          <w:rFonts w:cstheme="minorHAnsi"/>
          <w:color w:val="000000" w:themeColor="text1"/>
          <w:sz w:val="24"/>
          <w:szCs w:val="24"/>
        </w:rPr>
        <w:t>hip (ESDGC). I demonstrated how this could be achieved by utilising a can of Coke which was used in the lesson as a resource to explain atoms and elements. This resource will also be beneficial to a pervious lesson of sustainable materials i.e. recycling and the importance of recycling on a global scale. The students were given an opportunity to guess where the can was made. I found that intergrading ESDGC into my lesson was extremely challenging. The micro teaching session itself contained no element of this skills frame work. However, upon reflection in the scheme of work this skill could be incorporated. In lesson 4, students were developing and understanding of simple chemical reactions. A simple word equation which they would have come across in biology, is the equation for photosynthesis. This could be discussed in class being relative to ESDGC and the detrimental facts of global warming.</w:t>
      </w:r>
    </w:p>
    <w:p w14:paraId="3D29CADF" w14:textId="77777777" w:rsidR="00CC5C38" w:rsidRPr="00CC5C38" w:rsidRDefault="00CC5C38" w:rsidP="00CC5C38">
      <w:pPr>
        <w:jc w:val="both"/>
        <w:rPr>
          <w:rFonts w:cstheme="minorHAnsi"/>
          <w:color w:val="000000" w:themeColor="text1"/>
          <w:sz w:val="24"/>
          <w:szCs w:val="24"/>
        </w:rPr>
      </w:pPr>
    </w:p>
    <w:p w14:paraId="07589ADE" w14:textId="77777777" w:rsidR="00CC5C38" w:rsidRPr="00CC5C38" w:rsidRDefault="00CC5C38" w:rsidP="00CC5C38">
      <w:pPr>
        <w:jc w:val="both"/>
        <w:rPr>
          <w:rFonts w:cstheme="minorHAnsi"/>
          <w:color w:val="000000" w:themeColor="text1"/>
          <w:sz w:val="24"/>
          <w:szCs w:val="24"/>
        </w:rPr>
      </w:pPr>
    </w:p>
    <w:p w14:paraId="6D39DF8F" w14:textId="77777777" w:rsidR="00CC5C38" w:rsidRPr="00CC5C38" w:rsidRDefault="00CC5C38" w:rsidP="00CC5C38">
      <w:pPr>
        <w:jc w:val="both"/>
        <w:rPr>
          <w:rFonts w:cstheme="minorHAnsi"/>
          <w:color w:val="FF0000"/>
          <w:sz w:val="24"/>
          <w:szCs w:val="24"/>
        </w:rPr>
      </w:pPr>
    </w:p>
    <w:p w14:paraId="60425188"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The section which has been left out of this scheme of work is digital competence. The students in these four short sessions have not had any opportunity to engage in any form of information communication technology (I.C.T). Upon reflection, this evaluation in future could incorporated into the salt, sand and iron fillings practical. This could potentially include the use of I.C.T. where students could research (with the use of the internet), the properties of the materials within the mixture to plan the separation.  If time was not an issue, students could also make a presentation on their practical experience. Pupils could take pictures with school tablets or cameras, of themselves in class performing the various separation techniques and input them into their own personal presentations. If this task was carried out in future it would not only develop digital competence, but also vastly improve literacy skills as a direct result of this task. This would be achieved as students would be expected to prepare and present their presentations.</w:t>
      </w:r>
    </w:p>
    <w:p w14:paraId="6B3EAD7D" w14:textId="77777777" w:rsidR="00CC5C38" w:rsidRPr="00CC5C38" w:rsidRDefault="00CC5C38" w:rsidP="00CC5C38">
      <w:pPr>
        <w:jc w:val="both"/>
        <w:rPr>
          <w:rFonts w:cstheme="minorHAnsi"/>
          <w:color w:val="000000" w:themeColor="text1"/>
          <w:sz w:val="24"/>
          <w:szCs w:val="24"/>
        </w:rPr>
      </w:pPr>
    </w:p>
    <w:p w14:paraId="5E928181" w14:textId="77777777" w:rsidR="00CC5C38" w:rsidRPr="00CC5C38" w:rsidRDefault="00CC5C38" w:rsidP="00CC5C38">
      <w:pPr>
        <w:jc w:val="both"/>
        <w:rPr>
          <w:rFonts w:cstheme="minorHAnsi"/>
          <w:color w:val="FF0000"/>
          <w:sz w:val="24"/>
          <w:szCs w:val="24"/>
        </w:rPr>
      </w:pPr>
    </w:p>
    <w:p w14:paraId="357F1DB0" w14:textId="77777777" w:rsidR="00CC5C38" w:rsidRPr="00CC5C38" w:rsidRDefault="00CC5C38" w:rsidP="00CC5C38">
      <w:pPr>
        <w:jc w:val="both"/>
        <w:rPr>
          <w:rFonts w:cstheme="minorHAnsi"/>
          <w:color w:val="000000" w:themeColor="text1"/>
          <w:sz w:val="24"/>
          <w:szCs w:val="24"/>
        </w:rPr>
      </w:pPr>
    </w:p>
    <w:p w14:paraId="68A2AB06"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Whilst analysing the video which was recorded during the lesson, I found that the lesson was taught to a good standard. My starter was relevant to the topic. I included a source which the students could relate to in everyday life. The source I used was a can of Coke. In my lesson plan I wanted to use the can to bring in other factors from the skills framework. Lesson one of the scheme of work states that the students will have a chance to think about where the can of </w:t>
      </w:r>
      <w:r w:rsidRPr="00CC5C38">
        <w:rPr>
          <w:rFonts w:cstheme="minorHAnsi"/>
          <w:color w:val="000000" w:themeColor="text1"/>
          <w:sz w:val="24"/>
          <w:szCs w:val="24"/>
        </w:rPr>
        <w:lastRenderedPageBreak/>
        <w:t>Coke was made, and to recall learning taught on prior lessons of recycling and sustainable materials. This would have been achieved if the microteaching session was longer. However, due to the time restriction I was not able to expand the discussions that had been planned. I feel if I had the opportunity to repeat the micro teaching, I would evaluate how I could incorporate this part of into the lesson plan to recap the student’s prior knowledge. By incorporating prior knowledge into the session is key factor to ensure that students are in the challenged zone and not within the struggle zone. This is an important factor to consider when planning a lesson, all students must be within the challenged zone as they will be learning to the best of their ability. Students in their comfort zone tend to not learn anything new, students in the struggle zone will start to panic this will lead to unnecessary stress to the induvial suggesting that the student will then make silly errors.</w:t>
      </w:r>
    </w:p>
    <w:p w14:paraId="4387E6F6" w14:textId="77777777" w:rsidR="00CC5C38" w:rsidRPr="00CC5C38" w:rsidRDefault="00CC5C38" w:rsidP="00CC5C38">
      <w:pPr>
        <w:jc w:val="both"/>
        <w:rPr>
          <w:rFonts w:cstheme="minorHAnsi"/>
          <w:color w:val="000000" w:themeColor="text1"/>
          <w:sz w:val="24"/>
          <w:szCs w:val="24"/>
        </w:rPr>
      </w:pPr>
    </w:p>
    <w:p w14:paraId="4FB446C7"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Throughout the micro teaching session my voice was coherent with an appropriate calm tone. Students had no questions about the task that they had to complete. This is significant to keeping all students on task, as students must know exactly what they should do after the set of instructions has been given. If the instructions are not clear this may lead to pupils asking various questions, which in turn results in all students being off task.</w:t>
      </w:r>
    </w:p>
    <w:p w14:paraId="520C3136" w14:textId="77777777" w:rsidR="00CC5C38" w:rsidRPr="00CC5C38" w:rsidRDefault="00CC5C38" w:rsidP="00CC5C38">
      <w:pPr>
        <w:jc w:val="both"/>
        <w:rPr>
          <w:rFonts w:cstheme="minorHAnsi"/>
          <w:color w:val="000000" w:themeColor="text1"/>
          <w:sz w:val="24"/>
          <w:szCs w:val="24"/>
        </w:rPr>
      </w:pPr>
    </w:p>
    <w:p w14:paraId="38C8B431"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Upon reflection of the microteaching I became aware that I tended to utilise filler words, such as using the words right and okay throughout. However, as I am now conscious of this I will in future aim to reduce these words from my vocabulary.   </w:t>
      </w:r>
    </w:p>
    <w:p w14:paraId="06B591E6" w14:textId="77777777" w:rsidR="00CC5C38" w:rsidRPr="00CC5C38" w:rsidRDefault="00CC5C38" w:rsidP="00CC5C38">
      <w:pPr>
        <w:jc w:val="both"/>
        <w:rPr>
          <w:rFonts w:cstheme="minorHAnsi"/>
          <w:color w:val="000000" w:themeColor="text1"/>
          <w:sz w:val="24"/>
          <w:szCs w:val="24"/>
        </w:rPr>
      </w:pPr>
    </w:p>
    <w:p w14:paraId="7EAACCB6" w14:textId="77777777" w:rsidR="00CC5C38" w:rsidRPr="00CC5C38" w:rsidRDefault="00CC5C38" w:rsidP="00CC5C38">
      <w:pPr>
        <w:jc w:val="both"/>
        <w:rPr>
          <w:rFonts w:cstheme="minorHAnsi"/>
          <w:color w:val="000000" w:themeColor="text1"/>
          <w:sz w:val="24"/>
          <w:szCs w:val="24"/>
        </w:rPr>
      </w:pPr>
    </w:p>
    <w:p w14:paraId="797C701A"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lastRenderedPageBreak/>
        <w:t xml:space="preserve">A task that I used at the start of the lesson was ‘think, pair, share’. The students had one minute to have some independent thinking in relation to two questions which were placed on the board. I feel as though in reality KS3 students will not have the set of skills to be able to effectively  think independently for a minute in relation to the topic. In evaluation of this in future I would like to try the strategy write, pair, share instead of think, pair, share. By substituting the think section for a write in this activity will help to engage students into the task.  Another key factor that I felt was hard regarding the think, pair, share exercise was, in planning I found that a minute seems like a short period of time however, in reality a minute is much longer. I found this section of teaching very difficult as I wanted to assist and tell the students the answers. However, upon reflection I realise this would not be beneficial to the students learning, and there should be a strong focus on students thinking. I also need to allow pupils to engage in the task that I have set before being keen to move on. As I would agree with </w:t>
      </w:r>
      <w:proofErr w:type="spellStart"/>
      <w:r w:rsidRPr="00CC5C38">
        <w:rPr>
          <w:rFonts w:cstheme="minorHAnsi"/>
          <w:color w:val="000000" w:themeColor="text1"/>
          <w:sz w:val="24"/>
          <w:szCs w:val="24"/>
        </w:rPr>
        <w:t>Seelar</w:t>
      </w:r>
      <w:proofErr w:type="spellEnd"/>
      <w:r w:rsidRPr="00CC5C38">
        <w:rPr>
          <w:rFonts w:cstheme="minorHAnsi"/>
          <w:color w:val="000000" w:themeColor="text1"/>
          <w:sz w:val="24"/>
          <w:szCs w:val="24"/>
        </w:rPr>
        <w:t xml:space="preserve"> et al.(1994, p 8) that states ‘education strategies which take students out of the passive role and place them in an active, thinking mode should be used’. I would like to adopt this into my lessons, where I can encourage students to actively take control on their own learning.</w:t>
      </w:r>
    </w:p>
    <w:p w14:paraId="35E59DBE" w14:textId="77777777" w:rsidR="00CC5C38" w:rsidRPr="00CC5C38" w:rsidRDefault="00CC5C38" w:rsidP="00CC5C38">
      <w:pPr>
        <w:jc w:val="both"/>
        <w:rPr>
          <w:rFonts w:cstheme="minorHAnsi"/>
          <w:color w:val="FF0000"/>
          <w:sz w:val="24"/>
          <w:szCs w:val="24"/>
        </w:rPr>
      </w:pPr>
    </w:p>
    <w:p w14:paraId="44E14516" w14:textId="77777777" w:rsidR="00CC5C38" w:rsidRPr="00CC5C38" w:rsidRDefault="00CC5C38" w:rsidP="00CC5C38">
      <w:pPr>
        <w:jc w:val="both"/>
        <w:rPr>
          <w:rFonts w:cstheme="minorHAnsi"/>
          <w:color w:val="000000" w:themeColor="text1"/>
          <w:sz w:val="24"/>
          <w:szCs w:val="24"/>
        </w:rPr>
      </w:pPr>
    </w:p>
    <w:p w14:paraId="11242646"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The main task that was planned for the micro teaching session was to draw the step which divides metals and non-metals on the periodic table. It was also planned to colour in the periodic table in two different colours, to show which are metals and which are non-metals.  When reviewing this task, it appears that it is too easy for some students. The time given for pupils to colour in their periodic tables was too long in reality. MAT students would have easily got bored that may result in poor behaviour from some students. In future, I would like to give the students less time to colour in their periodic table, and then if the task is not completed the </w:t>
      </w:r>
      <w:r w:rsidRPr="00CC5C38">
        <w:rPr>
          <w:rFonts w:cstheme="minorHAnsi"/>
          <w:color w:val="000000" w:themeColor="text1"/>
          <w:sz w:val="24"/>
          <w:szCs w:val="24"/>
        </w:rPr>
        <w:lastRenderedPageBreak/>
        <w:t>set it as a homework task. An alternative method to make the lesson a faster pace for MAT learners would be to have an extension task ready for when have completed the timed exercise. This could be questions on a hand out which would help to stretch their knowledge and to reduce bad behaviour due to boredom.</w:t>
      </w:r>
    </w:p>
    <w:p w14:paraId="32DD17A2" w14:textId="77777777" w:rsidR="00CC5C38" w:rsidRPr="00CC5C38" w:rsidRDefault="00CC5C38" w:rsidP="00CC5C38">
      <w:pPr>
        <w:jc w:val="both"/>
        <w:rPr>
          <w:rFonts w:cstheme="minorHAnsi"/>
          <w:color w:val="000000" w:themeColor="text1"/>
          <w:sz w:val="24"/>
          <w:szCs w:val="24"/>
        </w:rPr>
      </w:pPr>
    </w:p>
    <w:p w14:paraId="66E07146" w14:textId="77777777" w:rsidR="00CC5C38" w:rsidRPr="00CC5C38" w:rsidRDefault="00CC5C38" w:rsidP="00CC5C38">
      <w:pPr>
        <w:jc w:val="both"/>
        <w:rPr>
          <w:rFonts w:cstheme="minorHAnsi"/>
          <w:color w:val="000000" w:themeColor="text1"/>
          <w:sz w:val="24"/>
          <w:szCs w:val="24"/>
        </w:rPr>
      </w:pPr>
    </w:p>
    <w:p w14:paraId="4B6678F3" w14:textId="77777777" w:rsidR="00CC5C38" w:rsidRPr="00CC5C38" w:rsidRDefault="00CC5C38" w:rsidP="00CC5C38">
      <w:pPr>
        <w:pStyle w:val="NormalWeb"/>
        <w:rPr>
          <w:rFonts w:asciiTheme="minorHAnsi" w:hAnsiTheme="minorHAnsi" w:cstheme="minorHAnsi"/>
          <w:color w:val="000000" w:themeColor="text1"/>
        </w:rPr>
      </w:pPr>
      <w:r w:rsidRPr="00CC5C38">
        <w:rPr>
          <w:rFonts w:asciiTheme="minorHAnsi" w:hAnsiTheme="minorHAnsi" w:cstheme="minorHAnsi"/>
          <w:color w:val="000000" w:themeColor="text1"/>
        </w:rPr>
        <w:t xml:space="preserve">Upon reflection of my first teaching experience, I found that by revisiting my micro teaching session I identified that I was very organised with a strict teacher style. Pupils were kept alert as I continued to ask questions of their knowledge throughout the entire lesson. I felt this was a very effective way to engage all students into the lesson, as the style kept each individual focused. The questions which I used were targeted to all abilities within the class. I used Blooms Taxonomy to form the bases of each question, in Blooms Taxonomy (2001) states that questioning in different abilities would ‘push the student into the higher order thinking skill zone ’Blooms taxonomy, 2001, p2).  The way in which I challenged MAT students was with questions which were open and had key terms such as ‘explain’ and ‘distinguish’. I also targeted ALN pupils with simple closed questions which would recap and challenge them, but not to the point where they were unable to engage in answering the questions. These questions had key words within them such as ‘identify’ and ‘locate’. I found as this was a very easy method to use differentiation within the class room. </w:t>
      </w:r>
    </w:p>
    <w:p w14:paraId="353AD90C" w14:textId="77777777" w:rsidR="00CC5C38" w:rsidRPr="00CC5C38" w:rsidRDefault="00CC5C38" w:rsidP="00CC5C38">
      <w:pPr>
        <w:jc w:val="both"/>
        <w:rPr>
          <w:rFonts w:cstheme="minorHAnsi"/>
          <w:color w:val="000000" w:themeColor="text1"/>
          <w:sz w:val="24"/>
          <w:szCs w:val="24"/>
        </w:rPr>
      </w:pPr>
    </w:p>
    <w:p w14:paraId="2DA561E0"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I used a behaviourist theory within the microteaching lesson, with good behaviour ending with a ‘treat’ at the end of the session, this treat being the periodic song. ‘Behaviourist approaches focus on how behaviours are acquired and how they are maintained’ (Trevithick, 2012, p311) </w:t>
      </w:r>
      <w:r w:rsidRPr="00CC5C38">
        <w:rPr>
          <w:rFonts w:cstheme="minorHAnsi"/>
          <w:color w:val="000000" w:themeColor="text1"/>
          <w:sz w:val="24"/>
          <w:szCs w:val="24"/>
        </w:rPr>
        <w:lastRenderedPageBreak/>
        <w:t xml:space="preserve">This was fun for students, and to see that science can be easy to learn and understand. Feedback taken from students suggested that some enjoyed the song at the end of the session, while others felt that it added nothing towards the lesson content. In my opinion incorporating the song is not in every student’s interest however, the song is a key factor in class management. </w:t>
      </w:r>
    </w:p>
    <w:p w14:paraId="3CA890E9" w14:textId="77777777" w:rsidR="00CC5C38" w:rsidRPr="00CC5C38" w:rsidRDefault="00CC5C38" w:rsidP="00CC5C38">
      <w:pPr>
        <w:jc w:val="both"/>
        <w:rPr>
          <w:rFonts w:cstheme="minorHAnsi"/>
          <w:color w:val="000000" w:themeColor="text1"/>
          <w:sz w:val="24"/>
          <w:szCs w:val="24"/>
        </w:rPr>
      </w:pPr>
    </w:p>
    <w:p w14:paraId="29CC1FE0" w14:textId="77777777" w:rsidR="00CC5C38" w:rsidRPr="00CC5C38" w:rsidRDefault="00CC5C38" w:rsidP="00CC5C38">
      <w:pPr>
        <w:jc w:val="both"/>
        <w:rPr>
          <w:rFonts w:cstheme="minorHAnsi"/>
          <w:color w:val="000000" w:themeColor="text1"/>
          <w:sz w:val="24"/>
          <w:szCs w:val="24"/>
        </w:rPr>
      </w:pPr>
    </w:p>
    <w:p w14:paraId="16EF9710"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The main improvement to the lesson that I would like to consider changing for the future is within the first lesson. I would like to add two new sections. The first would be to highlight the structure of an atom, I did not incorporate much detail of what an atom is, my explanation was simple and basic, there was no depth and knowledge associated with the term.  If I had the opportunity to re-do the microteaching session, I would like to explain in more detail what an atom is. This would ensure that all pupils have a sound knowledge of all aspects that have been talked about in the lesson. There are many ways in which I would incorporate greater detail of atoms. One method that could be used for the students to fully understand the structure of an atom could be allowing the students to build their own structures. This would be completed in pairs using sweets such as  marshmallows and laces. The explanation of the components within a structure of an atom would be explained on the board first. The students will then have an opportunity to build a simple atom. This would be a guided exercise. Finally, pupils would be able to build their own atoms based on a worksheet which is handed out. These work sheets will be differentiated, some will have help explaining which components are protons, electrons and so on. Other worksheets would have very little help and others would have no help at all. These work sheets would be distributed to the students based on their ability. The inclusion of this section into my teaching for lesson one, would enhance the students’ knowledge of the subject and understand the topic in greater depth.</w:t>
      </w:r>
    </w:p>
    <w:p w14:paraId="00830D9E" w14:textId="77777777" w:rsidR="00CC5C38" w:rsidRPr="00CC5C38" w:rsidRDefault="00CC5C38" w:rsidP="00CC5C38">
      <w:pPr>
        <w:jc w:val="both"/>
        <w:rPr>
          <w:rFonts w:cstheme="minorHAnsi"/>
          <w:color w:val="000000" w:themeColor="text1"/>
          <w:sz w:val="24"/>
          <w:szCs w:val="24"/>
        </w:rPr>
      </w:pPr>
    </w:p>
    <w:p w14:paraId="3EAE20D8"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The second factor I would include, would be a question and answering session at the end of the lesson. This would allow students to have specific parts of the lesson that they did not understand clarified. By allowing time for this part of the lesson not only benefits the students but it also benefits the teacher, as this would enable me to gage what sections or areas of work that students have become unclear on. If an area from the lesson has reoccurred questions from the students, this would demonstrate that I have not explained this element very well. It is my duty as a teacher to change the way I deliver certain aspects of the topic in future, by evaluating the style and adapting this to the pupils needs enhances the pupil’s potential. </w:t>
      </w:r>
    </w:p>
    <w:p w14:paraId="392ECC05" w14:textId="77777777" w:rsidR="00CC5C38" w:rsidRPr="00CC5C38" w:rsidRDefault="00CC5C38" w:rsidP="00CC5C38">
      <w:pPr>
        <w:jc w:val="both"/>
        <w:rPr>
          <w:rFonts w:cstheme="minorHAnsi"/>
          <w:color w:val="000000" w:themeColor="text1"/>
          <w:sz w:val="24"/>
          <w:szCs w:val="24"/>
        </w:rPr>
      </w:pPr>
    </w:p>
    <w:p w14:paraId="5355C10B"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The microteaching task has helped me to work towards developing the key principles which are underpinned within the qualified teacher standards (QTS). The QTS states S1.3 ‘The core of this standard is the motivation and inspiration of all learners, particularly in respect of their personal development.’ (Qualified teaching standards, 2009, p 14) I have achieved this key principle within the micro teaching task as I have used relevant props such as cans of Coke to engage in the learning of the lesson. This was also seen in the micro teaching as there was an incentive to be actively participating in the lesson with use of ‘quick fire’ questions to keep students motivated. The QTS also states S2.2 ‘trainees must show that they know and understands the National Curriculum aims and guidelines …’ (Qualified teaching standards, 2009, p 40) I have achieved this by planning and developing a scheme of work, that incorporates many aspects of the skills framework from literacy to numeracy. This professional standard goes hand in hand with QTS standards that underpin Planning expectations and targets. These standards are all relevant to setting learning objectives, planning and finding resources that link towards the students achieving the learning objectives. This I feel is a key </w:t>
      </w:r>
      <w:r w:rsidRPr="00CC5C38">
        <w:rPr>
          <w:rFonts w:cstheme="minorHAnsi"/>
          <w:color w:val="000000" w:themeColor="text1"/>
          <w:sz w:val="24"/>
          <w:szCs w:val="24"/>
        </w:rPr>
        <w:lastRenderedPageBreak/>
        <w:t>definition of being prepared. I have achieved this key principle by planning in advance of lessons and supplying each lesson with a clear objective. Each lesson also had a set of resources relevant to support students obtain their maximum potential learning outcome of the lesson.</w:t>
      </w:r>
    </w:p>
    <w:p w14:paraId="1BDBAC0C" w14:textId="77777777" w:rsidR="00CC5C38" w:rsidRPr="00CC5C38" w:rsidRDefault="00CC5C38" w:rsidP="00CC5C38">
      <w:pPr>
        <w:jc w:val="both"/>
        <w:rPr>
          <w:rFonts w:cstheme="minorHAnsi"/>
          <w:color w:val="000000" w:themeColor="text1"/>
          <w:sz w:val="24"/>
          <w:szCs w:val="24"/>
        </w:rPr>
      </w:pPr>
    </w:p>
    <w:p w14:paraId="55641529"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My specialised subject is chemistry. I have been fortunate enough to plan this scheme of work based on chemistry. Therefore, I have been able to demonstrate that I have sound KS3 knowledge of the subject that is a fundamental to the QTS standards. The QTS states S2.1 ‘trainees must show that they have secure understanding on subject...’ (Qualified teaching standards, 2009, p 27). The QTS standards S2.7 states ‘teachers regularly use a range of strategies to interest and motivate learners’  (Qualified teaching standards, 2009, p 52) I have developed this skill within the taught lesson, as I was able to control and promote good behaviour. I used a behaviourist theory to keep and maintain good behaviour throughout the entire session.</w:t>
      </w:r>
    </w:p>
    <w:p w14:paraId="7B8CA6B3" w14:textId="77777777" w:rsidR="00CC5C38" w:rsidRPr="00CC5C38" w:rsidRDefault="00CC5C38" w:rsidP="00CC5C38">
      <w:pPr>
        <w:jc w:val="both"/>
        <w:rPr>
          <w:rFonts w:cstheme="minorHAnsi"/>
          <w:color w:val="000000" w:themeColor="text1"/>
          <w:sz w:val="24"/>
          <w:szCs w:val="24"/>
        </w:rPr>
      </w:pPr>
    </w:p>
    <w:p w14:paraId="5DE414F1"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To conclude I feel that overall this was a learning curve for myself. I had to work on many different aspects that I find particularly challenging, such as explaining the terms in basic and in a levelled appropriate manner. As a direct result from planning for the task I was fully prepared in delivering the lesson to the students, however, no lesson is perfect. I also had issues with certain aspects of the delivery order within the first lesson. I would like to include a section that offers students the chance to ask the teacher questions. Additionally, I would like to give deeper in-depth explanations into the term ‘atoms’. For the future, I will continue to strive to ensure that I meet QTS standards and become the best possible teacher that I am cable of. I will inspire in becoming a great teacher that can ignite the imagination and install a love of learning to the students, this will only be achieved through critical evaluations and reflections. </w:t>
      </w:r>
    </w:p>
    <w:p w14:paraId="12043B65" w14:textId="77777777" w:rsidR="00CC5C38" w:rsidRPr="00CC5C38" w:rsidRDefault="00CC5C38" w:rsidP="00CC5C38">
      <w:pPr>
        <w:jc w:val="both"/>
        <w:rPr>
          <w:rFonts w:cstheme="minorHAnsi"/>
          <w:color w:val="00B050"/>
          <w:sz w:val="24"/>
          <w:szCs w:val="24"/>
        </w:rPr>
      </w:pPr>
    </w:p>
    <w:p w14:paraId="47673D00" w14:textId="77777777" w:rsidR="00CC5C38" w:rsidRPr="00CC5C38" w:rsidRDefault="00CC5C38" w:rsidP="00CC5C38">
      <w:pPr>
        <w:jc w:val="both"/>
        <w:rPr>
          <w:rFonts w:cstheme="minorHAnsi"/>
          <w:color w:val="00B050"/>
          <w:sz w:val="24"/>
          <w:szCs w:val="24"/>
        </w:rPr>
      </w:pPr>
    </w:p>
    <w:p w14:paraId="5E9C0263" w14:textId="77777777" w:rsidR="00CC5C38" w:rsidRPr="00CC5C38" w:rsidRDefault="00CC5C38" w:rsidP="00CC5C38">
      <w:pPr>
        <w:jc w:val="both"/>
        <w:rPr>
          <w:rFonts w:cstheme="minorHAnsi"/>
          <w:color w:val="00B050"/>
          <w:sz w:val="24"/>
          <w:szCs w:val="24"/>
        </w:rPr>
      </w:pPr>
    </w:p>
    <w:p w14:paraId="2214848E" w14:textId="77777777" w:rsidR="00CC5C38" w:rsidRPr="008A3296" w:rsidRDefault="00CC5C38" w:rsidP="00CC5C38">
      <w:pPr>
        <w:jc w:val="both"/>
        <w:rPr>
          <w:rFonts w:cstheme="minorHAnsi"/>
          <w:b/>
          <w:color w:val="000000" w:themeColor="text1"/>
          <w:sz w:val="24"/>
          <w:szCs w:val="24"/>
        </w:rPr>
      </w:pPr>
      <w:r w:rsidRPr="008A3296">
        <w:rPr>
          <w:rFonts w:cstheme="minorHAnsi"/>
          <w:b/>
          <w:color w:val="000000" w:themeColor="text1"/>
          <w:sz w:val="24"/>
          <w:szCs w:val="24"/>
        </w:rPr>
        <w:t>References</w:t>
      </w:r>
    </w:p>
    <w:p w14:paraId="082E0758" w14:textId="77777777" w:rsidR="00CC5C38" w:rsidRPr="00CC5C38" w:rsidRDefault="00CC5C38" w:rsidP="00CC5C38">
      <w:pPr>
        <w:jc w:val="both"/>
        <w:rPr>
          <w:rFonts w:cstheme="minorHAnsi"/>
          <w:color w:val="000000" w:themeColor="text1"/>
          <w:sz w:val="24"/>
          <w:szCs w:val="24"/>
        </w:rPr>
      </w:pPr>
    </w:p>
    <w:p w14:paraId="68DC6095"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Education directorate, (2009), Science in the National Curriculum for Wales. Cardiff, Welsh assembly government. Available from:</w:t>
      </w:r>
      <w:hyperlink r:id="rId7" w:history="1">
        <w:r w:rsidRPr="00CC5C38">
          <w:rPr>
            <w:rStyle w:val="Hyperlink"/>
            <w:rFonts w:cstheme="minorHAnsi"/>
            <w:color w:val="000000" w:themeColor="text1"/>
            <w:sz w:val="24"/>
            <w:szCs w:val="24"/>
          </w:rPr>
          <w:t>http://learning.gov.wales/docs/learningwales/publications/140624-science-in-the-national-curriculum-en-v2.pdf</w:t>
        </w:r>
      </w:hyperlink>
      <w:r w:rsidRPr="00CC5C38">
        <w:rPr>
          <w:rFonts w:cstheme="minorHAnsi"/>
          <w:color w:val="000000" w:themeColor="text1"/>
          <w:sz w:val="24"/>
          <w:szCs w:val="24"/>
        </w:rPr>
        <w:t xml:space="preserve"> [Accessed on: 21.10.18]</w:t>
      </w:r>
    </w:p>
    <w:p w14:paraId="69721502" w14:textId="77777777" w:rsidR="00CC5C38" w:rsidRPr="00CC5C38" w:rsidRDefault="00CC5C38" w:rsidP="00CC5C38">
      <w:pPr>
        <w:jc w:val="both"/>
        <w:rPr>
          <w:rFonts w:cstheme="minorHAnsi"/>
          <w:color w:val="000000" w:themeColor="text1"/>
          <w:sz w:val="24"/>
          <w:szCs w:val="24"/>
        </w:rPr>
      </w:pPr>
    </w:p>
    <w:p w14:paraId="589CE89C"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Education wales, (2009) Qualified teaching standards wales. Welsh assembly government. Available from: </w:t>
      </w:r>
      <w:hyperlink r:id="rId8" w:history="1">
        <w:r w:rsidRPr="00CC5C38">
          <w:rPr>
            <w:rStyle w:val="Hyperlink"/>
            <w:rFonts w:cstheme="minorHAnsi"/>
            <w:color w:val="000000" w:themeColor="text1"/>
            <w:sz w:val="24"/>
            <w:szCs w:val="24"/>
          </w:rPr>
          <w:t>https://uowtsd-my.sharepoint.com/personal/1803405_student_uwtsd_ac_uk/_layouts/15/WopiFrame.aspx?sourcedoc={cc3c0566-836e-4397-aea5-bd0d5383bf6b}&amp;action=edit&amp;wd=target%28Read%20me%20first.one%7C6216b6de-4fbd-4817-85ed-18a00e26883f%2FIntroduction%7C36951647-799e-4760-89e3-c41184e8f1a3%2F%29</w:t>
        </w:r>
      </w:hyperlink>
      <w:r w:rsidRPr="00CC5C38">
        <w:rPr>
          <w:rFonts w:cstheme="minorHAnsi"/>
          <w:color w:val="000000" w:themeColor="text1"/>
          <w:sz w:val="24"/>
          <w:szCs w:val="24"/>
        </w:rPr>
        <w:t xml:space="preserve"> Accessed on (21.10.18)</w:t>
      </w:r>
    </w:p>
    <w:p w14:paraId="16947E51" w14:textId="77777777" w:rsidR="00CC5C38" w:rsidRDefault="00CC5C38" w:rsidP="00CC5C38">
      <w:pPr>
        <w:jc w:val="both"/>
        <w:rPr>
          <w:rFonts w:cstheme="minorHAnsi"/>
          <w:color w:val="000000" w:themeColor="text1"/>
          <w:sz w:val="24"/>
          <w:szCs w:val="24"/>
        </w:rPr>
      </w:pPr>
    </w:p>
    <w:p w14:paraId="5AB65594" w14:textId="77777777" w:rsidR="00B513AD" w:rsidRDefault="00B513AD" w:rsidP="00CC5C38">
      <w:pPr>
        <w:jc w:val="both"/>
        <w:rPr>
          <w:rFonts w:cstheme="minorHAnsi"/>
          <w:color w:val="000000" w:themeColor="text1"/>
          <w:sz w:val="24"/>
          <w:szCs w:val="24"/>
        </w:rPr>
      </w:pPr>
    </w:p>
    <w:p w14:paraId="6DBCB25A" w14:textId="77777777" w:rsidR="00B513AD" w:rsidRPr="00CC5C38" w:rsidRDefault="00B513AD" w:rsidP="00B513AD">
      <w:pPr>
        <w:pStyle w:val="Heading1"/>
        <w:shd w:val="clear" w:color="auto" w:fill="FFFFFF"/>
        <w:spacing w:before="0"/>
        <w:textAlignment w:val="baseline"/>
        <w:rPr>
          <w:b/>
          <w:bCs/>
          <w:color w:val="000000" w:themeColor="text1"/>
          <w:sz w:val="24"/>
          <w:szCs w:val="24"/>
        </w:rPr>
      </w:pPr>
      <w:proofErr w:type="spellStart"/>
      <w:r w:rsidRPr="00CC5C38">
        <w:rPr>
          <w:rFonts w:cstheme="minorHAnsi"/>
          <w:color w:val="000000" w:themeColor="text1"/>
          <w:sz w:val="24"/>
          <w:szCs w:val="24"/>
        </w:rPr>
        <w:t>Tharby</w:t>
      </w:r>
      <w:proofErr w:type="spellEnd"/>
      <w:r w:rsidRPr="00CC5C38">
        <w:rPr>
          <w:rFonts w:cstheme="minorHAnsi"/>
          <w:color w:val="000000" w:themeColor="text1"/>
          <w:sz w:val="24"/>
          <w:szCs w:val="24"/>
        </w:rPr>
        <w:t xml:space="preserve"> A. (2013) </w:t>
      </w:r>
      <w:r w:rsidRPr="00CC5C38">
        <w:rPr>
          <w:color w:val="000000" w:themeColor="text1"/>
          <w:sz w:val="24"/>
          <w:szCs w:val="24"/>
        </w:rPr>
        <w:t xml:space="preserve">Differentiating the responsive way. </w:t>
      </w:r>
    </w:p>
    <w:p w14:paraId="7B132924" w14:textId="77777777" w:rsidR="00B513AD" w:rsidRPr="00CC5C38" w:rsidRDefault="00B513AD" w:rsidP="00B513AD">
      <w:pPr>
        <w:rPr>
          <w:rFonts w:cstheme="minorHAnsi"/>
          <w:color w:val="000000" w:themeColor="text1"/>
          <w:sz w:val="24"/>
          <w:szCs w:val="24"/>
        </w:rPr>
      </w:pPr>
      <w:r w:rsidRPr="00CC5C38">
        <w:rPr>
          <w:color w:val="000000" w:themeColor="text1"/>
          <w:sz w:val="24"/>
          <w:szCs w:val="24"/>
        </w:rPr>
        <w:t xml:space="preserve">Available from: </w:t>
      </w:r>
      <w:hyperlink r:id="rId9" w:history="1">
        <w:r w:rsidRPr="00CC5C38">
          <w:rPr>
            <w:rStyle w:val="Hyperlink"/>
            <w:rFonts w:cstheme="minorHAnsi"/>
            <w:color w:val="000000" w:themeColor="text1"/>
            <w:sz w:val="24"/>
            <w:szCs w:val="24"/>
          </w:rPr>
          <w:t>https://reflectingenglish.wordpress.com/2013/12/21/differentiating-the-responsive-way/</w:t>
        </w:r>
      </w:hyperlink>
      <w:r w:rsidRPr="00CC5C38">
        <w:rPr>
          <w:rStyle w:val="Hyperlink"/>
          <w:rFonts w:cstheme="minorHAnsi"/>
          <w:color w:val="000000" w:themeColor="text1"/>
          <w:sz w:val="24"/>
          <w:szCs w:val="24"/>
        </w:rPr>
        <w:t xml:space="preserve"> [Accessed on: 04/11/2018].</w:t>
      </w:r>
    </w:p>
    <w:p w14:paraId="1FFDFC17" w14:textId="77777777" w:rsidR="00B513AD" w:rsidRPr="00CC5C38" w:rsidRDefault="00B513AD" w:rsidP="00CC5C38">
      <w:pPr>
        <w:jc w:val="both"/>
        <w:rPr>
          <w:rFonts w:cstheme="minorHAnsi"/>
          <w:color w:val="000000" w:themeColor="text1"/>
          <w:sz w:val="24"/>
          <w:szCs w:val="24"/>
        </w:rPr>
      </w:pPr>
    </w:p>
    <w:p w14:paraId="59BEB481"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Trevithick (2012) Social Work Skills and Knowledge a practice handbook. Berkshire, Open University Press. </w:t>
      </w:r>
    </w:p>
    <w:p w14:paraId="57CAFC01" w14:textId="77777777" w:rsidR="00CC5C38" w:rsidRPr="00CC5C38" w:rsidRDefault="00CC5C38" w:rsidP="00CC5C38">
      <w:pPr>
        <w:rPr>
          <w:rFonts w:cstheme="minorHAnsi"/>
          <w:color w:val="000000" w:themeColor="text1"/>
          <w:sz w:val="24"/>
          <w:szCs w:val="24"/>
        </w:rPr>
      </w:pPr>
    </w:p>
    <w:p w14:paraId="213285E9" w14:textId="77777777" w:rsidR="00CC5C38" w:rsidRPr="00CC5C38" w:rsidRDefault="00CC5C38" w:rsidP="00CC5C38">
      <w:pPr>
        <w:rPr>
          <w:rFonts w:cstheme="minorHAnsi"/>
          <w:color w:val="000000" w:themeColor="text1"/>
          <w:sz w:val="24"/>
          <w:szCs w:val="24"/>
        </w:rPr>
      </w:pPr>
    </w:p>
    <w:p w14:paraId="2A48036D"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SEELER, D.C., TURNWALL, G.H. &amp; BULL, K.S. (1994) From teaching to learning, Part III: Lectures and approaches to active learning, Journal of Veterinary Medical Education, 21(1) [available online at: http://borg.lib.vt.edu/ejournals/JVME/V21–1/Seeler1.html].</w:t>
      </w:r>
    </w:p>
    <w:p w14:paraId="27B846E3" w14:textId="77777777" w:rsidR="00CC5C38" w:rsidRPr="00CC5C38" w:rsidRDefault="00CC5C38" w:rsidP="00CC5C38">
      <w:pPr>
        <w:rPr>
          <w:rFonts w:cstheme="minorHAnsi"/>
          <w:color w:val="000000" w:themeColor="text1"/>
          <w:sz w:val="24"/>
          <w:szCs w:val="24"/>
        </w:rPr>
      </w:pPr>
    </w:p>
    <w:p w14:paraId="63844795"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St. Edwards university centre for teaching excellence, (2001) Based on task oriented question construction wheel &amp; blooms taxonomy.  St. Edwards University. Available from: </w:t>
      </w:r>
      <w:hyperlink r:id="rId10" w:history="1">
        <w:r w:rsidRPr="00CC5C38">
          <w:rPr>
            <w:rStyle w:val="Hyperlink"/>
            <w:rFonts w:cstheme="minorHAnsi"/>
            <w:color w:val="000000" w:themeColor="text1"/>
            <w:sz w:val="24"/>
            <w:szCs w:val="24"/>
          </w:rPr>
          <w:t>www.stedwards.edu/cte/bwheel.htm</w:t>
        </w:r>
      </w:hyperlink>
      <w:r w:rsidRPr="00CC5C38">
        <w:rPr>
          <w:rFonts w:cstheme="minorHAnsi"/>
          <w:color w:val="000000" w:themeColor="text1"/>
          <w:sz w:val="24"/>
          <w:szCs w:val="24"/>
        </w:rPr>
        <w:t xml:space="preserve"> [Accessed on: 21.10.18]</w:t>
      </w:r>
    </w:p>
    <w:p w14:paraId="64BB0627" w14:textId="77777777" w:rsidR="00CC5C38" w:rsidRPr="00CC5C38" w:rsidRDefault="00CC5C38" w:rsidP="00CC5C38">
      <w:pPr>
        <w:rPr>
          <w:rFonts w:cstheme="minorHAnsi"/>
          <w:color w:val="000000" w:themeColor="text1"/>
          <w:sz w:val="24"/>
          <w:szCs w:val="24"/>
        </w:rPr>
      </w:pPr>
    </w:p>
    <w:p w14:paraId="75E7FD00" w14:textId="77777777" w:rsidR="00CC5C38" w:rsidRPr="00CC5C38" w:rsidRDefault="00CC5C38" w:rsidP="00CC5C38">
      <w:pPr>
        <w:rPr>
          <w:rFonts w:cstheme="minorHAnsi"/>
          <w:color w:val="000000" w:themeColor="text1"/>
          <w:sz w:val="24"/>
          <w:szCs w:val="24"/>
        </w:rPr>
      </w:pPr>
      <w:bookmarkStart w:id="0" w:name="_GoBack"/>
      <w:bookmarkEnd w:id="0"/>
    </w:p>
    <w:p w14:paraId="5FE1EC59"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Welsh Government (2014) National Literacy and Numeracy Framework. Welsh Government, Learning Wales. Available from: </w:t>
      </w:r>
      <w:proofErr w:type="spellStart"/>
      <w:r w:rsidRPr="00CC5C38">
        <w:rPr>
          <w:rFonts w:cstheme="minorHAnsi"/>
          <w:color w:val="000000" w:themeColor="text1"/>
          <w:sz w:val="24"/>
          <w:szCs w:val="24"/>
        </w:rPr>
        <w:t>learning.gov.wales</w:t>
      </w:r>
      <w:proofErr w:type="spellEnd"/>
      <w:r w:rsidRPr="00CC5C38">
        <w:rPr>
          <w:rFonts w:cstheme="minorHAnsi"/>
          <w:color w:val="000000" w:themeColor="text1"/>
          <w:sz w:val="24"/>
          <w:szCs w:val="24"/>
        </w:rPr>
        <w:t>/resources/browse-all/</w:t>
      </w:r>
      <w:proofErr w:type="spellStart"/>
      <w:r w:rsidRPr="00CC5C38">
        <w:rPr>
          <w:rFonts w:cstheme="minorHAnsi"/>
          <w:color w:val="000000" w:themeColor="text1"/>
          <w:sz w:val="24"/>
          <w:szCs w:val="24"/>
        </w:rPr>
        <w:t>ninf</w:t>
      </w:r>
      <w:proofErr w:type="spellEnd"/>
      <w:r w:rsidRPr="00CC5C38">
        <w:rPr>
          <w:rFonts w:cstheme="minorHAnsi"/>
          <w:color w:val="000000" w:themeColor="text1"/>
          <w:sz w:val="24"/>
          <w:szCs w:val="24"/>
        </w:rPr>
        <w:t>/?</w:t>
      </w:r>
      <w:proofErr w:type="spellStart"/>
      <w:r w:rsidRPr="00CC5C38">
        <w:rPr>
          <w:rFonts w:cstheme="minorHAnsi"/>
          <w:color w:val="000000" w:themeColor="text1"/>
          <w:sz w:val="24"/>
          <w:szCs w:val="24"/>
        </w:rPr>
        <w:t>lang</w:t>
      </w:r>
      <w:proofErr w:type="spellEnd"/>
      <w:r w:rsidRPr="00CC5C38">
        <w:rPr>
          <w:rFonts w:cstheme="minorHAnsi"/>
          <w:color w:val="000000" w:themeColor="text1"/>
          <w:sz w:val="24"/>
          <w:szCs w:val="24"/>
        </w:rPr>
        <w:t>=</w:t>
      </w:r>
      <w:proofErr w:type="spellStart"/>
      <w:r w:rsidRPr="00CC5C38">
        <w:rPr>
          <w:rFonts w:cstheme="minorHAnsi"/>
          <w:color w:val="000000" w:themeColor="text1"/>
          <w:sz w:val="24"/>
          <w:szCs w:val="24"/>
        </w:rPr>
        <w:t>en</w:t>
      </w:r>
      <w:proofErr w:type="spellEnd"/>
      <w:r w:rsidRPr="00CC5C38">
        <w:rPr>
          <w:rFonts w:cstheme="minorHAnsi"/>
          <w:color w:val="000000" w:themeColor="text1"/>
          <w:sz w:val="24"/>
          <w:szCs w:val="24"/>
        </w:rPr>
        <w:t xml:space="preserve"> [Accessed on 04/11/2018].</w:t>
      </w:r>
    </w:p>
    <w:p w14:paraId="7934FC34" w14:textId="77777777" w:rsidR="00CC5C38" w:rsidRPr="00CC5C38" w:rsidRDefault="00CC5C38" w:rsidP="00CC5C38">
      <w:pPr>
        <w:rPr>
          <w:rFonts w:cstheme="minorHAnsi"/>
          <w:color w:val="000000" w:themeColor="text1"/>
          <w:sz w:val="24"/>
          <w:szCs w:val="24"/>
        </w:rPr>
      </w:pPr>
    </w:p>
    <w:p w14:paraId="00BC49FC"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Welsh language division, (2017), </w:t>
      </w:r>
      <w:proofErr w:type="spellStart"/>
      <w:r w:rsidRPr="00CC5C38">
        <w:rPr>
          <w:rFonts w:cstheme="minorHAnsi"/>
          <w:color w:val="000000" w:themeColor="text1"/>
          <w:sz w:val="24"/>
          <w:szCs w:val="24"/>
        </w:rPr>
        <w:t>Cymraeg</w:t>
      </w:r>
      <w:proofErr w:type="spellEnd"/>
      <w:r w:rsidRPr="00CC5C38">
        <w:rPr>
          <w:rFonts w:cstheme="minorHAnsi"/>
          <w:color w:val="000000" w:themeColor="text1"/>
          <w:sz w:val="24"/>
          <w:szCs w:val="24"/>
        </w:rPr>
        <w:t xml:space="preserve"> 2050:A million welsh speakers. Cardiff, welsh assembly government. Available from: http://www.assembly.wales/Laid%20Documents/GEN-LD11108/GEN-LD11108-e.pdf</w:t>
      </w:r>
    </w:p>
    <w:p w14:paraId="29E6A3EF" w14:textId="160ECA5C"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[Accessed on: 21.10.18]</w:t>
      </w:r>
    </w:p>
    <w:p w14:paraId="102BC2DF" w14:textId="77777777" w:rsidR="00CC5C38" w:rsidRPr="00CC5C38" w:rsidRDefault="00CC5C38" w:rsidP="00CC5C38">
      <w:pPr>
        <w:jc w:val="both"/>
        <w:rPr>
          <w:rFonts w:cstheme="minorHAnsi"/>
          <w:color w:val="000000" w:themeColor="text1"/>
          <w:sz w:val="24"/>
          <w:szCs w:val="24"/>
        </w:rPr>
      </w:pPr>
    </w:p>
    <w:p w14:paraId="79DF9D94" w14:textId="77777777" w:rsidR="00CC5C38" w:rsidRPr="008A3296" w:rsidRDefault="00CC5C38" w:rsidP="00CC5C38">
      <w:pPr>
        <w:jc w:val="both"/>
        <w:rPr>
          <w:rFonts w:cstheme="minorHAnsi"/>
          <w:b/>
          <w:color w:val="000000" w:themeColor="text1"/>
          <w:sz w:val="24"/>
          <w:szCs w:val="24"/>
        </w:rPr>
      </w:pPr>
      <w:r w:rsidRPr="008A3296">
        <w:rPr>
          <w:rFonts w:cstheme="minorHAnsi"/>
          <w:b/>
          <w:color w:val="000000" w:themeColor="text1"/>
          <w:sz w:val="24"/>
          <w:szCs w:val="24"/>
        </w:rPr>
        <w:t xml:space="preserve">Appendix </w:t>
      </w:r>
    </w:p>
    <w:p w14:paraId="54471690" w14:textId="06CACA9D" w:rsidR="008A3296" w:rsidRPr="008A3296" w:rsidRDefault="008A3296" w:rsidP="00CC5C38">
      <w:pPr>
        <w:jc w:val="both"/>
        <w:rPr>
          <w:rFonts w:cstheme="minorHAnsi"/>
          <w:b/>
          <w:color w:val="000000" w:themeColor="text1"/>
          <w:sz w:val="24"/>
          <w:szCs w:val="24"/>
        </w:rPr>
      </w:pPr>
      <w:r w:rsidRPr="008A3296">
        <w:rPr>
          <w:rFonts w:cstheme="minorHAnsi"/>
          <w:b/>
          <w:color w:val="000000" w:themeColor="text1"/>
          <w:sz w:val="24"/>
          <w:szCs w:val="24"/>
        </w:rPr>
        <w:t>Action plan</w:t>
      </w:r>
    </w:p>
    <w:p w14:paraId="5075E4F7" w14:textId="77777777" w:rsidR="008A3296" w:rsidRDefault="008A3296" w:rsidP="00CC5C38">
      <w:pPr>
        <w:jc w:val="both"/>
        <w:rPr>
          <w:rFonts w:cstheme="minorHAnsi"/>
          <w:color w:val="000000" w:themeColor="text1"/>
          <w:sz w:val="24"/>
          <w:szCs w:val="24"/>
        </w:rPr>
      </w:pPr>
    </w:p>
    <w:p w14:paraId="63C405B2" w14:textId="77777777" w:rsidR="008A3296" w:rsidRPr="00B20307" w:rsidRDefault="008A3296" w:rsidP="008A3296">
      <w:pPr>
        <w:spacing w:after="0" w:line="240" w:lineRule="auto"/>
        <w:jc w:val="center"/>
        <w:rPr>
          <w:rFonts w:ascii="Calibri" w:hAnsi="Calibri" w:cs="Calibri"/>
          <w:b/>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8A3296" w:rsidRPr="00B20307" w14:paraId="092A69ED" w14:textId="77777777" w:rsidTr="00092B18">
        <w:trPr>
          <w:gridBefore w:val="1"/>
          <w:wBefore w:w="108" w:type="dxa"/>
          <w:trHeight w:val="536"/>
        </w:trPr>
        <w:tc>
          <w:tcPr>
            <w:tcW w:w="284" w:type="dxa"/>
            <w:tcBorders>
              <w:right w:val="single" w:sz="4" w:space="0" w:color="auto"/>
            </w:tcBorders>
          </w:tcPr>
          <w:p w14:paraId="721B7911" w14:textId="77777777" w:rsidR="008A3296" w:rsidRPr="00B20307" w:rsidRDefault="008A3296" w:rsidP="00092B18">
            <w:pPr>
              <w:spacing w:after="0" w:line="163" w:lineRule="exact"/>
              <w:rPr>
                <w:rFonts w:ascii="Arial" w:hAnsi="Arial"/>
                <w:sz w:val="24"/>
                <w:lang w:val="en-US" w:eastAsia="en-US"/>
              </w:rPr>
            </w:pPr>
          </w:p>
          <w:p w14:paraId="23008799" w14:textId="77777777" w:rsidR="008A3296" w:rsidRPr="00B20307" w:rsidRDefault="008A3296" w:rsidP="00092B18">
            <w:pPr>
              <w:spacing w:after="19" w:line="240" w:lineRule="auto"/>
              <w:rPr>
                <w:rFonts w:ascii="Arial" w:hAnsi="Arial"/>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665ECD53" w14:textId="77777777" w:rsidR="008A3296" w:rsidRPr="00B20307" w:rsidRDefault="008A3296" w:rsidP="00092B18">
            <w:pPr>
              <w:spacing w:after="0" w:line="163" w:lineRule="exact"/>
              <w:jc w:val="center"/>
              <w:rPr>
                <w:rFonts w:ascii="Arial" w:hAnsi="Arial"/>
                <w:b/>
                <w:szCs w:val="24"/>
              </w:rPr>
            </w:pPr>
          </w:p>
          <w:p w14:paraId="5DF7D3B3" w14:textId="77777777" w:rsidR="008A3296" w:rsidRPr="00695D6E" w:rsidRDefault="008A3296" w:rsidP="00092B18">
            <w:pPr>
              <w:jc w:val="center"/>
              <w:rPr>
                <w:b/>
                <w:sz w:val="28"/>
                <w:szCs w:val="28"/>
              </w:rPr>
            </w:pPr>
            <w:bookmarkStart w:id="1" w:name="_Toc334522047"/>
            <w:r w:rsidRPr="00695D6E">
              <w:rPr>
                <w:b/>
                <w:sz w:val="28"/>
                <w:szCs w:val="28"/>
              </w:rPr>
              <w:t>ACTION PLAN  -  Objectives and programme for Term</w:t>
            </w:r>
            <w:bookmarkEnd w:id="1"/>
            <w:r>
              <w:rPr>
                <w:b/>
                <w:sz w:val="28"/>
                <w:szCs w:val="28"/>
              </w:rPr>
              <w:t xml:space="preserve"> 1</w:t>
            </w:r>
          </w:p>
        </w:tc>
        <w:tc>
          <w:tcPr>
            <w:tcW w:w="604" w:type="dxa"/>
            <w:tcBorders>
              <w:left w:val="single" w:sz="4" w:space="0" w:color="auto"/>
            </w:tcBorders>
          </w:tcPr>
          <w:p w14:paraId="07815F1C" w14:textId="77777777" w:rsidR="008A3296" w:rsidRPr="00B20307" w:rsidRDefault="008A3296" w:rsidP="00092B18">
            <w:pPr>
              <w:tabs>
                <w:tab w:val="right" w:leader="dot" w:pos="3898"/>
              </w:tabs>
              <w:spacing w:after="19" w:line="240" w:lineRule="auto"/>
              <w:ind w:left="720"/>
              <w:rPr>
                <w:rFonts w:ascii="Arial" w:hAnsi="Arial"/>
                <w:szCs w:val="24"/>
              </w:rPr>
            </w:pPr>
          </w:p>
        </w:tc>
      </w:tr>
      <w:tr w:rsidR="008A3296" w:rsidRPr="00B20307" w14:paraId="46E34CF9" w14:textId="77777777" w:rsidTr="00092B18">
        <w:tblPrEx>
          <w:tblCellMar>
            <w:left w:w="108" w:type="dxa"/>
            <w:right w:w="108" w:type="dxa"/>
          </w:tblCellMar>
        </w:tblPrEx>
        <w:trPr>
          <w:gridAfter w:val="2"/>
          <w:wAfter w:w="610" w:type="dxa"/>
          <w:trHeight w:val="414"/>
        </w:trPr>
        <w:tc>
          <w:tcPr>
            <w:tcW w:w="5562" w:type="dxa"/>
            <w:gridSpan w:val="3"/>
          </w:tcPr>
          <w:p w14:paraId="3B2E57C7"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b/>
                <w:szCs w:val="24"/>
              </w:rPr>
            </w:pPr>
          </w:p>
          <w:p w14:paraId="7BEA4D59" w14:textId="77777777" w:rsidR="008A3296" w:rsidRPr="00B20307" w:rsidRDefault="008A3296" w:rsidP="00092B18">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hAnsi="Arial"/>
                <w:b/>
                <w:szCs w:val="24"/>
              </w:rPr>
            </w:pPr>
            <w:r>
              <w:rPr>
                <w:rFonts w:ascii="Arial" w:hAnsi="Arial"/>
                <w:b/>
                <w:noProof/>
                <w:szCs w:val="24"/>
              </w:rPr>
              <mc:AlternateContent>
                <mc:Choice Requires="wps">
                  <w:drawing>
                    <wp:anchor distT="0" distB="0" distL="114300" distR="114300" simplePos="0" relativeHeight="251661312" behindDoc="0" locked="0" layoutInCell="1" allowOverlap="1" wp14:anchorId="1776CDD4" wp14:editId="43C2EAF9">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5E9165D5" w14:textId="77777777" w:rsidR="008A3296" w:rsidRPr="002D4D50" w:rsidRDefault="008A3296" w:rsidP="008A3296">
                                  <w:pPr>
                                    <w:rPr>
                                      <w:b/>
                                    </w:rPr>
                                  </w:pPr>
                                  <w:r w:rsidRPr="002D4D50">
                                    <w:rPr>
                                      <w:b/>
                                    </w:rPr>
                                    <w:t>Name</w:t>
                                  </w:r>
                                  <w:r>
                                    <w:rPr>
                                      <w:b/>
                                    </w:rPr>
                                    <w:t xml:space="preserve"> Shannan Southwood-Brooks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76CDD4"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">
                      <v:textbox>
                        <w:txbxContent>
                          <w:p w14:paraId="5E9165D5" w14:textId="77777777" w:rsidR="008A3296" w:rsidRPr="002D4D50" w:rsidRDefault="008A3296" w:rsidP="008A3296">
                            <w:pPr>
                              <w:rPr>
                                <w:b/>
                              </w:rPr>
                            </w:pPr>
                            <w:r w:rsidRPr="002D4D50">
                              <w:rPr>
                                <w:b/>
                              </w:rPr>
                              <w:t>Name</w:t>
                            </w:r>
                            <w:r>
                              <w:rPr>
                                <w:b/>
                              </w:rPr>
                              <w:t xml:space="preserve"> Shannan Southwood-Brooks</w:t>
                            </w:r>
                          </w:p>
                        </w:txbxContent>
                      </v:textbox>
                    </v:shape>
                  </w:pict>
                </mc:Fallback>
              </mc:AlternateContent>
            </w:r>
          </w:p>
        </w:tc>
        <w:tc>
          <w:tcPr>
            <w:tcW w:w="8999" w:type="dxa"/>
          </w:tcPr>
          <w:p w14:paraId="66A64A4A"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jc w:val="right"/>
              <w:rPr>
                <w:rFonts w:ascii="Arial" w:hAnsi="Arial"/>
                <w:b/>
                <w:szCs w:val="24"/>
              </w:rPr>
            </w:pPr>
          </w:p>
          <w:p w14:paraId="147CD592"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jc w:val="right"/>
              <w:rPr>
                <w:rFonts w:ascii="Arial" w:hAnsi="Arial"/>
                <w:b/>
                <w:szCs w:val="24"/>
              </w:rPr>
            </w:pPr>
            <w:r>
              <w:rPr>
                <w:rFonts w:ascii="Arial" w:hAnsi="Arial"/>
                <w:b/>
                <w:noProof/>
                <w:szCs w:val="24"/>
              </w:rPr>
              <mc:AlternateContent>
                <mc:Choice Requires="wps">
                  <w:drawing>
                    <wp:anchor distT="0" distB="0" distL="114300" distR="114300" simplePos="0" relativeHeight="251663360" behindDoc="0" locked="0" layoutInCell="1" allowOverlap="1" wp14:anchorId="27BD2BB3" wp14:editId="1F423251">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16A2C23A" w14:textId="77777777" w:rsidR="008A3296" w:rsidRPr="002D4D50" w:rsidRDefault="008A3296" w:rsidP="008A3296">
                                  <w:pPr>
                                    <w:rPr>
                                      <w:b/>
                                    </w:rPr>
                                  </w:pPr>
                                  <w:r w:rsidRPr="002D4D50">
                                    <w:rPr>
                                      <w:b/>
                                    </w:rPr>
                                    <w:t>Subject</w:t>
                                  </w:r>
                                  <w:r>
                                    <w:rPr>
                                      <w:b/>
                                    </w:rPr>
                                    <w:t xml:space="preserve"> Chemistry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BD2BB3"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">
                      <v:textbox>
                        <w:txbxContent>
                          <w:p w14:paraId="16A2C23A" w14:textId="77777777" w:rsidR="008A3296" w:rsidRPr="002D4D50" w:rsidRDefault="008A3296" w:rsidP="008A3296">
                            <w:pPr>
                              <w:rPr>
                                <w:b/>
                              </w:rPr>
                            </w:pPr>
                            <w:r w:rsidRPr="002D4D50">
                              <w:rPr>
                                <w:b/>
                              </w:rPr>
                              <w:t>Subject</w:t>
                            </w:r>
                            <w:r>
                              <w:rPr>
                                <w:b/>
                              </w:rPr>
                              <w:t xml:space="preserve"> Chemistry </w:t>
                            </w:r>
                          </w:p>
                        </w:txbxContent>
                      </v:textbox>
                    </v:shape>
                  </w:pict>
                </mc:Fallback>
              </mc:AlternateContent>
            </w:r>
            <w:r>
              <w:rPr>
                <w:rFonts w:ascii="Arial" w:hAnsi="Arial"/>
                <w:b/>
                <w:noProof/>
                <w:szCs w:val="24"/>
              </w:rPr>
              <mc:AlternateContent>
                <mc:Choice Requires="wps">
                  <w:drawing>
                    <wp:anchor distT="0" distB="0" distL="114300" distR="114300" simplePos="0" relativeHeight="251662336" behindDoc="0" locked="0" layoutInCell="1" allowOverlap="1" wp14:anchorId="4991216C" wp14:editId="5FBBF776">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4F63E8C2" w14:textId="77777777" w:rsidR="008A3296" w:rsidRPr="002D4D50" w:rsidRDefault="008A3296" w:rsidP="008A3296">
                                  <w:pPr>
                                    <w:rPr>
                                      <w:b/>
                                    </w:rPr>
                                  </w:pPr>
                                  <w:r w:rsidRPr="002D4D50">
                                    <w:rPr>
                                      <w:b/>
                                    </w:rPr>
                                    <w:t xml:space="preserve">Date </w:t>
                                  </w:r>
                                  <w:r>
                                    <w:rPr>
                                      <w:b/>
                                    </w:rPr>
                                    <w:t>13.11.18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91216C"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">
                      <v:textbox>
                        <w:txbxContent>
                          <w:p w14:paraId="4F63E8C2" w14:textId="77777777" w:rsidR="008A3296" w:rsidRPr="002D4D50" w:rsidRDefault="008A3296" w:rsidP="008A3296">
                            <w:pPr>
                              <w:rPr>
                                <w:b/>
                              </w:rPr>
                            </w:pPr>
                            <w:r w:rsidRPr="002D4D50">
                              <w:rPr>
                                <w:b/>
                              </w:rPr>
                              <w:t xml:space="preserve">Date </w:t>
                            </w:r>
                            <w:r>
                              <w:rPr>
                                <w:b/>
                              </w:rPr>
                              <w:t>13.11.18</w:t>
                            </w:r>
                          </w:p>
                        </w:txbxContent>
                      </v:textbox>
                    </v:shape>
                  </w:pict>
                </mc:Fallback>
              </mc:AlternateContent>
            </w:r>
          </w:p>
          <w:p w14:paraId="141A0FF8"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jc w:val="right"/>
              <w:rPr>
                <w:rFonts w:ascii="Arial" w:hAnsi="Arial"/>
                <w:b/>
                <w:szCs w:val="24"/>
              </w:rPr>
            </w:pPr>
          </w:p>
        </w:tc>
      </w:tr>
    </w:tbl>
    <w:p w14:paraId="190CC8EC" w14:textId="77777777" w:rsidR="008A3296" w:rsidRPr="00B20307" w:rsidRDefault="008A3296" w:rsidP="008A3296">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tbl>
      <w:tblPr>
        <w:tblW w:w="4597" w:type="pct"/>
        <w:tblInd w:w="492" w:type="dxa"/>
        <w:tblCellMar>
          <w:left w:w="132" w:type="dxa"/>
          <w:right w:w="132" w:type="dxa"/>
        </w:tblCellMar>
        <w:tblLook w:val="0000" w:firstRow="0" w:lastRow="0" w:firstColumn="0" w:lastColumn="0" w:noHBand="0" w:noVBand="0"/>
      </w:tblPr>
      <w:tblGrid>
        <w:gridCol w:w="1963"/>
        <w:gridCol w:w="2677"/>
        <w:gridCol w:w="2654"/>
        <w:gridCol w:w="1222"/>
      </w:tblGrid>
      <w:tr w:rsidR="008A3296" w:rsidRPr="00B20307" w14:paraId="105CDB87" w14:textId="77777777" w:rsidTr="00092B18">
        <w:tc>
          <w:tcPr>
            <w:tcW w:w="843" w:type="pct"/>
            <w:tcBorders>
              <w:top w:val="single" w:sz="7" w:space="0" w:color="000000"/>
              <w:left w:val="single" w:sz="7" w:space="0" w:color="000000"/>
              <w:bottom w:val="single" w:sz="6" w:space="0" w:color="FFFFFF"/>
              <w:right w:val="single" w:sz="6" w:space="0" w:color="FFFFFF"/>
            </w:tcBorders>
          </w:tcPr>
          <w:p w14:paraId="1A84BEC2" w14:textId="77777777" w:rsidR="008A3296" w:rsidRPr="00B20307" w:rsidRDefault="008A3296" w:rsidP="00092B18">
            <w:pPr>
              <w:spacing w:after="0" w:line="163" w:lineRule="exact"/>
              <w:rPr>
                <w:rFonts w:ascii="Arial" w:hAnsi="Arial"/>
                <w:szCs w:val="24"/>
              </w:rPr>
            </w:pPr>
          </w:p>
          <w:p w14:paraId="7196D4B7" w14:textId="77777777" w:rsidR="008A3296" w:rsidRPr="00B20307" w:rsidRDefault="008A3296" w:rsidP="00092B18">
            <w:pPr>
              <w:tabs>
                <w:tab w:val="center" w:pos="1218"/>
                <w:tab w:val="left" w:pos="1440"/>
                <w:tab w:val="left" w:pos="2160"/>
                <w:tab w:val="left" w:pos="2880"/>
                <w:tab w:val="left" w:pos="3330"/>
                <w:tab w:val="left" w:pos="4320"/>
              </w:tabs>
              <w:spacing w:after="0" w:line="240" w:lineRule="auto"/>
              <w:rPr>
                <w:rFonts w:ascii="Arial" w:hAnsi="Arial"/>
                <w:b/>
                <w:szCs w:val="24"/>
              </w:rPr>
            </w:pPr>
            <w:r w:rsidRPr="00B20307">
              <w:rPr>
                <w:rFonts w:ascii="Arial" w:hAnsi="Arial"/>
                <w:szCs w:val="24"/>
              </w:rPr>
              <w:tab/>
            </w:r>
            <w:r w:rsidRPr="00B20307">
              <w:rPr>
                <w:rFonts w:ascii="Arial" w:hAnsi="Arial"/>
                <w:b/>
                <w:szCs w:val="24"/>
              </w:rPr>
              <w:t>OBJECTIVES</w:t>
            </w:r>
          </w:p>
          <w:p w14:paraId="426B722E" w14:textId="77777777" w:rsidR="008A3296" w:rsidRPr="00B20307" w:rsidRDefault="008A3296" w:rsidP="00092B18">
            <w:pPr>
              <w:tabs>
                <w:tab w:val="center" w:pos="1218"/>
                <w:tab w:val="left" w:pos="1440"/>
                <w:tab w:val="left" w:pos="2160"/>
                <w:tab w:val="left" w:pos="2880"/>
                <w:tab w:val="left" w:pos="3330"/>
                <w:tab w:val="left" w:pos="4320"/>
              </w:tabs>
              <w:spacing w:after="0" w:line="240" w:lineRule="auto"/>
              <w:jc w:val="center"/>
              <w:rPr>
                <w:rFonts w:ascii="Arial" w:hAnsi="Arial"/>
                <w:b/>
                <w:sz w:val="16"/>
                <w:szCs w:val="24"/>
              </w:rPr>
            </w:pPr>
            <w:r w:rsidRPr="00B20307">
              <w:rPr>
                <w:rFonts w:ascii="Arial" w:hAnsi="Arial"/>
                <w:b/>
                <w:sz w:val="14"/>
                <w:szCs w:val="24"/>
              </w:rPr>
              <w:t>(</w:t>
            </w:r>
            <w:r w:rsidRPr="00B20307">
              <w:rPr>
                <w:rFonts w:ascii="Arial" w:hAnsi="Arial"/>
                <w:b/>
                <w:sz w:val="16"/>
                <w:szCs w:val="24"/>
              </w:rPr>
              <w:t>relate to QTS Standards</w:t>
            </w:r>
          </w:p>
          <w:p w14:paraId="2F0838BC" w14:textId="77777777" w:rsidR="008A3296" w:rsidRPr="00B20307" w:rsidRDefault="008A3296" w:rsidP="00092B18">
            <w:pPr>
              <w:tabs>
                <w:tab w:val="center" w:pos="1218"/>
                <w:tab w:val="left" w:pos="1440"/>
                <w:tab w:val="left" w:pos="2160"/>
                <w:tab w:val="left" w:pos="2880"/>
                <w:tab w:val="left" w:pos="3330"/>
                <w:tab w:val="left" w:pos="4320"/>
              </w:tabs>
              <w:spacing w:after="0" w:line="240" w:lineRule="auto"/>
              <w:jc w:val="center"/>
              <w:rPr>
                <w:rFonts w:ascii="Arial" w:hAnsi="Arial"/>
                <w:b/>
                <w:sz w:val="14"/>
                <w:szCs w:val="24"/>
              </w:rPr>
            </w:pPr>
            <w:r>
              <w:rPr>
                <w:rFonts w:ascii="Arial" w:hAnsi="Arial"/>
                <w:b/>
                <w:sz w:val="16"/>
                <w:szCs w:val="24"/>
              </w:rPr>
              <w:t xml:space="preserve"> W</w:t>
            </w:r>
            <w:r w:rsidRPr="00B20307">
              <w:rPr>
                <w:rFonts w:ascii="Arial" w:hAnsi="Arial"/>
                <w:b/>
                <w:sz w:val="16"/>
                <w:szCs w:val="24"/>
              </w:rPr>
              <w:t>here appropriate).</w:t>
            </w:r>
          </w:p>
        </w:tc>
        <w:tc>
          <w:tcPr>
            <w:tcW w:w="2070" w:type="pct"/>
            <w:tcBorders>
              <w:top w:val="single" w:sz="7" w:space="0" w:color="000000"/>
              <w:left w:val="single" w:sz="7" w:space="0" w:color="000000"/>
              <w:bottom w:val="single" w:sz="6" w:space="0" w:color="FFFFFF"/>
              <w:right w:val="single" w:sz="6" w:space="0" w:color="FFFFFF"/>
            </w:tcBorders>
          </w:tcPr>
          <w:p w14:paraId="69755EF5" w14:textId="77777777" w:rsidR="008A3296" w:rsidRPr="00B20307" w:rsidRDefault="008A3296" w:rsidP="00092B18">
            <w:pPr>
              <w:spacing w:after="0" w:line="163" w:lineRule="exact"/>
              <w:rPr>
                <w:rFonts w:ascii="Arial" w:hAnsi="Arial"/>
                <w:szCs w:val="24"/>
              </w:rPr>
            </w:pPr>
          </w:p>
          <w:p w14:paraId="56C8D4F7" w14:textId="77777777" w:rsidR="008A3296" w:rsidRPr="00B20307" w:rsidRDefault="008A3296" w:rsidP="00092B18">
            <w:pPr>
              <w:tabs>
                <w:tab w:val="center" w:pos="2883"/>
                <w:tab w:val="left" w:pos="3330"/>
                <w:tab w:val="left" w:pos="4320"/>
              </w:tabs>
              <w:spacing w:after="0" w:line="240" w:lineRule="auto"/>
              <w:rPr>
                <w:rFonts w:ascii="Arial" w:hAnsi="Arial"/>
                <w:szCs w:val="24"/>
              </w:rPr>
            </w:pPr>
            <w:r w:rsidRPr="00B20307">
              <w:rPr>
                <w:rFonts w:ascii="Arial" w:hAnsi="Arial"/>
                <w:szCs w:val="24"/>
              </w:rPr>
              <w:tab/>
            </w:r>
            <w:r w:rsidRPr="00B20307">
              <w:rPr>
                <w:rFonts w:ascii="Arial" w:hAnsi="Arial"/>
                <w:b/>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719EDA26" w14:textId="77777777" w:rsidR="008A3296" w:rsidRPr="00B20307" w:rsidRDefault="008A3296" w:rsidP="00092B18">
            <w:pPr>
              <w:spacing w:after="0" w:line="163" w:lineRule="exact"/>
              <w:rPr>
                <w:rFonts w:ascii="Arial" w:hAnsi="Arial"/>
                <w:szCs w:val="24"/>
              </w:rPr>
            </w:pPr>
          </w:p>
          <w:p w14:paraId="7623DC83" w14:textId="77777777" w:rsidR="008A3296" w:rsidRPr="00B20307" w:rsidRDefault="008A3296" w:rsidP="00092B18">
            <w:pPr>
              <w:tabs>
                <w:tab w:val="center" w:pos="2119"/>
                <w:tab w:val="left" w:pos="2160"/>
                <w:tab w:val="left" w:pos="2880"/>
                <w:tab w:val="left" w:pos="3330"/>
                <w:tab w:val="left" w:pos="4320"/>
              </w:tabs>
              <w:spacing w:after="0" w:line="240" w:lineRule="auto"/>
              <w:rPr>
                <w:rFonts w:ascii="Arial" w:hAnsi="Arial"/>
                <w:szCs w:val="24"/>
              </w:rPr>
            </w:pPr>
            <w:r w:rsidRPr="00B20307">
              <w:rPr>
                <w:rFonts w:ascii="Arial" w:hAnsi="Arial"/>
                <w:szCs w:val="24"/>
              </w:rPr>
              <w:tab/>
            </w:r>
            <w:r w:rsidRPr="00B20307">
              <w:rPr>
                <w:rFonts w:ascii="Arial" w:hAnsi="Arial"/>
                <w:b/>
                <w:szCs w:val="24"/>
              </w:rPr>
              <w:t>SUCCESS</w:t>
            </w:r>
            <w:r w:rsidRPr="00B20307">
              <w:rPr>
                <w:rFonts w:ascii="Arial" w:hAnsi="Arial"/>
                <w:b/>
                <w:szCs w:val="24"/>
              </w:rPr>
              <w:tab/>
              <w:t>CRITERIA</w:t>
            </w:r>
          </w:p>
        </w:tc>
        <w:tc>
          <w:tcPr>
            <w:tcW w:w="538" w:type="pct"/>
            <w:tcBorders>
              <w:top w:val="single" w:sz="7" w:space="0" w:color="000000"/>
              <w:left w:val="single" w:sz="7" w:space="0" w:color="000000"/>
              <w:bottom w:val="single" w:sz="6" w:space="0" w:color="FFFFFF"/>
              <w:right w:val="single" w:sz="7" w:space="0" w:color="000000"/>
            </w:tcBorders>
          </w:tcPr>
          <w:p w14:paraId="58CF7F68" w14:textId="77777777" w:rsidR="008A3296" w:rsidRPr="00B20307" w:rsidRDefault="008A3296" w:rsidP="00092B18">
            <w:pPr>
              <w:spacing w:after="0" w:line="163" w:lineRule="exact"/>
              <w:rPr>
                <w:rFonts w:ascii="Arial" w:hAnsi="Arial"/>
                <w:szCs w:val="24"/>
              </w:rPr>
            </w:pPr>
          </w:p>
          <w:p w14:paraId="2B578F53" w14:textId="77777777" w:rsidR="008A3296" w:rsidRPr="00B20307" w:rsidRDefault="008A3296" w:rsidP="00092B18">
            <w:pPr>
              <w:tabs>
                <w:tab w:val="center" w:pos="631"/>
                <w:tab w:val="left" w:pos="720"/>
                <w:tab w:val="left" w:pos="1440"/>
                <w:tab w:val="left" w:pos="2160"/>
                <w:tab w:val="left" w:pos="2880"/>
                <w:tab w:val="left" w:pos="3330"/>
                <w:tab w:val="left" w:pos="4320"/>
              </w:tabs>
              <w:spacing w:after="0" w:line="240" w:lineRule="auto"/>
              <w:rPr>
                <w:rFonts w:ascii="Arial" w:hAnsi="Arial"/>
                <w:b/>
                <w:szCs w:val="24"/>
              </w:rPr>
            </w:pPr>
            <w:r w:rsidRPr="00B20307">
              <w:rPr>
                <w:rFonts w:ascii="Arial" w:hAnsi="Arial"/>
                <w:szCs w:val="24"/>
              </w:rPr>
              <w:tab/>
            </w:r>
            <w:r w:rsidRPr="00B20307">
              <w:rPr>
                <w:rFonts w:ascii="Arial" w:hAnsi="Arial"/>
                <w:b/>
                <w:szCs w:val="24"/>
              </w:rPr>
              <w:t>TARGET</w:t>
            </w:r>
          </w:p>
          <w:p w14:paraId="5922351F" w14:textId="77777777" w:rsidR="008A3296" w:rsidRPr="00B20307" w:rsidRDefault="008A3296" w:rsidP="00092B18">
            <w:pPr>
              <w:tabs>
                <w:tab w:val="center" w:pos="631"/>
                <w:tab w:val="left" w:pos="720"/>
                <w:tab w:val="left" w:pos="1440"/>
                <w:tab w:val="left" w:pos="2160"/>
                <w:tab w:val="left" w:pos="2880"/>
                <w:tab w:val="left" w:pos="3330"/>
                <w:tab w:val="left" w:pos="4320"/>
              </w:tabs>
              <w:spacing w:after="0" w:line="240" w:lineRule="auto"/>
              <w:rPr>
                <w:rFonts w:ascii="Arial" w:hAnsi="Arial"/>
                <w:szCs w:val="24"/>
              </w:rPr>
            </w:pPr>
            <w:r w:rsidRPr="00B20307">
              <w:rPr>
                <w:rFonts w:ascii="Arial" w:hAnsi="Arial"/>
                <w:b/>
                <w:szCs w:val="24"/>
              </w:rPr>
              <w:tab/>
              <w:t>DATE</w:t>
            </w:r>
          </w:p>
        </w:tc>
      </w:tr>
      <w:tr w:rsidR="008A3296" w:rsidRPr="00B20307" w14:paraId="2053E760" w14:textId="77777777" w:rsidTr="00092B18">
        <w:tc>
          <w:tcPr>
            <w:tcW w:w="843" w:type="pct"/>
            <w:tcBorders>
              <w:top w:val="single" w:sz="7" w:space="0" w:color="000000"/>
              <w:left w:val="single" w:sz="7" w:space="0" w:color="000000"/>
              <w:right w:val="single" w:sz="6" w:space="0" w:color="FFFFFF"/>
            </w:tcBorders>
          </w:tcPr>
          <w:p w14:paraId="555E87C8" w14:textId="77777777" w:rsidR="008A3296" w:rsidRPr="00B20307" w:rsidRDefault="008A3296" w:rsidP="00092B18">
            <w:pPr>
              <w:spacing w:after="0" w:line="163" w:lineRule="exact"/>
              <w:rPr>
                <w:rFonts w:ascii="Arial" w:hAnsi="Arial"/>
                <w:szCs w:val="24"/>
              </w:rPr>
            </w:pPr>
          </w:p>
          <w:p w14:paraId="268BF746"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2070" w:type="pct"/>
            <w:tcBorders>
              <w:top w:val="single" w:sz="7" w:space="0" w:color="000000"/>
              <w:left w:val="single" w:sz="7" w:space="0" w:color="000000"/>
              <w:right w:val="single" w:sz="6" w:space="0" w:color="FFFFFF"/>
            </w:tcBorders>
          </w:tcPr>
          <w:p w14:paraId="6299F652" w14:textId="77777777" w:rsidR="008A3296" w:rsidRPr="00B20307" w:rsidRDefault="008A3296" w:rsidP="00092B18">
            <w:pPr>
              <w:spacing w:after="0" w:line="163" w:lineRule="exact"/>
              <w:jc w:val="both"/>
              <w:rPr>
                <w:rFonts w:ascii="Arial" w:hAnsi="Arial"/>
                <w:szCs w:val="24"/>
              </w:rPr>
            </w:pPr>
          </w:p>
          <w:p w14:paraId="478B82FA"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p>
        </w:tc>
        <w:tc>
          <w:tcPr>
            <w:tcW w:w="1550" w:type="pct"/>
            <w:tcBorders>
              <w:top w:val="single" w:sz="7" w:space="0" w:color="000000"/>
              <w:left w:val="single" w:sz="7" w:space="0" w:color="000000"/>
              <w:right w:val="single" w:sz="6" w:space="0" w:color="FFFFFF"/>
            </w:tcBorders>
          </w:tcPr>
          <w:p w14:paraId="4E2C8CD5" w14:textId="77777777" w:rsidR="008A3296" w:rsidRPr="00B20307" w:rsidRDefault="008A3296" w:rsidP="00092B18">
            <w:pPr>
              <w:spacing w:after="0" w:line="163" w:lineRule="exact"/>
              <w:rPr>
                <w:rFonts w:ascii="Arial" w:hAnsi="Arial"/>
                <w:szCs w:val="24"/>
              </w:rPr>
            </w:pPr>
          </w:p>
          <w:p w14:paraId="1E23A351"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538" w:type="pct"/>
            <w:tcBorders>
              <w:top w:val="single" w:sz="7" w:space="0" w:color="000000"/>
              <w:left w:val="single" w:sz="7" w:space="0" w:color="000000"/>
              <w:right w:val="single" w:sz="7" w:space="0" w:color="000000"/>
            </w:tcBorders>
          </w:tcPr>
          <w:p w14:paraId="583D2F65" w14:textId="77777777" w:rsidR="008A3296" w:rsidRPr="00B20307" w:rsidRDefault="008A3296" w:rsidP="00092B18">
            <w:pPr>
              <w:spacing w:after="0" w:line="163" w:lineRule="exact"/>
              <w:rPr>
                <w:rFonts w:ascii="Arial" w:hAnsi="Arial"/>
                <w:szCs w:val="24"/>
              </w:rPr>
            </w:pPr>
          </w:p>
          <w:p w14:paraId="3E500EC8"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r>
      <w:tr w:rsidR="008A3296" w:rsidRPr="00B20307" w14:paraId="7427D584" w14:textId="77777777" w:rsidTr="00092B18">
        <w:tc>
          <w:tcPr>
            <w:tcW w:w="843" w:type="pct"/>
            <w:tcBorders>
              <w:left w:val="single" w:sz="7" w:space="0" w:color="000000"/>
              <w:right w:val="single" w:sz="6" w:space="0" w:color="FFFFFF"/>
            </w:tcBorders>
          </w:tcPr>
          <w:p w14:paraId="4DE003BF" w14:textId="77777777" w:rsidR="008A3296" w:rsidRPr="00C55277" w:rsidRDefault="008A3296" w:rsidP="00092B18">
            <w:pPr>
              <w:spacing w:after="0" w:line="163" w:lineRule="exact"/>
              <w:rPr>
                <w:rFonts w:ascii="Arial" w:hAnsi="Arial"/>
                <w:szCs w:val="24"/>
              </w:rPr>
            </w:pPr>
            <w:r>
              <w:rPr>
                <w:rFonts w:ascii="Arial" w:hAnsi="Arial"/>
                <w:szCs w:val="24"/>
              </w:rPr>
              <w:t xml:space="preserve">To monitor on task pupils behaviour during independent tasks. (i.e. last 20 minutes of the lesson) </w:t>
            </w:r>
          </w:p>
          <w:p w14:paraId="25FCA73B"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2070" w:type="pct"/>
            <w:tcBorders>
              <w:left w:val="single" w:sz="7" w:space="0" w:color="000000"/>
              <w:right w:val="single" w:sz="6" w:space="0" w:color="FFFFFF"/>
            </w:tcBorders>
          </w:tcPr>
          <w:p w14:paraId="68A84B09" w14:textId="77777777" w:rsidR="008A3296" w:rsidRPr="00B20307" w:rsidRDefault="008A3296" w:rsidP="00092B18">
            <w:pPr>
              <w:spacing w:after="0" w:line="163" w:lineRule="exact"/>
              <w:jc w:val="both"/>
              <w:rPr>
                <w:rFonts w:ascii="Arial" w:hAnsi="Arial"/>
                <w:szCs w:val="24"/>
              </w:rPr>
            </w:pPr>
          </w:p>
          <w:p w14:paraId="1B5398D9" w14:textId="77777777" w:rsidR="008A3296" w:rsidRDefault="008A3296" w:rsidP="008A3296">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r>
              <w:rPr>
                <w:rFonts w:ascii="Arial" w:hAnsi="Arial"/>
                <w:szCs w:val="24"/>
              </w:rPr>
              <w:t>Develop good understanding of school policy and procedures for good behaviour</w:t>
            </w:r>
          </w:p>
          <w:p w14:paraId="711B8AFB" w14:textId="77777777" w:rsidR="008A3296" w:rsidRDefault="008A3296" w:rsidP="008A3296">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r>
              <w:rPr>
                <w:rFonts w:ascii="Arial" w:hAnsi="Arial"/>
                <w:szCs w:val="24"/>
              </w:rPr>
              <w:t>Set ‘rules’ with students associated within the lesson.</w:t>
            </w:r>
          </w:p>
          <w:p w14:paraId="48AFAA55" w14:textId="77777777" w:rsidR="008A3296" w:rsidRDefault="008A3296" w:rsidP="008A3296">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r>
              <w:rPr>
                <w:rFonts w:ascii="Arial" w:hAnsi="Arial"/>
                <w:szCs w:val="24"/>
              </w:rPr>
              <w:t>Stand at the front of the class, do not move until all students are on task and working effectively.</w:t>
            </w:r>
          </w:p>
          <w:p w14:paraId="16264F21" w14:textId="77777777" w:rsidR="008A3296" w:rsidRDefault="008A3296" w:rsidP="008A3296">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r>
              <w:rPr>
                <w:rFonts w:ascii="Arial" w:hAnsi="Arial"/>
                <w:szCs w:val="24"/>
              </w:rPr>
              <w:t>While circulating, stop and observe the degree of on-task behaviour within the class at frequent intervals and intervene appropriately.</w:t>
            </w:r>
          </w:p>
          <w:p w14:paraId="56B66D11" w14:textId="77777777" w:rsidR="008A3296" w:rsidRDefault="008A3296" w:rsidP="008A3296">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r>
              <w:rPr>
                <w:rFonts w:ascii="Arial" w:hAnsi="Arial"/>
                <w:szCs w:val="24"/>
              </w:rPr>
              <w:t xml:space="preserve">Use pupil names to address off </w:t>
            </w:r>
            <w:r>
              <w:rPr>
                <w:rFonts w:ascii="Arial" w:hAnsi="Arial"/>
                <w:szCs w:val="24"/>
              </w:rPr>
              <w:lastRenderedPageBreak/>
              <w:t>task behaviour. Use pupil names to praise pupils who are working hard.</w:t>
            </w:r>
          </w:p>
          <w:p w14:paraId="2F831B57" w14:textId="77777777" w:rsidR="008A3296" w:rsidRPr="0078133E" w:rsidRDefault="008A3296" w:rsidP="008A3296">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jc w:val="both"/>
              <w:rPr>
                <w:rFonts w:ascii="Arial" w:hAnsi="Arial"/>
                <w:szCs w:val="24"/>
              </w:rPr>
            </w:pPr>
            <w:r>
              <w:rPr>
                <w:rFonts w:ascii="Arial" w:hAnsi="Arial"/>
                <w:szCs w:val="24"/>
              </w:rPr>
              <w:t>Academically support any off task pupils.</w:t>
            </w:r>
          </w:p>
        </w:tc>
        <w:tc>
          <w:tcPr>
            <w:tcW w:w="1550" w:type="pct"/>
            <w:tcBorders>
              <w:left w:val="single" w:sz="7" w:space="0" w:color="000000"/>
              <w:right w:val="single" w:sz="6" w:space="0" w:color="FFFFFF"/>
            </w:tcBorders>
          </w:tcPr>
          <w:p w14:paraId="53BC9D3D" w14:textId="77777777" w:rsidR="008A3296" w:rsidRPr="00B20307" w:rsidRDefault="008A3296" w:rsidP="00092B18">
            <w:pPr>
              <w:spacing w:after="0" w:line="163" w:lineRule="exact"/>
              <w:rPr>
                <w:rFonts w:ascii="Arial" w:hAnsi="Arial"/>
                <w:szCs w:val="24"/>
              </w:rPr>
            </w:pPr>
          </w:p>
          <w:p w14:paraId="05E915B0" w14:textId="77777777" w:rsidR="008A3296" w:rsidRDefault="008A3296" w:rsidP="00092B18">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Good standards of pupils behaviour in lessons observed by mentor</w:t>
            </w:r>
          </w:p>
          <w:p w14:paraId="59F1C353" w14:textId="77777777" w:rsidR="008A3296" w:rsidRDefault="008A3296" w:rsidP="00092B18">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All pupils are accessing the work set</w:t>
            </w:r>
          </w:p>
          <w:p w14:paraId="2ADF1E72" w14:textId="77777777" w:rsidR="008A3296" w:rsidRDefault="008A3296" w:rsidP="00092B18">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All pupils are on task</w:t>
            </w:r>
          </w:p>
          <w:p w14:paraId="4C9FC658" w14:textId="77777777" w:rsidR="008A3296" w:rsidRPr="00DA1DE7" w:rsidRDefault="008A3296" w:rsidP="00092B18">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 xml:space="preserve">Pupil progress is facilitated by good behaviour </w:t>
            </w:r>
          </w:p>
        </w:tc>
        <w:tc>
          <w:tcPr>
            <w:tcW w:w="538" w:type="pct"/>
            <w:tcBorders>
              <w:left w:val="single" w:sz="7" w:space="0" w:color="000000"/>
              <w:right w:val="single" w:sz="7" w:space="0" w:color="000000"/>
            </w:tcBorders>
          </w:tcPr>
          <w:p w14:paraId="2888EA06" w14:textId="77777777" w:rsidR="008A3296" w:rsidRPr="00B20307" w:rsidRDefault="008A3296" w:rsidP="00092B18">
            <w:pPr>
              <w:spacing w:after="0" w:line="163" w:lineRule="exact"/>
              <w:rPr>
                <w:rFonts w:ascii="Arial" w:hAnsi="Arial"/>
                <w:szCs w:val="24"/>
              </w:rPr>
            </w:pPr>
          </w:p>
          <w:p w14:paraId="2786A9AB"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r>
      <w:tr w:rsidR="008A3296" w:rsidRPr="00B20307" w14:paraId="057C7644" w14:textId="77777777" w:rsidTr="00092B18">
        <w:tc>
          <w:tcPr>
            <w:tcW w:w="843" w:type="pct"/>
            <w:tcBorders>
              <w:left w:val="single" w:sz="7" w:space="0" w:color="000000"/>
              <w:right w:val="single" w:sz="6" w:space="0" w:color="FFFFFF"/>
            </w:tcBorders>
          </w:tcPr>
          <w:p w14:paraId="37372556" w14:textId="77777777" w:rsidR="008A3296" w:rsidRPr="00B20307" w:rsidRDefault="008A3296" w:rsidP="00092B18">
            <w:pPr>
              <w:spacing w:after="0" w:line="163" w:lineRule="exact"/>
              <w:rPr>
                <w:rFonts w:ascii="Arial" w:hAnsi="Arial"/>
                <w:szCs w:val="24"/>
              </w:rPr>
            </w:pPr>
          </w:p>
          <w:p w14:paraId="59A01BCC"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2070" w:type="pct"/>
            <w:tcBorders>
              <w:left w:val="single" w:sz="7" w:space="0" w:color="000000"/>
              <w:right w:val="single" w:sz="6" w:space="0" w:color="FFFFFF"/>
            </w:tcBorders>
          </w:tcPr>
          <w:p w14:paraId="6E574CDB" w14:textId="77777777" w:rsidR="008A3296" w:rsidRPr="00B20307" w:rsidRDefault="008A3296" w:rsidP="00092B18">
            <w:pPr>
              <w:spacing w:after="0" w:line="163" w:lineRule="exact"/>
              <w:rPr>
                <w:rFonts w:ascii="Arial" w:hAnsi="Arial"/>
                <w:szCs w:val="24"/>
              </w:rPr>
            </w:pPr>
          </w:p>
          <w:p w14:paraId="262C4F0B"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1550" w:type="pct"/>
            <w:tcBorders>
              <w:left w:val="single" w:sz="7" w:space="0" w:color="000000"/>
              <w:right w:val="single" w:sz="6" w:space="0" w:color="FFFFFF"/>
            </w:tcBorders>
          </w:tcPr>
          <w:p w14:paraId="0CE1189D" w14:textId="77777777" w:rsidR="008A3296" w:rsidRPr="00B20307" w:rsidRDefault="008A3296" w:rsidP="00092B18">
            <w:pPr>
              <w:spacing w:after="0" w:line="163" w:lineRule="exact"/>
              <w:rPr>
                <w:rFonts w:ascii="Arial" w:hAnsi="Arial"/>
                <w:szCs w:val="24"/>
              </w:rPr>
            </w:pPr>
          </w:p>
          <w:p w14:paraId="3279FAAE"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538" w:type="pct"/>
            <w:tcBorders>
              <w:left w:val="single" w:sz="7" w:space="0" w:color="000000"/>
              <w:right w:val="single" w:sz="7" w:space="0" w:color="000000"/>
            </w:tcBorders>
          </w:tcPr>
          <w:p w14:paraId="0C92AF2B" w14:textId="77777777" w:rsidR="008A3296" w:rsidRPr="00B20307" w:rsidRDefault="008A3296" w:rsidP="00092B18">
            <w:pPr>
              <w:spacing w:after="0" w:line="163" w:lineRule="exact"/>
              <w:rPr>
                <w:rFonts w:ascii="Arial" w:hAnsi="Arial"/>
                <w:szCs w:val="24"/>
              </w:rPr>
            </w:pPr>
          </w:p>
          <w:p w14:paraId="7256C2CF"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r>
      <w:tr w:rsidR="008A3296" w:rsidRPr="00B20307" w14:paraId="6E865953" w14:textId="77777777" w:rsidTr="00092B18">
        <w:trPr>
          <w:trHeight w:val="5081"/>
        </w:trPr>
        <w:tc>
          <w:tcPr>
            <w:tcW w:w="843" w:type="pct"/>
            <w:tcBorders>
              <w:left w:val="single" w:sz="7" w:space="0" w:color="000000"/>
              <w:bottom w:val="single" w:sz="7" w:space="0" w:color="000000"/>
              <w:right w:val="single" w:sz="6" w:space="0" w:color="FFFFFF"/>
            </w:tcBorders>
          </w:tcPr>
          <w:p w14:paraId="12D1B3F2" w14:textId="77777777" w:rsidR="008A3296" w:rsidRPr="00B20307" w:rsidRDefault="008A3296" w:rsidP="00092B18">
            <w:pPr>
              <w:spacing w:after="0" w:line="163" w:lineRule="exact"/>
              <w:rPr>
                <w:rFonts w:ascii="Arial" w:hAnsi="Arial"/>
                <w:szCs w:val="24"/>
              </w:rPr>
            </w:pPr>
          </w:p>
          <w:p w14:paraId="11F108F5"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r>
              <w:rPr>
                <w:rFonts w:ascii="Arial" w:hAnsi="Arial"/>
                <w:szCs w:val="24"/>
              </w:rPr>
              <w:t>To assess pupils progress in lessons</w:t>
            </w:r>
          </w:p>
          <w:p w14:paraId="66F161C3"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55406FF9"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24148025"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4184D95E"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2093C165"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5F6EF5CA"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3ED825C4"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052DB2D0"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45318A89"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189C93B9"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49DBCD8A"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1068FCDB"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26B9093E"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r>
              <w:rPr>
                <w:rFonts w:ascii="Arial" w:hAnsi="Arial"/>
                <w:szCs w:val="24"/>
              </w:rPr>
              <w:t>To ensure that IWB work is clear to enhance effective learning.</w:t>
            </w:r>
          </w:p>
          <w:p w14:paraId="23A46565"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74D28D4F"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4C8403B0"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7F8E57AB"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12C62812"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56FBF236"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1A87D9E3"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68BE8BE4"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71098D08"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0" w:line="240" w:lineRule="auto"/>
              <w:rPr>
                <w:rFonts w:ascii="Arial" w:hAnsi="Arial"/>
                <w:szCs w:val="24"/>
              </w:rPr>
            </w:pPr>
          </w:p>
          <w:p w14:paraId="167458A1"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c>
          <w:tcPr>
            <w:tcW w:w="2070" w:type="pct"/>
            <w:tcBorders>
              <w:left w:val="single" w:sz="7" w:space="0" w:color="000000"/>
              <w:bottom w:val="single" w:sz="7" w:space="0" w:color="000000"/>
              <w:right w:val="single" w:sz="6" w:space="0" w:color="FFFFFF"/>
            </w:tcBorders>
          </w:tcPr>
          <w:p w14:paraId="0878E18C" w14:textId="77777777" w:rsidR="008A3296" w:rsidRDefault="008A3296" w:rsidP="008A329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Plan effective questions to record the knowledge and understanding of pupils (blooms taxonomy)</w:t>
            </w:r>
          </w:p>
          <w:p w14:paraId="20716F29" w14:textId="77777777" w:rsidR="008A3296" w:rsidRDefault="008A3296" w:rsidP="008A329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To observe pupils work  in class – when going over work sheets ensure all pupils are involved in given answers</w:t>
            </w:r>
          </w:p>
          <w:p w14:paraId="3AC22D52" w14:textId="77777777" w:rsidR="008A3296" w:rsidRDefault="008A3296" w:rsidP="008A329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Address any common misconceptions and errors to the whole class.</w:t>
            </w:r>
          </w:p>
          <w:p w14:paraId="465169D2" w14:textId="77777777" w:rsidR="008A3296" w:rsidRDefault="008A3296" w:rsidP="008A329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Address any individual errors and misconceptions while circulating around pupils.</w:t>
            </w:r>
          </w:p>
          <w:p w14:paraId="3C557E9F" w14:textId="77777777" w:rsidR="008A3296" w:rsidRDefault="008A3296" w:rsidP="008A3296">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Effective use of the plenary activity to assess pupil progress and inform planning for next lesson.</w:t>
            </w:r>
          </w:p>
          <w:p w14:paraId="36E771BA" w14:textId="77777777" w:rsidR="008A3296" w:rsidRDefault="008A3296" w:rsidP="00092B18">
            <w:pPr>
              <w:pStyle w:val="ListParagraph"/>
              <w:tabs>
                <w:tab w:val="left" w:pos="-720"/>
                <w:tab w:val="left" w:pos="0"/>
                <w:tab w:val="left" w:pos="720"/>
                <w:tab w:val="left" w:pos="1440"/>
                <w:tab w:val="left" w:pos="2160"/>
                <w:tab w:val="left" w:pos="2880"/>
                <w:tab w:val="left" w:pos="3330"/>
                <w:tab w:val="left" w:pos="4320"/>
              </w:tabs>
              <w:spacing w:after="19" w:line="240" w:lineRule="auto"/>
              <w:ind w:left="1080"/>
              <w:rPr>
                <w:rFonts w:ascii="Arial" w:hAnsi="Arial"/>
                <w:szCs w:val="24"/>
              </w:rPr>
            </w:pPr>
          </w:p>
          <w:p w14:paraId="6802CFD9" w14:textId="77777777" w:rsidR="008A3296" w:rsidRDefault="008A3296" w:rsidP="00092B18">
            <w:pPr>
              <w:pStyle w:val="ListParagraph"/>
              <w:tabs>
                <w:tab w:val="left" w:pos="-720"/>
                <w:tab w:val="left" w:pos="0"/>
                <w:tab w:val="left" w:pos="720"/>
                <w:tab w:val="left" w:pos="1440"/>
                <w:tab w:val="left" w:pos="2160"/>
                <w:tab w:val="left" w:pos="2880"/>
                <w:tab w:val="left" w:pos="3330"/>
                <w:tab w:val="left" w:pos="4320"/>
              </w:tabs>
              <w:spacing w:after="19" w:line="240" w:lineRule="auto"/>
              <w:ind w:left="1080"/>
              <w:rPr>
                <w:rFonts w:ascii="Arial" w:hAnsi="Arial"/>
                <w:szCs w:val="24"/>
              </w:rPr>
            </w:pPr>
          </w:p>
          <w:p w14:paraId="4EECAB85" w14:textId="77777777" w:rsidR="008A3296" w:rsidRDefault="008A3296" w:rsidP="00092B18">
            <w:pPr>
              <w:pStyle w:val="ListParagraph"/>
              <w:tabs>
                <w:tab w:val="left" w:pos="-720"/>
                <w:tab w:val="left" w:pos="0"/>
                <w:tab w:val="left" w:pos="720"/>
                <w:tab w:val="left" w:pos="1440"/>
                <w:tab w:val="left" w:pos="2160"/>
                <w:tab w:val="left" w:pos="2880"/>
                <w:tab w:val="left" w:pos="3330"/>
                <w:tab w:val="left" w:pos="4320"/>
              </w:tabs>
              <w:spacing w:after="19" w:line="240" w:lineRule="auto"/>
              <w:ind w:left="1080"/>
              <w:rPr>
                <w:rFonts w:ascii="Arial" w:hAnsi="Arial"/>
                <w:szCs w:val="24"/>
              </w:rPr>
            </w:pPr>
          </w:p>
          <w:p w14:paraId="687CF889" w14:textId="77777777" w:rsidR="008A3296" w:rsidRDefault="008A3296" w:rsidP="00092B18">
            <w:pPr>
              <w:pStyle w:val="ListParagraph"/>
              <w:tabs>
                <w:tab w:val="left" w:pos="-720"/>
                <w:tab w:val="left" w:pos="0"/>
                <w:tab w:val="left" w:pos="720"/>
                <w:tab w:val="left" w:pos="1440"/>
                <w:tab w:val="left" w:pos="2160"/>
                <w:tab w:val="left" w:pos="2880"/>
                <w:tab w:val="left" w:pos="3330"/>
                <w:tab w:val="left" w:pos="4320"/>
              </w:tabs>
              <w:spacing w:after="19" w:line="240" w:lineRule="auto"/>
              <w:ind w:left="1080"/>
              <w:rPr>
                <w:rFonts w:ascii="Arial" w:hAnsi="Arial"/>
                <w:szCs w:val="24"/>
              </w:rPr>
            </w:pPr>
          </w:p>
          <w:p w14:paraId="1D579D34" w14:textId="77777777" w:rsidR="008A3296" w:rsidRDefault="008A3296" w:rsidP="00092B18">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Ensure that presentation are clear with appropriate text / colour schemes.</w:t>
            </w:r>
          </w:p>
          <w:p w14:paraId="453689EA" w14:textId="77777777" w:rsidR="008A3296" w:rsidRDefault="008A3296" w:rsidP="00092B18">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lastRenderedPageBreak/>
              <w:t>To change the slide ratio to 4:3. This will fit the IWB and utilise all space for enhanced learning.</w:t>
            </w:r>
          </w:p>
          <w:p w14:paraId="5855AE6C" w14:textId="77777777" w:rsidR="008A3296" w:rsidRDefault="008A3296" w:rsidP="00092B18">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Check visuality of text and diagrams from the back of the laboratory.</w:t>
            </w:r>
          </w:p>
          <w:p w14:paraId="6A114BF5" w14:textId="77777777" w:rsidR="008A3296" w:rsidRPr="00DA1DE7" w:rsidRDefault="008A3296" w:rsidP="00092B18">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Seek feedback from mentor and TAs as appropriate.</w:t>
            </w:r>
          </w:p>
        </w:tc>
        <w:tc>
          <w:tcPr>
            <w:tcW w:w="1550" w:type="pct"/>
            <w:tcBorders>
              <w:left w:val="single" w:sz="7" w:space="0" w:color="000000"/>
              <w:bottom w:val="single" w:sz="7" w:space="0" w:color="000000"/>
              <w:right w:val="single" w:sz="8" w:space="0" w:color="000000"/>
            </w:tcBorders>
          </w:tcPr>
          <w:p w14:paraId="349BF755" w14:textId="77777777" w:rsidR="008A3296" w:rsidRPr="00B20307" w:rsidRDefault="008A3296" w:rsidP="00092B18">
            <w:pPr>
              <w:spacing w:after="0" w:line="163" w:lineRule="exact"/>
              <w:rPr>
                <w:rFonts w:ascii="Arial" w:hAnsi="Arial"/>
                <w:szCs w:val="24"/>
              </w:rPr>
            </w:pPr>
          </w:p>
          <w:p w14:paraId="5E6C3EFC" w14:textId="77777777" w:rsidR="008A3296" w:rsidRDefault="008A3296" w:rsidP="00092B18">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Questioning is effective and supports pupil learning.</w:t>
            </w:r>
          </w:p>
          <w:p w14:paraId="79B931D8" w14:textId="77777777" w:rsidR="008A3296" w:rsidRDefault="008A3296" w:rsidP="00092B18">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Pupil feedback is effective and supports pupil learning/challenges errors and misconceptions.</w:t>
            </w:r>
          </w:p>
          <w:p w14:paraId="50BA25AD" w14:textId="77777777" w:rsidR="008A3296" w:rsidRDefault="008A3296" w:rsidP="00092B18">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Plenaries are effective at highlighting pupil progress.</w:t>
            </w:r>
          </w:p>
          <w:p w14:paraId="10444195"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25949B8A"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511FCFA1"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4C6D2CCD"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135CA219"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63C34297"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54DE8CD2" w14:textId="77777777" w:rsidR="008A3296"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p w14:paraId="78CD38B1" w14:textId="77777777" w:rsidR="008A3296" w:rsidRDefault="008A3296" w:rsidP="00092B18">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Clear and concise IWB notes are utilised.</w:t>
            </w:r>
          </w:p>
          <w:p w14:paraId="7404C76C" w14:textId="77777777" w:rsidR="008A3296" w:rsidRDefault="008A3296" w:rsidP="00092B18">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Slide ratio on presentation allows all pupils to effectively access the IWB.</w:t>
            </w:r>
          </w:p>
          <w:p w14:paraId="76637470" w14:textId="77777777" w:rsidR="008A3296" w:rsidRPr="008F5CF2" w:rsidRDefault="008A3296" w:rsidP="00092B18">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r>
              <w:rPr>
                <w:rFonts w:ascii="Arial" w:hAnsi="Arial"/>
                <w:szCs w:val="24"/>
              </w:rPr>
              <w:t>Feedback from mentor/TAs is positive.</w:t>
            </w:r>
          </w:p>
        </w:tc>
        <w:tc>
          <w:tcPr>
            <w:tcW w:w="538" w:type="pct"/>
            <w:tcBorders>
              <w:left w:val="single" w:sz="8" w:space="0" w:color="000000"/>
              <w:bottom w:val="single" w:sz="8" w:space="0" w:color="000000"/>
              <w:right w:val="single" w:sz="8" w:space="0" w:color="000000"/>
            </w:tcBorders>
          </w:tcPr>
          <w:p w14:paraId="6076F6C7" w14:textId="77777777" w:rsidR="008A3296" w:rsidRPr="00B20307" w:rsidRDefault="008A3296" w:rsidP="00092B18">
            <w:pPr>
              <w:spacing w:after="0" w:line="163" w:lineRule="exact"/>
              <w:rPr>
                <w:rFonts w:ascii="Arial" w:hAnsi="Arial"/>
                <w:szCs w:val="24"/>
              </w:rPr>
            </w:pPr>
          </w:p>
          <w:p w14:paraId="4EE62781" w14:textId="77777777" w:rsidR="008A3296" w:rsidRPr="00B20307" w:rsidRDefault="008A3296" w:rsidP="00092B18">
            <w:pPr>
              <w:tabs>
                <w:tab w:val="left" w:pos="-720"/>
                <w:tab w:val="left" w:pos="0"/>
                <w:tab w:val="left" w:pos="720"/>
                <w:tab w:val="left" w:pos="1440"/>
                <w:tab w:val="left" w:pos="2160"/>
                <w:tab w:val="left" w:pos="2880"/>
                <w:tab w:val="left" w:pos="3330"/>
                <w:tab w:val="left" w:pos="4320"/>
              </w:tabs>
              <w:spacing w:after="19" w:line="240" w:lineRule="auto"/>
              <w:rPr>
                <w:rFonts w:ascii="Arial" w:hAnsi="Arial"/>
                <w:szCs w:val="24"/>
              </w:rPr>
            </w:pPr>
          </w:p>
        </w:tc>
      </w:tr>
    </w:tbl>
    <w:p w14:paraId="331DC0B6" w14:textId="77777777" w:rsidR="008A3296" w:rsidRDefault="008A3296" w:rsidP="008A3296">
      <w:pPr>
        <w:spacing w:after="0" w:line="240" w:lineRule="auto"/>
      </w:pPr>
    </w:p>
    <w:p w14:paraId="55DDC4C0" w14:textId="77777777" w:rsidR="008A3296" w:rsidRPr="00CC5C38" w:rsidRDefault="008A3296" w:rsidP="00CC5C38">
      <w:pPr>
        <w:jc w:val="both"/>
        <w:rPr>
          <w:rFonts w:cstheme="minorHAnsi"/>
          <w:color w:val="000000" w:themeColor="text1"/>
          <w:sz w:val="24"/>
          <w:szCs w:val="24"/>
        </w:rPr>
      </w:pPr>
    </w:p>
    <w:p w14:paraId="12AD3C4A" w14:textId="77777777" w:rsidR="00CC5C38" w:rsidRPr="00CC5C38" w:rsidRDefault="00CC5C38" w:rsidP="00CC5C38">
      <w:pPr>
        <w:jc w:val="both"/>
        <w:rPr>
          <w:rFonts w:cstheme="minorHAnsi"/>
          <w:color w:val="00B050"/>
          <w:sz w:val="24"/>
          <w:szCs w:val="24"/>
        </w:rPr>
      </w:pPr>
    </w:p>
    <w:p w14:paraId="1AEEB0BC" w14:textId="77777777" w:rsidR="00CC5C38" w:rsidRPr="00CC5C38" w:rsidRDefault="00CC5C38" w:rsidP="00CC5C38">
      <w:pPr>
        <w:jc w:val="both"/>
        <w:rPr>
          <w:rFonts w:cstheme="minorHAnsi"/>
          <w:color w:val="00B050"/>
          <w:sz w:val="24"/>
          <w:szCs w:val="24"/>
        </w:rPr>
      </w:pPr>
    </w:p>
    <w:p w14:paraId="51FEEB92" w14:textId="77777777" w:rsidR="00CC5C38" w:rsidRPr="00CC5C38" w:rsidRDefault="00CC5C38" w:rsidP="00CC5C38">
      <w:pPr>
        <w:jc w:val="both"/>
        <w:rPr>
          <w:rFonts w:cstheme="minorHAnsi"/>
          <w:color w:val="000000" w:themeColor="text1"/>
          <w:sz w:val="24"/>
          <w:szCs w:val="24"/>
        </w:rPr>
      </w:pPr>
    </w:p>
    <w:p w14:paraId="3BA0209F" w14:textId="77777777" w:rsidR="00CC5C38" w:rsidRPr="00CC5C38" w:rsidRDefault="00CC5C38" w:rsidP="00CC5C38">
      <w:pPr>
        <w:jc w:val="both"/>
        <w:rPr>
          <w:rFonts w:cstheme="minorHAnsi"/>
          <w:color w:val="000000" w:themeColor="text1"/>
          <w:sz w:val="24"/>
          <w:szCs w:val="24"/>
        </w:rPr>
      </w:pPr>
    </w:p>
    <w:p w14:paraId="091052C6" w14:textId="77777777" w:rsidR="00CC5C38" w:rsidRPr="00CC5C38" w:rsidRDefault="00CC5C38" w:rsidP="00CC5C38">
      <w:pPr>
        <w:jc w:val="both"/>
        <w:rPr>
          <w:rFonts w:cstheme="minorHAnsi"/>
          <w:color w:val="000000" w:themeColor="text1"/>
          <w:sz w:val="24"/>
          <w:szCs w:val="24"/>
        </w:rPr>
      </w:pPr>
    </w:p>
    <w:p w14:paraId="524435B1" w14:textId="77777777" w:rsidR="00CC5C38" w:rsidRPr="00CC5C38" w:rsidRDefault="00CC5C38" w:rsidP="00CC5C38">
      <w:pPr>
        <w:jc w:val="both"/>
        <w:rPr>
          <w:rFonts w:cstheme="minorHAnsi"/>
          <w:color w:val="000000" w:themeColor="text1"/>
          <w:sz w:val="24"/>
          <w:szCs w:val="24"/>
        </w:rPr>
      </w:pPr>
    </w:p>
    <w:p w14:paraId="1DCCB73F" w14:textId="77777777" w:rsidR="00CC5C38" w:rsidRPr="00D96882" w:rsidRDefault="00CC5C38" w:rsidP="00CC5C38">
      <w:pPr>
        <w:jc w:val="both"/>
        <w:rPr>
          <w:rFonts w:cstheme="minorHAnsi"/>
          <w:color w:val="000000" w:themeColor="text1"/>
        </w:rPr>
      </w:pPr>
    </w:p>
    <w:p w14:paraId="519EAD99" w14:textId="77777777" w:rsidR="00CC5C38" w:rsidRPr="00D96882" w:rsidRDefault="00CC5C38" w:rsidP="00CC5C38">
      <w:pPr>
        <w:jc w:val="both"/>
        <w:rPr>
          <w:rFonts w:cstheme="minorHAnsi"/>
          <w:color w:val="000000" w:themeColor="text1"/>
        </w:rPr>
      </w:pPr>
    </w:p>
    <w:p w14:paraId="3AACB2D2" w14:textId="77777777" w:rsidR="00D10389" w:rsidRPr="00F735D4" w:rsidRDefault="00B513AD">
      <w:pPr>
        <w:rPr>
          <w:rFonts w:ascii="Arial" w:hAnsi="Arial" w:cs="Arial"/>
          <w:sz w:val="32"/>
        </w:rPr>
      </w:pPr>
    </w:p>
    <w:sectPr w:rsidR="00D10389" w:rsidRPr="00F73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354CD"/>
    <w:multiLevelType w:val="hybridMultilevel"/>
    <w:tmpl w:val="FD2AD4AA"/>
    <w:lvl w:ilvl="0" w:tplc="0E3C90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F53F7"/>
    <w:multiLevelType w:val="hybridMultilevel"/>
    <w:tmpl w:val="A308F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927A98"/>
    <w:multiLevelType w:val="hybridMultilevel"/>
    <w:tmpl w:val="C93C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087A09"/>
    <w:multiLevelType w:val="hybridMultilevel"/>
    <w:tmpl w:val="0972A84C"/>
    <w:lvl w:ilvl="0" w:tplc="B268EE7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412BC4"/>
    <w:multiLevelType w:val="hybridMultilevel"/>
    <w:tmpl w:val="134A7472"/>
    <w:lvl w:ilvl="0" w:tplc="6AEE9A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86915"/>
    <w:rsid w:val="00896274"/>
    <w:rsid w:val="00896C80"/>
    <w:rsid w:val="008A013E"/>
    <w:rsid w:val="008A3296"/>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13AD"/>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5C38"/>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050"/>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5A9C6"/>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C5C3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character" w:customStyle="1" w:styleId="Heading1Char">
    <w:name w:val="Heading 1 Char"/>
    <w:basedOn w:val="DefaultParagraphFont"/>
    <w:link w:val="Heading1"/>
    <w:uiPriority w:val="9"/>
    <w:rsid w:val="00CC5C38"/>
    <w:rPr>
      <w:rFonts w:asciiTheme="majorHAnsi" w:eastAsiaTheme="majorEastAsia" w:hAnsiTheme="majorHAnsi" w:cstheme="majorBidi"/>
      <w:color w:val="2E74B5" w:themeColor="accent1" w:themeShade="BF"/>
      <w:sz w:val="32"/>
      <w:szCs w:val="32"/>
      <w:lang w:eastAsia="en-GB"/>
    </w:rPr>
  </w:style>
  <w:style w:type="character" w:styleId="Hyperlink">
    <w:name w:val="Hyperlink"/>
    <w:basedOn w:val="DefaultParagraphFont"/>
    <w:uiPriority w:val="99"/>
    <w:unhideWhenUsed/>
    <w:rsid w:val="00CC5C38"/>
    <w:rPr>
      <w:color w:val="0563C1" w:themeColor="hyperlink"/>
      <w:u w:val="single"/>
    </w:rPr>
  </w:style>
  <w:style w:type="paragraph" w:styleId="NormalWeb">
    <w:name w:val="Normal (Web)"/>
    <w:basedOn w:val="Normal"/>
    <w:uiPriority w:val="99"/>
    <w:unhideWhenUsed/>
    <w:rsid w:val="00CC5C38"/>
    <w:pPr>
      <w:spacing w:before="100" w:beforeAutospacing="1" w:after="100" w:afterAutospacing="1"/>
    </w:pPr>
    <w:rPr>
      <w:sz w:val="24"/>
      <w:szCs w:val="24"/>
      <w:lang w:eastAsia="en-US"/>
    </w:rPr>
  </w:style>
  <w:style w:type="character" w:styleId="FollowedHyperlink">
    <w:name w:val="FollowedHyperlink"/>
    <w:basedOn w:val="DefaultParagraphFont"/>
    <w:uiPriority w:val="99"/>
    <w:semiHidden/>
    <w:unhideWhenUsed/>
    <w:rsid w:val="00CC5C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803405_student_uwtsd_ac_uk/_layouts/15/WopiFrame.aspx?sourcedoc=%7bcc3c0566-836e-4397-aea5-bd0d5383bf6b%7d&amp;action=edit&amp;wd=target%28Read%20me%20first.one%7C6216b6de-4fbd-4817-85ed-18a00e26883f%2FIntroduction%7C36951647-799e-4760-89e3-c41184e8f1a3%2F%29" TargetMode="External"/><Relationship Id="rId3" Type="http://schemas.openxmlformats.org/officeDocument/2006/relationships/settings" Target="settings.xml"/><Relationship Id="rId7" Type="http://schemas.openxmlformats.org/officeDocument/2006/relationships/hyperlink" Target="http://learning.gov.wales/docs/learningwales/publications/140624-science-in-the-national-curriculum-en-v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stedwards.edu/cte/bwheel.htm" TargetMode="External"/><Relationship Id="rId4" Type="http://schemas.openxmlformats.org/officeDocument/2006/relationships/webSettings" Target="webSettings.xml"/><Relationship Id="rId9" Type="http://schemas.openxmlformats.org/officeDocument/2006/relationships/hyperlink" Target="https://reflectingenglish.wordpress.com/2013/12/21/differentiating-the-responsive-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4022</Words>
  <Characters>22931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shannanbx@gmail.com</cp:lastModifiedBy>
  <cp:revision>2</cp:revision>
  <dcterms:created xsi:type="dcterms:W3CDTF">2018-11-19T17:18:00Z</dcterms:created>
  <dcterms:modified xsi:type="dcterms:W3CDTF">2018-11-19T17:18:00Z</dcterms:modified>
</cp:coreProperties>
</file>