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00FA2C3D" w:rsidR="00ED5964" w:rsidRDefault="00ED5964" w:rsidP="2A58D07E">
      <w:pPr>
        <w:jc w:val="both"/>
        <w:rPr>
          <w:rFonts w:ascii="Arial" w:eastAsia="Arial" w:hAnsi="Arial" w:cs="Arial"/>
          <w:sz w:val="22"/>
        </w:rPr>
      </w:pPr>
      <w:r w:rsidRPr="2A58D07E">
        <w:rPr>
          <w:rFonts w:asciiTheme="minorBidi" w:hAnsiTheme="minorBidi"/>
          <w:sz w:val="28"/>
          <w:szCs w:val="28"/>
        </w:rPr>
        <w:t xml:space="preserve">Name: </w:t>
      </w:r>
      <w:r w:rsidR="0D26BBD4" w:rsidRPr="2A58D07E">
        <w:rPr>
          <w:rFonts w:ascii="Arial" w:eastAsia="Arial" w:hAnsi="Arial" w:cs="Arial"/>
          <w:sz w:val="22"/>
        </w:rPr>
        <w:t>Karla Inocelia Menjivar de Perez</w:t>
      </w:r>
    </w:p>
    <w:p w14:paraId="485B6F49" w14:textId="407CDE07" w:rsidR="00ED5964" w:rsidRDefault="00ED5964" w:rsidP="2A58D07E">
      <w:pPr>
        <w:jc w:val="both"/>
        <w:rPr>
          <w:rFonts w:ascii="Arial" w:eastAsia="Arial" w:hAnsi="Arial" w:cs="Arial"/>
          <w:sz w:val="22"/>
        </w:rPr>
      </w:pPr>
      <w:r w:rsidRPr="2A58D07E">
        <w:rPr>
          <w:rFonts w:asciiTheme="minorBidi" w:hAnsiTheme="minorBidi"/>
          <w:sz w:val="28"/>
          <w:szCs w:val="28"/>
        </w:rPr>
        <w:t xml:space="preserve">Student ID: </w:t>
      </w:r>
      <w:r w:rsidR="2BD645B6" w:rsidRPr="2A58D07E">
        <w:rPr>
          <w:rFonts w:ascii="Arial" w:eastAsia="Arial" w:hAnsi="Arial" w:cs="Arial"/>
          <w:sz w:val="22"/>
        </w:rPr>
        <w:t>2535583</w:t>
      </w:r>
    </w:p>
    <w:p w14:paraId="3C1E7A20" w14:textId="687EB828" w:rsidR="00ED5964" w:rsidRDefault="00ED5964" w:rsidP="00ED5964">
      <w:pPr>
        <w:jc w:val="both"/>
      </w:pPr>
      <w:r w:rsidRPr="2A58D07E">
        <w:rPr>
          <w:rFonts w:asciiTheme="minorBidi" w:hAnsiTheme="minorBidi"/>
          <w:sz w:val="28"/>
          <w:szCs w:val="28"/>
        </w:rPr>
        <w:t xml:space="preserve">Module Code: </w:t>
      </w:r>
      <w:r w:rsidR="70C65446" w:rsidRPr="2A58D07E">
        <w:rPr>
          <w:rFonts w:ascii="Arial" w:eastAsia="Arial" w:hAnsi="Arial" w:cs="Arial"/>
          <w:sz w:val="22"/>
        </w:rPr>
        <w:t>(LCHS4001_BIRM)</w:t>
      </w:r>
    </w:p>
    <w:p w14:paraId="4EEB2DA3" w14:textId="6A06A71B" w:rsidR="00ED5964" w:rsidRDefault="00ED5964" w:rsidP="2A58D07E">
      <w:pPr>
        <w:jc w:val="both"/>
        <w:rPr>
          <w:rFonts w:asciiTheme="minorBidi" w:hAnsiTheme="minorBidi"/>
          <w:sz w:val="28"/>
          <w:szCs w:val="28"/>
        </w:rPr>
      </w:pPr>
      <w:r w:rsidRPr="2A58D07E">
        <w:rPr>
          <w:rFonts w:asciiTheme="minorBidi" w:hAnsiTheme="minorBidi"/>
          <w:sz w:val="28"/>
          <w:szCs w:val="28"/>
        </w:rPr>
        <w:t xml:space="preserve">Module: </w:t>
      </w:r>
      <w:r w:rsidR="48BC76FA" w:rsidRPr="2A58D07E">
        <w:rPr>
          <w:rFonts w:asciiTheme="minorBidi" w:hAnsiTheme="minorBidi"/>
          <w:sz w:val="28"/>
          <w:szCs w:val="28"/>
        </w:rPr>
        <w:t>Academic and Employability Skills</w:t>
      </w:r>
    </w:p>
    <w:p w14:paraId="112342CB" w14:textId="70D4E70E" w:rsidR="00ED5964" w:rsidRDefault="00ED5964" w:rsidP="2A58D07E">
      <w:pPr>
        <w:jc w:val="both"/>
        <w:rPr>
          <w:rFonts w:asciiTheme="minorBidi" w:hAnsiTheme="minorBidi"/>
          <w:sz w:val="28"/>
          <w:szCs w:val="28"/>
        </w:rPr>
      </w:pPr>
      <w:r w:rsidRPr="2A58D07E">
        <w:rPr>
          <w:rFonts w:asciiTheme="minorBidi" w:hAnsiTheme="minorBidi"/>
          <w:sz w:val="28"/>
          <w:szCs w:val="28"/>
        </w:rPr>
        <w:t xml:space="preserve">Lecturer: </w:t>
      </w:r>
      <w:r w:rsidR="377C332F" w:rsidRPr="2A58D07E">
        <w:rPr>
          <w:rFonts w:asciiTheme="minorBidi" w:hAnsiTheme="minorBidi"/>
          <w:sz w:val="28"/>
          <w:szCs w:val="28"/>
        </w:rPr>
        <w:t xml:space="preserve"> Charissa Brain</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3C1D422E" w:rsidR="00ED5964" w:rsidRDefault="00ED5964" w:rsidP="00ED5964">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Pr>
          <w:rFonts w:asciiTheme="minorBidi" w:hAnsiTheme="minorBidi"/>
          <w:sz w:val="28"/>
          <w:szCs w:val="28"/>
        </w:rPr>
        <w:t xml:space="preserve">Submitted on: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6138A55F" w14:textId="04B69A85" w:rsidR="00184A9A" w:rsidRPr="00242974" w:rsidRDefault="00184A9A" w:rsidP="00620BBA">
      <w:pPr>
        <w:pStyle w:val="TOCHeading"/>
      </w:pPr>
    </w:p>
    <w:p w14:paraId="4A159F97" w14:textId="77777777" w:rsidR="00ED5964" w:rsidRPr="00242974" w:rsidRDefault="00ED5964" w:rsidP="00ED5964">
      <w:pPr>
        <w:jc w:val="both"/>
        <w:rPr>
          <w:rFonts w:asciiTheme="minorBidi" w:hAnsiTheme="minorBidi"/>
          <w:b/>
          <w:bCs/>
          <w:sz w:val="28"/>
          <w:szCs w:val="28"/>
        </w:rPr>
      </w:pPr>
    </w:p>
    <w:sdt>
      <w:sdtPr>
        <w:rPr>
          <w:rFonts w:eastAsiaTheme="minorEastAsia" w:cstheme="minorBidi"/>
          <w:bCs w:val="0"/>
          <w:color w:val="auto"/>
          <w:kern w:val="2"/>
          <w:sz w:val="20"/>
          <w:szCs w:val="20"/>
          <w:lang w:val="en-GB" w:eastAsia="zh-CN"/>
          <w14:ligatures w14:val="standardContextual"/>
        </w:rPr>
        <w:id w:val="577870951"/>
        <w:docPartObj>
          <w:docPartGallery w:val="Table of Contents"/>
          <w:docPartUnique/>
        </w:docPartObj>
      </w:sdtPr>
      <w:sdtEndPr>
        <w:rPr>
          <w:b/>
          <w:bCs/>
          <w:noProof/>
        </w:rPr>
      </w:sdtEndPr>
      <w:sdtContent>
        <w:p w14:paraId="3AD184AB" w14:textId="7F9EFC10" w:rsidR="007B2036" w:rsidRDefault="007B2036">
          <w:pPr>
            <w:pStyle w:val="TOCHeading"/>
          </w:pPr>
          <w:r>
            <w:t>Contents</w:t>
          </w:r>
        </w:p>
        <w:p w14:paraId="14ADD20A" w14:textId="1277E92C" w:rsidR="007B2036" w:rsidRDefault="007B2036">
          <w:pPr>
            <w:pStyle w:val="TOC1"/>
            <w:tabs>
              <w:tab w:val="right" w:pos="9016"/>
            </w:tabs>
            <w:rPr>
              <w:rFonts w:asciiTheme="minorHAnsi" w:hAnsiTheme="minorHAnsi" w:cstheme="minorBidi"/>
              <w:b w:val="0"/>
              <w:bCs w:val="0"/>
              <w:caps w:val="0"/>
              <w:noProof/>
              <w:szCs w:val="24"/>
            </w:rPr>
          </w:pPr>
          <w:r>
            <w:fldChar w:fldCharType="begin"/>
          </w:r>
          <w:r>
            <w:instrText xml:space="preserve"> TOC \o "1-3" \h \z \u </w:instrText>
          </w:r>
          <w:r>
            <w:fldChar w:fldCharType="separate"/>
          </w:r>
          <w:hyperlink w:anchor="_Toc228862627" w:history="1">
            <w:r w:rsidRPr="000F0B77">
              <w:rPr>
                <w:rStyle w:val="Hyperlink"/>
                <w:noProof/>
              </w:rPr>
              <w:t>1: Written Report</w:t>
            </w:r>
            <w:r>
              <w:rPr>
                <w:noProof/>
                <w:webHidden/>
              </w:rPr>
              <w:tab/>
            </w:r>
            <w:r>
              <w:rPr>
                <w:noProof/>
                <w:webHidden/>
              </w:rPr>
              <w:fldChar w:fldCharType="begin"/>
            </w:r>
            <w:r>
              <w:rPr>
                <w:noProof/>
                <w:webHidden/>
              </w:rPr>
              <w:instrText xml:space="preserve"> PAGEREF _Toc228862627 \h </w:instrText>
            </w:r>
            <w:r>
              <w:rPr>
                <w:noProof/>
                <w:webHidden/>
              </w:rPr>
            </w:r>
            <w:r>
              <w:rPr>
                <w:noProof/>
                <w:webHidden/>
              </w:rPr>
              <w:fldChar w:fldCharType="separate"/>
            </w:r>
            <w:r>
              <w:rPr>
                <w:noProof/>
                <w:webHidden/>
              </w:rPr>
              <w:t>3</w:t>
            </w:r>
            <w:r>
              <w:rPr>
                <w:noProof/>
                <w:webHidden/>
              </w:rPr>
              <w:fldChar w:fldCharType="end"/>
            </w:r>
          </w:hyperlink>
        </w:p>
        <w:p w14:paraId="6B5F73BD" w14:textId="303664F5" w:rsidR="007B2036" w:rsidRDefault="007B2036">
          <w:pPr>
            <w:pStyle w:val="TOC2"/>
            <w:tabs>
              <w:tab w:val="right" w:pos="9016"/>
            </w:tabs>
            <w:rPr>
              <w:rFonts w:cstheme="minorBidi"/>
              <w:b w:val="0"/>
              <w:bCs w:val="0"/>
              <w:noProof/>
              <w:sz w:val="24"/>
            </w:rPr>
          </w:pPr>
          <w:hyperlink w:anchor="_Toc228862628" w:history="1">
            <w:r w:rsidRPr="000F0B77">
              <w:rPr>
                <w:rStyle w:val="Hyperlink"/>
                <w:noProof/>
              </w:rPr>
              <w:t>1.1 Introduction</w:t>
            </w:r>
            <w:r>
              <w:rPr>
                <w:noProof/>
                <w:webHidden/>
              </w:rPr>
              <w:tab/>
            </w:r>
            <w:r>
              <w:rPr>
                <w:noProof/>
                <w:webHidden/>
              </w:rPr>
              <w:fldChar w:fldCharType="begin"/>
            </w:r>
            <w:r>
              <w:rPr>
                <w:noProof/>
                <w:webHidden/>
              </w:rPr>
              <w:instrText xml:space="preserve"> PAGEREF _Toc228862628 \h </w:instrText>
            </w:r>
            <w:r>
              <w:rPr>
                <w:noProof/>
                <w:webHidden/>
              </w:rPr>
            </w:r>
            <w:r>
              <w:rPr>
                <w:noProof/>
                <w:webHidden/>
              </w:rPr>
              <w:fldChar w:fldCharType="separate"/>
            </w:r>
            <w:r>
              <w:rPr>
                <w:noProof/>
                <w:webHidden/>
              </w:rPr>
              <w:t>3</w:t>
            </w:r>
            <w:r>
              <w:rPr>
                <w:noProof/>
                <w:webHidden/>
              </w:rPr>
              <w:fldChar w:fldCharType="end"/>
            </w:r>
          </w:hyperlink>
        </w:p>
        <w:p w14:paraId="47E81D02" w14:textId="74DDB23C" w:rsidR="007B2036" w:rsidRDefault="007B2036">
          <w:pPr>
            <w:pStyle w:val="TOC2"/>
            <w:tabs>
              <w:tab w:val="right" w:pos="9016"/>
            </w:tabs>
            <w:rPr>
              <w:rFonts w:cstheme="minorBidi"/>
              <w:b w:val="0"/>
              <w:bCs w:val="0"/>
              <w:noProof/>
              <w:sz w:val="24"/>
            </w:rPr>
          </w:pPr>
          <w:hyperlink w:anchor="_Toc228862629" w:history="1">
            <w:r w:rsidRPr="000F0B77">
              <w:rPr>
                <w:rStyle w:val="Hyperlink"/>
                <w:noProof/>
              </w:rPr>
              <w:t>1.2 Description of, and background to, [Your Role] in healthcare</w:t>
            </w:r>
            <w:r>
              <w:rPr>
                <w:noProof/>
                <w:webHidden/>
              </w:rPr>
              <w:tab/>
            </w:r>
            <w:r>
              <w:rPr>
                <w:noProof/>
                <w:webHidden/>
              </w:rPr>
              <w:fldChar w:fldCharType="begin"/>
            </w:r>
            <w:r>
              <w:rPr>
                <w:noProof/>
                <w:webHidden/>
              </w:rPr>
              <w:instrText xml:space="preserve"> PAGEREF _Toc228862629 \h </w:instrText>
            </w:r>
            <w:r>
              <w:rPr>
                <w:noProof/>
                <w:webHidden/>
              </w:rPr>
            </w:r>
            <w:r>
              <w:rPr>
                <w:noProof/>
                <w:webHidden/>
              </w:rPr>
              <w:fldChar w:fldCharType="separate"/>
            </w:r>
            <w:r>
              <w:rPr>
                <w:noProof/>
                <w:webHidden/>
              </w:rPr>
              <w:t>3</w:t>
            </w:r>
            <w:r>
              <w:rPr>
                <w:noProof/>
                <w:webHidden/>
              </w:rPr>
              <w:fldChar w:fldCharType="end"/>
            </w:r>
          </w:hyperlink>
        </w:p>
        <w:p w14:paraId="2EADBF9A" w14:textId="707B4DB7" w:rsidR="007B2036" w:rsidRDefault="007B2036">
          <w:pPr>
            <w:pStyle w:val="TOC2"/>
            <w:tabs>
              <w:tab w:val="right" w:pos="9016"/>
            </w:tabs>
            <w:rPr>
              <w:rFonts w:cstheme="minorBidi"/>
              <w:b w:val="0"/>
              <w:bCs w:val="0"/>
              <w:noProof/>
              <w:sz w:val="24"/>
            </w:rPr>
          </w:pPr>
          <w:hyperlink w:anchor="_Toc228862630" w:history="1">
            <w:r w:rsidRPr="000F0B77">
              <w:rPr>
                <w:rStyle w:val="Hyperlink"/>
                <w:noProof/>
              </w:rPr>
              <w:t>1.3 Evaluation of the skills needed for [Your Role] in healthcare</w:t>
            </w:r>
            <w:r>
              <w:rPr>
                <w:noProof/>
                <w:webHidden/>
              </w:rPr>
              <w:tab/>
            </w:r>
            <w:r>
              <w:rPr>
                <w:noProof/>
                <w:webHidden/>
              </w:rPr>
              <w:fldChar w:fldCharType="begin"/>
            </w:r>
            <w:r>
              <w:rPr>
                <w:noProof/>
                <w:webHidden/>
              </w:rPr>
              <w:instrText xml:space="preserve"> PAGEREF _Toc228862630 \h </w:instrText>
            </w:r>
            <w:r>
              <w:rPr>
                <w:noProof/>
                <w:webHidden/>
              </w:rPr>
            </w:r>
            <w:r>
              <w:rPr>
                <w:noProof/>
                <w:webHidden/>
              </w:rPr>
              <w:fldChar w:fldCharType="separate"/>
            </w:r>
            <w:r>
              <w:rPr>
                <w:noProof/>
                <w:webHidden/>
              </w:rPr>
              <w:t>3</w:t>
            </w:r>
            <w:r>
              <w:rPr>
                <w:noProof/>
                <w:webHidden/>
              </w:rPr>
              <w:fldChar w:fldCharType="end"/>
            </w:r>
          </w:hyperlink>
        </w:p>
        <w:p w14:paraId="5A9C43AC" w14:textId="4275D41E" w:rsidR="007B2036" w:rsidRDefault="007B2036">
          <w:pPr>
            <w:pStyle w:val="TOC2"/>
            <w:tabs>
              <w:tab w:val="right" w:pos="9016"/>
            </w:tabs>
            <w:rPr>
              <w:rFonts w:cstheme="minorBidi"/>
              <w:b w:val="0"/>
              <w:bCs w:val="0"/>
              <w:noProof/>
              <w:sz w:val="24"/>
            </w:rPr>
          </w:pPr>
          <w:hyperlink w:anchor="_Toc228862631" w:history="1">
            <w:r w:rsidRPr="000F0B77">
              <w:rPr>
                <w:rStyle w:val="Hyperlink"/>
                <w:noProof/>
              </w:rPr>
              <w:t>1.4 Strategies to improve the skills for [Your Role]</w:t>
            </w:r>
            <w:r>
              <w:rPr>
                <w:noProof/>
                <w:webHidden/>
              </w:rPr>
              <w:tab/>
            </w:r>
            <w:r>
              <w:rPr>
                <w:noProof/>
                <w:webHidden/>
              </w:rPr>
              <w:fldChar w:fldCharType="begin"/>
            </w:r>
            <w:r>
              <w:rPr>
                <w:noProof/>
                <w:webHidden/>
              </w:rPr>
              <w:instrText xml:space="preserve"> PAGEREF _Toc228862631 \h </w:instrText>
            </w:r>
            <w:r>
              <w:rPr>
                <w:noProof/>
                <w:webHidden/>
              </w:rPr>
            </w:r>
            <w:r>
              <w:rPr>
                <w:noProof/>
                <w:webHidden/>
              </w:rPr>
              <w:fldChar w:fldCharType="separate"/>
            </w:r>
            <w:r>
              <w:rPr>
                <w:noProof/>
                <w:webHidden/>
              </w:rPr>
              <w:t>3</w:t>
            </w:r>
            <w:r>
              <w:rPr>
                <w:noProof/>
                <w:webHidden/>
              </w:rPr>
              <w:fldChar w:fldCharType="end"/>
            </w:r>
          </w:hyperlink>
        </w:p>
        <w:p w14:paraId="37DCF753" w14:textId="5B2EB499" w:rsidR="007B2036" w:rsidRDefault="007B2036">
          <w:pPr>
            <w:pStyle w:val="TOC2"/>
            <w:tabs>
              <w:tab w:val="right" w:pos="9016"/>
            </w:tabs>
            <w:rPr>
              <w:rFonts w:cstheme="minorBidi"/>
              <w:b w:val="0"/>
              <w:bCs w:val="0"/>
              <w:noProof/>
              <w:sz w:val="24"/>
            </w:rPr>
          </w:pPr>
          <w:hyperlink w:anchor="_Toc228862632" w:history="1">
            <w:r w:rsidRPr="000F0B77">
              <w:rPr>
                <w:rStyle w:val="Hyperlink"/>
                <w:noProof/>
              </w:rPr>
              <w:t>1.4 Conclusion</w:t>
            </w:r>
            <w:r>
              <w:rPr>
                <w:noProof/>
                <w:webHidden/>
              </w:rPr>
              <w:tab/>
            </w:r>
            <w:r>
              <w:rPr>
                <w:noProof/>
                <w:webHidden/>
              </w:rPr>
              <w:fldChar w:fldCharType="begin"/>
            </w:r>
            <w:r>
              <w:rPr>
                <w:noProof/>
                <w:webHidden/>
              </w:rPr>
              <w:instrText xml:space="preserve"> PAGEREF _Toc228862632 \h </w:instrText>
            </w:r>
            <w:r>
              <w:rPr>
                <w:noProof/>
                <w:webHidden/>
              </w:rPr>
            </w:r>
            <w:r>
              <w:rPr>
                <w:noProof/>
                <w:webHidden/>
              </w:rPr>
              <w:fldChar w:fldCharType="separate"/>
            </w:r>
            <w:r>
              <w:rPr>
                <w:noProof/>
                <w:webHidden/>
              </w:rPr>
              <w:t>3</w:t>
            </w:r>
            <w:r>
              <w:rPr>
                <w:noProof/>
                <w:webHidden/>
              </w:rPr>
              <w:fldChar w:fldCharType="end"/>
            </w:r>
          </w:hyperlink>
        </w:p>
        <w:p w14:paraId="3308FCD3" w14:textId="28465C9A" w:rsidR="007B2036" w:rsidRDefault="007B2036">
          <w:pPr>
            <w:pStyle w:val="TOC2"/>
            <w:tabs>
              <w:tab w:val="right" w:pos="9016"/>
            </w:tabs>
            <w:rPr>
              <w:rFonts w:cstheme="minorBidi"/>
              <w:b w:val="0"/>
              <w:bCs w:val="0"/>
              <w:noProof/>
              <w:sz w:val="24"/>
            </w:rPr>
          </w:pPr>
          <w:hyperlink w:anchor="_Toc228862633" w:history="1">
            <w:r w:rsidRPr="000F0B77">
              <w:rPr>
                <w:rStyle w:val="Hyperlink"/>
                <w:noProof/>
              </w:rPr>
              <w:t>1.5 Reference List</w:t>
            </w:r>
            <w:r>
              <w:rPr>
                <w:noProof/>
                <w:webHidden/>
              </w:rPr>
              <w:tab/>
            </w:r>
            <w:r>
              <w:rPr>
                <w:noProof/>
                <w:webHidden/>
              </w:rPr>
              <w:fldChar w:fldCharType="begin"/>
            </w:r>
            <w:r>
              <w:rPr>
                <w:noProof/>
                <w:webHidden/>
              </w:rPr>
              <w:instrText xml:space="preserve"> PAGEREF _Toc228862633 \h </w:instrText>
            </w:r>
            <w:r>
              <w:rPr>
                <w:noProof/>
                <w:webHidden/>
              </w:rPr>
            </w:r>
            <w:r>
              <w:rPr>
                <w:noProof/>
                <w:webHidden/>
              </w:rPr>
              <w:fldChar w:fldCharType="separate"/>
            </w:r>
            <w:r>
              <w:rPr>
                <w:noProof/>
                <w:webHidden/>
              </w:rPr>
              <w:t>4</w:t>
            </w:r>
            <w:r>
              <w:rPr>
                <w:noProof/>
                <w:webHidden/>
              </w:rPr>
              <w:fldChar w:fldCharType="end"/>
            </w:r>
          </w:hyperlink>
        </w:p>
        <w:p w14:paraId="12DB58C2" w14:textId="2E5B4CD3" w:rsidR="007B2036" w:rsidRDefault="007B2036">
          <w:r>
            <w:rPr>
              <w:b/>
              <w:bCs/>
              <w:noProof/>
            </w:rPr>
            <w:fldChar w:fldCharType="end"/>
          </w:r>
        </w:p>
      </w:sdtContent>
    </w:sdt>
    <w:p w14:paraId="09E24E55" w14:textId="311199AB" w:rsidR="00ED5964" w:rsidRPr="00242974" w:rsidRDefault="00ED5964" w:rsidP="00ED5964">
      <w:pPr>
        <w:jc w:val="both"/>
        <w:rPr>
          <w:rFonts w:asciiTheme="minorBidi" w:hAnsiTheme="minorBidi"/>
          <w:b/>
          <w:bCs/>
          <w:sz w:val="28"/>
          <w:szCs w:val="28"/>
        </w:rPr>
      </w:pPr>
    </w:p>
    <w:p w14:paraId="40BC340F" w14:textId="77777777" w:rsidR="00ED5964" w:rsidRPr="00242974" w:rsidRDefault="00ED5964" w:rsidP="00ED5964">
      <w:pPr>
        <w:jc w:val="both"/>
        <w:rPr>
          <w:rFonts w:asciiTheme="minorBidi" w:hAnsiTheme="minorBidi"/>
          <w:b/>
          <w:bCs/>
          <w:sz w:val="28"/>
          <w:szCs w:val="28"/>
        </w:rPr>
      </w:pPr>
    </w:p>
    <w:p w14:paraId="41A63835" w14:textId="77777777" w:rsidR="00ED5964" w:rsidRPr="00242974" w:rsidRDefault="00ED5964" w:rsidP="00ED5964">
      <w:pPr>
        <w:jc w:val="both"/>
        <w:rPr>
          <w:rFonts w:asciiTheme="minorBidi" w:hAnsiTheme="minorBidi"/>
          <w:b/>
          <w:bCs/>
          <w:sz w:val="28"/>
          <w:szCs w:val="28"/>
        </w:rPr>
      </w:pPr>
    </w:p>
    <w:p w14:paraId="123865CA" w14:textId="77777777" w:rsidR="00ED5964" w:rsidRPr="00242974" w:rsidRDefault="00ED5964" w:rsidP="00ED5964">
      <w:pPr>
        <w:jc w:val="both"/>
        <w:rPr>
          <w:rFonts w:asciiTheme="minorBidi" w:hAnsiTheme="minorBidi"/>
          <w:b/>
          <w:bCs/>
          <w:sz w:val="28"/>
          <w:szCs w:val="28"/>
        </w:rPr>
      </w:pPr>
    </w:p>
    <w:p w14:paraId="2A21042D" w14:textId="77777777" w:rsidR="00ED5964" w:rsidRPr="00242974" w:rsidRDefault="00ED5964" w:rsidP="00ED5964">
      <w:pPr>
        <w:jc w:val="both"/>
        <w:rPr>
          <w:rFonts w:asciiTheme="minorBidi" w:hAnsiTheme="minorBidi"/>
          <w:b/>
          <w:bCs/>
          <w:sz w:val="28"/>
          <w:szCs w:val="28"/>
        </w:rPr>
      </w:pPr>
    </w:p>
    <w:p w14:paraId="48382F67" w14:textId="77777777" w:rsidR="00ED5964" w:rsidRPr="00242974" w:rsidRDefault="00ED5964" w:rsidP="00ED5964">
      <w:pPr>
        <w:jc w:val="both"/>
        <w:rPr>
          <w:rFonts w:asciiTheme="minorBidi" w:hAnsiTheme="minorBidi"/>
          <w:b/>
          <w:bCs/>
          <w:sz w:val="28"/>
          <w:szCs w:val="28"/>
        </w:rPr>
      </w:pPr>
    </w:p>
    <w:p w14:paraId="6A057EFD" w14:textId="77777777" w:rsidR="00ED5964" w:rsidRPr="00242974" w:rsidRDefault="00ED5964" w:rsidP="00ED5964">
      <w:pPr>
        <w:jc w:val="both"/>
        <w:rPr>
          <w:rFonts w:asciiTheme="minorBidi" w:hAnsiTheme="minorBidi"/>
          <w:b/>
          <w:bCs/>
          <w:sz w:val="28"/>
          <w:szCs w:val="28"/>
        </w:rPr>
      </w:pPr>
    </w:p>
    <w:p w14:paraId="55078F3B" w14:textId="77777777" w:rsidR="00ED5964" w:rsidRPr="00242974" w:rsidRDefault="00ED5964" w:rsidP="00ED5964">
      <w:pPr>
        <w:jc w:val="both"/>
        <w:rPr>
          <w:rFonts w:asciiTheme="minorBidi" w:hAnsiTheme="minorBidi"/>
          <w:b/>
          <w:bCs/>
          <w:sz w:val="28"/>
          <w:szCs w:val="28"/>
        </w:rPr>
      </w:pPr>
    </w:p>
    <w:p w14:paraId="4CEF6B46" w14:textId="77777777" w:rsidR="005709B1" w:rsidRPr="00242974" w:rsidRDefault="005709B1" w:rsidP="2A58D07E">
      <w:pPr>
        <w:rPr>
          <w:rFonts w:ascii="Arial" w:eastAsia="Arial" w:hAnsi="Arial" w:cs="Arial"/>
          <w:sz w:val="22"/>
        </w:rPr>
      </w:pPr>
    </w:p>
    <w:p w14:paraId="3E34A5EF" w14:textId="77777777" w:rsidR="002E71BA" w:rsidRPr="00242974" w:rsidRDefault="002E71BA" w:rsidP="2A58D07E">
      <w:pPr>
        <w:rPr>
          <w:rFonts w:ascii="Arial" w:eastAsia="Arial" w:hAnsi="Arial" w:cs="Arial"/>
          <w:b/>
          <w:bCs/>
          <w:sz w:val="22"/>
        </w:rPr>
      </w:pPr>
      <w:r w:rsidRPr="2A58D07E">
        <w:rPr>
          <w:rFonts w:ascii="Arial" w:eastAsia="Arial" w:hAnsi="Arial" w:cs="Arial"/>
          <w:b/>
          <w:bCs/>
          <w:sz w:val="22"/>
        </w:rPr>
        <w:br w:type="page"/>
      </w:r>
    </w:p>
    <w:p w14:paraId="6DE2D0F1" w14:textId="150BFAC6" w:rsidR="008B0B22" w:rsidRPr="004D1EE6" w:rsidRDefault="1E2521AA" w:rsidP="2A58D07E">
      <w:pPr>
        <w:pStyle w:val="Heading2"/>
        <w:spacing w:line="257" w:lineRule="auto"/>
        <w:rPr>
          <w:rFonts w:ascii="Arial" w:eastAsia="Arial" w:hAnsi="Arial" w:cs="Arial"/>
          <w:color w:val="4472C4" w:themeColor="accent1"/>
          <w:sz w:val="22"/>
          <w:szCs w:val="22"/>
        </w:rPr>
      </w:pPr>
      <w:r w:rsidRPr="2A58D07E">
        <w:rPr>
          <w:rFonts w:ascii="Arial" w:eastAsia="Arial" w:hAnsi="Arial" w:cs="Arial"/>
          <w:color w:val="4472C4" w:themeColor="accent1"/>
          <w:sz w:val="22"/>
          <w:szCs w:val="22"/>
        </w:rPr>
        <w:lastRenderedPageBreak/>
        <w:t>Introduction</w:t>
      </w:r>
    </w:p>
    <w:p w14:paraId="3D511396" w14:textId="35803A13" w:rsidR="008B0B22" w:rsidRPr="004D1EE6" w:rsidRDefault="1E2521AA" w:rsidP="2A58D07E">
      <w:pPr>
        <w:rPr>
          <w:rFonts w:ascii="Arial" w:eastAsia="Arial" w:hAnsi="Arial" w:cs="Arial"/>
          <w:color w:val="000000" w:themeColor="text1"/>
          <w:sz w:val="22"/>
        </w:rPr>
      </w:pPr>
      <w:r w:rsidRPr="2A58D07E">
        <w:rPr>
          <w:rFonts w:ascii="Arial" w:eastAsia="Arial" w:hAnsi="Arial" w:cs="Arial"/>
          <w:color w:val="000000" w:themeColor="text1"/>
          <w:sz w:val="22"/>
        </w:rPr>
        <w:t xml:space="preserve">Social work is a profession and academic field </w:t>
      </w:r>
      <w:bookmarkStart w:id="0" w:name="_Int_3IOlaWld"/>
      <w:proofErr w:type="gramStart"/>
      <w:r w:rsidRPr="2A58D07E">
        <w:rPr>
          <w:rFonts w:ascii="Arial" w:eastAsia="Arial" w:hAnsi="Arial" w:cs="Arial"/>
          <w:color w:val="000000" w:themeColor="text1"/>
          <w:sz w:val="22"/>
        </w:rPr>
        <w:t>whose</w:t>
      </w:r>
      <w:bookmarkEnd w:id="0"/>
      <w:proofErr w:type="gramEnd"/>
      <w:r w:rsidRPr="2A58D07E">
        <w:rPr>
          <w:rFonts w:ascii="Arial" w:eastAsia="Arial" w:hAnsi="Arial" w:cs="Arial"/>
          <w:color w:val="000000" w:themeColor="text1"/>
          <w:sz w:val="22"/>
        </w:rPr>
        <w:t xml:space="preserve"> the main aims are to improve people’s welfare, promote social change, foster inclusion for certain groups or individuals, and support development. Therefore, Social workers help individuals, families and communities to overcome their challenges (International Federation of Social Workers, 2014). They also provide guidance to people so that they can live independently (National Career Service, 2017). Therefore, it seems that social work is a profession where fighting for people’s rights is the focus, as it is an important career to someone who wants to make a difference in society. This report outlines the Social Worker’s role; skills required to complete this job and paramount skills in the career, and it will provide a conclusion.</w:t>
      </w:r>
    </w:p>
    <w:p w14:paraId="52BA5F53" w14:textId="4EF05D0D" w:rsidR="008B0B22" w:rsidRPr="004D1EE6" w:rsidRDefault="008B0B22" w:rsidP="2A58D07E">
      <w:pPr>
        <w:rPr>
          <w:rFonts w:ascii="Arial" w:eastAsia="Arial" w:hAnsi="Arial" w:cs="Arial"/>
          <w:color w:val="000000" w:themeColor="text1"/>
          <w:sz w:val="22"/>
        </w:rPr>
      </w:pPr>
    </w:p>
    <w:p w14:paraId="50A9FBC6" w14:textId="7C3CD454" w:rsidR="008B0B22" w:rsidRPr="004D1EE6" w:rsidRDefault="006912C4" w:rsidP="2A58D07E">
      <w:pPr>
        <w:pStyle w:val="Heading2"/>
        <w:rPr>
          <w:rFonts w:ascii="Arial" w:eastAsia="Arial" w:hAnsi="Arial" w:cs="Arial"/>
          <w:sz w:val="22"/>
          <w:szCs w:val="22"/>
        </w:rPr>
      </w:pPr>
      <w:bookmarkStart w:id="1" w:name="_Toc228861926"/>
      <w:bookmarkStart w:id="2" w:name="_Toc228861969"/>
      <w:bookmarkStart w:id="3" w:name="_Toc228862232"/>
      <w:bookmarkStart w:id="4" w:name="_Toc228862629"/>
      <w:r w:rsidRPr="2A58D07E">
        <w:rPr>
          <w:rFonts w:ascii="Arial" w:eastAsia="Arial" w:hAnsi="Arial" w:cs="Arial"/>
          <w:sz w:val="22"/>
          <w:szCs w:val="22"/>
        </w:rPr>
        <w:t>Description</w:t>
      </w:r>
      <w:r w:rsidR="00070818" w:rsidRPr="2A58D07E">
        <w:rPr>
          <w:rFonts w:ascii="Arial" w:eastAsia="Arial" w:hAnsi="Arial" w:cs="Arial"/>
          <w:sz w:val="22"/>
          <w:szCs w:val="22"/>
        </w:rPr>
        <w:t xml:space="preserve"> of</w:t>
      </w:r>
      <w:r w:rsidRPr="2A58D07E">
        <w:rPr>
          <w:rFonts w:ascii="Arial" w:eastAsia="Arial" w:hAnsi="Arial" w:cs="Arial"/>
          <w:sz w:val="22"/>
          <w:szCs w:val="22"/>
        </w:rPr>
        <w:t>, and background to</w:t>
      </w:r>
      <w:r w:rsidR="6112A795" w:rsidRPr="2A58D07E">
        <w:rPr>
          <w:rFonts w:ascii="Arial" w:eastAsia="Arial" w:hAnsi="Arial" w:cs="Arial"/>
          <w:sz w:val="22"/>
          <w:szCs w:val="22"/>
        </w:rPr>
        <w:t xml:space="preserve"> Social Work</w:t>
      </w:r>
      <w:r w:rsidR="008B0B22" w:rsidRPr="2A58D07E">
        <w:rPr>
          <w:rFonts w:ascii="Arial" w:eastAsia="Arial" w:hAnsi="Arial" w:cs="Arial"/>
          <w:sz w:val="22"/>
          <w:szCs w:val="22"/>
        </w:rPr>
        <w:t xml:space="preserve"> in </w:t>
      </w:r>
      <w:r w:rsidR="00634D18" w:rsidRPr="2A58D07E">
        <w:rPr>
          <w:rFonts w:ascii="Arial" w:eastAsia="Arial" w:hAnsi="Arial" w:cs="Arial"/>
          <w:sz w:val="22"/>
          <w:szCs w:val="22"/>
        </w:rPr>
        <w:t>h</w:t>
      </w:r>
      <w:r w:rsidR="008B0B22" w:rsidRPr="2A58D07E">
        <w:rPr>
          <w:rFonts w:ascii="Arial" w:eastAsia="Arial" w:hAnsi="Arial" w:cs="Arial"/>
          <w:sz w:val="22"/>
          <w:szCs w:val="22"/>
        </w:rPr>
        <w:t>ealthcare</w:t>
      </w:r>
      <w:bookmarkEnd w:id="1"/>
      <w:bookmarkEnd w:id="2"/>
      <w:bookmarkEnd w:id="3"/>
      <w:bookmarkEnd w:id="4"/>
      <w:r w:rsidR="008B0B22" w:rsidRPr="2A58D07E">
        <w:rPr>
          <w:rFonts w:ascii="Arial" w:eastAsia="Arial" w:hAnsi="Arial" w:cs="Arial"/>
          <w:sz w:val="22"/>
          <w:szCs w:val="22"/>
        </w:rPr>
        <w:t xml:space="preserve"> </w:t>
      </w:r>
    </w:p>
    <w:p w14:paraId="59DB68F9" w14:textId="02D44332" w:rsidR="2A58D07E" w:rsidRDefault="2A58D07E" w:rsidP="2A58D07E">
      <w:pPr>
        <w:rPr>
          <w:rFonts w:ascii="Arial" w:eastAsia="Arial" w:hAnsi="Arial" w:cs="Arial"/>
          <w:sz w:val="22"/>
        </w:rPr>
      </w:pPr>
    </w:p>
    <w:p w14:paraId="2F588AED" w14:textId="03D656C0" w:rsidR="16CB54E1" w:rsidRDefault="16CB54E1" w:rsidP="2A58D07E">
      <w:pPr>
        <w:rPr>
          <w:rFonts w:ascii="Arial" w:eastAsia="Arial" w:hAnsi="Arial" w:cs="Arial"/>
          <w:color w:val="000000" w:themeColor="text1"/>
          <w:sz w:val="22"/>
        </w:rPr>
      </w:pPr>
      <w:r w:rsidRPr="2A58D07E">
        <w:rPr>
          <w:rFonts w:ascii="Arial" w:eastAsia="Arial" w:hAnsi="Arial" w:cs="Arial"/>
          <w:color w:val="000000" w:themeColor="text1"/>
          <w:sz w:val="22"/>
        </w:rPr>
        <w:t xml:space="preserve">Back in the days, social work was a practical career, however, in the UK it was recognised as a profession at the beginning of the 19th Century (Moriarty, Baginsky and Manthorpe, 2015). It is a wide career, and it needs to be updated over the time because it can be influenced by the political or social situation (Thompson, 2016). In other words, social work is a profession that requires constant study of research to make sure that the information remains relevant. Additionally, there are 106,701 social workers registered in the UK in 2026. </w:t>
      </w:r>
    </w:p>
    <w:p w14:paraId="7188E507" w14:textId="45EF4619" w:rsidR="16CB54E1" w:rsidRDefault="16CB54E1" w:rsidP="2A58D07E">
      <w:pPr>
        <w:spacing w:after="0" w:line="257" w:lineRule="auto"/>
        <w:jc w:val="both"/>
        <w:rPr>
          <w:rFonts w:ascii="Arial" w:eastAsia="Arial" w:hAnsi="Arial" w:cs="Arial"/>
          <w:color w:val="000000" w:themeColor="text1"/>
          <w:sz w:val="22"/>
        </w:rPr>
      </w:pPr>
      <w:r w:rsidRPr="2A58D07E">
        <w:rPr>
          <w:rFonts w:ascii="Arial" w:eastAsia="Arial" w:hAnsi="Arial" w:cs="Arial"/>
          <w:color w:val="000000" w:themeColor="text1"/>
          <w:sz w:val="22"/>
        </w:rPr>
        <w:t xml:space="preserve">The main duty of a social worker is to improve people’s lives for those who feel isolated or not able to find solution for their problems. (Moriarty, Baginsky and Manthorpe, 2015). Social workers also work with members of a society to improve their rights and equality among their members. For instance: The role of social worker supporting elderly people may involve helping them to find a sense of achievement in their lives and providing emotional support (Jezukevičienė </w:t>
      </w:r>
      <w:r w:rsidRPr="2A58D07E">
        <w:rPr>
          <w:rFonts w:ascii="Arial" w:eastAsia="Arial" w:hAnsi="Arial" w:cs="Arial"/>
          <w:i/>
          <w:iCs/>
          <w:color w:val="000000" w:themeColor="text1"/>
          <w:sz w:val="22"/>
        </w:rPr>
        <w:t>et al</w:t>
      </w:r>
      <w:r w:rsidRPr="2A58D07E">
        <w:rPr>
          <w:rFonts w:ascii="Arial" w:eastAsia="Arial" w:hAnsi="Arial" w:cs="Arial"/>
          <w:color w:val="000000" w:themeColor="text1"/>
          <w:sz w:val="22"/>
        </w:rPr>
        <w:t>., 2025). Social workers must also be able to provide counselling, as some patients seek guidance to overcome personal difficulties (Pomeroy and Garcia, 2017). For example, a patient who recently lost a family member might be suffering from depression and it is a social worker’s role to help them cope with the loss (Pomeroy and Garcia, 2017).</w:t>
      </w:r>
    </w:p>
    <w:p w14:paraId="707EA664" w14:textId="17B4DF79" w:rsidR="2A58D07E" w:rsidRDefault="2A58D07E" w:rsidP="2A58D07E">
      <w:pPr>
        <w:spacing w:after="0" w:line="257" w:lineRule="auto"/>
        <w:jc w:val="both"/>
        <w:rPr>
          <w:rFonts w:ascii="Arial" w:eastAsia="Arial" w:hAnsi="Arial" w:cs="Arial"/>
          <w:color w:val="000000" w:themeColor="text1"/>
          <w:sz w:val="22"/>
        </w:rPr>
      </w:pPr>
    </w:p>
    <w:p w14:paraId="4736E68D" w14:textId="7F6D691C" w:rsidR="16CB54E1" w:rsidRDefault="16CB54E1" w:rsidP="2A58D07E">
      <w:pPr>
        <w:spacing w:after="0" w:line="257" w:lineRule="auto"/>
        <w:jc w:val="both"/>
        <w:rPr>
          <w:rFonts w:ascii="Arial" w:eastAsia="Arial" w:hAnsi="Arial" w:cs="Arial"/>
          <w:color w:val="000000" w:themeColor="text1"/>
          <w:sz w:val="22"/>
        </w:rPr>
      </w:pPr>
      <w:r w:rsidRPr="2A58D07E">
        <w:rPr>
          <w:rFonts w:ascii="Arial" w:eastAsia="Arial" w:hAnsi="Arial" w:cs="Arial"/>
          <w:color w:val="000000" w:themeColor="text1"/>
          <w:sz w:val="22"/>
        </w:rPr>
        <w:t>According to B. Teater (2014), social work is a career in which people's rights are prioritised. To work in this profession, it is important to have abilities such as communication skills, organisational skills and critical thinking (</w:t>
      </w:r>
      <w:r w:rsidRPr="2A58D07E">
        <w:rPr>
          <w:rFonts w:ascii="Arial" w:eastAsia="Arial" w:hAnsi="Arial" w:cs="Arial"/>
          <w:color w:val="040102"/>
          <w:sz w:val="22"/>
        </w:rPr>
        <w:t xml:space="preserve">NHS, 2019). </w:t>
      </w:r>
      <w:r w:rsidRPr="2A58D07E">
        <w:rPr>
          <w:rFonts w:ascii="Arial" w:eastAsia="Arial" w:hAnsi="Arial" w:cs="Arial"/>
          <w:color w:val="000000" w:themeColor="text1"/>
          <w:sz w:val="22"/>
        </w:rPr>
        <w:t>This section has given a brief background of a social worker; however, it is necessary to explain what skills a person needs to have to work as social worker. The next section will provide further explanation.</w:t>
      </w:r>
    </w:p>
    <w:p w14:paraId="268EE696" w14:textId="2E849D6B" w:rsidR="2A58D07E" w:rsidRDefault="2A58D07E" w:rsidP="2A58D07E">
      <w:pPr>
        <w:rPr>
          <w:rFonts w:ascii="Arial" w:eastAsia="Arial" w:hAnsi="Arial" w:cs="Arial"/>
          <w:sz w:val="22"/>
        </w:rPr>
      </w:pPr>
    </w:p>
    <w:p w14:paraId="35CEB088" w14:textId="77777777" w:rsidR="008E1C20" w:rsidRDefault="008E1C20" w:rsidP="2A58D07E">
      <w:pPr>
        <w:pStyle w:val="ListParagraph"/>
        <w:spacing w:after="0" w:line="240" w:lineRule="auto"/>
        <w:jc w:val="both"/>
        <w:rPr>
          <w:rFonts w:ascii="Arial" w:eastAsia="Arial" w:hAnsi="Arial" w:cs="Arial"/>
          <w:sz w:val="22"/>
        </w:rPr>
      </w:pPr>
    </w:p>
    <w:p w14:paraId="4010C35E" w14:textId="69401995" w:rsidR="00EC7EBE" w:rsidRPr="008E1C20" w:rsidRDefault="00676FEB" w:rsidP="2A58D07E">
      <w:pPr>
        <w:pStyle w:val="Heading2"/>
        <w:rPr>
          <w:rFonts w:ascii="Arial" w:eastAsia="Arial" w:hAnsi="Arial" w:cs="Arial"/>
          <w:sz w:val="22"/>
          <w:szCs w:val="22"/>
        </w:rPr>
      </w:pPr>
      <w:bookmarkStart w:id="5" w:name="_Toc228862630"/>
      <w:r w:rsidRPr="2A58D07E">
        <w:rPr>
          <w:rFonts w:ascii="Arial" w:eastAsia="Arial" w:hAnsi="Arial" w:cs="Arial"/>
          <w:sz w:val="22"/>
          <w:szCs w:val="22"/>
        </w:rPr>
        <w:t xml:space="preserve">1.3 </w:t>
      </w:r>
      <w:r w:rsidR="00805726" w:rsidRPr="2A58D07E">
        <w:rPr>
          <w:rFonts w:ascii="Arial" w:eastAsia="Arial" w:hAnsi="Arial" w:cs="Arial"/>
          <w:sz w:val="22"/>
          <w:szCs w:val="22"/>
        </w:rPr>
        <w:t xml:space="preserve">Evaluation of the </w:t>
      </w:r>
      <w:r w:rsidR="00D4006B" w:rsidRPr="2A58D07E">
        <w:rPr>
          <w:rFonts w:ascii="Arial" w:eastAsia="Arial" w:hAnsi="Arial" w:cs="Arial"/>
          <w:sz w:val="22"/>
          <w:szCs w:val="22"/>
        </w:rPr>
        <w:t xml:space="preserve">skills needed for </w:t>
      </w:r>
      <w:r w:rsidR="0956F48A" w:rsidRPr="2A58D07E">
        <w:rPr>
          <w:rFonts w:ascii="Arial" w:eastAsia="Arial" w:hAnsi="Arial" w:cs="Arial"/>
          <w:sz w:val="22"/>
          <w:szCs w:val="22"/>
        </w:rPr>
        <w:t>Social Work</w:t>
      </w:r>
      <w:r w:rsidR="007138EF" w:rsidRPr="2A58D07E">
        <w:rPr>
          <w:rFonts w:ascii="Arial" w:eastAsia="Arial" w:hAnsi="Arial" w:cs="Arial"/>
          <w:sz w:val="22"/>
          <w:szCs w:val="22"/>
        </w:rPr>
        <w:t xml:space="preserve"> in </w:t>
      </w:r>
      <w:r w:rsidR="00634D18" w:rsidRPr="2A58D07E">
        <w:rPr>
          <w:rFonts w:ascii="Arial" w:eastAsia="Arial" w:hAnsi="Arial" w:cs="Arial"/>
          <w:sz w:val="22"/>
          <w:szCs w:val="22"/>
        </w:rPr>
        <w:t>h</w:t>
      </w:r>
      <w:r w:rsidR="007138EF" w:rsidRPr="2A58D07E">
        <w:rPr>
          <w:rFonts w:ascii="Arial" w:eastAsia="Arial" w:hAnsi="Arial" w:cs="Arial"/>
          <w:sz w:val="22"/>
          <w:szCs w:val="22"/>
        </w:rPr>
        <w:t>ealthcare</w:t>
      </w:r>
      <w:bookmarkEnd w:id="5"/>
    </w:p>
    <w:p w14:paraId="2886B913" w14:textId="50AA416B" w:rsidR="00C85A7C" w:rsidRPr="00242974" w:rsidRDefault="00C85A7C" w:rsidP="2A58D07E">
      <w:pPr>
        <w:rPr>
          <w:rFonts w:ascii="Arial" w:eastAsia="Arial" w:hAnsi="Arial" w:cs="Arial"/>
          <w:sz w:val="22"/>
        </w:rPr>
      </w:pPr>
    </w:p>
    <w:p w14:paraId="0CABBA96" w14:textId="326CCC17" w:rsidR="00C85A7C" w:rsidRPr="00242974" w:rsidRDefault="09DAB41F" w:rsidP="2A58D07E">
      <w:pPr>
        <w:spacing w:after="0" w:line="360" w:lineRule="auto"/>
        <w:jc w:val="both"/>
        <w:rPr>
          <w:rFonts w:ascii="Arial" w:eastAsia="Arial" w:hAnsi="Arial" w:cs="Arial"/>
          <w:color w:val="000000" w:themeColor="text1"/>
          <w:sz w:val="22"/>
        </w:rPr>
      </w:pPr>
      <w:r w:rsidRPr="2A58D07E">
        <w:rPr>
          <w:rFonts w:ascii="Arial" w:eastAsia="Arial" w:hAnsi="Arial" w:cs="Arial"/>
          <w:color w:val="000000" w:themeColor="text1"/>
          <w:sz w:val="22"/>
        </w:rPr>
        <w:t xml:space="preserve">Some of the skills to become a social worker are: </w:t>
      </w:r>
    </w:p>
    <w:p w14:paraId="62AFE2CA" w14:textId="75479021" w:rsidR="00C85A7C" w:rsidRPr="00242974" w:rsidRDefault="00C85A7C" w:rsidP="2A58D07E">
      <w:pPr>
        <w:spacing w:after="0" w:line="240" w:lineRule="auto"/>
        <w:jc w:val="both"/>
        <w:rPr>
          <w:rFonts w:ascii="Arial" w:eastAsia="Arial" w:hAnsi="Arial" w:cs="Arial"/>
          <w:color w:val="000000" w:themeColor="text1"/>
          <w:sz w:val="22"/>
        </w:rPr>
      </w:pPr>
    </w:p>
    <w:p w14:paraId="17027473" w14:textId="1998EF48" w:rsidR="00C85A7C" w:rsidRPr="00242974" w:rsidRDefault="09DAB41F" w:rsidP="2A58D07E">
      <w:pPr>
        <w:spacing w:after="240" w:line="360" w:lineRule="auto"/>
        <w:rPr>
          <w:rFonts w:ascii="Arial" w:eastAsia="Arial" w:hAnsi="Arial" w:cs="Arial"/>
          <w:color w:val="000000" w:themeColor="text1"/>
          <w:sz w:val="22"/>
        </w:rPr>
      </w:pPr>
      <w:r w:rsidRPr="2A58D07E">
        <w:rPr>
          <w:rFonts w:ascii="Arial" w:eastAsia="Arial" w:hAnsi="Arial" w:cs="Arial"/>
          <w:color w:val="000000" w:themeColor="text1"/>
          <w:sz w:val="22"/>
        </w:rPr>
        <w:t xml:space="preserve">Good communication which means be able to communicate easily. This definition is </w:t>
      </w:r>
      <w:proofErr w:type="gramStart"/>
      <w:r w:rsidRPr="2A58D07E">
        <w:rPr>
          <w:rFonts w:ascii="Arial" w:eastAsia="Arial" w:hAnsi="Arial" w:cs="Arial"/>
          <w:color w:val="000000" w:themeColor="text1"/>
          <w:sz w:val="22"/>
        </w:rPr>
        <w:t>similar to</w:t>
      </w:r>
      <w:proofErr w:type="gramEnd"/>
      <w:r w:rsidRPr="2A58D07E">
        <w:rPr>
          <w:rFonts w:ascii="Arial" w:eastAsia="Arial" w:hAnsi="Arial" w:cs="Arial"/>
          <w:color w:val="000000" w:themeColor="text1"/>
          <w:sz w:val="22"/>
        </w:rPr>
        <w:t xml:space="preserve"> Pomeroy and Garcia (2017), where it mentions a social worker should be an educator. In a day-to-day task, it is essential to communicate because when working with people there will be scenarios where being good at talking is a must. For instance, a person working in a rehabilitation centre will need to provide workshops to patients or families about the causes </w:t>
      </w:r>
      <w:r w:rsidRPr="2A58D07E">
        <w:rPr>
          <w:rFonts w:ascii="Arial" w:eastAsia="Arial" w:hAnsi="Arial" w:cs="Arial"/>
          <w:color w:val="000000" w:themeColor="text1"/>
          <w:sz w:val="22"/>
        </w:rPr>
        <w:lastRenderedPageBreak/>
        <w:t>of addiction. Without good communication skills, it will be difficult to transfer the information to help others (Pomeroy and Garcia, 2017).</w:t>
      </w:r>
    </w:p>
    <w:p w14:paraId="6BD6A25A" w14:textId="6F8AB3A9" w:rsidR="00C85A7C" w:rsidRPr="00242974" w:rsidRDefault="09DAB41F" w:rsidP="2A58D07E">
      <w:pPr>
        <w:spacing w:after="240" w:line="360" w:lineRule="auto"/>
        <w:rPr>
          <w:rFonts w:ascii="Arial" w:eastAsia="Arial" w:hAnsi="Arial" w:cs="Arial"/>
          <w:color w:val="000000" w:themeColor="text1"/>
          <w:sz w:val="22"/>
        </w:rPr>
      </w:pPr>
      <w:r w:rsidRPr="2A58D07E">
        <w:rPr>
          <w:rFonts w:ascii="Arial" w:eastAsia="Arial" w:hAnsi="Arial" w:cs="Arial"/>
          <w:color w:val="000000" w:themeColor="text1"/>
          <w:sz w:val="22"/>
        </w:rPr>
        <w:t xml:space="preserve"> A good listener and showing paramount “humanity” are also important. Working as social worker there will be cases where a patient does not need direct intervention because some cases require a support. According to Pomeroy and Garcia (2017), a social worker sometimes supports, and their role is just to </w:t>
      </w:r>
      <w:proofErr w:type="gramStart"/>
      <w:r w:rsidRPr="2A58D07E">
        <w:rPr>
          <w:rFonts w:ascii="Arial" w:eastAsia="Arial" w:hAnsi="Arial" w:cs="Arial"/>
          <w:color w:val="000000" w:themeColor="text1"/>
          <w:sz w:val="22"/>
        </w:rPr>
        <w:t>provide assistance for</w:t>
      </w:r>
      <w:proofErr w:type="gramEnd"/>
      <w:r w:rsidRPr="2A58D07E">
        <w:rPr>
          <w:rFonts w:ascii="Arial" w:eastAsia="Arial" w:hAnsi="Arial" w:cs="Arial"/>
          <w:color w:val="000000" w:themeColor="text1"/>
          <w:sz w:val="22"/>
        </w:rPr>
        <w:t xml:space="preserve"> the client. To illustrate, a young boy, Dilan, has been visiting the community centre and sometimes plays basketball with Amber, who is working as social worker there.  Dilan has told Amber all the difficulties he has faced with his family and some problems that he has with a gang at his school. Amber provides emotional help and guidance to Dilan to overcome his family problems, and she suggests that he can join the sport club that the centre offers. In this case, Amber was good at listening, and she was able to identify the problems that Dilan was facing and provide some guidance. Being a social worker is to be aware of the needs of an individual and act accordingly (Pomeroy and Garcia, 2017).</w:t>
      </w:r>
    </w:p>
    <w:p w14:paraId="11736B6D" w14:textId="1303D08C" w:rsidR="00C85A7C" w:rsidRPr="00242974" w:rsidRDefault="09DAB41F" w:rsidP="2A58D07E">
      <w:pPr>
        <w:spacing w:after="240" w:line="360" w:lineRule="auto"/>
        <w:rPr>
          <w:rFonts w:ascii="Arial" w:eastAsia="Arial" w:hAnsi="Arial" w:cs="Arial"/>
          <w:color w:val="000000" w:themeColor="text1"/>
          <w:sz w:val="22"/>
        </w:rPr>
      </w:pPr>
      <w:r w:rsidRPr="2A58D07E">
        <w:rPr>
          <w:rFonts w:ascii="Arial" w:eastAsia="Arial" w:hAnsi="Arial" w:cs="Arial"/>
          <w:color w:val="000000" w:themeColor="text1"/>
          <w:sz w:val="22"/>
        </w:rPr>
        <w:t xml:space="preserve">In addition, Thompson, (2016) describe a good social worker as a person who can link their knowledge and put into practice. Skill such as critical thinking plays an important role.  It enables social worker to analysed information evaluate different scenarios and make decisions. For instance, when a school report a child repeatedly no-attendance. The social worker job is to investigate the root cause instead of assumed that the parents are negligent. (Thompson, (2016). </w:t>
      </w:r>
    </w:p>
    <w:p w14:paraId="7338813D" w14:textId="282005D2" w:rsidR="00C85A7C" w:rsidRPr="00242974" w:rsidRDefault="09DAB41F" w:rsidP="2A58D07E">
      <w:pPr>
        <w:pStyle w:val="NoSpacing"/>
        <w:rPr>
          <w:rFonts w:ascii="Arial" w:eastAsia="Arial" w:hAnsi="Arial" w:cs="Arial"/>
        </w:rPr>
      </w:pPr>
      <w:r w:rsidRPr="2A58D07E">
        <w:rPr>
          <w:rFonts w:ascii="Arial" w:eastAsia="Arial" w:hAnsi="Arial" w:cs="Arial"/>
        </w:rPr>
        <w:t>The following part of this paper moves describe the strategies to improve the</w:t>
      </w:r>
      <w:r w:rsidR="0CE4E42E" w:rsidRPr="2A58D07E">
        <w:rPr>
          <w:rFonts w:ascii="Arial" w:eastAsia="Arial" w:hAnsi="Arial" w:cs="Arial"/>
        </w:rPr>
        <w:t xml:space="preserve"> </w:t>
      </w:r>
      <w:r w:rsidRPr="2A58D07E">
        <w:rPr>
          <w:rFonts w:ascii="Arial" w:eastAsia="Arial" w:hAnsi="Arial" w:cs="Arial"/>
        </w:rPr>
        <w:t>skills mentioned above.</w:t>
      </w:r>
    </w:p>
    <w:p w14:paraId="3A49EF0E" w14:textId="1DAEE3FA" w:rsidR="2A58D07E" w:rsidRDefault="2A58D07E" w:rsidP="2A58D07E">
      <w:pPr>
        <w:spacing w:after="0" w:line="240" w:lineRule="auto"/>
        <w:jc w:val="both"/>
        <w:rPr>
          <w:rFonts w:ascii="Arial" w:eastAsia="Arial" w:hAnsi="Arial" w:cs="Arial"/>
          <w:color w:val="000000" w:themeColor="text1"/>
          <w:sz w:val="22"/>
        </w:rPr>
      </w:pPr>
    </w:p>
    <w:p w14:paraId="01C49510" w14:textId="1C2BAE83" w:rsidR="002370CE" w:rsidRPr="004D1EE6" w:rsidRDefault="00AA77C8" w:rsidP="2A58D07E">
      <w:pPr>
        <w:pStyle w:val="Heading2"/>
        <w:rPr>
          <w:rFonts w:ascii="Arial" w:eastAsia="Arial" w:hAnsi="Arial" w:cs="Arial"/>
          <w:sz w:val="22"/>
          <w:szCs w:val="22"/>
        </w:rPr>
      </w:pPr>
      <w:bookmarkStart w:id="6" w:name="_Toc228861927"/>
      <w:bookmarkStart w:id="7" w:name="_Toc228861970"/>
      <w:bookmarkStart w:id="8" w:name="_Toc228862233"/>
      <w:bookmarkStart w:id="9" w:name="_Toc228862631"/>
      <w:r w:rsidRPr="2A58D07E">
        <w:rPr>
          <w:rFonts w:ascii="Arial" w:eastAsia="Arial" w:hAnsi="Arial" w:cs="Arial"/>
          <w:sz w:val="22"/>
          <w:szCs w:val="22"/>
        </w:rPr>
        <w:t>1</w:t>
      </w:r>
      <w:r w:rsidR="00774092" w:rsidRPr="2A58D07E">
        <w:rPr>
          <w:rFonts w:ascii="Arial" w:eastAsia="Arial" w:hAnsi="Arial" w:cs="Arial"/>
          <w:sz w:val="22"/>
          <w:szCs w:val="22"/>
        </w:rPr>
        <w:t>.</w:t>
      </w:r>
      <w:r w:rsidR="00E1725A" w:rsidRPr="2A58D07E">
        <w:rPr>
          <w:rFonts w:ascii="Arial" w:eastAsia="Arial" w:hAnsi="Arial" w:cs="Arial"/>
          <w:sz w:val="22"/>
          <w:szCs w:val="22"/>
        </w:rPr>
        <w:t>4</w:t>
      </w:r>
      <w:r w:rsidR="005D5457" w:rsidRPr="2A58D07E">
        <w:rPr>
          <w:rFonts w:ascii="Arial" w:eastAsia="Arial" w:hAnsi="Arial" w:cs="Arial"/>
          <w:sz w:val="22"/>
          <w:szCs w:val="22"/>
        </w:rPr>
        <w:t xml:space="preserve"> </w:t>
      </w:r>
      <w:r w:rsidR="003003FD" w:rsidRPr="2A58D07E">
        <w:rPr>
          <w:rFonts w:ascii="Arial" w:eastAsia="Arial" w:hAnsi="Arial" w:cs="Arial"/>
          <w:sz w:val="22"/>
          <w:szCs w:val="22"/>
        </w:rPr>
        <w:t>Strategies</w:t>
      </w:r>
      <w:r w:rsidR="00183CB9" w:rsidRPr="2A58D07E">
        <w:rPr>
          <w:rFonts w:ascii="Arial" w:eastAsia="Arial" w:hAnsi="Arial" w:cs="Arial"/>
          <w:sz w:val="22"/>
          <w:szCs w:val="22"/>
        </w:rPr>
        <w:t xml:space="preserve"> to improve the skills</w:t>
      </w:r>
      <w:r w:rsidR="005D5457" w:rsidRPr="2A58D07E">
        <w:rPr>
          <w:rFonts w:ascii="Arial" w:eastAsia="Arial" w:hAnsi="Arial" w:cs="Arial"/>
          <w:sz w:val="22"/>
          <w:szCs w:val="22"/>
        </w:rPr>
        <w:t xml:space="preserve"> </w:t>
      </w:r>
      <w:r w:rsidR="00070818" w:rsidRPr="2A58D07E">
        <w:rPr>
          <w:rFonts w:ascii="Arial" w:eastAsia="Arial" w:hAnsi="Arial" w:cs="Arial"/>
          <w:sz w:val="22"/>
          <w:szCs w:val="22"/>
        </w:rPr>
        <w:t xml:space="preserve">for </w:t>
      </w:r>
      <w:r w:rsidR="777BBA50" w:rsidRPr="2A58D07E">
        <w:rPr>
          <w:rFonts w:ascii="Arial" w:eastAsia="Arial" w:hAnsi="Arial" w:cs="Arial"/>
          <w:sz w:val="22"/>
          <w:szCs w:val="22"/>
        </w:rPr>
        <w:t xml:space="preserve">Social Work </w:t>
      </w:r>
      <w:bookmarkEnd w:id="6"/>
      <w:bookmarkEnd w:id="7"/>
      <w:bookmarkEnd w:id="8"/>
      <w:bookmarkEnd w:id="9"/>
    </w:p>
    <w:p w14:paraId="40C6B3DF" w14:textId="145CF83C" w:rsidR="2A58D07E" w:rsidRDefault="2A58D07E" w:rsidP="2A58D07E">
      <w:pPr>
        <w:rPr>
          <w:rFonts w:ascii="Arial" w:eastAsia="Arial" w:hAnsi="Arial" w:cs="Arial"/>
          <w:sz w:val="22"/>
        </w:rPr>
      </w:pPr>
    </w:p>
    <w:p w14:paraId="070BF2A0" w14:textId="4ABD023F" w:rsidR="30F96674" w:rsidRDefault="30F96674" w:rsidP="2A58D07E">
      <w:pPr>
        <w:rPr>
          <w:rFonts w:ascii="Arial" w:eastAsia="Arial" w:hAnsi="Arial" w:cs="Arial"/>
          <w:sz w:val="22"/>
        </w:rPr>
      </w:pPr>
      <w:r w:rsidRPr="2A58D07E">
        <w:rPr>
          <w:rFonts w:ascii="Arial" w:eastAsia="Arial" w:hAnsi="Arial" w:cs="Arial"/>
          <w:sz w:val="22"/>
        </w:rPr>
        <w:t xml:space="preserve">Social work requires good communication skills because it is a way to transmit sensitive information. Furthermore, developing this skill requires training, particularly in empathy. Companies should offer a safe environment to practice, using role-play or simulated scenarios. This can be accompanied by constructive feedback for the participants to improve this ability (Reith-Hall and Montgomery, 2023). It seems that enhancing communication skills is valuable because consistent training can make a big difference in day-to-day tasks. </w:t>
      </w:r>
    </w:p>
    <w:p w14:paraId="432C33E3" w14:textId="55FB2B48" w:rsidR="30F96674" w:rsidRDefault="30F96674" w:rsidP="2A58D07E">
      <w:pPr>
        <w:rPr>
          <w:rFonts w:ascii="Arial" w:eastAsia="Arial" w:hAnsi="Arial" w:cs="Arial"/>
          <w:sz w:val="22"/>
        </w:rPr>
      </w:pPr>
      <w:r w:rsidRPr="2A58D07E">
        <w:rPr>
          <w:rFonts w:ascii="Arial" w:eastAsia="Arial" w:hAnsi="Arial" w:cs="Arial"/>
          <w:sz w:val="22"/>
        </w:rPr>
        <w:t>Critical thinking is one of the skills that a social worker should have because it allows them to make better decisions. However, critical thinking is not an easy task; it requires dedication to be better every day. Reflective practice is key to improving critical thinking because it integrates theory and practice in a workplace (Thompson, 2016). In addition, reflective writing boosts confidence (Davis, 2012, cited by Sealey, 2025). It requires thinking</w:t>
      </w:r>
      <w:r>
        <w:tab/>
      </w:r>
      <w:r w:rsidRPr="2A58D07E">
        <w:rPr>
          <w:rFonts w:ascii="Arial" w:eastAsia="Arial" w:hAnsi="Arial" w:cs="Arial"/>
          <w:sz w:val="22"/>
        </w:rPr>
        <w:t xml:space="preserve"> back about any situation and evaluating to improve this skill could be by using Gibbs’ Reflective Cycle (Description, feelings, evaluation, analysis, conclusion and action plan) </w:t>
      </w:r>
      <w:r w:rsidRPr="2A58D07E">
        <w:rPr>
          <w:rFonts w:ascii="Arial" w:eastAsia="Arial" w:hAnsi="Arial" w:cs="Arial"/>
          <w:sz w:val="22"/>
        </w:rPr>
        <w:lastRenderedPageBreak/>
        <w:t xml:space="preserve">mentioned by Sealey (2025). In conclusion, critical thinking is a skill that a social worker should manage, and it can be improved by using reflective writing </w:t>
      </w:r>
      <w:proofErr w:type="gramStart"/>
      <w:r w:rsidRPr="2A58D07E">
        <w:rPr>
          <w:rFonts w:ascii="Arial" w:eastAsia="Arial" w:hAnsi="Arial" w:cs="Arial"/>
          <w:sz w:val="22"/>
        </w:rPr>
        <w:t>on a daily basis</w:t>
      </w:r>
      <w:proofErr w:type="gramEnd"/>
      <w:r w:rsidRPr="2A58D07E">
        <w:rPr>
          <w:rFonts w:ascii="Arial" w:eastAsia="Arial" w:hAnsi="Arial" w:cs="Arial"/>
          <w:sz w:val="22"/>
        </w:rPr>
        <w:t xml:space="preserve">.  </w:t>
      </w:r>
    </w:p>
    <w:p w14:paraId="6A722B56" w14:textId="2F7E8B98" w:rsidR="30F96674" w:rsidRDefault="30F96674" w:rsidP="2A58D07E">
      <w:pPr>
        <w:rPr>
          <w:rFonts w:ascii="Arial" w:eastAsia="Arial" w:hAnsi="Arial" w:cs="Arial"/>
          <w:sz w:val="22"/>
        </w:rPr>
      </w:pPr>
      <w:r w:rsidRPr="2A58D07E">
        <w:rPr>
          <w:rFonts w:ascii="Arial" w:eastAsia="Arial" w:hAnsi="Arial" w:cs="Arial"/>
          <w:sz w:val="22"/>
        </w:rPr>
        <w:t xml:space="preserve"> </w:t>
      </w:r>
    </w:p>
    <w:p w14:paraId="1AFEFB51" w14:textId="0605CB94" w:rsidR="30F96674" w:rsidRDefault="30F96674" w:rsidP="2A58D07E">
      <w:pPr>
        <w:rPr>
          <w:rFonts w:ascii="Arial" w:eastAsia="Arial" w:hAnsi="Arial" w:cs="Arial"/>
          <w:sz w:val="22"/>
        </w:rPr>
      </w:pPr>
      <w:r w:rsidRPr="2A58D07E">
        <w:rPr>
          <w:rFonts w:ascii="Arial" w:eastAsia="Arial" w:hAnsi="Arial" w:cs="Arial"/>
          <w:sz w:val="22"/>
        </w:rPr>
        <w:t xml:space="preserve">Finally, listening is a good skill when working as a social worker because it allows a trustworthy environment (British Association of Social Workers (BASW), 2021) where the patient feels free to share their thoughts. To improve this skill is important to pay attention to the verbal and nonverbal gestures of the patient. Thus, to create a nurturing environment is important make people feel listened to </w:t>
      </w:r>
      <w:r>
        <w:tab/>
      </w:r>
    </w:p>
    <w:p w14:paraId="1A668663" w14:textId="1BF0B5F0" w:rsidR="2A58D07E" w:rsidRDefault="2A58D07E" w:rsidP="2A58D07E"/>
    <w:p w14:paraId="2703A512" w14:textId="77777777" w:rsidR="00500295" w:rsidRPr="00242974" w:rsidRDefault="00500295" w:rsidP="00500295">
      <w:pPr>
        <w:spacing w:after="0"/>
        <w:rPr>
          <w:sz w:val="21"/>
          <w:szCs w:val="21"/>
        </w:rPr>
      </w:pPr>
    </w:p>
    <w:p w14:paraId="1497148C" w14:textId="6FE2C4CD" w:rsidR="00A946CB" w:rsidRPr="004D1EE6" w:rsidRDefault="00AA77C8" w:rsidP="004D1EE6">
      <w:pPr>
        <w:pStyle w:val="Heading2"/>
      </w:pPr>
      <w:bookmarkStart w:id="10" w:name="_Toc228861928"/>
      <w:bookmarkStart w:id="11" w:name="_Toc228861971"/>
      <w:bookmarkStart w:id="12" w:name="_Toc228862234"/>
      <w:bookmarkStart w:id="13" w:name="_Toc228862632"/>
      <w:r>
        <w:t>1</w:t>
      </w:r>
      <w:r w:rsidR="00A946CB">
        <w:t>.4 Conclusion</w:t>
      </w:r>
      <w:bookmarkEnd w:id="10"/>
      <w:bookmarkEnd w:id="11"/>
      <w:bookmarkEnd w:id="12"/>
      <w:bookmarkEnd w:id="13"/>
    </w:p>
    <w:p w14:paraId="503FFF2B" w14:textId="176EE61E" w:rsidR="2A58D07E" w:rsidRDefault="2A58D07E" w:rsidP="2A58D07E">
      <w:pPr>
        <w:rPr>
          <w:rFonts w:ascii="Arial" w:eastAsia="Arial" w:hAnsi="Arial" w:cs="Arial"/>
          <w:sz w:val="22"/>
        </w:rPr>
      </w:pPr>
    </w:p>
    <w:p w14:paraId="6C5F7861" w14:textId="6CA8EF07" w:rsidR="3B048DA1" w:rsidRDefault="3B048DA1" w:rsidP="2A58D07E">
      <w:pPr>
        <w:rPr>
          <w:rFonts w:ascii="Arial" w:eastAsia="Arial" w:hAnsi="Arial" w:cs="Arial"/>
          <w:sz w:val="22"/>
        </w:rPr>
      </w:pPr>
      <w:r w:rsidRPr="2A58D07E">
        <w:rPr>
          <w:rFonts w:ascii="Arial" w:eastAsia="Arial" w:hAnsi="Arial" w:cs="Arial"/>
          <w:sz w:val="22"/>
        </w:rPr>
        <w:t>In conclusion, social work is career that plays an important role in our society because it supports individuals, families and communities</w:t>
      </w:r>
      <w:r w:rsidR="21081E08" w:rsidRPr="2A58D07E">
        <w:rPr>
          <w:rFonts w:ascii="Arial" w:eastAsia="Arial" w:hAnsi="Arial" w:cs="Arial"/>
          <w:sz w:val="22"/>
        </w:rPr>
        <w:t xml:space="preserve"> to overcome their problem</w:t>
      </w:r>
      <w:r w:rsidR="37455678" w:rsidRPr="2A58D07E">
        <w:rPr>
          <w:rFonts w:ascii="Arial" w:eastAsia="Arial" w:hAnsi="Arial" w:cs="Arial"/>
          <w:sz w:val="22"/>
        </w:rPr>
        <w:t>s</w:t>
      </w:r>
      <w:r w:rsidR="21081E08" w:rsidRPr="2A58D07E">
        <w:rPr>
          <w:rFonts w:ascii="Arial" w:eastAsia="Arial" w:hAnsi="Arial" w:cs="Arial"/>
          <w:sz w:val="22"/>
        </w:rPr>
        <w:t xml:space="preserve">.  Furthermore, it is vital that a person </w:t>
      </w:r>
      <w:r w:rsidR="1B032038" w:rsidRPr="2A58D07E">
        <w:rPr>
          <w:rFonts w:ascii="Arial" w:eastAsia="Arial" w:hAnsi="Arial" w:cs="Arial"/>
          <w:sz w:val="22"/>
        </w:rPr>
        <w:t xml:space="preserve">who </w:t>
      </w:r>
      <w:r w:rsidR="1EEA9099" w:rsidRPr="2A58D07E">
        <w:rPr>
          <w:rFonts w:ascii="Arial" w:eastAsia="Arial" w:hAnsi="Arial" w:cs="Arial"/>
          <w:sz w:val="22"/>
        </w:rPr>
        <w:t xml:space="preserve">practises </w:t>
      </w:r>
      <w:r w:rsidR="1B032038" w:rsidRPr="2A58D07E">
        <w:rPr>
          <w:rFonts w:ascii="Arial" w:eastAsia="Arial" w:hAnsi="Arial" w:cs="Arial"/>
          <w:sz w:val="22"/>
        </w:rPr>
        <w:t xml:space="preserve">this </w:t>
      </w:r>
      <w:r w:rsidR="6AF53E7A" w:rsidRPr="2A58D07E">
        <w:rPr>
          <w:rFonts w:ascii="Arial" w:eastAsia="Arial" w:hAnsi="Arial" w:cs="Arial"/>
          <w:sz w:val="22"/>
        </w:rPr>
        <w:t>profession</w:t>
      </w:r>
      <w:r w:rsidR="1B032038" w:rsidRPr="2A58D07E">
        <w:rPr>
          <w:rFonts w:ascii="Arial" w:eastAsia="Arial" w:hAnsi="Arial" w:cs="Arial"/>
          <w:sz w:val="22"/>
        </w:rPr>
        <w:t xml:space="preserve"> should have skills such as communication, critical thinking and listening just to mention</w:t>
      </w:r>
      <w:r w:rsidR="5583BB75" w:rsidRPr="2A58D07E">
        <w:rPr>
          <w:rFonts w:ascii="Arial" w:eastAsia="Arial" w:hAnsi="Arial" w:cs="Arial"/>
          <w:sz w:val="22"/>
        </w:rPr>
        <w:t xml:space="preserve"> a few</w:t>
      </w:r>
      <w:r w:rsidR="3A41D349" w:rsidRPr="2A58D07E">
        <w:rPr>
          <w:rFonts w:ascii="Arial" w:eastAsia="Arial" w:hAnsi="Arial" w:cs="Arial"/>
          <w:sz w:val="22"/>
        </w:rPr>
        <w:t>. To sum up, social work is a challenging profession</w:t>
      </w:r>
      <w:r w:rsidR="49295610" w:rsidRPr="2A58D07E">
        <w:rPr>
          <w:rFonts w:ascii="Arial" w:eastAsia="Arial" w:hAnsi="Arial" w:cs="Arial"/>
          <w:sz w:val="22"/>
        </w:rPr>
        <w:t xml:space="preserve"> that requires a compassion commitment. However, </w:t>
      </w:r>
      <w:r w:rsidR="7BBD190F" w:rsidRPr="2A58D07E">
        <w:rPr>
          <w:rFonts w:ascii="Arial" w:eastAsia="Arial" w:hAnsi="Arial" w:cs="Arial"/>
          <w:sz w:val="22"/>
        </w:rPr>
        <w:t>it gives</w:t>
      </w:r>
      <w:r w:rsidR="3A41D349" w:rsidRPr="2A58D07E">
        <w:rPr>
          <w:rFonts w:ascii="Arial" w:eastAsia="Arial" w:hAnsi="Arial" w:cs="Arial"/>
          <w:sz w:val="22"/>
        </w:rPr>
        <w:t xml:space="preserve"> a </w:t>
      </w:r>
      <w:r w:rsidR="55619BCD" w:rsidRPr="2A58D07E">
        <w:rPr>
          <w:rFonts w:ascii="Arial" w:eastAsia="Arial" w:hAnsi="Arial" w:cs="Arial"/>
          <w:sz w:val="22"/>
        </w:rPr>
        <w:t>self-relief</w:t>
      </w:r>
      <w:r w:rsidR="3A41D349" w:rsidRPr="2A58D07E">
        <w:rPr>
          <w:rFonts w:ascii="Arial" w:eastAsia="Arial" w:hAnsi="Arial" w:cs="Arial"/>
          <w:sz w:val="22"/>
        </w:rPr>
        <w:t xml:space="preserve"> </w:t>
      </w:r>
      <w:r w:rsidR="42C1B9FC" w:rsidRPr="2A58D07E">
        <w:rPr>
          <w:rFonts w:ascii="Arial" w:eastAsia="Arial" w:hAnsi="Arial" w:cs="Arial"/>
          <w:sz w:val="22"/>
        </w:rPr>
        <w:t>for</w:t>
      </w:r>
      <w:r w:rsidR="23154275" w:rsidRPr="2A58D07E">
        <w:rPr>
          <w:rFonts w:ascii="Arial" w:eastAsia="Arial" w:hAnsi="Arial" w:cs="Arial"/>
          <w:sz w:val="22"/>
        </w:rPr>
        <w:t xml:space="preserve"> helping others.</w:t>
      </w:r>
    </w:p>
    <w:p w14:paraId="1A05E322" w14:textId="485524C3" w:rsidR="2A58D07E" w:rsidRDefault="2A58D07E" w:rsidP="2A58D07E"/>
    <w:p w14:paraId="3ECDB700" w14:textId="67305F3D" w:rsidR="2A58D07E" w:rsidRDefault="2A58D07E" w:rsidP="2A58D07E"/>
    <w:p w14:paraId="3A814300" w14:textId="62F93423" w:rsidR="2A58D07E" w:rsidRDefault="2A58D07E" w:rsidP="2A58D07E"/>
    <w:p w14:paraId="7D0262A4" w14:textId="3EB64602" w:rsidR="2A58D07E" w:rsidRDefault="2A58D07E" w:rsidP="2A58D07E"/>
    <w:p w14:paraId="1145A023" w14:textId="69A89D77" w:rsidR="2A58D07E" w:rsidRDefault="2A58D07E" w:rsidP="2A58D07E"/>
    <w:p w14:paraId="63CC4C39" w14:textId="4D88BA5F" w:rsidR="2A58D07E" w:rsidRDefault="2A58D07E" w:rsidP="2A58D07E"/>
    <w:p w14:paraId="1D7A01E9" w14:textId="2AA426DC" w:rsidR="2A58D07E" w:rsidRDefault="2A58D07E" w:rsidP="2A58D07E"/>
    <w:p w14:paraId="459736BC" w14:textId="77A685BA" w:rsidR="2A58D07E" w:rsidRDefault="2A58D07E" w:rsidP="2A58D07E"/>
    <w:p w14:paraId="02598E91" w14:textId="23F9E5E9" w:rsidR="2A58D07E" w:rsidRDefault="2A58D07E" w:rsidP="2A58D07E"/>
    <w:p w14:paraId="42602449" w14:textId="4874F96D" w:rsidR="2A58D07E" w:rsidRDefault="2A58D07E" w:rsidP="2A58D07E"/>
    <w:p w14:paraId="0343EF34" w14:textId="18289BCB" w:rsidR="2A58D07E" w:rsidRDefault="2A58D07E" w:rsidP="2A58D07E"/>
    <w:p w14:paraId="4F773C6B" w14:textId="286B67BA" w:rsidR="2A58D07E" w:rsidRDefault="2A58D07E" w:rsidP="2A58D07E"/>
    <w:p w14:paraId="3DF4F440" w14:textId="00903813" w:rsidR="2A58D07E" w:rsidRDefault="2A58D07E" w:rsidP="2A58D07E"/>
    <w:p w14:paraId="5B6E4C5D" w14:textId="4B2E3528" w:rsidR="2A58D07E" w:rsidRDefault="2A58D07E" w:rsidP="2A58D07E"/>
    <w:p w14:paraId="2CF9AD98" w14:textId="77777777" w:rsidR="000928D3" w:rsidRDefault="000928D3" w:rsidP="2A58D07E"/>
    <w:p w14:paraId="2A984441" w14:textId="02CED80E" w:rsidR="2A58D07E" w:rsidRDefault="2A58D07E" w:rsidP="2A58D07E"/>
    <w:p w14:paraId="515D9936" w14:textId="7B54ADE7" w:rsidR="2A58D07E" w:rsidRDefault="2A58D07E" w:rsidP="2A58D07E"/>
    <w:p w14:paraId="6C4B494D" w14:textId="763B24A0" w:rsidR="00226D31" w:rsidRPr="004D1EE6" w:rsidRDefault="00AA77C8" w:rsidP="004D1EE6">
      <w:pPr>
        <w:pStyle w:val="Heading2"/>
      </w:pPr>
      <w:bookmarkStart w:id="14" w:name="_Toc228861929"/>
      <w:bookmarkStart w:id="15" w:name="_Toc228861972"/>
      <w:bookmarkStart w:id="16" w:name="_Toc228862235"/>
      <w:bookmarkStart w:id="17" w:name="_Toc228862633"/>
      <w:r>
        <w:lastRenderedPageBreak/>
        <w:t>1</w:t>
      </w:r>
      <w:r w:rsidR="00226D31">
        <w:t>.5 Reference List</w:t>
      </w:r>
      <w:bookmarkEnd w:id="14"/>
      <w:bookmarkEnd w:id="15"/>
      <w:bookmarkEnd w:id="16"/>
      <w:bookmarkEnd w:id="17"/>
    </w:p>
    <w:p w14:paraId="283F943C" w14:textId="7D5A86C1" w:rsidR="004552CE" w:rsidRPr="005E44B5" w:rsidRDefault="004552CE" w:rsidP="2A58D07E"/>
    <w:p w14:paraId="0AAA9173" w14:textId="3477FD15" w:rsidR="004552CE" w:rsidRPr="005E44B5" w:rsidRDefault="368C10BC" w:rsidP="2A58D07E">
      <w:pPr>
        <w:spacing w:line="276" w:lineRule="auto"/>
        <w:ind w:left="360"/>
      </w:pPr>
      <w:r w:rsidRPr="2A58D07E">
        <w:rPr>
          <w:rFonts w:ascii="Arial" w:eastAsia="Arial" w:hAnsi="Arial" w:cs="Arial"/>
          <w:i/>
          <w:iCs/>
          <w:sz w:val="22"/>
        </w:rPr>
        <w:t>British Association of Social Workers (BASW</w:t>
      </w:r>
      <w:proofErr w:type="gramStart"/>
      <w:r w:rsidRPr="2A58D07E">
        <w:rPr>
          <w:rFonts w:ascii="Arial" w:eastAsia="Arial" w:hAnsi="Arial" w:cs="Arial"/>
          <w:i/>
          <w:iCs/>
          <w:sz w:val="22"/>
        </w:rPr>
        <w:t>)(</w:t>
      </w:r>
      <w:proofErr w:type="gramEnd"/>
      <w:r w:rsidRPr="2A58D07E">
        <w:rPr>
          <w:rFonts w:ascii="Arial" w:eastAsia="Arial" w:hAnsi="Arial" w:cs="Arial"/>
          <w:i/>
          <w:iCs/>
          <w:sz w:val="22"/>
        </w:rPr>
        <w:t>2021</w:t>
      </w:r>
      <w:r w:rsidRPr="2A58D07E">
        <w:rPr>
          <w:rFonts w:ascii="Aptos" w:eastAsia="Aptos" w:hAnsi="Aptos" w:cs="Aptos"/>
          <w:i/>
          <w:iCs/>
          <w:sz w:val="24"/>
          <w:szCs w:val="24"/>
        </w:rPr>
        <w:t xml:space="preserve">) Code of ethics. </w:t>
      </w:r>
      <w:r w:rsidRPr="2A58D07E">
        <w:rPr>
          <w:rFonts w:ascii="Arial" w:eastAsia="Arial" w:hAnsi="Arial" w:cs="Arial"/>
          <w:i/>
          <w:iCs/>
          <w:sz w:val="22"/>
        </w:rPr>
        <w:t>Available at:</w:t>
      </w:r>
      <w:r w:rsidRPr="2A58D07E">
        <w:rPr>
          <w:rFonts w:ascii="Aptos" w:eastAsia="Aptos" w:hAnsi="Aptos" w:cs="Aptos"/>
          <w:i/>
          <w:iCs/>
          <w:sz w:val="24"/>
          <w:szCs w:val="24"/>
        </w:rPr>
        <w:t xml:space="preserve"> </w:t>
      </w:r>
      <w:hyperlink r:id="rId12">
        <w:r w:rsidRPr="2A58D07E">
          <w:rPr>
            <w:rStyle w:val="Hyperlink"/>
            <w:i/>
            <w:iCs/>
            <w:color w:val="467886"/>
          </w:rPr>
          <w:t>https://basw.co.uk/policy-practice/standards/code-ethics</w:t>
        </w:r>
      </w:hyperlink>
      <w:r w:rsidRPr="2A58D07E">
        <w:rPr>
          <w:rFonts w:ascii="Aptos" w:eastAsia="Aptos" w:hAnsi="Aptos" w:cs="Aptos"/>
          <w:i/>
          <w:iCs/>
          <w:sz w:val="24"/>
          <w:szCs w:val="24"/>
        </w:rPr>
        <w:t xml:space="preserve"> </w:t>
      </w:r>
      <w:r w:rsidRPr="2A58D07E">
        <w:rPr>
          <w:rFonts w:ascii="Arial" w:eastAsia="Arial" w:hAnsi="Arial" w:cs="Arial"/>
          <w:i/>
          <w:iCs/>
          <w:sz w:val="22"/>
        </w:rPr>
        <w:t>accessed 21/07/2026</w:t>
      </w:r>
    </w:p>
    <w:p w14:paraId="15F8E395" w14:textId="611C9750" w:rsidR="004552CE" w:rsidRPr="005E44B5" w:rsidRDefault="368C10BC" w:rsidP="2A58D07E">
      <w:pPr>
        <w:spacing w:line="276" w:lineRule="auto"/>
        <w:ind w:left="360"/>
      </w:pPr>
      <w:r w:rsidRPr="2A58D07E">
        <w:rPr>
          <w:rFonts w:ascii="Arial" w:eastAsia="Arial" w:hAnsi="Arial" w:cs="Arial"/>
          <w:sz w:val="22"/>
        </w:rPr>
        <w:t>International Federation of social workers (IFSW</w:t>
      </w:r>
      <w:proofErr w:type="gramStart"/>
      <w:r w:rsidRPr="2A58D07E">
        <w:rPr>
          <w:rFonts w:ascii="Arial" w:eastAsia="Arial" w:hAnsi="Arial" w:cs="Arial"/>
          <w:sz w:val="22"/>
        </w:rPr>
        <w:t>)(</w:t>
      </w:r>
      <w:proofErr w:type="gramEnd"/>
      <w:r w:rsidRPr="2A58D07E">
        <w:rPr>
          <w:rFonts w:ascii="Arial" w:eastAsia="Arial" w:hAnsi="Arial" w:cs="Arial"/>
          <w:sz w:val="22"/>
        </w:rPr>
        <w:t xml:space="preserve">2014) </w:t>
      </w:r>
      <w:r w:rsidRPr="2A58D07E">
        <w:rPr>
          <w:rFonts w:ascii="Arial" w:eastAsia="Arial" w:hAnsi="Arial" w:cs="Arial"/>
          <w:i/>
          <w:iCs/>
          <w:sz w:val="22"/>
        </w:rPr>
        <w:t>Global definition of social work</w:t>
      </w:r>
      <w:r w:rsidRPr="2A58D07E">
        <w:rPr>
          <w:rFonts w:ascii="Arial" w:eastAsia="Arial" w:hAnsi="Arial" w:cs="Arial"/>
          <w:sz w:val="22"/>
        </w:rPr>
        <w:t>. Available at</w:t>
      </w:r>
      <w:r w:rsidRPr="2A58D07E">
        <w:rPr>
          <w:rFonts w:ascii="Aptos" w:eastAsia="Aptos" w:hAnsi="Aptos" w:cs="Aptos"/>
          <w:sz w:val="24"/>
          <w:szCs w:val="24"/>
        </w:rPr>
        <w:t xml:space="preserve">: </w:t>
      </w:r>
      <w:hyperlink r:id="rId13">
        <w:r w:rsidRPr="2A58D07E">
          <w:rPr>
            <w:rStyle w:val="Hyperlink"/>
            <w:color w:val="467886"/>
          </w:rPr>
          <w:t>https://www.ifsw.org/what-is-social-work/global-definition-of-social-work/</w:t>
        </w:r>
      </w:hyperlink>
      <w:r w:rsidRPr="2A58D07E">
        <w:rPr>
          <w:rFonts w:ascii="Aptos" w:eastAsia="Aptos" w:hAnsi="Aptos" w:cs="Aptos"/>
          <w:sz w:val="24"/>
          <w:szCs w:val="24"/>
        </w:rPr>
        <w:t xml:space="preserve"> (Accessed: 4 July 2026). </w:t>
      </w:r>
    </w:p>
    <w:p w14:paraId="0EAE0AD8" w14:textId="1FAB138D" w:rsidR="004552CE" w:rsidRPr="005E44B5" w:rsidRDefault="368C10BC" w:rsidP="2A58D07E">
      <w:pPr>
        <w:spacing w:line="276" w:lineRule="auto"/>
        <w:ind w:left="360"/>
      </w:pPr>
      <w:r w:rsidRPr="2A58D07E">
        <w:rPr>
          <w:rFonts w:ascii="Arial" w:eastAsia="Arial" w:hAnsi="Arial" w:cs="Arial"/>
          <w:sz w:val="22"/>
        </w:rPr>
        <w:t xml:space="preserve">Jezukevičienė, E., Virbalienė, A., Šiurienė, A. and Rišytė, V. (2025) </w:t>
      </w:r>
      <w:r w:rsidRPr="2A58D07E">
        <w:rPr>
          <w:rFonts w:ascii="Arial" w:eastAsia="Arial" w:hAnsi="Arial" w:cs="Arial"/>
          <w:i/>
          <w:iCs/>
          <w:sz w:val="22"/>
        </w:rPr>
        <w:t>'The role of social workers in promoting self-fulfillment among older people',</w:t>
      </w:r>
      <w:r w:rsidRPr="2A58D07E">
        <w:rPr>
          <w:rFonts w:ascii="Aptos" w:eastAsia="Aptos" w:hAnsi="Aptos" w:cs="Aptos"/>
          <w:i/>
          <w:iCs/>
          <w:sz w:val="24"/>
          <w:szCs w:val="24"/>
        </w:rPr>
        <w:t xml:space="preserve"> </w:t>
      </w:r>
      <w:r w:rsidRPr="2A58D07E">
        <w:rPr>
          <w:rFonts w:ascii="Arial" w:eastAsia="Arial" w:hAnsi="Arial" w:cs="Arial"/>
          <w:i/>
          <w:iCs/>
          <w:sz w:val="24"/>
          <w:szCs w:val="24"/>
        </w:rPr>
        <w:t xml:space="preserve">German International Journal of Modern Science. </w:t>
      </w:r>
      <w:r w:rsidRPr="2A58D07E">
        <w:rPr>
          <w:rFonts w:ascii="Arial" w:eastAsia="Arial" w:hAnsi="Arial" w:cs="Arial"/>
          <w:i/>
          <w:iCs/>
          <w:sz w:val="22"/>
        </w:rPr>
        <w:t xml:space="preserve">Available at: </w:t>
      </w:r>
      <w:hyperlink r:id="rId14">
        <w:r w:rsidRPr="2A58D07E">
          <w:rPr>
            <w:rStyle w:val="Hyperlink"/>
          </w:rPr>
          <w:t>https://doi.org/10.5281/zenodo.18004454</w:t>
        </w:r>
      </w:hyperlink>
      <w:r w:rsidRPr="2A58D07E">
        <w:rPr>
          <w:rFonts w:ascii="Arial" w:eastAsia="Arial" w:hAnsi="Arial" w:cs="Arial"/>
          <w:sz w:val="22"/>
        </w:rPr>
        <w:t xml:space="preserve"> (Accessed: 5 July 2026).</w:t>
      </w:r>
    </w:p>
    <w:p w14:paraId="5E953539" w14:textId="4AF9FF94" w:rsidR="004552CE" w:rsidRPr="005E44B5" w:rsidRDefault="368C10BC" w:rsidP="2A58D07E">
      <w:pPr>
        <w:spacing w:line="276" w:lineRule="auto"/>
        <w:ind w:left="360"/>
      </w:pPr>
      <w:r w:rsidRPr="2A58D07E">
        <w:rPr>
          <w:rFonts w:ascii="Arial" w:eastAsia="Arial" w:hAnsi="Arial" w:cs="Arial"/>
          <w:sz w:val="22"/>
        </w:rPr>
        <w:t xml:space="preserve">Moriarty, J., Baginsky, M. and Manthorpe, J. (2015) </w:t>
      </w:r>
      <w:r w:rsidRPr="2A58D07E">
        <w:rPr>
          <w:rFonts w:ascii="Arial" w:eastAsia="Arial" w:hAnsi="Arial" w:cs="Arial"/>
          <w:i/>
          <w:iCs/>
          <w:sz w:val="22"/>
        </w:rPr>
        <w:t xml:space="preserve">Literature review of roles and issues within the social work profession in England. </w:t>
      </w:r>
      <w:r w:rsidRPr="2A58D07E">
        <w:rPr>
          <w:rFonts w:ascii="Arial" w:eastAsia="Arial" w:hAnsi="Arial" w:cs="Arial"/>
          <w:sz w:val="22"/>
        </w:rPr>
        <w:t xml:space="preserve">London: Social Care Workforce Research Unit, King's College London. Available at: </w:t>
      </w:r>
      <w:hyperlink r:id="rId15">
        <w:r w:rsidRPr="2A58D07E">
          <w:rPr>
            <w:rStyle w:val="Hyperlink"/>
            <w:color w:val="467886"/>
          </w:rPr>
          <w:t>King's College London Research Portal</w:t>
        </w:r>
      </w:hyperlink>
      <w:r w:rsidRPr="2A58D07E">
        <w:rPr>
          <w:rFonts w:ascii="Arial" w:eastAsia="Arial" w:hAnsi="Arial" w:cs="Arial"/>
          <w:sz w:val="22"/>
        </w:rPr>
        <w:t xml:space="preserve"> (Accessed: 5 July 2026). </w:t>
      </w:r>
    </w:p>
    <w:p w14:paraId="2C2AE73E" w14:textId="6F5F5D95" w:rsidR="004552CE" w:rsidRPr="005E44B5" w:rsidRDefault="368C10BC" w:rsidP="2A58D07E">
      <w:pPr>
        <w:spacing w:line="276" w:lineRule="auto"/>
        <w:ind w:left="360"/>
      </w:pPr>
      <w:r w:rsidRPr="2A58D07E">
        <w:rPr>
          <w:rFonts w:ascii="Arial" w:eastAsia="Arial" w:hAnsi="Arial" w:cs="Arial"/>
          <w:sz w:val="22"/>
        </w:rPr>
        <w:t xml:space="preserve">National Career Service (2017). </w:t>
      </w:r>
      <w:r w:rsidRPr="2A58D07E">
        <w:rPr>
          <w:rFonts w:ascii="Arial" w:eastAsia="Arial" w:hAnsi="Arial" w:cs="Arial"/>
          <w:i/>
          <w:iCs/>
          <w:sz w:val="22"/>
        </w:rPr>
        <w:t>Social Worker | Explore Careers</w:t>
      </w:r>
      <w:r w:rsidRPr="2A58D07E">
        <w:rPr>
          <w:rFonts w:ascii="Arial" w:eastAsia="Arial" w:hAnsi="Arial" w:cs="Arial"/>
          <w:sz w:val="22"/>
        </w:rPr>
        <w:t xml:space="preserve">. [online] Service.gov.uk. Available at: </w:t>
      </w:r>
      <w:hyperlink r:id="rId16">
        <w:r w:rsidRPr="2A58D07E">
          <w:rPr>
            <w:rStyle w:val="Hyperlink"/>
            <w:color w:val="467886"/>
          </w:rPr>
          <w:t>https://nationalcareers.service.gov.uk/job-profiles/social-worker</w:t>
        </w:r>
      </w:hyperlink>
      <w:r w:rsidRPr="2A58D07E">
        <w:rPr>
          <w:rFonts w:ascii="Arial" w:eastAsia="Arial" w:hAnsi="Arial" w:cs="Arial"/>
          <w:sz w:val="22"/>
        </w:rPr>
        <w:t xml:space="preserve">. </w:t>
      </w:r>
    </w:p>
    <w:p w14:paraId="11795BBB" w14:textId="3E42FE1F" w:rsidR="004552CE" w:rsidRPr="005E44B5" w:rsidRDefault="368C10BC" w:rsidP="2A58D07E">
      <w:pPr>
        <w:spacing w:line="276" w:lineRule="auto"/>
        <w:ind w:left="360"/>
      </w:pPr>
      <w:r w:rsidRPr="2A58D07E">
        <w:rPr>
          <w:rFonts w:ascii="Arial" w:eastAsia="Arial" w:hAnsi="Arial" w:cs="Arial"/>
          <w:sz w:val="22"/>
        </w:rPr>
        <w:t xml:space="preserve">NHS (2019) </w:t>
      </w:r>
      <w:r w:rsidRPr="2A58D07E">
        <w:rPr>
          <w:rFonts w:ascii="Arial" w:eastAsia="Arial" w:hAnsi="Arial" w:cs="Arial"/>
          <w:i/>
          <w:iCs/>
          <w:sz w:val="22"/>
        </w:rPr>
        <w:t>Social worker</w:t>
      </w:r>
      <w:r w:rsidRPr="2A58D07E">
        <w:rPr>
          <w:rFonts w:ascii="Arial" w:eastAsia="Arial" w:hAnsi="Arial" w:cs="Arial"/>
          <w:sz w:val="22"/>
        </w:rPr>
        <w:t xml:space="preserve">. Health Careers. Available at: </w:t>
      </w:r>
      <w:hyperlink r:id="rId17">
        <w:r w:rsidRPr="2A58D07E">
          <w:rPr>
            <w:rStyle w:val="Hyperlink"/>
            <w:color w:val="467886"/>
          </w:rPr>
          <w:t>https://www.healthcareers.nhs.uk/explore-roles/wider-healthcare-team/roles-wider-healthcare-team/clinical-support-staff/social-worker</w:t>
        </w:r>
      </w:hyperlink>
      <w:r w:rsidRPr="2A58D07E">
        <w:rPr>
          <w:rFonts w:ascii="Arial" w:eastAsia="Arial" w:hAnsi="Arial" w:cs="Arial"/>
          <w:sz w:val="22"/>
        </w:rPr>
        <w:t xml:space="preserve"> (Accessed: 5 July 2026) </w:t>
      </w:r>
    </w:p>
    <w:p w14:paraId="42468819" w14:textId="08D3B809" w:rsidR="004552CE" w:rsidRPr="005E44B5" w:rsidRDefault="368C10BC" w:rsidP="2A58D07E">
      <w:pPr>
        <w:spacing w:line="276" w:lineRule="auto"/>
        <w:ind w:left="360"/>
      </w:pPr>
      <w:r w:rsidRPr="2A58D07E">
        <w:rPr>
          <w:rFonts w:ascii="Arial" w:eastAsia="Arial" w:hAnsi="Arial" w:cs="Arial"/>
          <w:sz w:val="22"/>
        </w:rPr>
        <w:t xml:space="preserve">Pomeroy, E.C. and Garcia, R. B. (2017) </w:t>
      </w:r>
      <w:r w:rsidRPr="2A58D07E">
        <w:rPr>
          <w:rFonts w:ascii="Arial" w:eastAsia="Arial" w:hAnsi="Arial" w:cs="Arial"/>
          <w:i/>
          <w:iCs/>
          <w:sz w:val="22"/>
        </w:rPr>
        <w:t>Direct Practice Skills for Evidence-Based Social Work: A Strengths-Based Text and Workbook</w:t>
      </w:r>
      <w:r w:rsidRPr="2A58D07E">
        <w:rPr>
          <w:rFonts w:ascii="Arial" w:eastAsia="Arial" w:hAnsi="Arial" w:cs="Arial"/>
          <w:sz w:val="22"/>
        </w:rPr>
        <w:t xml:space="preserve">. New York: Springer Publishing Company. </w:t>
      </w:r>
    </w:p>
    <w:p w14:paraId="517DB073" w14:textId="378DE394" w:rsidR="004552CE" w:rsidRPr="005E44B5" w:rsidRDefault="368C10BC" w:rsidP="2A58D07E">
      <w:pPr>
        <w:spacing w:line="276" w:lineRule="auto"/>
        <w:ind w:left="360"/>
      </w:pPr>
      <w:r w:rsidRPr="2A58D07E">
        <w:rPr>
          <w:rFonts w:ascii="Arial" w:eastAsia="Arial" w:hAnsi="Arial" w:cs="Arial"/>
          <w:sz w:val="22"/>
        </w:rPr>
        <w:t>Reith-Hall, E. and Montgomery, P. (2023) ‘</w:t>
      </w:r>
      <w:r w:rsidRPr="2A58D07E">
        <w:rPr>
          <w:rFonts w:ascii="Arial" w:eastAsia="Arial" w:hAnsi="Arial" w:cs="Arial"/>
          <w:i/>
          <w:iCs/>
          <w:sz w:val="22"/>
          <w:lang w:val="en"/>
        </w:rPr>
        <w:t xml:space="preserve">Communication skills training for improving the communicative abilities of student social workers: A systematic review’, Campbell Systematic Reviews, 19(1), e1309. Available at: </w:t>
      </w:r>
      <w:hyperlink r:id="rId18">
        <w:r w:rsidRPr="2A58D07E">
          <w:rPr>
            <w:rStyle w:val="Hyperlink"/>
            <w:i/>
            <w:iCs/>
            <w:color w:val="467886"/>
            <w:lang w:val="en"/>
          </w:rPr>
          <w:t>https://doi.org/10.1002/c12.1309</w:t>
        </w:r>
      </w:hyperlink>
      <w:r w:rsidRPr="2A58D07E">
        <w:rPr>
          <w:rFonts w:ascii="Arial" w:eastAsia="Arial" w:hAnsi="Arial" w:cs="Arial"/>
          <w:i/>
          <w:iCs/>
          <w:sz w:val="22"/>
          <w:lang w:val="en"/>
        </w:rPr>
        <w:t xml:space="preserve"> (Accessed: 18/07/2026)</w:t>
      </w:r>
      <w:r w:rsidRPr="2A58D07E">
        <w:rPr>
          <w:rFonts w:ascii="Arial" w:eastAsia="Arial" w:hAnsi="Arial" w:cs="Arial"/>
          <w:sz w:val="22"/>
        </w:rPr>
        <w:t xml:space="preserve"> </w:t>
      </w:r>
    </w:p>
    <w:p w14:paraId="1806E403" w14:textId="19C6D59A" w:rsidR="004552CE" w:rsidRPr="005E44B5" w:rsidRDefault="368C10BC" w:rsidP="2A58D07E">
      <w:pPr>
        <w:spacing w:line="276" w:lineRule="auto"/>
        <w:ind w:left="360"/>
      </w:pPr>
      <w:r w:rsidRPr="2A58D07E">
        <w:rPr>
          <w:rFonts w:ascii="Arial" w:eastAsia="Arial" w:hAnsi="Arial" w:cs="Arial"/>
          <w:sz w:val="22"/>
        </w:rPr>
        <w:t xml:space="preserve"> Sealey, C. (ed.) (2025) </w:t>
      </w:r>
      <w:r w:rsidRPr="2A58D07E">
        <w:rPr>
          <w:rFonts w:ascii="Arial" w:eastAsia="Arial" w:hAnsi="Arial" w:cs="Arial"/>
          <w:i/>
          <w:iCs/>
          <w:sz w:val="22"/>
        </w:rPr>
        <w:t>The students 'handbook for studying health and social care: essential context, knowledge and practice skills for doing a successful degree. Abingdon: Routledge.</w:t>
      </w:r>
      <w:r w:rsidRPr="2A58D07E">
        <w:rPr>
          <w:rFonts w:ascii="Arial" w:eastAsia="Arial" w:hAnsi="Arial" w:cs="Arial"/>
          <w:sz w:val="22"/>
        </w:rPr>
        <w:t xml:space="preserve"> </w:t>
      </w:r>
    </w:p>
    <w:p w14:paraId="3EEE36D7" w14:textId="68362FC7" w:rsidR="004552CE" w:rsidRPr="005E44B5" w:rsidRDefault="368C10BC" w:rsidP="2A58D07E">
      <w:pPr>
        <w:spacing w:line="276" w:lineRule="auto"/>
        <w:ind w:left="360"/>
      </w:pPr>
      <w:r w:rsidRPr="2A58D07E">
        <w:rPr>
          <w:rFonts w:ascii="Arial" w:eastAsia="Arial" w:hAnsi="Arial" w:cs="Arial"/>
          <w:sz w:val="22"/>
        </w:rPr>
        <w:t xml:space="preserve">Social Work England (2026) </w:t>
      </w:r>
      <w:r w:rsidRPr="2A58D07E">
        <w:rPr>
          <w:rFonts w:ascii="Arial" w:eastAsia="Arial" w:hAnsi="Arial" w:cs="Arial"/>
          <w:i/>
          <w:iCs/>
          <w:sz w:val="22"/>
        </w:rPr>
        <w:t>Registration and fitness to practise data</w:t>
      </w:r>
      <w:r w:rsidRPr="2A58D07E">
        <w:rPr>
          <w:rFonts w:ascii="Arial" w:eastAsia="Arial" w:hAnsi="Arial" w:cs="Arial"/>
          <w:sz w:val="22"/>
        </w:rPr>
        <w:t xml:space="preserve">. Available at: </w:t>
      </w:r>
      <w:hyperlink r:id="rId19">
        <w:r w:rsidRPr="2A58D07E">
          <w:rPr>
            <w:rStyle w:val="Hyperlink"/>
            <w:color w:val="467886"/>
          </w:rPr>
          <w:t>Social Work England</w:t>
        </w:r>
      </w:hyperlink>
      <w:r w:rsidRPr="2A58D07E">
        <w:rPr>
          <w:rFonts w:ascii="Arial" w:eastAsia="Arial" w:hAnsi="Arial" w:cs="Arial"/>
          <w:sz w:val="22"/>
        </w:rPr>
        <w:t xml:space="preserve"> (Accessed: 5 July 2026) </w:t>
      </w:r>
    </w:p>
    <w:p w14:paraId="71036D9D" w14:textId="3D5219EB" w:rsidR="004552CE" w:rsidRPr="005E44B5" w:rsidRDefault="368C10BC" w:rsidP="2A58D07E">
      <w:pPr>
        <w:spacing w:line="276" w:lineRule="auto"/>
        <w:ind w:left="360"/>
      </w:pPr>
      <w:r w:rsidRPr="2A58D07E">
        <w:rPr>
          <w:rFonts w:ascii="Arial" w:eastAsia="Arial" w:hAnsi="Arial" w:cs="Arial"/>
          <w:sz w:val="22"/>
        </w:rPr>
        <w:t xml:space="preserve">Thompson, N. (2016) </w:t>
      </w:r>
      <w:r w:rsidRPr="2A58D07E">
        <w:rPr>
          <w:rFonts w:ascii="Arial" w:eastAsia="Arial" w:hAnsi="Arial" w:cs="Arial"/>
          <w:i/>
          <w:iCs/>
          <w:sz w:val="22"/>
        </w:rPr>
        <w:t>The Professional Social Worker: Meeting the Challenge</w:t>
      </w:r>
      <w:r w:rsidRPr="2A58D07E">
        <w:rPr>
          <w:rFonts w:ascii="Arial" w:eastAsia="Arial" w:hAnsi="Arial" w:cs="Arial"/>
          <w:sz w:val="22"/>
        </w:rPr>
        <w:t xml:space="preserve">. 2nd edn. London: Palgrave Macmillan.   </w:t>
      </w:r>
    </w:p>
    <w:p w14:paraId="6C56F3D5" w14:textId="61F6C0CC" w:rsidR="004552CE" w:rsidRPr="005E44B5" w:rsidRDefault="004552CE" w:rsidP="2A58D07E">
      <w:pPr>
        <w:spacing w:line="276" w:lineRule="auto"/>
        <w:rPr>
          <w:rFonts w:ascii="Aptos" w:eastAsia="Aptos" w:hAnsi="Aptos" w:cs="Aptos"/>
          <w:sz w:val="24"/>
          <w:szCs w:val="24"/>
        </w:rPr>
      </w:pPr>
    </w:p>
    <w:p w14:paraId="7F2D2CF2" w14:textId="55B1FBB2" w:rsidR="004552CE" w:rsidRPr="005E44B5" w:rsidRDefault="004552CE" w:rsidP="2A58D07E">
      <w:pPr>
        <w:spacing w:line="276" w:lineRule="auto"/>
        <w:rPr>
          <w:rFonts w:ascii="Aptos" w:eastAsia="Aptos" w:hAnsi="Aptos" w:cs="Aptos"/>
          <w:sz w:val="24"/>
          <w:szCs w:val="24"/>
        </w:rPr>
      </w:pPr>
    </w:p>
    <w:p w14:paraId="48022D82" w14:textId="155ED9D6" w:rsidR="004552CE" w:rsidRPr="005E44B5" w:rsidRDefault="004552CE" w:rsidP="2A58D07E">
      <w:pPr>
        <w:spacing w:line="276" w:lineRule="auto"/>
        <w:rPr>
          <w:rFonts w:ascii="Aptos" w:eastAsia="Aptos" w:hAnsi="Aptos" w:cs="Aptos"/>
          <w:sz w:val="24"/>
          <w:szCs w:val="24"/>
        </w:rPr>
      </w:pPr>
    </w:p>
    <w:p w14:paraId="2359B33B" w14:textId="1B6BEDB6" w:rsidR="004552CE" w:rsidRPr="005E44B5" w:rsidRDefault="004552CE" w:rsidP="2A58D07E">
      <w:pPr>
        <w:spacing w:line="276" w:lineRule="auto"/>
        <w:rPr>
          <w:rFonts w:ascii="Aptos" w:eastAsia="Aptos" w:hAnsi="Aptos" w:cs="Aptos"/>
          <w:sz w:val="24"/>
          <w:szCs w:val="24"/>
        </w:rPr>
      </w:pPr>
    </w:p>
    <w:p w14:paraId="771457B2" w14:textId="3A2905E4" w:rsidR="004552CE" w:rsidRPr="005E44B5" w:rsidRDefault="580BC606" w:rsidP="2A58D07E">
      <w:pPr>
        <w:spacing w:line="276" w:lineRule="auto"/>
      </w:pPr>
      <w:r w:rsidRPr="2A58D07E">
        <w:rPr>
          <w:rFonts w:ascii="Aptos" w:eastAsia="Aptos" w:hAnsi="Aptos" w:cs="Aptos"/>
          <w:sz w:val="24"/>
          <w:szCs w:val="24"/>
        </w:rPr>
        <w:lastRenderedPageBreak/>
        <w:t>I acknowledge the use of Microsoft CoPilot (</w:t>
      </w:r>
      <w:hyperlink r:id="rId20">
        <w:r w:rsidRPr="2A58D07E">
          <w:rPr>
            <w:rStyle w:val="Hyperlink"/>
          </w:rPr>
          <w:t>https://copilot.microsoft.com/</w:t>
        </w:r>
      </w:hyperlink>
      <w:r w:rsidRPr="2A58D07E">
        <w:rPr>
          <w:rFonts w:ascii="Aptos" w:eastAsia="Aptos" w:hAnsi="Aptos" w:cs="Aptos"/>
          <w:sz w:val="24"/>
          <w:szCs w:val="24"/>
        </w:rPr>
        <w:t xml:space="preserve">) on [20/07/2026] to proofread my work. I used the prompt:   </w:t>
      </w:r>
    </w:p>
    <w:p w14:paraId="33370087" w14:textId="3A5A1D70" w:rsidR="004552CE" w:rsidRPr="005E44B5" w:rsidRDefault="580BC606" w:rsidP="2A58D07E">
      <w:pPr>
        <w:spacing w:line="276" w:lineRule="auto"/>
      </w:pPr>
      <w:r w:rsidRPr="2A58D07E">
        <w:rPr>
          <w:rFonts w:ascii="Aptos" w:eastAsia="Aptos" w:hAnsi="Aptos" w:cs="Aptos"/>
          <w:sz w:val="24"/>
          <w:szCs w:val="24"/>
        </w:rPr>
        <w:t xml:space="preserve">  </w:t>
      </w:r>
    </w:p>
    <w:p w14:paraId="6FEAE3BE" w14:textId="1A38EDE8" w:rsidR="004552CE" w:rsidRPr="005E44B5" w:rsidRDefault="580BC606" w:rsidP="2A58D07E">
      <w:pPr>
        <w:spacing w:line="276" w:lineRule="auto"/>
      </w:pPr>
      <w:r w:rsidRPr="2A58D07E">
        <w:rPr>
          <w:rFonts w:ascii="Aptos" w:eastAsia="Aptos" w:hAnsi="Aptos" w:cs="Aptos"/>
          <w:sz w:val="24"/>
          <w:szCs w:val="24"/>
        </w:rPr>
        <w:t xml:space="preserve">Please check and correct the following text for readability, grammar, and syntax. Show the full corrected text and put the individual words or punctuation that were changed in bold, but not the entire sentence. After that, give me a list of changes made and the reasons for those changes: </w:t>
      </w:r>
    </w:p>
    <w:p w14:paraId="6981BE46" w14:textId="65191361" w:rsidR="004552CE" w:rsidRPr="005E44B5" w:rsidRDefault="580BC606" w:rsidP="2A58D07E">
      <w:pPr>
        <w:spacing w:line="276" w:lineRule="auto"/>
      </w:pPr>
      <w:r w:rsidRPr="2A58D07E">
        <w:rPr>
          <w:rFonts w:ascii="Aptos" w:eastAsia="Aptos" w:hAnsi="Aptos" w:cs="Aptos"/>
          <w:sz w:val="24"/>
          <w:szCs w:val="24"/>
        </w:rPr>
        <w:t xml:space="preserve">  </w:t>
      </w:r>
    </w:p>
    <w:p w14:paraId="1F06CF16" w14:textId="70E601FD" w:rsidR="004552CE" w:rsidRPr="005E44B5" w:rsidRDefault="580BC606" w:rsidP="2A58D07E">
      <w:pPr>
        <w:spacing w:line="276" w:lineRule="auto"/>
      </w:pPr>
      <w:r w:rsidRPr="2A58D07E">
        <w:rPr>
          <w:rFonts w:ascii="Aptos" w:eastAsia="Aptos" w:hAnsi="Aptos" w:cs="Aptos"/>
          <w:sz w:val="24"/>
          <w:szCs w:val="24"/>
        </w:rPr>
        <w:t xml:space="preserve">I confirm that I have not presented any AI generated text as my own work.   </w:t>
      </w:r>
    </w:p>
    <w:p w14:paraId="6F880C2C" w14:textId="4F6CFA35" w:rsidR="004552CE" w:rsidRPr="005E44B5" w:rsidRDefault="580BC606" w:rsidP="2A58D07E">
      <w:pPr>
        <w:spacing w:line="276" w:lineRule="auto"/>
      </w:pPr>
      <w:r w:rsidRPr="2A58D07E">
        <w:rPr>
          <w:rFonts w:ascii="Aptos" w:eastAsia="Aptos" w:hAnsi="Aptos" w:cs="Aptos"/>
          <w:sz w:val="24"/>
          <w:szCs w:val="24"/>
        </w:rPr>
        <w:t xml:space="preserve">  </w:t>
      </w:r>
    </w:p>
    <w:p w14:paraId="541F970B" w14:textId="3CC831CC" w:rsidR="004552CE" w:rsidRPr="005E44B5" w:rsidRDefault="580BC606" w:rsidP="2A58D07E">
      <w:pPr>
        <w:spacing w:line="276" w:lineRule="auto"/>
      </w:pPr>
      <w:r w:rsidRPr="2A58D07E">
        <w:rPr>
          <w:rFonts w:ascii="Aptos" w:eastAsia="Aptos" w:hAnsi="Aptos" w:cs="Aptos"/>
          <w:sz w:val="24"/>
          <w:szCs w:val="24"/>
        </w:rPr>
        <w:t>I confirm I have copies of my drafts, notes, and other resources I used before, and after the use of AI tools which I may be asked to provide in evidence.</w:t>
      </w:r>
    </w:p>
    <w:p w14:paraId="1660144D" w14:textId="4572E8DC" w:rsidR="004552CE" w:rsidRPr="005E44B5" w:rsidRDefault="004552CE" w:rsidP="2A58D07E">
      <w:pPr>
        <w:spacing w:line="276" w:lineRule="auto"/>
        <w:rPr>
          <w:rFonts w:ascii="Aptos" w:eastAsia="Aptos" w:hAnsi="Aptos" w:cs="Aptos"/>
          <w:sz w:val="24"/>
          <w:szCs w:val="24"/>
        </w:rPr>
      </w:pPr>
    </w:p>
    <w:p w14:paraId="1D0F2D59" w14:textId="27C1CD41" w:rsidR="004552CE" w:rsidRPr="005E44B5" w:rsidRDefault="004552CE" w:rsidP="005E44B5">
      <w:pPr>
        <w:rPr>
          <w:color w:val="FF0000"/>
        </w:rPr>
      </w:pPr>
    </w:p>
    <w:sectPr w:rsidR="004552CE" w:rsidRPr="005E44B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E2C08" w14:textId="77777777" w:rsidR="0090669E" w:rsidRDefault="0090669E" w:rsidP="003C7C97">
      <w:pPr>
        <w:spacing w:after="0" w:line="240" w:lineRule="auto"/>
      </w:pPr>
      <w:r>
        <w:separator/>
      </w:r>
    </w:p>
  </w:endnote>
  <w:endnote w:type="continuationSeparator" w:id="0">
    <w:p w14:paraId="7031E106" w14:textId="77777777" w:rsidR="0090669E" w:rsidRDefault="0090669E" w:rsidP="003C7C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46AB43" w14:textId="77777777" w:rsidR="0090669E" w:rsidRDefault="0090669E" w:rsidP="003C7C97">
      <w:pPr>
        <w:spacing w:after="0" w:line="240" w:lineRule="auto"/>
      </w:pPr>
      <w:r>
        <w:separator/>
      </w:r>
    </w:p>
  </w:footnote>
  <w:footnote w:type="continuationSeparator" w:id="0">
    <w:p w14:paraId="137415DD" w14:textId="77777777" w:rsidR="0090669E" w:rsidRDefault="0090669E" w:rsidP="003C7C97">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3IOlaWld" int2:invalidationBookmarkName="" int2:hashCode="ibjXgyibmBFme3" int2:id="kMWK7SWV">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eastAsiaTheme="minorEastAsia" w:hAnsi="Segoe U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9BE4A90"/>
    <w:multiLevelType w:val="multilevel"/>
    <w:tmpl w:val="7F88FA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8"/>
  </w:num>
  <w:num w:numId="4" w16cid:durableId="931426930">
    <w:abstractNumId w:val="18"/>
  </w:num>
  <w:num w:numId="5" w16cid:durableId="1422484198">
    <w:abstractNumId w:val="15"/>
  </w:num>
  <w:num w:numId="6" w16cid:durableId="552929862">
    <w:abstractNumId w:val="16"/>
  </w:num>
  <w:num w:numId="7" w16cid:durableId="587203086">
    <w:abstractNumId w:val="19"/>
  </w:num>
  <w:num w:numId="8" w16cid:durableId="389156196">
    <w:abstractNumId w:val="12"/>
  </w:num>
  <w:num w:numId="9" w16cid:durableId="1393503788">
    <w:abstractNumId w:val="3"/>
  </w:num>
  <w:num w:numId="10" w16cid:durableId="1579359955">
    <w:abstractNumId w:val="10"/>
  </w:num>
  <w:num w:numId="11" w16cid:durableId="806699681">
    <w:abstractNumId w:val="11"/>
  </w:num>
  <w:num w:numId="12" w16cid:durableId="1314750107">
    <w:abstractNumId w:val="9"/>
  </w:num>
  <w:num w:numId="13" w16cid:durableId="1766919701">
    <w:abstractNumId w:val="14"/>
  </w:num>
  <w:num w:numId="14" w16cid:durableId="1957908719">
    <w:abstractNumId w:val="7"/>
  </w:num>
  <w:num w:numId="15" w16cid:durableId="1132019979">
    <w:abstractNumId w:val="2"/>
  </w:num>
  <w:num w:numId="16" w16cid:durableId="1457524365">
    <w:abstractNumId w:val="4"/>
  </w:num>
  <w:num w:numId="17" w16cid:durableId="1386294306">
    <w:abstractNumId w:val="20"/>
  </w:num>
  <w:num w:numId="18" w16cid:durableId="1838374920">
    <w:abstractNumId w:val="17"/>
  </w:num>
  <w:num w:numId="19" w16cid:durableId="1827044992">
    <w:abstractNumId w:val="6"/>
  </w:num>
  <w:num w:numId="20" w16cid:durableId="895820667">
    <w:abstractNumId w:val="13"/>
  </w:num>
  <w:num w:numId="21" w16cid:durableId="817497522">
    <w:abstractNumId w:val="21"/>
  </w:num>
  <w:num w:numId="22" w16cid:durableId="7256904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1715D"/>
    <w:rsid w:val="00022C42"/>
    <w:rsid w:val="00027B15"/>
    <w:rsid w:val="00030A05"/>
    <w:rsid w:val="00070818"/>
    <w:rsid w:val="0008238F"/>
    <w:rsid w:val="00082EC6"/>
    <w:rsid w:val="00085388"/>
    <w:rsid w:val="000928D3"/>
    <w:rsid w:val="000D41DC"/>
    <w:rsid w:val="00125D37"/>
    <w:rsid w:val="00127C1A"/>
    <w:rsid w:val="00150D81"/>
    <w:rsid w:val="00166CEB"/>
    <w:rsid w:val="001730B8"/>
    <w:rsid w:val="00183CB9"/>
    <w:rsid w:val="00184A9A"/>
    <w:rsid w:val="001947DF"/>
    <w:rsid w:val="001B22BB"/>
    <w:rsid w:val="001B619C"/>
    <w:rsid w:val="001D1D3C"/>
    <w:rsid w:val="002205D4"/>
    <w:rsid w:val="00222C3A"/>
    <w:rsid w:val="00226D31"/>
    <w:rsid w:val="00236401"/>
    <w:rsid w:val="002370CE"/>
    <w:rsid w:val="00242974"/>
    <w:rsid w:val="00250C71"/>
    <w:rsid w:val="002976D4"/>
    <w:rsid w:val="002A5577"/>
    <w:rsid w:val="002B4AA4"/>
    <w:rsid w:val="002E71BA"/>
    <w:rsid w:val="002F5066"/>
    <w:rsid w:val="003003FD"/>
    <w:rsid w:val="00310245"/>
    <w:rsid w:val="00316C95"/>
    <w:rsid w:val="003458DB"/>
    <w:rsid w:val="003523D3"/>
    <w:rsid w:val="00364C35"/>
    <w:rsid w:val="0038300C"/>
    <w:rsid w:val="00396F60"/>
    <w:rsid w:val="003A51D6"/>
    <w:rsid w:val="003B125E"/>
    <w:rsid w:val="003B2A5E"/>
    <w:rsid w:val="003C7C97"/>
    <w:rsid w:val="003F1CFC"/>
    <w:rsid w:val="00406B8D"/>
    <w:rsid w:val="00410068"/>
    <w:rsid w:val="0041618E"/>
    <w:rsid w:val="0042295C"/>
    <w:rsid w:val="00426EEC"/>
    <w:rsid w:val="004466C3"/>
    <w:rsid w:val="004552CE"/>
    <w:rsid w:val="00481FF7"/>
    <w:rsid w:val="004D1EE6"/>
    <w:rsid w:val="00500295"/>
    <w:rsid w:val="00501AAF"/>
    <w:rsid w:val="00527AFA"/>
    <w:rsid w:val="005419DA"/>
    <w:rsid w:val="005678AC"/>
    <w:rsid w:val="005709B1"/>
    <w:rsid w:val="00572B3B"/>
    <w:rsid w:val="005836D2"/>
    <w:rsid w:val="00587C58"/>
    <w:rsid w:val="005A7FD4"/>
    <w:rsid w:val="005B1A84"/>
    <w:rsid w:val="005D1AF9"/>
    <w:rsid w:val="005D2E80"/>
    <w:rsid w:val="005D5457"/>
    <w:rsid w:val="005E2699"/>
    <w:rsid w:val="005E44B5"/>
    <w:rsid w:val="00612DEA"/>
    <w:rsid w:val="00614572"/>
    <w:rsid w:val="00620BBA"/>
    <w:rsid w:val="006232DF"/>
    <w:rsid w:val="00631F2E"/>
    <w:rsid w:val="00634D18"/>
    <w:rsid w:val="006457C0"/>
    <w:rsid w:val="00652BB7"/>
    <w:rsid w:val="00661758"/>
    <w:rsid w:val="0067612C"/>
    <w:rsid w:val="00676FEB"/>
    <w:rsid w:val="00683A43"/>
    <w:rsid w:val="006912C4"/>
    <w:rsid w:val="006A5CFC"/>
    <w:rsid w:val="006C5138"/>
    <w:rsid w:val="006C689B"/>
    <w:rsid w:val="006E005C"/>
    <w:rsid w:val="006E6EE5"/>
    <w:rsid w:val="006F0029"/>
    <w:rsid w:val="007138EF"/>
    <w:rsid w:val="007632A9"/>
    <w:rsid w:val="0077075B"/>
    <w:rsid w:val="00774092"/>
    <w:rsid w:val="00782830"/>
    <w:rsid w:val="0078664A"/>
    <w:rsid w:val="007B0F6D"/>
    <w:rsid w:val="007B2036"/>
    <w:rsid w:val="007C62C3"/>
    <w:rsid w:val="007D25AA"/>
    <w:rsid w:val="007E0354"/>
    <w:rsid w:val="007F0873"/>
    <w:rsid w:val="00805726"/>
    <w:rsid w:val="00815117"/>
    <w:rsid w:val="008520F8"/>
    <w:rsid w:val="00855F34"/>
    <w:rsid w:val="00872076"/>
    <w:rsid w:val="008826B6"/>
    <w:rsid w:val="008B0B22"/>
    <w:rsid w:val="008C58B0"/>
    <w:rsid w:val="008C591B"/>
    <w:rsid w:val="008C6182"/>
    <w:rsid w:val="008E1C20"/>
    <w:rsid w:val="0090669E"/>
    <w:rsid w:val="009177BB"/>
    <w:rsid w:val="00926458"/>
    <w:rsid w:val="00933720"/>
    <w:rsid w:val="009C7E52"/>
    <w:rsid w:val="009E4934"/>
    <w:rsid w:val="009F40A7"/>
    <w:rsid w:val="009F5CE6"/>
    <w:rsid w:val="00A035CD"/>
    <w:rsid w:val="00A3234F"/>
    <w:rsid w:val="00A50E80"/>
    <w:rsid w:val="00A513B0"/>
    <w:rsid w:val="00A63F7F"/>
    <w:rsid w:val="00A667CE"/>
    <w:rsid w:val="00A75042"/>
    <w:rsid w:val="00A774BC"/>
    <w:rsid w:val="00A82678"/>
    <w:rsid w:val="00A946CB"/>
    <w:rsid w:val="00AA77C8"/>
    <w:rsid w:val="00AC7BE2"/>
    <w:rsid w:val="00AE35BF"/>
    <w:rsid w:val="00B1067E"/>
    <w:rsid w:val="00B81790"/>
    <w:rsid w:val="00B81BBC"/>
    <w:rsid w:val="00BD03D5"/>
    <w:rsid w:val="00BF34E1"/>
    <w:rsid w:val="00C3215E"/>
    <w:rsid w:val="00C45272"/>
    <w:rsid w:val="00C47770"/>
    <w:rsid w:val="00C75856"/>
    <w:rsid w:val="00C85A7C"/>
    <w:rsid w:val="00C95214"/>
    <w:rsid w:val="00CC3F59"/>
    <w:rsid w:val="00CD4774"/>
    <w:rsid w:val="00D10AAF"/>
    <w:rsid w:val="00D27540"/>
    <w:rsid w:val="00D4006B"/>
    <w:rsid w:val="00D40D7A"/>
    <w:rsid w:val="00D64A0D"/>
    <w:rsid w:val="00D750B4"/>
    <w:rsid w:val="00D81C18"/>
    <w:rsid w:val="00D8461A"/>
    <w:rsid w:val="00D95CAF"/>
    <w:rsid w:val="00DB60B6"/>
    <w:rsid w:val="00DC1CC6"/>
    <w:rsid w:val="00E067A8"/>
    <w:rsid w:val="00E13924"/>
    <w:rsid w:val="00E15FD5"/>
    <w:rsid w:val="00E1725A"/>
    <w:rsid w:val="00E33758"/>
    <w:rsid w:val="00E53E5E"/>
    <w:rsid w:val="00E64325"/>
    <w:rsid w:val="00E673C5"/>
    <w:rsid w:val="00E67967"/>
    <w:rsid w:val="00E82723"/>
    <w:rsid w:val="00EA29A5"/>
    <w:rsid w:val="00EC107C"/>
    <w:rsid w:val="00EC60EF"/>
    <w:rsid w:val="00EC7EBE"/>
    <w:rsid w:val="00EC7FD2"/>
    <w:rsid w:val="00ED5964"/>
    <w:rsid w:val="00F1720B"/>
    <w:rsid w:val="00F36ADC"/>
    <w:rsid w:val="00F514B7"/>
    <w:rsid w:val="00F605C6"/>
    <w:rsid w:val="00F6785B"/>
    <w:rsid w:val="00F915D6"/>
    <w:rsid w:val="00FF2B0A"/>
    <w:rsid w:val="00FF5D06"/>
    <w:rsid w:val="028995AF"/>
    <w:rsid w:val="04DD7393"/>
    <w:rsid w:val="0956F48A"/>
    <w:rsid w:val="096D04F2"/>
    <w:rsid w:val="09DAB41F"/>
    <w:rsid w:val="0AAB658D"/>
    <w:rsid w:val="0CE4E42E"/>
    <w:rsid w:val="0D26BBD4"/>
    <w:rsid w:val="165528FE"/>
    <w:rsid w:val="16CB54E1"/>
    <w:rsid w:val="1900C308"/>
    <w:rsid w:val="19B60A3C"/>
    <w:rsid w:val="1B032038"/>
    <w:rsid w:val="1D14E753"/>
    <w:rsid w:val="1E2521AA"/>
    <w:rsid w:val="1EEA9099"/>
    <w:rsid w:val="20B9E70D"/>
    <w:rsid w:val="21081E08"/>
    <w:rsid w:val="2124EAD9"/>
    <w:rsid w:val="2210C2B5"/>
    <w:rsid w:val="23154275"/>
    <w:rsid w:val="260B9919"/>
    <w:rsid w:val="26326246"/>
    <w:rsid w:val="2A58D07E"/>
    <w:rsid w:val="2B7E9040"/>
    <w:rsid w:val="2BD645B6"/>
    <w:rsid w:val="2C44A330"/>
    <w:rsid w:val="2DBF5B4D"/>
    <w:rsid w:val="2EDF5929"/>
    <w:rsid w:val="2FA81954"/>
    <w:rsid w:val="30F96674"/>
    <w:rsid w:val="368C10BC"/>
    <w:rsid w:val="37455678"/>
    <w:rsid w:val="377C332F"/>
    <w:rsid w:val="3A41D349"/>
    <w:rsid w:val="3ADE4C4A"/>
    <w:rsid w:val="3B048DA1"/>
    <w:rsid w:val="3B2692B4"/>
    <w:rsid w:val="3E6C0943"/>
    <w:rsid w:val="3E6E04F6"/>
    <w:rsid w:val="421527DC"/>
    <w:rsid w:val="42C1B9FC"/>
    <w:rsid w:val="437DCAB9"/>
    <w:rsid w:val="474CD71B"/>
    <w:rsid w:val="47C721F3"/>
    <w:rsid w:val="48BC76FA"/>
    <w:rsid w:val="49295610"/>
    <w:rsid w:val="498E92AE"/>
    <w:rsid w:val="4B7F455C"/>
    <w:rsid w:val="4ECDE7D4"/>
    <w:rsid w:val="52F02F83"/>
    <w:rsid w:val="549101DA"/>
    <w:rsid w:val="55619BCD"/>
    <w:rsid w:val="5583BB75"/>
    <w:rsid w:val="57A67059"/>
    <w:rsid w:val="580A3E4E"/>
    <w:rsid w:val="580BC606"/>
    <w:rsid w:val="59D9ACAF"/>
    <w:rsid w:val="5AEC67F7"/>
    <w:rsid w:val="5C192AAA"/>
    <w:rsid w:val="5D496180"/>
    <w:rsid w:val="5F42077A"/>
    <w:rsid w:val="609FC084"/>
    <w:rsid w:val="6112A795"/>
    <w:rsid w:val="64943F1C"/>
    <w:rsid w:val="67A1959C"/>
    <w:rsid w:val="681267C0"/>
    <w:rsid w:val="682D6D99"/>
    <w:rsid w:val="6989AE53"/>
    <w:rsid w:val="6AF53E7A"/>
    <w:rsid w:val="6BEDFF8D"/>
    <w:rsid w:val="6D54513B"/>
    <w:rsid w:val="6D71CE96"/>
    <w:rsid w:val="7012DC2E"/>
    <w:rsid w:val="70C65446"/>
    <w:rsid w:val="777BBA50"/>
    <w:rsid w:val="77885B6D"/>
    <w:rsid w:val="7850D78B"/>
    <w:rsid w:val="78B860BD"/>
    <w:rsid w:val="79B0D2C7"/>
    <w:rsid w:val="7BBD190F"/>
    <w:rsid w:val="7D91FF99"/>
    <w:rsid w:val="7DAFAD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customStyle="1" w:styleId="Heading1Char">
    <w:name w:val="Heading 1 Char"/>
    <w:basedOn w:val="DefaultParagraphFont"/>
    <w:link w:val="Heading1"/>
    <w:uiPriority w:val="9"/>
    <w:rsid w:val="00500295"/>
    <w:rPr>
      <w:rFonts w:ascii="Segoe UI" w:eastAsiaTheme="majorEastAsia" w:hAnsi="Segoe UI"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360" w:after="0"/>
    </w:pPr>
    <w:rPr>
      <w:rFonts w:asciiTheme="majorHAnsi" w:hAnsiTheme="majorHAnsi" w:cstheme="majorHAnsi"/>
      <w:b/>
      <w:bCs/>
      <w:caps/>
      <w:sz w:val="24"/>
      <w:szCs w:val="28"/>
    </w:rPr>
  </w:style>
  <w:style w:type="paragraph" w:styleId="TOC2">
    <w:name w:val="toc 2"/>
    <w:basedOn w:val="Normal"/>
    <w:next w:val="Normal"/>
    <w:autoRedefine/>
    <w:uiPriority w:val="39"/>
    <w:unhideWhenUsed/>
    <w:rsid w:val="00184A9A"/>
    <w:pPr>
      <w:spacing w:before="240" w:after="0"/>
    </w:pPr>
    <w:rPr>
      <w:rFonts w:asciiTheme="minorHAnsi" w:hAnsiTheme="minorHAnsi" w:cstheme="minorHAnsi"/>
      <w:b/>
      <w:bCs/>
      <w:szCs w:val="24"/>
    </w:rPr>
  </w:style>
  <w:style w:type="paragraph" w:styleId="TOC3">
    <w:name w:val="toc 3"/>
    <w:basedOn w:val="Normal"/>
    <w:next w:val="Normal"/>
    <w:autoRedefine/>
    <w:uiPriority w:val="39"/>
    <w:unhideWhenUsed/>
    <w:rsid w:val="00184A9A"/>
    <w:pPr>
      <w:spacing w:after="0"/>
      <w:ind w:left="200"/>
    </w:pPr>
    <w:rPr>
      <w:rFonts w:asciiTheme="minorHAnsi" w:hAnsiTheme="minorHAnsi" w:cstheme="minorHAnsi"/>
      <w:szCs w:val="24"/>
    </w:rPr>
  </w:style>
  <w:style w:type="paragraph" w:styleId="TOC4">
    <w:name w:val="toc 4"/>
    <w:basedOn w:val="Normal"/>
    <w:next w:val="Normal"/>
    <w:autoRedefine/>
    <w:uiPriority w:val="39"/>
    <w:unhideWhenUsed/>
    <w:rsid w:val="00184A9A"/>
    <w:pPr>
      <w:spacing w:after="0"/>
      <w:ind w:left="400"/>
    </w:pPr>
    <w:rPr>
      <w:rFonts w:asciiTheme="minorHAnsi" w:hAnsiTheme="minorHAnsi" w:cstheme="minorHAnsi"/>
      <w:szCs w:val="24"/>
    </w:rPr>
  </w:style>
  <w:style w:type="paragraph" w:styleId="TOC5">
    <w:name w:val="toc 5"/>
    <w:basedOn w:val="Normal"/>
    <w:next w:val="Normal"/>
    <w:autoRedefine/>
    <w:uiPriority w:val="39"/>
    <w:unhideWhenUsed/>
    <w:rsid w:val="00184A9A"/>
    <w:pPr>
      <w:spacing w:after="0"/>
      <w:ind w:left="600"/>
    </w:pPr>
    <w:rPr>
      <w:rFonts w:asciiTheme="minorHAnsi" w:hAnsiTheme="minorHAnsi" w:cstheme="minorHAnsi"/>
      <w:szCs w:val="24"/>
    </w:rPr>
  </w:style>
  <w:style w:type="paragraph" w:styleId="TOC6">
    <w:name w:val="toc 6"/>
    <w:basedOn w:val="Normal"/>
    <w:next w:val="Normal"/>
    <w:autoRedefine/>
    <w:uiPriority w:val="39"/>
    <w:unhideWhenUsed/>
    <w:rsid w:val="00184A9A"/>
    <w:pPr>
      <w:spacing w:after="0"/>
      <w:ind w:left="800"/>
    </w:pPr>
    <w:rPr>
      <w:rFonts w:asciiTheme="minorHAnsi" w:hAnsiTheme="minorHAnsi" w:cstheme="minorHAnsi"/>
      <w:szCs w:val="24"/>
    </w:rPr>
  </w:style>
  <w:style w:type="paragraph" w:styleId="TOC7">
    <w:name w:val="toc 7"/>
    <w:basedOn w:val="Normal"/>
    <w:next w:val="Normal"/>
    <w:autoRedefine/>
    <w:uiPriority w:val="39"/>
    <w:unhideWhenUsed/>
    <w:rsid w:val="00184A9A"/>
    <w:pPr>
      <w:spacing w:after="0"/>
      <w:ind w:left="1000"/>
    </w:pPr>
    <w:rPr>
      <w:rFonts w:asciiTheme="minorHAnsi" w:hAnsiTheme="minorHAnsi" w:cstheme="minorHAnsi"/>
      <w:szCs w:val="24"/>
    </w:rPr>
  </w:style>
  <w:style w:type="paragraph" w:styleId="TOC8">
    <w:name w:val="toc 8"/>
    <w:basedOn w:val="Normal"/>
    <w:next w:val="Normal"/>
    <w:autoRedefine/>
    <w:uiPriority w:val="39"/>
    <w:unhideWhenUsed/>
    <w:rsid w:val="00184A9A"/>
    <w:pPr>
      <w:spacing w:after="0"/>
      <w:ind w:left="1200"/>
    </w:pPr>
    <w:rPr>
      <w:rFonts w:asciiTheme="minorHAnsi" w:hAnsiTheme="minorHAnsi" w:cstheme="minorHAnsi"/>
      <w:szCs w:val="24"/>
    </w:rPr>
  </w:style>
  <w:style w:type="paragraph" w:styleId="TOC9">
    <w:name w:val="toc 9"/>
    <w:basedOn w:val="Normal"/>
    <w:next w:val="Normal"/>
    <w:autoRedefine/>
    <w:uiPriority w:val="39"/>
    <w:unhideWhenUsed/>
    <w:rsid w:val="00184A9A"/>
    <w:pPr>
      <w:spacing w:after="0"/>
      <w:ind w:left="1400"/>
    </w:pPr>
    <w:rPr>
      <w:rFonts w:asciiTheme="minorHAnsi" w:hAnsiTheme="minorHAnsi" w:cstheme="minorHAnsi"/>
      <w:szCs w:val="24"/>
    </w:rPr>
  </w:style>
  <w:style w:type="character" w:styleId="Hyperlink">
    <w:name w:val="Hyperlink"/>
    <w:basedOn w:val="DefaultParagraphFont"/>
    <w:uiPriority w:val="99"/>
    <w:unhideWhenUsed/>
    <w:rsid w:val="002F5066"/>
    <w:rPr>
      <w:color w:val="0563C1" w:themeColor="hyperlink"/>
      <w:u w:val="single"/>
    </w:rPr>
  </w:style>
  <w:style w:type="character" w:customStyle="1" w:styleId="Heading2Char">
    <w:name w:val="Heading 2 Char"/>
    <w:basedOn w:val="DefaultParagraphFont"/>
    <w:link w:val="Heading2"/>
    <w:uiPriority w:val="9"/>
    <w:rsid w:val="00F36ADC"/>
    <w:rPr>
      <w:rFonts w:ascii="Segoe UI" w:eastAsiaTheme="majorEastAsia" w:hAnsi="Segoe UI" w:cstheme="majorBidi"/>
      <w:color w:val="2F5496" w:themeColor="accent1" w:themeShade="BF"/>
      <w:sz w:val="28"/>
      <w:szCs w:val="26"/>
    </w:rPr>
  </w:style>
  <w:style w:type="character" w:customStyle="1" w:styleId="Heading3Char">
    <w:name w:val="Heading 3 Char"/>
    <w:basedOn w:val="DefaultParagraphFont"/>
    <w:link w:val="Heading3"/>
    <w:uiPriority w:val="9"/>
    <w:semiHidden/>
    <w:rsid w:val="008B0B22"/>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7C97"/>
    <w:rPr>
      <w:rFonts w:ascii="Segoe UI" w:hAnsi="Segoe UI"/>
      <w:sz w:val="20"/>
    </w:rPr>
  </w:style>
  <w:style w:type="paragraph" w:styleId="NoSpacing">
    <w:name w:val="No Spacing"/>
    <w:uiPriority w:val="1"/>
    <w:qFormat/>
    <w:rsid w:val="2A58D07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fsw.org/what-is-social-work/global-definition-of-social" TargetMode="External"/><Relationship Id="rId18" Type="http://schemas.openxmlformats.org/officeDocument/2006/relationships/hyperlink" Target="https://doi.org/10.1002/c12.1309"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basw.co.uk/policy-practice" TargetMode="External"/><Relationship Id="rId17" Type="http://schemas.openxmlformats.org/officeDocument/2006/relationships/hyperlink" Target="https://www.healthcareers.nhs.uk/explore-roles/wider-healthcare-team/roles-wider-healthcare-team/clinical-support-staff/social-worker" TargetMode="External"/><Relationship Id="rId2" Type="http://schemas.openxmlformats.org/officeDocument/2006/relationships/customXml" Target="../customXml/item2.xml"/><Relationship Id="rId16" Type="http://schemas.openxmlformats.org/officeDocument/2006/relationships/hyperlink" Target="https://nationalcareers.service.gov.uk/job-profiles/social-worker" TargetMode="External"/><Relationship Id="rId20" Type="http://schemas.openxmlformats.org/officeDocument/2006/relationships/hyperlink" Target="https://copilot.microsoft.co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kclpure.kcl.ac.uk/portal/en/publications/literature-review-of-roles-and-issues-within-the-social-work-prof/?utm_source=chatgpt.com" TargetMode="External"/><Relationship Id="rId23" Type="http://schemas.microsoft.com/office/2020/10/relationships/intelligence" Target="intelligence2.xml"/><Relationship Id="rId10" Type="http://schemas.openxmlformats.org/officeDocument/2006/relationships/endnotes" Target="endnotes.xml"/><Relationship Id="rId19" Type="http://schemas.openxmlformats.org/officeDocument/2006/relationships/hyperlink" Target="https://www.socialworkengland.org.uk/about/publications/registration-and-fitness-to-practise-data/?utm_source=chatgp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5281/zenodo.18004454"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557826AD2FCD94C9899ABEFDA6A3507" ma:contentTypeVersion="5" ma:contentTypeDescription="Create a new document." ma:contentTypeScope="" ma:versionID="283a6b4369743c48f8cb99f3fca277d0">
  <xsd:schema xmlns:xsd="http://www.w3.org/2001/XMLSchema" xmlns:xs="http://www.w3.org/2001/XMLSchema" xmlns:p="http://schemas.microsoft.com/office/2006/metadata/properties" xmlns:ns3="47118e50-3d7b-4530-b084-771c49f595b5" targetNamespace="http://schemas.microsoft.com/office/2006/metadata/properties" ma:root="true" ma:fieldsID="adc4ca3ecdec8206898464ee73376fdd" ns3:_="">
    <xsd:import namespace="47118e50-3d7b-4530-b084-771c49f595b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118e50-3d7b-4530-b084-771c49f595b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47118e50-3d7b-4530-b084-771c49f595b5"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CEA8F09-6B8E-40E1-9BC6-EF372049BF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118e50-3d7b-4530-b084-771c49f595b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3.xml><?xml version="1.0" encoding="utf-8"?>
<ds:datastoreItem xmlns:ds="http://schemas.openxmlformats.org/officeDocument/2006/customXml" ds:itemID="{2ACD4AA5-61C4-4F40-97FA-A71B898B230B}">
  <ds:schemaRefs>
    <ds:schemaRef ds:uri="http://schemas.microsoft.com/office/2006/metadata/properties"/>
    <ds:schemaRef ds:uri="http://schemas.microsoft.com/office/infopath/2007/PartnerControls"/>
    <ds:schemaRef ds:uri="47118e50-3d7b-4530-b084-771c49f595b5"/>
  </ds:schemaRefs>
</ds:datastoreItem>
</file>

<file path=customXml/itemProps4.xml><?xml version="1.0" encoding="utf-8"?>
<ds:datastoreItem xmlns:ds="http://schemas.openxmlformats.org/officeDocument/2006/customXml" ds:itemID="{91D33215-13C6-4934-94AD-D1B3A10FE0F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1793</Words>
  <Characters>10221</Characters>
  <Application>Microsoft Office Word</Application>
  <DocSecurity>0</DocSecurity>
  <Lines>85</Lines>
  <Paragraphs>23</Paragraphs>
  <ScaleCrop>false</ScaleCrop>
  <Company>University of Wales Trinity Saint David</Company>
  <LinksUpToDate>false</LinksUpToDate>
  <CharactersWithSpaces>11991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Karla Inocelia Menjivar De Perez (2535583)</cp:lastModifiedBy>
  <cp:revision>2</cp:revision>
  <dcterms:created xsi:type="dcterms:W3CDTF">2026-07-21T22:49:00Z</dcterms:created>
  <dcterms:modified xsi:type="dcterms:W3CDTF">2026-07-21T22:49:00Z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0x0101006557826AD2FCD94C9899ABEFDA6A3507</vt:lpwstr>
  </property>
</Properties>
</file>