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86D41" w14:textId="77777777" w:rsidR="0039173B" w:rsidRDefault="0039173B" w:rsidP="0039173B">
      <w:pPr>
        <w:jc w:val="center"/>
        <w:rPr>
          <w:rFonts w:cs="Times New Roman"/>
          <w:b/>
          <w:sz w:val="40"/>
          <w:szCs w:val="40"/>
        </w:rPr>
      </w:pPr>
    </w:p>
    <w:p w14:paraId="2252F7AD" w14:textId="77777777" w:rsidR="0039173B" w:rsidRDefault="0039173B" w:rsidP="0039173B">
      <w:pPr>
        <w:jc w:val="center"/>
        <w:rPr>
          <w:rFonts w:cs="Times New Roman"/>
          <w:b/>
          <w:sz w:val="40"/>
          <w:szCs w:val="40"/>
        </w:rPr>
      </w:pPr>
    </w:p>
    <w:p w14:paraId="30BF2C8F" w14:textId="77777777" w:rsidR="0039173B" w:rsidRDefault="0039173B" w:rsidP="0039173B">
      <w:pPr>
        <w:jc w:val="center"/>
        <w:rPr>
          <w:rFonts w:cs="Times New Roman"/>
          <w:b/>
          <w:sz w:val="40"/>
          <w:szCs w:val="40"/>
        </w:rPr>
      </w:pPr>
    </w:p>
    <w:p w14:paraId="478B32EA" w14:textId="77777777" w:rsidR="0039173B" w:rsidRDefault="0039173B" w:rsidP="0039173B">
      <w:pPr>
        <w:jc w:val="center"/>
        <w:rPr>
          <w:rFonts w:cs="Times New Roman"/>
          <w:b/>
          <w:sz w:val="40"/>
          <w:szCs w:val="40"/>
        </w:rPr>
      </w:pPr>
    </w:p>
    <w:p w14:paraId="543E14C2" w14:textId="77777777" w:rsidR="0039173B" w:rsidRDefault="0039173B" w:rsidP="0039173B">
      <w:pPr>
        <w:jc w:val="center"/>
        <w:rPr>
          <w:rFonts w:cs="Times New Roman"/>
          <w:b/>
          <w:sz w:val="40"/>
          <w:szCs w:val="40"/>
        </w:rPr>
      </w:pPr>
    </w:p>
    <w:p w14:paraId="1A9F4A06" w14:textId="049EF4C1" w:rsidR="002E1784" w:rsidRDefault="0039173B" w:rsidP="0039173B">
      <w:pPr>
        <w:jc w:val="center"/>
        <w:rPr>
          <w:rFonts w:cs="Times New Roman"/>
          <w:b/>
          <w:sz w:val="40"/>
          <w:szCs w:val="40"/>
        </w:rPr>
      </w:pPr>
      <w:r w:rsidRPr="0039173B">
        <w:rPr>
          <w:rFonts w:cs="Times New Roman"/>
          <w:b/>
          <w:sz w:val="40"/>
          <w:szCs w:val="40"/>
        </w:rPr>
        <w:t>Continental Hotel Budget</w:t>
      </w:r>
      <w:r>
        <w:rPr>
          <w:rFonts w:cs="Times New Roman"/>
          <w:b/>
          <w:sz w:val="40"/>
          <w:szCs w:val="40"/>
        </w:rPr>
        <w:t xml:space="preserve"> </w:t>
      </w:r>
      <w:r w:rsidRPr="0039173B">
        <w:rPr>
          <w:rFonts w:cs="Times New Roman"/>
          <w:b/>
          <w:sz w:val="40"/>
          <w:szCs w:val="40"/>
        </w:rPr>
        <w:t>Planner</w:t>
      </w:r>
    </w:p>
    <w:p w14:paraId="612053D9" w14:textId="2260AE00" w:rsidR="003252D6" w:rsidRDefault="003252D6" w:rsidP="0039173B">
      <w:pPr>
        <w:jc w:val="center"/>
        <w:rPr>
          <w:rFonts w:cs="Times New Roman"/>
          <w:b/>
          <w:sz w:val="40"/>
          <w:szCs w:val="40"/>
        </w:rPr>
      </w:pPr>
      <w:r>
        <w:rPr>
          <w:rFonts w:cs="Times New Roman"/>
          <w:b/>
          <w:sz w:val="40"/>
          <w:szCs w:val="40"/>
        </w:rPr>
        <w:t>Module code: BMIH5007</w:t>
      </w:r>
    </w:p>
    <w:p w14:paraId="436CBE37" w14:textId="0567ED47" w:rsidR="003252D6" w:rsidRDefault="003252D6" w:rsidP="0039173B">
      <w:pPr>
        <w:jc w:val="center"/>
        <w:rPr>
          <w:rFonts w:cs="Times New Roman"/>
          <w:b/>
          <w:sz w:val="40"/>
          <w:szCs w:val="40"/>
        </w:rPr>
      </w:pPr>
      <w:r>
        <w:rPr>
          <w:rFonts w:cs="Times New Roman"/>
          <w:b/>
          <w:sz w:val="40"/>
          <w:szCs w:val="40"/>
        </w:rPr>
        <w:t>Student name: Abdul Rob</w:t>
      </w:r>
    </w:p>
    <w:p w14:paraId="3E8B061B" w14:textId="2424AA74" w:rsidR="003252D6" w:rsidRDefault="003252D6" w:rsidP="0039173B">
      <w:pPr>
        <w:jc w:val="center"/>
        <w:rPr>
          <w:rFonts w:cs="Times New Roman"/>
          <w:b/>
          <w:sz w:val="40"/>
          <w:szCs w:val="40"/>
        </w:rPr>
      </w:pPr>
      <w:r>
        <w:rPr>
          <w:rFonts w:cs="Times New Roman"/>
          <w:b/>
          <w:sz w:val="40"/>
          <w:szCs w:val="40"/>
        </w:rPr>
        <w:t>Student number: 2013119</w:t>
      </w:r>
    </w:p>
    <w:p w14:paraId="45B07031" w14:textId="0BF0D4BB" w:rsidR="003252D6" w:rsidRPr="0039173B" w:rsidRDefault="003252D6" w:rsidP="0039173B">
      <w:pPr>
        <w:jc w:val="center"/>
        <w:rPr>
          <w:rFonts w:cs="Times New Roman"/>
          <w:b/>
          <w:sz w:val="40"/>
          <w:szCs w:val="40"/>
        </w:rPr>
      </w:pPr>
      <w:r>
        <w:rPr>
          <w:rFonts w:cs="Times New Roman"/>
          <w:b/>
          <w:sz w:val="40"/>
          <w:szCs w:val="40"/>
        </w:rPr>
        <w:t>Tutor name: Dale Clarke</w:t>
      </w:r>
    </w:p>
    <w:p w14:paraId="6BE79162" w14:textId="77777777" w:rsidR="002E1784" w:rsidRPr="002D6A54" w:rsidRDefault="002E1784" w:rsidP="0007705D">
      <w:pPr>
        <w:rPr>
          <w:rFonts w:ascii="Arial" w:hAnsi="Arial" w:cs="Arial"/>
          <w:sz w:val="32"/>
          <w:szCs w:val="24"/>
        </w:rPr>
      </w:pPr>
    </w:p>
    <w:p w14:paraId="2DC14833" w14:textId="77777777" w:rsidR="002E1784" w:rsidRPr="002D6A54" w:rsidRDefault="002E1784" w:rsidP="0007705D">
      <w:pPr>
        <w:rPr>
          <w:rFonts w:ascii="Arial" w:hAnsi="Arial" w:cs="Arial"/>
          <w:sz w:val="32"/>
          <w:szCs w:val="24"/>
        </w:rPr>
      </w:pPr>
    </w:p>
    <w:p w14:paraId="6AFBA012" w14:textId="77777777" w:rsidR="002E1784" w:rsidRPr="002D6A54" w:rsidRDefault="002E1784" w:rsidP="0007705D">
      <w:pPr>
        <w:rPr>
          <w:rFonts w:ascii="Arial" w:hAnsi="Arial" w:cs="Arial"/>
          <w:sz w:val="32"/>
          <w:szCs w:val="24"/>
        </w:rPr>
      </w:pPr>
    </w:p>
    <w:p w14:paraId="5238C0AF" w14:textId="77777777" w:rsidR="002E1784" w:rsidRPr="002D6A54" w:rsidRDefault="002E1784" w:rsidP="0007705D">
      <w:pPr>
        <w:rPr>
          <w:rFonts w:ascii="Arial" w:hAnsi="Arial" w:cs="Arial"/>
          <w:sz w:val="32"/>
          <w:szCs w:val="24"/>
        </w:rPr>
      </w:pPr>
    </w:p>
    <w:p w14:paraId="6644D403" w14:textId="77777777" w:rsidR="002E1784" w:rsidRPr="002D6A54" w:rsidRDefault="002E1784" w:rsidP="0007705D">
      <w:pPr>
        <w:rPr>
          <w:rFonts w:ascii="Arial" w:hAnsi="Arial" w:cs="Arial"/>
          <w:sz w:val="32"/>
          <w:szCs w:val="24"/>
        </w:rPr>
      </w:pPr>
    </w:p>
    <w:p w14:paraId="50E51002" w14:textId="77777777" w:rsidR="002E1784" w:rsidRPr="002D6A54" w:rsidRDefault="002E1784" w:rsidP="0007705D">
      <w:pPr>
        <w:rPr>
          <w:rFonts w:ascii="Arial" w:hAnsi="Arial" w:cs="Arial"/>
          <w:szCs w:val="24"/>
        </w:rPr>
      </w:pPr>
    </w:p>
    <w:sdt>
      <w:sdtPr>
        <w:rPr>
          <w:rFonts w:asciiTheme="minorHAnsi" w:eastAsiaTheme="minorHAnsi" w:hAnsiTheme="minorHAnsi" w:cstheme="minorBidi"/>
          <w:color w:val="auto"/>
          <w:sz w:val="22"/>
          <w:szCs w:val="22"/>
        </w:rPr>
        <w:id w:val="1955292015"/>
        <w:docPartObj>
          <w:docPartGallery w:val="Table of Contents"/>
          <w:docPartUnique/>
        </w:docPartObj>
      </w:sdtPr>
      <w:sdtEndPr>
        <w:rPr>
          <w:rFonts w:ascii="Times New Roman" w:hAnsi="Times New Roman"/>
          <w:b/>
          <w:bCs/>
          <w:noProof/>
          <w:sz w:val="24"/>
        </w:rPr>
      </w:sdtEndPr>
      <w:sdtContent>
        <w:p w14:paraId="7EA3EE52" w14:textId="77777777" w:rsidR="0007705D" w:rsidRPr="0039173B" w:rsidRDefault="0007705D" w:rsidP="0007705D">
          <w:pPr>
            <w:pStyle w:val="TOCHeading"/>
            <w:rPr>
              <w:rFonts w:ascii="Times New Roman" w:hAnsi="Times New Roman" w:cs="Times New Roman"/>
              <w:b/>
              <w:color w:val="auto"/>
            </w:rPr>
          </w:pPr>
          <w:r w:rsidRPr="0039173B">
            <w:rPr>
              <w:rFonts w:ascii="Times New Roman" w:hAnsi="Times New Roman" w:cs="Times New Roman"/>
              <w:b/>
              <w:color w:val="auto"/>
            </w:rPr>
            <w:t>Table of Contents</w:t>
          </w:r>
        </w:p>
        <w:p w14:paraId="6A72F625" w14:textId="518D3042" w:rsidR="0039173B" w:rsidRDefault="0007705D">
          <w:pPr>
            <w:pStyle w:val="TOC1"/>
            <w:rPr>
              <w:rFonts w:asciiTheme="minorHAnsi" w:eastAsiaTheme="minorEastAsia" w:hAnsiTheme="minorHAnsi"/>
              <w:noProof/>
              <w:sz w:val="22"/>
              <w:lang w:val="en-US"/>
            </w:rPr>
          </w:pPr>
          <w:r w:rsidRPr="0007705D">
            <w:rPr>
              <w:rFonts w:ascii="Arial" w:hAnsi="Arial" w:cs="Arial"/>
              <w:b/>
              <w:bCs/>
              <w:noProof/>
              <w:szCs w:val="24"/>
            </w:rPr>
            <w:fldChar w:fldCharType="begin"/>
          </w:r>
          <w:r w:rsidRPr="0007705D">
            <w:rPr>
              <w:rFonts w:ascii="Arial" w:hAnsi="Arial" w:cs="Arial"/>
              <w:b/>
              <w:bCs/>
              <w:noProof/>
              <w:szCs w:val="24"/>
            </w:rPr>
            <w:instrText xml:space="preserve"> TOC \o "1-3" \h \z \u </w:instrText>
          </w:r>
          <w:r w:rsidRPr="0007705D">
            <w:rPr>
              <w:rFonts w:ascii="Arial" w:hAnsi="Arial" w:cs="Arial"/>
              <w:b/>
              <w:bCs/>
              <w:noProof/>
              <w:szCs w:val="24"/>
            </w:rPr>
            <w:fldChar w:fldCharType="separate"/>
          </w:r>
          <w:hyperlink w:anchor="_Toc98943323" w:history="1">
            <w:r w:rsidR="0039173B" w:rsidRPr="00B4512A">
              <w:rPr>
                <w:rStyle w:val="Hyperlink"/>
                <w:noProof/>
              </w:rPr>
              <w:t>Task-01</w:t>
            </w:r>
            <w:r w:rsidR="0039173B">
              <w:rPr>
                <w:noProof/>
                <w:webHidden/>
              </w:rPr>
              <w:tab/>
            </w:r>
            <w:r w:rsidR="0039173B">
              <w:rPr>
                <w:noProof/>
                <w:webHidden/>
              </w:rPr>
              <w:fldChar w:fldCharType="begin"/>
            </w:r>
            <w:r w:rsidR="0039173B">
              <w:rPr>
                <w:noProof/>
                <w:webHidden/>
              </w:rPr>
              <w:instrText xml:space="preserve"> PAGEREF _Toc98943323 \h </w:instrText>
            </w:r>
            <w:r w:rsidR="0039173B">
              <w:rPr>
                <w:noProof/>
                <w:webHidden/>
              </w:rPr>
            </w:r>
            <w:r w:rsidR="0039173B">
              <w:rPr>
                <w:noProof/>
                <w:webHidden/>
              </w:rPr>
              <w:fldChar w:fldCharType="separate"/>
            </w:r>
            <w:r w:rsidR="0039173B">
              <w:rPr>
                <w:noProof/>
                <w:webHidden/>
              </w:rPr>
              <w:t>3</w:t>
            </w:r>
            <w:r w:rsidR="0039173B">
              <w:rPr>
                <w:noProof/>
                <w:webHidden/>
              </w:rPr>
              <w:fldChar w:fldCharType="end"/>
            </w:r>
          </w:hyperlink>
        </w:p>
        <w:p w14:paraId="5759C647" w14:textId="6D1C2B8A" w:rsidR="0039173B" w:rsidRDefault="00216728">
          <w:pPr>
            <w:pStyle w:val="TOC2"/>
            <w:tabs>
              <w:tab w:val="right" w:leader="dot" w:pos="9350"/>
            </w:tabs>
            <w:rPr>
              <w:rFonts w:asciiTheme="minorHAnsi" w:eastAsiaTheme="minorEastAsia" w:hAnsiTheme="minorHAnsi"/>
              <w:noProof/>
              <w:sz w:val="22"/>
              <w:lang w:val="en-US"/>
            </w:rPr>
          </w:pPr>
          <w:hyperlink w:anchor="_Toc98943324" w:history="1">
            <w:r w:rsidR="0039173B" w:rsidRPr="00B4512A">
              <w:rPr>
                <w:rStyle w:val="Hyperlink"/>
                <w:noProof/>
              </w:rPr>
              <w:t>Preparation of Cash Budget</w:t>
            </w:r>
            <w:r w:rsidR="0039173B">
              <w:rPr>
                <w:noProof/>
                <w:webHidden/>
              </w:rPr>
              <w:tab/>
            </w:r>
            <w:r w:rsidR="0039173B">
              <w:rPr>
                <w:noProof/>
                <w:webHidden/>
              </w:rPr>
              <w:fldChar w:fldCharType="begin"/>
            </w:r>
            <w:r w:rsidR="0039173B">
              <w:rPr>
                <w:noProof/>
                <w:webHidden/>
              </w:rPr>
              <w:instrText xml:space="preserve"> PAGEREF _Toc98943324 \h </w:instrText>
            </w:r>
            <w:r w:rsidR="0039173B">
              <w:rPr>
                <w:noProof/>
                <w:webHidden/>
              </w:rPr>
            </w:r>
            <w:r w:rsidR="0039173B">
              <w:rPr>
                <w:noProof/>
                <w:webHidden/>
              </w:rPr>
              <w:fldChar w:fldCharType="separate"/>
            </w:r>
            <w:r w:rsidR="0039173B">
              <w:rPr>
                <w:noProof/>
                <w:webHidden/>
              </w:rPr>
              <w:t>3</w:t>
            </w:r>
            <w:r w:rsidR="0039173B">
              <w:rPr>
                <w:noProof/>
                <w:webHidden/>
              </w:rPr>
              <w:fldChar w:fldCharType="end"/>
            </w:r>
          </w:hyperlink>
        </w:p>
        <w:p w14:paraId="2A186DA8" w14:textId="6868C493" w:rsidR="0039173B" w:rsidRDefault="00216728">
          <w:pPr>
            <w:pStyle w:val="TOC1"/>
            <w:rPr>
              <w:rFonts w:asciiTheme="minorHAnsi" w:eastAsiaTheme="minorEastAsia" w:hAnsiTheme="minorHAnsi"/>
              <w:noProof/>
              <w:sz w:val="22"/>
              <w:lang w:val="en-US"/>
            </w:rPr>
          </w:pPr>
          <w:hyperlink w:anchor="_Toc98943325" w:history="1">
            <w:r w:rsidR="0039173B" w:rsidRPr="00B4512A">
              <w:rPr>
                <w:rStyle w:val="Hyperlink"/>
                <w:noProof/>
              </w:rPr>
              <w:t>Task 2:</w:t>
            </w:r>
            <w:r w:rsidR="0039173B">
              <w:rPr>
                <w:noProof/>
                <w:webHidden/>
              </w:rPr>
              <w:tab/>
            </w:r>
            <w:r w:rsidR="0039173B">
              <w:rPr>
                <w:noProof/>
                <w:webHidden/>
              </w:rPr>
              <w:fldChar w:fldCharType="begin"/>
            </w:r>
            <w:r w:rsidR="0039173B">
              <w:rPr>
                <w:noProof/>
                <w:webHidden/>
              </w:rPr>
              <w:instrText xml:space="preserve"> PAGEREF _Toc98943325 \h </w:instrText>
            </w:r>
            <w:r w:rsidR="0039173B">
              <w:rPr>
                <w:noProof/>
                <w:webHidden/>
              </w:rPr>
            </w:r>
            <w:r w:rsidR="0039173B">
              <w:rPr>
                <w:noProof/>
                <w:webHidden/>
              </w:rPr>
              <w:fldChar w:fldCharType="separate"/>
            </w:r>
            <w:r w:rsidR="0039173B">
              <w:rPr>
                <w:noProof/>
                <w:webHidden/>
              </w:rPr>
              <w:t>5</w:t>
            </w:r>
            <w:r w:rsidR="0039173B">
              <w:rPr>
                <w:noProof/>
                <w:webHidden/>
              </w:rPr>
              <w:fldChar w:fldCharType="end"/>
            </w:r>
          </w:hyperlink>
        </w:p>
        <w:p w14:paraId="06339409" w14:textId="5E6560F6" w:rsidR="0039173B" w:rsidRDefault="00216728">
          <w:pPr>
            <w:pStyle w:val="TOC2"/>
            <w:tabs>
              <w:tab w:val="right" w:leader="dot" w:pos="9350"/>
            </w:tabs>
            <w:rPr>
              <w:rFonts w:asciiTheme="minorHAnsi" w:eastAsiaTheme="minorEastAsia" w:hAnsiTheme="minorHAnsi"/>
              <w:noProof/>
              <w:sz w:val="22"/>
              <w:lang w:val="en-US"/>
            </w:rPr>
          </w:pPr>
          <w:hyperlink w:anchor="_Toc98943326" w:history="1">
            <w:r w:rsidR="0039173B" w:rsidRPr="00B4512A">
              <w:rPr>
                <w:rStyle w:val="Hyperlink"/>
                <w:noProof/>
              </w:rPr>
              <w:t>Introduction</w:t>
            </w:r>
            <w:r w:rsidR="0039173B">
              <w:rPr>
                <w:noProof/>
                <w:webHidden/>
              </w:rPr>
              <w:tab/>
            </w:r>
            <w:r w:rsidR="0039173B">
              <w:rPr>
                <w:noProof/>
                <w:webHidden/>
              </w:rPr>
              <w:fldChar w:fldCharType="begin"/>
            </w:r>
            <w:r w:rsidR="0039173B">
              <w:rPr>
                <w:noProof/>
                <w:webHidden/>
              </w:rPr>
              <w:instrText xml:space="preserve"> PAGEREF _Toc98943326 \h </w:instrText>
            </w:r>
            <w:r w:rsidR="0039173B">
              <w:rPr>
                <w:noProof/>
                <w:webHidden/>
              </w:rPr>
            </w:r>
            <w:r w:rsidR="0039173B">
              <w:rPr>
                <w:noProof/>
                <w:webHidden/>
              </w:rPr>
              <w:fldChar w:fldCharType="separate"/>
            </w:r>
            <w:r w:rsidR="0039173B">
              <w:rPr>
                <w:noProof/>
                <w:webHidden/>
              </w:rPr>
              <w:t>5</w:t>
            </w:r>
            <w:r w:rsidR="0039173B">
              <w:rPr>
                <w:noProof/>
                <w:webHidden/>
              </w:rPr>
              <w:fldChar w:fldCharType="end"/>
            </w:r>
          </w:hyperlink>
        </w:p>
        <w:p w14:paraId="03C2D41F" w14:textId="09EBE813" w:rsidR="0039173B" w:rsidRDefault="00216728">
          <w:pPr>
            <w:pStyle w:val="TOC2"/>
            <w:tabs>
              <w:tab w:val="right" w:leader="dot" w:pos="9350"/>
            </w:tabs>
            <w:rPr>
              <w:rFonts w:asciiTheme="minorHAnsi" w:eastAsiaTheme="minorEastAsia" w:hAnsiTheme="minorHAnsi"/>
              <w:noProof/>
              <w:sz w:val="22"/>
              <w:lang w:val="en-US"/>
            </w:rPr>
          </w:pPr>
          <w:hyperlink w:anchor="_Toc98943327" w:history="1">
            <w:r w:rsidR="0039173B" w:rsidRPr="00B4512A">
              <w:rPr>
                <w:rStyle w:val="Hyperlink"/>
                <w:noProof/>
              </w:rPr>
              <w:t>Zero-Based Budgeting</w:t>
            </w:r>
            <w:r w:rsidR="0039173B">
              <w:rPr>
                <w:noProof/>
                <w:webHidden/>
              </w:rPr>
              <w:tab/>
            </w:r>
            <w:r w:rsidR="0039173B">
              <w:rPr>
                <w:noProof/>
                <w:webHidden/>
              </w:rPr>
              <w:fldChar w:fldCharType="begin"/>
            </w:r>
            <w:r w:rsidR="0039173B">
              <w:rPr>
                <w:noProof/>
                <w:webHidden/>
              </w:rPr>
              <w:instrText xml:space="preserve"> PAGEREF _Toc98943327 \h </w:instrText>
            </w:r>
            <w:r w:rsidR="0039173B">
              <w:rPr>
                <w:noProof/>
                <w:webHidden/>
              </w:rPr>
            </w:r>
            <w:r w:rsidR="0039173B">
              <w:rPr>
                <w:noProof/>
                <w:webHidden/>
              </w:rPr>
              <w:fldChar w:fldCharType="separate"/>
            </w:r>
            <w:r w:rsidR="0039173B">
              <w:rPr>
                <w:noProof/>
                <w:webHidden/>
              </w:rPr>
              <w:t>5</w:t>
            </w:r>
            <w:r w:rsidR="0039173B">
              <w:rPr>
                <w:noProof/>
                <w:webHidden/>
              </w:rPr>
              <w:fldChar w:fldCharType="end"/>
            </w:r>
          </w:hyperlink>
        </w:p>
        <w:p w14:paraId="64505B3D" w14:textId="5B6698FA" w:rsidR="0039173B" w:rsidRDefault="00216728">
          <w:pPr>
            <w:pStyle w:val="TOC2"/>
            <w:tabs>
              <w:tab w:val="right" w:leader="dot" w:pos="9350"/>
            </w:tabs>
            <w:rPr>
              <w:rFonts w:asciiTheme="minorHAnsi" w:eastAsiaTheme="minorEastAsia" w:hAnsiTheme="minorHAnsi"/>
              <w:noProof/>
              <w:sz w:val="22"/>
              <w:lang w:val="en-US"/>
            </w:rPr>
          </w:pPr>
          <w:hyperlink w:anchor="_Toc98943328" w:history="1">
            <w:r w:rsidR="0039173B" w:rsidRPr="00B4512A">
              <w:rPr>
                <w:rStyle w:val="Hyperlink"/>
                <w:noProof/>
              </w:rPr>
              <w:t>The Process of Zero-Based Budgeting</w:t>
            </w:r>
            <w:r w:rsidR="0039173B">
              <w:rPr>
                <w:noProof/>
                <w:webHidden/>
              </w:rPr>
              <w:tab/>
            </w:r>
            <w:r w:rsidR="0039173B">
              <w:rPr>
                <w:noProof/>
                <w:webHidden/>
              </w:rPr>
              <w:fldChar w:fldCharType="begin"/>
            </w:r>
            <w:r w:rsidR="0039173B">
              <w:rPr>
                <w:noProof/>
                <w:webHidden/>
              </w:rPr>
              <w:instrText xml:space="preserve"> PAGEREF _Toc98943328 \h </w:instrText>
            </w:r>
            <w:r w:rsidR="0039173B">
              <w:rPr>
                <w:noProof/>
                <w:webHidden/>
              </w:rPr>
            </w:r>
            <w:r w:rsidR="0039173B">
              <w:rPr>
                <w:noProof/>
                <w:webHidden/>
              </w:rPr>
              <w:fldChar w:fldCharType="separate"/>
            </w:r>
            <w:r w:rsidR="0039173B">
              <w:rPr>
                <w:noProof/>
                <w:webHidden/>
              </w:rPr>
              <w:t>6</w:t>
            </w:r>
            <w:r w:rsidR="0039173B">
              <w:rPr>
                <w:noProof/>
                <w:webHidden/>
              </w:rPr>
              <w:fldChar w:fldCharType="end"/>
            </w:r>
          </w:hyperlink>
        </w:p>
        <w:p w14:paraId="79C912EA" w14:textId="1376084E" w:rsidR="0039173B" w:rsidRDefault="00216728">
          <w:pPr>
            <w:pStyle w:val="TOC2"/>
            <w:tabs>
              <w:tab w:val="right" w:leader="dot" w:pos="9350"/>
            </w:tabs>
            <w:rPr>
              <w:rFonts w:asciiTheme="minorHAnsi" w:eastAsiaTheme="minorEastAsia" w:hAnsiTheme="minorHAnsi"/>
              <w:noProof/>
              <w:sz w:val="22"/>
              <w:lang w:val="en-US"/>
            </w:rPr>
          </w:pPr>
          <w:hyperlink w:anchor="_Toc98943329" w:history="1">
            <w:r w:rsidR="0039173B" w:rsidRPr="00B4512A">
              <w:rPr>
                <w:rStyle w:val="Hyperlink"/>
                <w:noProof/>
              </w:rPr>
              <w:t>Zero-Based Budgeting vs Traditional Budgeting</w:t>
            </w:r>
            <w:r w:rsidR="0039173B">
              <w:rPr>
                <w:noProof/>
                <w:webHidden/>
              </w:rPr>
              <w:tab/>
            </w:r>
            <w:r w:rsidR="0039173B">
              <w:rPr>
                <w:noProof/>
                <w:webHidden/>
              </w:rPr>
              <w:fldChar w:fldCharType="begin"/>
            </w:r>
            <w:r w:rsidR="0039173B">
              <w:rPr>
                <w:noProof/>
                <w:webHidden/>
              </w:rPr>
              <w:instrText xml:space="preserve"> PAGEREF _Toc98943329 \h </w:instrText>
            </w:r>
            <w:r w:rsidR="0039173B">
              <w:rPr>
                <w:noProof/>
                <w:webHidden/>
              </w:rPr>
            </w:r>
            <w:r w:rsidR="0039173B">
              <w:rPr>
                <w:noProof/>
                <w:webHidden/>
              </w:rPr>
              <w:fldChar w:fldCharType="separate"/>
            </w:r>
            <w:r w:rsidR="0039173B">
              <w:rPr>
                <w:noProof/>
                <w:webHidden/>
              </w:rPr>
              <w:t>7</w:t>
            </w:r>
            <w:r w:rsidR="0039173B">
              <w:rPr>
                <w:noProof/>
                <w:webHidden/>
              </w:rPr>
              <w:fldChar w:fldCharType="end"/>
            </w:r>
          </w:hyperlink>
        </w:p>
        <w:p w14:paraId="31E7A075" w14:textId="755C2967" w:rsidR="0039173B" w:rsidRDefault="00216728">
          <w:pPr>
            <w:pStyle w:val="TOC2"/>
            <w:tabs>
              <w:tab w:val="right" w:leader="dot" w:pos="9350"/>
            </w:tabs>
            <w:rPr>
              <w:rFonts w:asciiTheme="minorHAnsi" w:eastAsiaTheme="minorEastAsia" w:hAnsiTheme="minorHAnsi"/>
              <w:noProof/>
              <w:sz w:val="22"/>
              <w:lang w:val="en-US"/>
            </w:rPr>
          </w:pPr>
          <w:hyperlink w:anchor="_Toc98943330" w:history="1">
            <w:r w:rsidR="0039173B" w:rsidRPr="00B4512A">
              <w:rPr>
                <w:rStyle w:val="Hyperlink"/>
                <w:noProof/>
              </w:rPr>
              <w:t>The Advantages of Zero-Based Budgeting over Traditional Budgeting</w:t>
            </w:r>
            <w:r w:rsidR="0039173B">
              <w:rPr>
                <w:noProof/>
                <w:webHidden/>
              </w:rPr>
              <w:tab/>
            </w:r>
            <w:r w:rsidR="0039173B">
              <w:rPr>
                <w:noProof/>
                <w:webHidden/>
              </w:rPr>
              <w:fldChar w:fldCharType="begin"/>
            </w:r>
            <w:r w:rsidR="0039173B">
              <w:rPr>
                <w:noProof/>
                <w:webHidden/>
              </w:rPr>
              <w:instrText xml:space="preserve"> PAGEREF _Toc98943330 \h </w:instrText>
            </w:r>
            <w:r w:rsidR="0039173B">
              <w:rPr>
                <w:noProof/>
                <w:webHidden/>
              </w:rPr>
            </w:r>
            <w:r w:rsidR="0039173B">
              <w:rPr>
                <w:noProof/>
                <w:webHidden/>
              </w:rPr>
              <w:fldChar w:fldCharType="separate"/>
            </w:r>
            <w:r w:rsidR="0039173B">
              <w:rPr>
                <w:noProof/>
                <w:webHidden/>
              </w:rPr>
              <w:t>9</w:t>
            </w:r>
            <w:r w:rsidR="0039173B">
              <w:rPr>
                <w:noProof/>
                <w:webHidden/>
              </w:rPr>
              <w:fldChar w:fldCharType="end"/>
            </w:r>
          </w:hyperlink>
        </w:p>
        <w:p w14:paraId="1E036F50" w14:textId="12D7472F" w:rsidR="0039173B" w:rsidRDefault="00216728">
          <w:pPr>
            <w:pStyle w:val="TOC2"/>
            <w:tabs>
              <w:tab w:val="right" w:leader="dot" w:pos="9350"/>
            </w:tabs>
            <w:rPr>
              <w:rFonts w:asciiTheme="minorHAnsi" w:eastAsiaTheme="minorEastAsia" w:hAnsiTheme="minorHAnsi"/>
              <w:noProof/>
              <w:sz w:val="22"/>
              <w:lang w:val="en-US"/>
            </w:rPr>
          </w:pPr>
          <w:hyperlink w:anchor="_Toc98943331" w:history="1">
            <w:r w:rsidR="0039173B" w:rsidRPr="00B4512A">
              <w:rPr>
                <w:rStyle w:val="Hyperlink"/>
                <w:noProof/>
              </w:rPr>
              <w:t>T</w:t>
            </w:r>
            <w:r w:rsidR="0039173B">
              <w:rPr>
                <w:noProof/>
                <w:webHidden/>
              </w:rPr>
              <w:tab/>
            </w:r>
            <w:r w:rsidR="0039173B">
              <w:rPr>
                <w:noProof/>
                <w:webHidden/>
              </w:rPr>
              <w:fldChar w:fldCharType="begin"/>
            </w:r>
            <w:r w:rsidR="0039173B">
              <w:rPr>
                <w:noProof/>
                <w:webHidden/>
              </w:rPr>
              <w:instrText xml:space="preserve"> PAGEREF _Toc98943331 \h </w:instrText>
            </w:r>
            <w:r w:rsidR="0039173B">
              <w:rPr>
                <w:noProof/>
                <w:webHidden/>
              </w:rPr>
            </w:r>
            <w:r w:rsidR="0039173B">
              <w:rPr>
                <w:noProof/>
                <w:webHidden/>
              </w:rPr>
              <w:fldChar w:fldCharType="separate"/>
            </w:r>
            <w:r w:rsidR="0039173B">
              <w:rPr>
                <w:noProof/>
                <w:webHidden/>
              </w:rPr>
              <w:t>9</w:t>
            </w:r>
            <w:r w:rsidR="0039173B">
              <w:rPr>
                <w:noProof/>
                <w:webHidden/>
              </w:rPr>
              <w:fldChar w:fldCharType="end"/>
            </w:r>
          </w:hyperlink>
        </w:p>
        <w:p w14:paraId="04D21C7E" w14:textId="75282A7F" w:rsidR="0039173B" w:rsidRDefault="00216728">
          <w:pPr>
            <w:pStyle w:val="TOC2"/>
            <w:tabs>
              <w:tab w:val="right" w:leader="dot" w:pos="9350"/>
            </w:tabs>
            <w:rPr>
              <w:rFonts w:asciiTheme="minorHAnsi" w:eastAsiaTheme="minorEastAsia" w:hAnsiTheme="minorHAnsi"/>
              <w:noProof/>
              <w:sz w:val="22"/>
              <w:lang w:val="en-US"/>
            </w:rPr>
          </w:pPr>
          <w:hyperlink w:anchor="_Toc98943332" w:history="1">
            <w:r w:rsidR="0039173B" w:rsidRPr="00B4512A">
              <w:rPr>
                <w:rStyle w:val="Hyperlink"/>
                <w:noProof/>
              </w:rPr>
              <w:t>he Practical Implementations of Zero-Based Budgeting Techniques</w:t>
            </w:r>
            <w:r w:rsidR="0039173B">
              <w:rPr>
                <w:noProof/>
                <w:webHidden/>
              </w:rPr>
              <w:tab/>
            </w:r>
            <w:r w:rsidR="0039173B">
              <w:rPr>
                <w:noProof/>
                <w:webHidden/>
              </w:rPr>
              <w:fldChar w:fldCharType="begin"/>
            </w:r>
            <w:r w:rsidR="0039173B">
              <w:rPr>
                <w:noProof/>
                <w:webHidden/>
              </w:rPr>
              <w:instrText xml:space="preserve"> PAGEREF _Toc98943332 \h </w:instrText>
            </w:r>
            <w:r w:rsidR="0039173B">
              <w:rPr>
                <w:noProof/>
                <w:webHidden/>
              </w:rPr>
            </w:r>
            <w:r w:rsidR="0039173B">
              <w:rPr>
                <w:noProof/>
                <w:webHidden/>
              </w:rPr>
              <w:fldChar w:fldCharType="separate"/>
            </w:r>
            <w:r w:rsidR="0039173B">
              <w:rPr>
                <w:noProof/>
                <w:webHidden/>
              </w:rPr>
              <w:t>10</w:t>
            </w:r>
            <w:r w:rsidR="0039173B">
              <w:rPr>
                <w:noProof/>
                <w:webHidden/>
              </w:rPr>
              <w:fldChar w:fldCharType="end"/>
            </w:r>
          </w:hyperlink>
        </w:p>
        <w:p w14:paraId="0B9BCBBE" w14:textId="1505AD2D" w:rsidR="0039173B" w:rsidRDefault="00216728">
          <w:pPr>
            <w:pStyle w:val="TOC1"/>
            <w:rPr>
              <w:rFonts w:asciiTheme="minorHAnsi" w:eastAsiaTheme="minorEastAsia" w:hAnsiTheme="minorHAnsi"/>
              <w:noProof/>
              <w:sz w:val="22"/>
              <w:lang w:val="en-US"/>
            </w:rPr>
          </w:pPr>
          <w:hyperlink w:anchor="_Toc98943333" w:history="1">
            <w:r w:rsidR="0039173B" w:rsidRPr="00B4512A">
              <w:rPr>
                <w:rStyle w:val="Hyperlink"/>
                <w:noProof/>
              </w:rPr>
              <w:t>Conclusion</w:t>
            </w:r>
            <w:r w:rsidR="0039173B">
              <w:rPr>
                <w:noProof/>
                <w:webHidden/>
              </w:rPr>
              <w:tab/>
            </w:r>
            <w:r w:rsidR="0039173B">
              <w:rPr>
                <w:noProof/>
                <w:webHidden/>
              </w:rPr>
              <w:fldChar w:fldCharType="begin"/>
            </w:r>
            <w:r w:rsidR="0039173B">
              <w:rPr>
                <w:noProof/>
                <w:webHidden/>
              </w:rPr>
              <w:instrText xml:space="preserve"> PAGEREF _Toc98943333 \h </w:instrText>
            </w:r>
            <w:r w:rsidR="0039173B">
              <w:rPr>
                <w:noProof/>
                <w:webHidden/>
              </w:rPr>
            </w:r>
            <w:r w:rsidR="0039173B">
              <w:rPr>
                <w:noProof/>
                <w:webHidden/>
              </w:rPr>
              <w:fldChar w:fldCharType="separate"/>
            </w:r>
            <w:r w:rsidR="0039173B">
              <w:rPr>
                <w:noProof/>
                <w:webHidden/>
              </w:rPr>
              <w:t>12</w:t>
            </w:r>
            <w:r w:rsidR="0039173B">
              <w:rPr>
                <w:noProof/>
                <w:webHidden/>
              </w:rPr>
              <w:fldChar w:fldCharType="end"/>
            </w:r>
          </w:hyperlink>
        </w:p>
        <w:p w14:paraId="72E3F3D0" w14:textId="0839D0A3" w:rsidR="0039173B" w:rsidRDefault="00216728">
          <w:pPr>
            <w:pStyle w:val="TOC1"/>
            <w:rPr>
              <w:rFonts w:asciiTheme="minorHAnsi" w:eastAsiaTheme="minorEastAsia" w:hAnsiTheme="minorHAnsi"/>
              <w:noProof/>
              <w:sz w:val="22"/>
              <w:lang w:val="en-US"/>
            </w:rPr>
          </w:pPr>
          <w:hyperlink w:anchor="_Toc98943334" w:history="1">
            <w:r w:rsidR="0039173B" w:rsidRPr="00B4512A">
              <w:rPr>
                <w:rStyle w:val="Hyperlink"/>
                <w:noProof/>
              </w:rPr>
              <w:t>References</w:t>
            </w:r>
            <w:r w:rsidR="0039173B">
              <w:rPr>
                <w:noProof/>
                <w:webHidden/>
              </w:rPr>
              <w:tab/>
            </w:r>
            <w:r w:rsidR="0039173B">
              <w:rPr>
                <w:noProof/>
                <w:webHidden/>
              </w:rPr>
              <w:fldChar w:fldCharType="begin"/>
            </w:r>
            <w:r w:rsidR="0039173B">
              <w:rPr>
                <w:noProof/>
                <w:webHidden/>
              </w:rPr>
              <w:instrText xml:space="preserve"> PAGEREF _Toc98943334 \h </w:instrText>
            </w:r>
            <w:r w:rsidR="0039173B">
              <w:rPr>
                <w:noProof/>
                <w:webHidden/>
              </w:rPr>
            </w:r>
            <w:r w:rsidR="0039173B">
              <w:rPr>
                <w:noProof/>
                <w:webHidden/>
              </w:rPr>
              <w:fldChar w:fldCharType="separate"/>
            </w:r>
            <w:r w:rsidR="0039173B">
              <w:rPr>
                <w:noProof/>
                <w:webHidden/>
              </w:rPr>
              <w:t>13</w:t>
            </w:r>
            <w:r w:rsidR="0039173B">
              <w:rPr>
                <w:noProof/>
                <w:webHidden/>
              </w:rPr>
              <w:fldChar w:fldCharType="end"/>
            </w:r>
          </w:hyperlink>
        </w:p>
        <w:p w14:paraId="33B5E396" w14:textId="2E0D70D1" w:rsidR="0007705D" w:rsidRDefault="0007705D" w:rsidP="0007705D">
          <w:r w:rsidRPr="0007705D">
            <w:rPr>
              <w:rFonts w:ascii="Arial" w:hAnsi="Arial" w:cs="Arial"/>
              <w:b/>
              <w:bCs/>
              <w:noProof/>
              <w:szCs w:val="24"/>
            </w:rPr>
            <w:fldChar w:fldCharType="end"/>
          </w:r>
        </w:p>
      </w:sdtContent>
    </w:sdt>
    <w:p w14:paraId="63E8C3D6" w14:textId="77777777" w:rsidR="0007705D" w:rsidRDefault="0007705D" w:rsidP="0007705D">
      <w:pPr>
        <w:rPr>
          <w:rFonts w:ascii="Arial" w:hAnsi="Arial" w:cs="Arial"/>
          <w:b/>
          <w:sz w:val="28"/>
        </w:rPr>
      </w:pPr>
    </w:p>
    <w:p w14:paraId="73ADDA7B" w14:textId="77777777" w:rsidR="0007705D" w:rsidRDefault="0007705D" w:rsidP="0007705D">
      <w:pPr>
        <w:rPr>
          <w:rFonts w:ascii="Arial" w:hAnsi="Arial" w:cs="Arial"/>
          <w:b/>
          <w:sz w:val="28"/>
        </w:rPr>
      </w:pPr>
      <w:r>
        <w:rPr>
          <w:rFonts w:ascii="Arial" w:hAnsi="Arial" w:cs="Arial"/>
          <w:b/>
          <w:sz w:val="28"/>
        </w:rPr>
        <w:br w:type="page"/>
      </w:r>
    </w:p>
    <w:p w14:paraId="387F1C6A" w14:textId="77777777" w:rsidR="00E467A5" w:rsidRDefault="00E467A5" w:rsidP="007D22BC">
      <w:pPr>
        <w:pStyle w:val="Heading1"/>
      </w:pPr>
      <w:bookmarkStart w:id="0" w:name="_Toc98943323"/>
      <w:r w:rsidRPr="00CE3239">
        <w:lastRenderedPageBreak/>
        <w:t>Task-01</w:t>
      </w:r>
      <w:bookmarkEnd w:id="0"/>
    </w:p>
    <w:p w14:paraId="7F71E44C" w14:textId="77777777" w:rsidR="00E467A5" w:rsidRPr="00CE3239" w:rsidRDefault="00E467A5" w:rsidP="007D22BC">
      <w:pPr>
        <w:pStyle w:val="Heading2"/>
      </w:pPr>
      <w:bookmarkStart w:id="1" w:name="_Toc98943324"/>
      <w:r w:rsidRPr="00CE3239">
        <w:t>Preparation of Cash Budget</w:t>
      </w:r>
      <w:bookmarkEnd w:id="1"/>
    </w:p>
    <w:p w14:paraId="4F5036FD" w14:textId="77777777" w:rsidR="00E467A5" w:rsidRPr="00CE3239" w:rsidRDefault="00E467A5" w:rsidP="00E467A5">
      <w:pPr>
        <w:rPr>
          <w:rFonts w:cs="Times New Roman"/>
          <w:szCs w:val="24"/>
        </w:rPr>
      </w:pPr>
      <w:r w:rsidRPr="00CE3239">
        <w:rPr>
          <w:rFonts w:cs="Times New Roman"/>
          <w:szCs w:val="24"/>
        </w:rPr>
        <w:t>The monthly cash budget from January 2022 to December 2023 is shown below-</w:t>
      </w:r>
    </w:p>
    <w:tbl>
      <w:tblPr>
        <w:tblW w:w="5000" w:type="pct"/>
        <w:tblLook w:val="04A0" w:firstRow="1" w:lastRow="0" w:firstColumn="1" w:lastColumn="0" w:noHBand="0" w:noVBand="1"/>
      </w:tblPr>
      <w:tblGrid>
        <w:gridCol w:w="912"/>
        <w:gridCol w:w="329"/>
        <w:gridCol w:w="350"/>
        <w:gridCol w:w="350"/>
        <w:gridCol w:w="350"/>
        <w:gridCol w:w="350"/>
        <w:gridCol w:w="350"/>
        <w:gridCol w:w="351"/>
        <w:gridCol w:w="351"/>
        <w:gridCol w:w="351"/>
        <w:gridCol w:w="351"/>
        <w:gridCol w:w="351"/>
        <w:gridCol w:w="351"/>
        <w:gridCol w:w="351"/>
        <w:gridCol w:w="351"/>
        <w:gridCol w:w="351"/>
        <w:gridCol w:w="351"/>
        <w:gridCol w:w="351"/>
        <w:gridCol w:w="351"/>
        <w:gridCol w:w="351"/>
        <w:gridCol w:w="351"/>
        <w:gridCol w:w="351"/>
        <w:gridCol w:w="361"/>
        <w:gridCol w:w="351"/>
        <w:gridCol w:w="382"/>
      </w:tblGrid>
      <w:tr w:rsidR="00E467A5" w:rsidRPr="00A10A8C" w14:paraId="4C2E6263" w14:textId="77777777" w:rsidTr="0039173B">
        <w:trPr>
          <w:trHeight w:val="305"/>
        </w:trPr>
        <w:tc>
          <w:tcPr>
            <w:tcW w:w="5000" w:type="pct"/>
            <w:gridSpan w:val="25"/>
            <w:tcBorders>
              <w:top w:val="single" w:sz="4" w:space="0" w:color="auto"/>
              <w:left w:val="single" w:sz="4" w:space="0" w:color="auto"/>
              <w:bottom w:val="nil"/>
              <w:right w:val="single" w:sz="4" w:space="0" w:color="000000"/>
            </w:tcBorders>
            <w:shd w:val="clear" w:color="auto" w:fill="auto"/>
            <w:noWrap/>
            <w:vAlign w:val="center"/>
            <w:hideMark/>
          </w:tcPr>
          <w:p w14:paraId="535A59A8" w14:textId="77777777" w:rsidR="00E467A5" w:rsidRPr="00E5567E" w:rsidRDefault="00E467A5" w:rsidP="0044047D">
            <w:pPr>
              <w:spacing w:after="0" w:line="240" w:lineRule="auto"/>
              <w:jc w:val="center"/>
              <w:rPr>
                <w:rFonts w:eastAsia="Times New Roman" w:cs="Times New Roman"/>
                <w:b/>
                <w:bCs/>
                <w:color w:val="000000"/>
                <w:szCs w:val="24"/>
              </w:rPr>
            </w:pPr>
            <w:r w:rsidRPr="00E5567E">
              <w:rPr>
                <w:rFonts w:eastAsia="Times New Roman" w:cs="Times New Roman"/>
                <w:b/>
                <w:bCs/>
                <w:color w:val="000000"/>
                <w:szCs w:val="24"/>
              </w:rPr>
              <w:t>Continental Hotel Budget Planner</w:t>
            </w:r>
          </w:p>
        </w:tc>
      </w:tr>
      <w:tr w:rsidR="00E467A5" w:rsidRPr="00A10A8C" w14:paraId="405D4E74" w14:textId="77777777" w:rsidTr="0039173B">
        <w:trPr>
          <w:trHeight w:val="290"/>
        </w:trPr>
        <w:tc>
          <w:tcPr>
            <w:tcW w:w="5000" w:type="pct"/>
            <w:gridSpan w:val="25"/>
            <w:tcBorders>
              <w:top w:val="nil"/>
              <w:left w:val="single" w:sz="4" w:space="0" w:color="auto"/>
              <w:bottom w:val="single" w:sz="4" w:space="0" w:color="auto"/>
              <w:right w:val="single" w:sz="4" w:space="0" w:color="000000"/>
            </w:tcBorders>
            <w:shd w:val="clear" w:color="auto" w:fill="auto"/>
            <w:noWrap/>
            <w:vAlign w:val="center"/>
            <w:hideMark/>
          </w:tcPr>
          <w:p w14:paraId="2A81606F" w14:textId="77777777" w:rsidR="00E467A5" w:rsidRPr="00E5567E" w:rsidRDefault="00E467A5" w:rsidP="0044047D">
            <w:pPr>
              <w:spacing w:after="0" w:line="240" w:lineRule="auto"/>
              <w:jc w:val="center"/>
              <w:rPr>
                <w:rFonts w:eastAsia="Times New Roman" w:cs="Times New Roman"/>
                <w:b/>
                <w:bCs/>
                <w:color w:val="000000"/>
                <w:szCs w:val="24"/>
              </w:rPr>
            </w:pPr>
            <w:r w:rsidRPr="00E5567E">
              <w:rPr>
                <w:rFonts w:eastAsia="Times New Roman" w:cs="Times New Roman"/>
                <w:b/>
                <w:bCs/>
                <w:color w:val="000000"/>
                <w:szCs w:val="24"/>
              </w:rPr>
              <w:t>From January 2022 to December 2023</w:t>
            </w:r>
          </w:p>
        </w:tc>
      </w:tr>
      <w:tr w:rsidR="007D22BC" w:rsidRPr="00A10A8C" w14:paraId="09E77E77" w14:textId="77777777" w:rsidTr="0039173B">
        <w:trPr>
          <w:trHeight w:val="305"/>
        </w:trPr>
        <w:tc>
          <w:tcPr>
            <w:tcW w:w="311"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56978098" w14:textId="77777777" w:rsidR="00E467A5" w:rsidRPr="00505487" w:rsidRDefault="00E467A5" w:rsidP="0044047D">
            <w:pPr>
              <w:spacing w:after="0" w:line="240" w:lineRule="auto"/>
              <w:rPr>
                <w:rFonts w:eastAsia="Times New Roman" w:cs="Times New Roman"/>
                <w:b/>
                <w:bCs/>
                <w:color w:val="000000"/>
                <w:sz w:val="12"/>
                <w:szCs w:val="12"/>
              </w:rPr>
            </w:pPr>
            <w:r w:rsidRPr="00505487">
              <w:rPr>
                <w:rFonts w:eastAsia="Times New Roman" w:cs="Times New Roman"/>
                <w:b/>
                <w:bCs/>
                <w:color w:val="000000"/>
                <w:sz w:val="12"/>
                <w:szCs w:val="12"/>
              </w:rPr>
              <w:t>Particulars (£)</w:t>
            </w:r>
          </w:p>
        </w:tc>
        <w:tc>
          <w:tcPr>
            <w:tcW w:w="2315" w:type="pct"/>
            <w:gridSpan w:val="12"/>
            <w:tcBorders>
              <w:top w:val="nil"/>
              <w:left w:val="nil"/>
              <w:bottom w:val="single" w:sz="4" w:space="0" w:color="auto"/>
              <w:right w:val="single" w:sz="4" w:space="0" w:color="auto"/>
            </w:tcBorders>
            <w:shd w:val="clear" w:color="auto" w:fill="auto"/>
            <w:noWrap/>
            <w:vAlign w:val="center"/>
            <w:hideMark/>
          </w:tcPr>
          <w:p w14:paraId="0D2D39DD"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2022</w:t>
            </w:r>
          </w:p>
        </w:tc>
        <w:tc>
          <w:tcPr>
            <w:tcW w:w="2373" w:type="pct"/>
            <w:gridSpan w:val="12"/>
            <w:tcBorders>
              <w:top w:val="nil"/>
              <w:left w:val="nil"/>
              <w:bottom w:val="single" w:sz="4" w:space="0" w:color="auto"/>
              <w:right w:val="single" w:sz="4" w:space="0" w:color="auto"/>
            </w:tcBorders>
            <w:shd w:val="clear" w:color="auto" w:fill="auto"/>
            <w:noWrap/>
            <w:vAlign w:val="center"/>
            <w:hideMark/>
          </w:tcPr>
          <w:p w14:paraId="1B11835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2023</w:t>
            </w:r>
          </w:p>
        </w:tc>
      </w:tr>
      <w:tr w:rsidR="007D22BC" w:rsidRPr="00A10A8C" w14:paraId="0CAD1141" w14:textId="77777777" w:rsidTr="0039173B">
        <w:trPr>
          <w:trHeight w:val="305"/>
        </w:trPr>
        <w:tc>
          <w:tcPr>
            <w:tcW w:w="311" w:type="pct"/>
            <w:vMerge/>
            <w:tcBorders>
              <w:top w:val="nil"/>
              <w:left w:val="single" w:sz="4" w:space="0" w:color="auto"/>
              <w:bottom w:val="single" w:sz="4" w:space="0" w:color="auto"/>
              <w:right w:val="single" w:sz="4" w:space="0" w:color="auto"/>
            </w:tcBorders>
            <w:vAlign w:val="center"/>
            <w:hideMark/>
          </w:tcPr>
          <w:p w14:paraId="10EB4C03" w14:textId="77777777" w:rsidR="00E467A5" w:rsidRPr="00505487" w:rsidRDefault="00E467A5" w:rsidP="0044047D">
            <w:pPr>
              <w:spacing w:after="0" w:line="240" w:lineRule="auto"/>
              <w:rPr>
                <w:rFonts w:eastAsia="Times New Roman" w:cs="Times New Roman"/>
                <w:b/>
                <w:bCs/>
                <w:color w:val="000000"/>
                <w:sz w:val="12"/>
                <w:szCs w:val="12"/>
              </w:rPr>
            </w:pPr>
          </w:p>
        </w:tc>
        <w:tc>
          <w:tcPr>
            <w:tcW w:w="175" w:type="pct"/>
            <w:tcBorders>
              <w:top w:val="nil"/>
              <w:left w:val="nil"/>
              <w:bottom w:val="single" w:sz="4" w:space="0" w:color="auto"/>
              <w:right w:val="single" w:sz="4" w:space="0" w:color="auto"/>
            </w:tcBorders>
            <w:shd w:val="clear" w:color="auto" w:fill="auto"/>
            <w:noWrap/>
            <w:vAlign w:val="center"/>
            <w:hideMark/>
          </w:tcPr>
          <w:p w14:paraId="2DCFCC15" w14:textId="77777777" w:rsidR="00E467A5" w:rsidRPr="00505487" w:rsidRDefault="00E467A5" w:rsidP="0044047D">
            <w:pPr>
              <w:spacing w:after="0" w:line="240" w:lineRule="auto"/>
              <w:jc w:val="center"/>
              <w:rPr>
                <w:rFonts w:eastAsia="Times New Roman" w:cs="Times New Roman"/>
                <w:b/>
                <w:bCs/>
                <w:color w:val="000000"/>
                <w:sz w:val="12"/>
                <w:szCs w:val="12"/>
              </w:rPr>
            </w:pPr>
            <w:r w:rsidRPr="00A10A8C">
              <w:rPr>
                <w:rFonts w:eastAsia="Times New Roman" w:cs="Times New Roman"/>
                <w:b/>
                <w:bCs/>
                <w:color w:val="000000"/>
                <w:sz w:val="12"/>
                <w:szCs w:val="12"/>
              </w:rPr>
              <w:t>Jan</w:t>
            </w:r>
          </w:p>
        </w:tc>
        <w:tc>
          <w:tcPr>
            <w:tcW w:w="195" w:type="pct"/>
            <w:tcBorders>
              <w:top w:val="nil"/>
              <w:left w:val="nil"/>
              <w:bottom w:val="single" w:sz="4" w:space="0" w:color="auto"/>
              <w:right w:val="single" w:sz="4" w:space="0" w:color="auto"/>
            </w:tcBorders>
            <w:shd w:val="clear" w:color="auto" w:fill="auto"/>
            <w:noWrap/>
            <w:vAlign w:val="center"/>
            <w:hideMark/>
          </w:tcPr>
          <w:p w14:paraId="17D515ED" w14:textId="77777777" w:rsidR="00E467A5" w:rsidRPr="00505487" w:rsidRDefault="00E467A5" w:rsidP="0044047D">
            <w:pPr>
              <w:spacing w:after="0" w:line="240" w:lineRule="auto"/>
              <w:jc w:val="center"/>
              <w:rPr>
                <w:rFonts w:eastAsia="Times New Roman" w:cs="Times New Roman"/>
                <w:b/>
                <w:bCs/>
                <w:color w:val="000000"/>
                <w:sz w:val="12"/>
                <w:szCs w:val="12"/>
              </w:rPr>
            </w:pPr>
            <w:r w:rsidRPr="00A10A8C">
              <w:rPr>
                <w:rFonts w:eastAsia="Times New Roman" w:cs="Times New Roman"/>
                <w:b/>
                <w:bCs/>
                <w:color w:val="000000"/>
                <w:sz w:val="12"/>
                <w:szCs w:val="12"/>
              </w:rPr>
              <w:t>Feb</w:t>
            </w:r>
          </w:p>
        </w:tc>
        <w:tc>
          <w:tcPr>
            <w:tcW w:w="195" w:type="pct"/>
            <w:tcBorders>
              <w:top w:val="nil"/>
              <w:left w:val="nil"/>
              <w:bottom w:val="single" w:sz="4" w:space="0" w:color="auto"/>
              <w:right w:val="single" w:sz="4" w:space="0" w:color="auto"/>
            </w:tcBorders>
            <w:shd w:val="clear" w:color="auto" w:fill="auto"/>
            <w:noWrap/>
            <w:vAlign w:val="center"/>
            <w:hideMark/>
          </w:tcPr>
          <w:p w14:paraId="64B6E5D5" w14:textId="77777777" w:rsidR="00E467A5" w:rsidRPr="00505487" w:rsidRDefault="00E467A5" w:rsidP="0044047D">
            <w:pPr>
              <w:spacing w:after="0" w:line="240" w:lineRule="auto"/>
              <w:jc w:val="center"/>
              <w:rPr>
                <w:rFonts w:eastAsia="Times New Roman" w:cs="Times New Roman"/>
                <w:b/>
                <w:bCs/>
                <w:color w:val="000000"/>
                <w:sz w:val="12"/>
                <w:szCs w:val="12"/>
              </w:rPr>
            </w:pPr>
            <w:r w:rsidRPr="00A10A8C">
              <w:rPr>
                <w:rFonts w:eastAsia="Times New Roman" w:cs="Times New Roman"/>
                <w:b/>
                <w:bCs/>
                <w:color w:val="000000"/>
                <w:sz w:val="12"/>
                <w:szCs w:val="12"/>
              </w:rPr>
              <w:t>Mar</w:t>
            </w:r>
          </w:p>
        </w:tc>
        <w:tc>
          <w:tcPr>
            <w:tcW w:w="195" w:type="pct"/>
            <w:tcBorders>
              <w:top w:val="nil"/>
              <w:left w:val="nil"/>
              <w:bottom w:val="single" w:sz="4" w:space="0" w:color="auto"/>
              <w:right w:val="single" w:sz="4" w:space="0" w:color="auto"/>
            </w:tcBorders>
            <w:shd w:val="clear" w:color="auto" w:fill="auto"/>
            <w:noWrap/>
            <w:vAlign w:val="center"/>
            <w:hideMark/>
          </w:tcPr>
          <w:p w14:paraId="579C1A2F"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April</w:t>
            </w:r>
          </w:p>
        </w:tc>
        <w:tc>
          <w:tcPr>
            <w:tcW w:w="195" w:type="pct"/>
            <w:tcBorders>
              <w:top w:val="nil"/>
              <w:left w:val="nil"/>
              <w:bottom w:val="single" w:sz="4" w:space="0" w:color="auto"/>
              <w:right w:val="single" w:sz="4" w:space="0" w:color="auto"/>
            </w:tcBorders>
            <w:shd w:val="clear" w:color="auto" w:fill="auto"/>
            <w:noWrap/>
            <w:vAlign w:val="center"/>
            <w:hideMark/>
          </w:tcPr>
          <w:p w14:paraId="1AA555F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May</w:t>
            </w:r>
          </w:p>
        </w:tc>
        <w:tc>
          <w:tcPr>
            <w:tcW w:w="195" w:type="pct"/>
            <w:tcBorders>
              <w:top w:val="nil"/>
              <w:left w:val="nil"/>
              <w:bottom w:val="single" w:sz="4" w:space="0" w:color="auto"/>
              <w:right w:val="single" w:sz="4" w:space="0" w:color="auto"/>
            </w:tcBorders>
            <w:shd w:val="clear" w:color="auto" w:fill="auto"/>
            <w:noWrap/>
            <w:vAlign w:val="center"/>
            <w:hideMark/>
          </w:tcPr>
          <w:p w14:paraId="53DEC25C"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June</w:t>
            </w:r>
          </w:p>
        </w:tc>
        <w:tc>
          <w:tcPr>
            <w:tcW w:w="195" w:type="pct"/>
            <w:tcBorders>
              <w:top w:val="nil"/>
              <w:left w:val="nil"/>
              <w:bottom w:val="single" w:sz="4" w:space="0" w:color="auto"/>
              <w:right w:val="single" w:sz="4" w:space="0" w:color="auto"/>
            </w:tcBorders>
            <w:shd w:val="clear" w:color="auto" w:fill="auto"/>
            <w:noWrap/>
            <w:vAlign w:val="center"/>
            <w:hideMark/>
          </w:tcPr>
          <w:p w14:paraId="23D32C06"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July</w:t>
            </w:r>
          </w:p>
        </w:tc>
        <w:tc>
          <w:tcPr>
            <w:tcW w:w="195" w:type="pct"/>
            <w:tcBorders>
              <w:top w:val="nil"/>
              <w:left w:val="nil"/>
              <w:bottom w:val="single" w:sz="4" w:space="0" w:color="auto"/>
              <w:right w:val="single" w:sz="4" w:space="0" w:color="auto"/>
            </w:tcBorders>
            <w:shd w:val="clear" w:color="auto" w:fill="auto"/>
            <w:noWrap/>
            <w:vAlign w:val="center"/>
            <w:hideMark/>
          </w:tcPr>
          <w:p w14:paraId="774CAB88"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August</w:t>
            </w:r>
          </w:p>
        </w:tc>
        <w:tc>
          <w:tcPr>
            <w:tcW w:w="195" w:type="pct"/>
            <w:tcBorders>
              <w:top w:val="nil"/>
              <w:left w:val="nil"/>
              <w:bottom w:val="single" w:sz="4" w:space="0" w:color="auto"/>
              <w:right w:val="single" w:sz="4" w:space="0" w:color="auto"/>
            </w:tcBorders>
            <w:shd w:val="clear" w:color="auto" w:fill="auto"/>
            <w:noWrap/>
            <w:vAlign w:val="center"/>
            <w:hideMark/>
          </w:tcPr>
          <w:p w14:paraId="535D79F0" w14:textId="77777777" w:rsidR="00E467A5" w:rsidRPr="00505487" w:rsidRDefault="00E467A5" w:rsidP="0044047D">
            <w:pPr>
              <w:spacing w:after="0" w:line="240" w:lineRule="auto"/>
              <w:jc w:val="center"/>
              <w:rPr>
                <w:rFonts w:eastAsia="Times New Roman" w:cs="Times New Roman"/>
                <w:b/>
                <w:bCs/>
                <w:color w:val="000000"/>
                <w:sz w:val="12"/>
                <w:szCs w:val="12"/>
              </w:rPr>
            </w:pPr>
            <w:r w:rsidRPr="00A10A8C">
              <w:rPr>
                <w:rFonts w:eastAsia="Times New Roman" w:cs="Times New Roman"/>
                <w:b/>
                <w:bCs/>
                <w:color w:val="000000"/>
                <w:sz w:val="12"/>
                <w:szCs w:val="12"/>
              </w:rPr>
              <w:t>Sep</w:t>
            </w:r>
          </w:p>
        </w:tc>
        <w:tc>
          <w:tcPr>
            <w:tcW w:w="195" w:type="pct"/>
            <w:tcBorders>
              <w:top w:val="nil"/>
              <w:left w:val="nil"/>
              <w:bottom w:val="single" w:sz="4" w:space="0" w:color="auto"/>
              <w:right w:val="single" w:sz="4" w:space="0" w:color="auto"/>
            </w:tcBorders>
            <w:shd w:val="clear" w:color="auto" w:fill="auto"/>
            <w:noWrap/>
            <w:vAlign w:val="center"/>
            <w:hideMark/>
          </w:tcPr>
          <w:p w14:paraId="441BDE01" w14:textId="77777777" w:rsidR="00E467A5" w:rsidRPr="00505487" w:rsidRDefault="00E467A5" w:rsidP="0044047D">
            <w:pPr>
              <w:spacing w:after="0" w:line="240" w:lineRule="auto"/>
              <w:jc w:val="center"/>
              <w:rPr>
                <w:rFonts w:eastAsia="Times New Roman" w:cs="Times New Roman"/>
                <w:b/>
                <w:bCs/>
                <w:color w:val="000000"/>
                <w:sz w:val="12"/>
                <w:szCs w:val="12"/>
              </w:rPr>
            </w:pPr>
            <w:r w:rsidRPr="00A10A8C">
              <w:rPr>
                <w:rFonts w:eastAsia="Times New Roman" w:cs="Times New Roman"/>
                <w:b/>
                <w:bCs/>
                <w:color w:val="000000"/>
                <w:sz w:val="12"/>
                <w:szCs w:val="12"/>
              </w:rPr>
              <w:t>Oct</w:t>
            </w:r>
          </w:p>
        </w:tc>
        <w:tc>
          <w:tcPr>
            <w:tcW w:w="195" w:type="pct"/>
            <w:tcBorders>
              <w:top w:val="nil"/>
              <w:left w:val="nil"/>
              <w:bottom w:val="single" w:sz="4" w:space="0" w:color="auto"/>
              <w:right w:val="single" w:sz="4" w:space="0" w:color="auto"/>
            </w:tcBorders>
            <w:shd w:val="clear" w:color="auto" w:fill="auto"/>
            <w:noWrap/>
            <w:vAlign w:val="center"/>
            <w:hideMark/>
          </w:tcPr>
          <w:p w14:paraId="7C20A2D4" w14:textId="77777777" w:rsidR="00E467A5" w:rsidRPr="00505487" w:rsidRDefault="00E467A5" w:rsidP="0044047D">
            <w:pPr>
              <w:spacing w:after="0" w:line="240" w:lineRule="auto"/>
              <w:jc w:val="center"/>
              <w:rPr>
                <w:rFonts w:eastAsia="Times New Roman" w:cs="Times New Roman"/>
                <w:b/>
                <w:bCs/>
                <w:color w:val="000000"/>
                <w:sz w:val="12"/>
                <w:szCs w:val="12"/>
              </w:rPr>
            </w:pPr>
            <w:r w:rsidRPr="00A10A8C">
              <w:rPr>
                <w:rFonts w:eastAsia="Times New Roman" w:cs="Times New Roman"/>
                <w:b/>
                <w:bCs/>
                <w:color w:val="000000"/>
                <w:sz w:val="12"/>
                <w:szCs w:val="12"/>
              </w:rPr>
              <w:t>Nov</w:t>
            </w:r>
          </w:p>
        </w:tc>
        <w:tc>
          <w:tcPr>
            <w:tcW w:w="195" w:type="pct"/>
            <w:tcBorders>
              <w:top w:val="nil"/>
              <w:left w:val="nil"/>
              <w:bottom w:val="single" w:sz="4" w:space="0" w:color="auto"/>
              <w:right w:val="single" w:sz="4" w:space="0" w:color="auto"/>
            </w:tcBorders>
            <w:shd w:val="clear" w:color="auto" w:fill="auto"/>
            <w:noWrap/>
            <w:vAlign w:val="center"/>
            <w:hideMark/>
          </w:tcPr>
          <w:p w14:paraId="0B139063" w14:textId="77777777" w:rsidR="00E467A5" w:rsidRPr="00505487" w:rsidRDefault="00E467A5" w:rsidP="0044047D">
            <w:pPr>
              <w:spacing w:after="0" w:line="240" w:lineRule="auto"/>
              <w:jc w:val="center"/>
              <w:rPr>
                <w:rFonts w:eastAsia="Times New Roman" w:cs="Times New Roman"/>
                <w:b/>
                <w:bCs/>
                <w:color w:val="000000"/>
                <w:sz w:val="12"/>
                <w:szCs w:val="12"/>
              </w:rPr>
            </w:pPr>
            <w:r w:rsidRPr="00A10A8C">
              <w:rPr>
                <w:rFonts w:eastAsia="Times New Roman" w:cs="Times New Roman"/>
                <w:b/>
                <w:bCs/>
                <w:color w:val="000000"/>
                <w:sz w:val="12"/>
                <w:szCs w:val="12"/>
              </w:rPr>
              <w:t>Dec</w:t>
            </w:r>
          </w:p>
        </w:tc>
        <w:tc>
          <w:tcPr>
            <w:tcW w:w="195" w:type="pct"/>
            <w:tcBorders>
              <w:top w:val="nil"/>
              <w:left w:val="nil"/>
              <w:bottom w:val="single" w:sz="4" w:space="0" w:color="auto"/>
              <w:right w:val="single" w:sz="4" w:space="0" w:color="auto"/>
            </w:tcBorders>
            <w:shd w:val="clear" w:color="auto" w:fill="auto"/>
            <w:noWrap/>
            <w:vAlign w:val="center"/>
            <w:hideMark/>
          </w:tcPr>
          <w:p w14:paraId="0896D2B3" w14:textId="77777777" w:rsidR="00E467A5" w:rsidRPr="00505487" w:rsidRDefault="00E467A5" w:rsidP="0044047D">
            <w:pPr>
              <w:spacing w:after="0" w:line="240" w:lineRule="auto"/>
              <w:jc w:val="center"/>
              <w:rPr>
                <w:rFonts w:eastAsia="Times New Roman" w:cs="Times New Roman"/>
                <w:b/>
                <w:bCs/>
                <w:color w:val="000000"/>
                <w:sz w:val="12"/>
                <w:szCs w:val="12"/>
              </w:rPr>
            </w:pPr>
            <w:r w:rsidRPr="00A10A8C">
              <w:rPr>
                <w:rFonts w:eastAsia="Times New Roman" w:cs="Times New Roman"/>
                <w:b/>
                <w:bCs/>
                <w:color w:val="000000"/>
                <w:sz w:val="12"/>
                <w:szCs w:val="12"/>
              </w:rPr>
              <w:t>Jan</w:t>
            </w:r>
          </w:p>
        </w:tc>
        <w:tc>
          <w:tcPr>
            <w:tcW w:w="195" w:type="pct"/>
            <w:tcBorders>
              <w:top w:val="nil"/>
              <w:left w:val="nil"/>
              <w:bottom w:val="single" w:sz="4" w:space="0" w:color="auto"/>
              <w:right w:val="single" w:sz="4" w:space="0" w:color="auto"/>
            </w:tcBorders>
            <w:shd w:val="clear" w:color="auto" w:fill="auto"/>
            <w:noWrap/>
            <w:vAlign w:val="center"/>
            <w:hideMark/>
          </w:tcPr>
          <w:p w14:paraId="1D1DE15D" w14:textId="77777777" w:rsidR="00E467A5" w:rsidRPr="00505487" w:rsidRDefault="00E467A5" w:rsidP="0044047D">
            <w:pPr>
              <w:spacing w:after="0" w:line="240" w:lineRule="auto"/>
              <w:jc w:val="center"/>
              <w:rPr>
                <w:rFonts w:eastAsia="Times New Roman" w:cs="Times New Roman"/>
                <w:b/>
                <w:bCs/>
                <w:color w:val="000000"/>
                <w:sz w:val="12"/>
                <w:szCs w:val="12"/>
              </w:rPr>
            </w:pPr>
            <w:r w:rsidRPr="00A10A8C">
              <w:rPr>
                <w:rFonts w:eastAsia="Times New Roman" w:cs="Times New Roman"/>
                <w:b/>
                <w:bCs/>
                <w:color w:val="000000"/>
                <w:sz w:val="12"/>
                <w:szCs w:val="12"/>
              </w:rPr>
              <w:t>Feb</w:t>
            </w:r>
          </w:p>
        </w:tc>
        <w:tc>
          <w:tcPr>
            <w:tcW w:w="195" w:type="pct"/>
            <w:tcBorders>
              <w:top w:val="nil"/>
              <w:left w:val="nil"/>
              <w:bottom w:val="single" w:sz="4" w:space="0" w:color="auto"/>
              <w:right w:val="single" w:sz="4" w:space="0" w:color="auto"/>
            </w:tcBorders>
            <w:shd w:val="clear" w:color="auto" w:fill="auto"/>
            <w:noWrap/>
            <w:vAlign w:val="center"/>
            <w:hideMark/>
          </w:tcPr>
          <w:p w14:paraId="1E5B7970" w14:textId="77777777" w:rsidR="00E467A5" w:rsidRPr="00505487" w:rsidRDefault="00E467A5" w:rsidP="0044047D">
            <w:pPr>
              <w:spacing w:after="0" w:line="240" w:lineRule="auto"/>
              <w:jc w:val="center"/>
              <w:rPr>
                <w:rFonts w:eastAsia="Times New Roman" w:cs="Times New Roman"/>
                <w:b/>
                <w:bCs/>
                <w:color w:val="000000"/>
                <w:sz w:val="12"/>
                <w:szCs w:val="12"/>
              </w:rPr>
            </w:pPr>
            <w:r w:rsidRPr="00A10A8C">
              <w:rPr>
                <w:rFonts w:eastAsia="Times New Roman" w:cs="Times New Roman"/>
                <w:b/>
                <w:bCs/>
                <w:color w:val="000000"/>
                <w:sz w:val="12"/>
                <w:szCs w:val="12"/>
              </w:rPr>
              <w:t>Mar</w:t>
            </w:r>
          </w:p>
        </w:tc>
        <w:tc>
          <w:tcPr>
            <w:tcW w:w="195" w:type="pct"/>
            <w:tcBorders>
              <w:top w:val="nil"/>
              <w:left w:val="nil"/>
              <w:bottom w:val="single" w:sz="4" w:space="0" w:color="auto"/>
              <w:right w:val="single" w:sz="4" w:space="0" w:color="auto"/>
            </w:tcBorders>
            <w:shd w:val="clear" w:color="auto" w:fill="auto"/>
            <w:noWrap/>
            <w:vAlign w:val="center"/>
            <w:hideMark/>
          </w:tcPr>
          <w:p w14:paraId="364E908F"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April</w:t>
            </w:r>
          </w:p>
        </w:tc>
        <w:tc>
          <w:tcPr>
            <w:tcW w:w="195" w:type="pct"/>
            <w:tcBorders>
              <w:top w:val="nil"/>
              <w:left w:val="nil"/>
              <w:bottom w:val="single" w:sz="4" w:space="0" w:color="auto"/>
              <w:right w:val="single" w:sz="4" w:space="0" w:color="auto"/>
            </w:tcBorders>
            <w:shd w:val="clear" w:color="auto" w:fill="auto"/>
            <w:noWrap/>
            <w:vAlign w:val="center"/>
            <w:hideMark/>
          </w:tcPr>
          <w:p w14:paraId="7F0C93BD"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May</w:t>
            </w:r>
          </w:p>
        </w:tc>
        <w:tc>
          <w:tcPr>
            <w:tcW w:w="195" w:type="pct"/>
            <w:tcBorders>
              <w:top w:val="nil"/>
              <w:left w:val="nil"/>
              <w:bottom w:val="single" w:sz="4" w:space="0" w:color="auto"/>
              <w:right w:val="single" w:sz="4" w:space="0" w:color="auto"/>
            </w:tcBorders>
            <w:shd w:val="clear" w:color="auto" w:fill="auto"/>
            <w:noWrap/>
            <w:vAlign w:val="center"/>
            <w:hideMark/>
          </w:tcPr>
          <w:p w14:paraId="208CB90A"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June</w:t>
            </w:r>
          </w:p>
        </w:tc>
        <w:tc>
          <w:tcPr>
            <w:tcW w:w="195" w:type="pct"/>
            <w:tcBorders>
              <w:top w:val="nil"/>
              <w:left w:val="nil"/>
              <w:bottom w:val="single" w:sz="4" w:space="0" w:color="auto"/>
              <w:right w:val="single" w:sz="4" w:space="0" w:color="auto"/>
            </w:tcBorders>
            <w:shd w:val="clear" w:color="auto" w:fill="auto"/>
            <w:noWrap/>
            <w:vAlign w:val="center"/>
            <w:hideMark/>
          </w:tcPr>
          <w:p w14:paraId="51A3866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July</w:t>
            </w:r>
          </w:p>
        </w:tc>
        <w:tc>
          <w:tcPr>
            <w:tcW w:w="195" w:type="pct"/>
            <w:tcBorders>
              <w:top w:val="nil"/>
              <w:left w:val="nil"/>
              <w:bottom w:val="single" w:sz="4" w:space="0" w:color="auto"/>
              <w:right w:val="single" w:sz="4" w:space="0" w:color="auto"/>
            </w:tcBorders>
            <w:shd w:val="clear" w:color="auto" w:fill="auto"/>
            <w:noWrap/>
            <w:vAlign w:val="center"/>
            <w:hideMark/>
          </w:tcPr>
          <w:p w14:paraId="0967179A"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August</w:t>
            </w:r>
          </w:p>
        </w:tc>
        <w:tc>
          <w:tcPr>
            <w:tcW w:w="195" w:type="pct"/>
            <w:tcBorders>
              <w:top w:val="nil"/>
              <w:left w:val="nil"/>
              <w:bottom w:val="single" w:sz="4" w:space="0" w:color="auto"/>
              <w:right w:val="single" w:sz="4" w:space="0" w:color="auto"/>
            </w:tcBorders>
            <w:shd w:val="clear" w:color="auto" w:fill="auto"/>
            <w:noWrap/>
            <w:vAlign w:val="center"/>
            <w:hideMark/>
          </w:tcPr>
          <w:p w14:paraId="530112AF" w14:textId="77777777" w:rsidR="00E467A5" w:rsidRPr="00505487" w:rsidRDefault="00E467A5" w:rsidP="0044047D">
            <w:pPr>
              <w:spacing w:after="0" w:line="240" w:lineRule="auto"/>
              <w:jc w:val="center"/>
              <w:rPr>
                <w:rFonts w:eastAsia="Times New Roman" w:cs="Times New Roman"/>
                <w:b/>
                <w:bCs/>
                <w:color w:val="000000"/>
                <w:sz w:val="12"/>
                <w:szCs w:val="12"/>
              </w:rPr>
            </w:pPr>
            <w:r w:rsidRPr="00A10A8C">
              <w:rPr>
                <w:rFonts w:eastAsia="Times New Roman" w:cs="Times New Roman"/>
                <w:b/>
                <w:bCs/>
                <w:color w:val="000000"/>
                <w:sz w:val="12"/>
                <w:szCs w:val="12"/>
              </w:rPr>
              <w:t>Sep</w:t>
            </w:r>
          </w:p>
        </w:tc>
        <w:tc>
          <w:tcPr>
            <w:tcW w:w="204" w:type="pct"/>
            <w:tcBorders>
              <w:top w:val="nil"/>
              <w:left w:val="nil"/>
              <w:bottom w:val="single" w:sz="4" w:space="0" w:color="auto"/>
              <w:right w:val="single" w:sz="4" w:space="0" w:color="auto"/>
            </w:tcBorders>
            <w:shd w:val="clear" w:color="auto" w:fill="auto"/>
            <w:noWrap/>
            <w:vAlign w:val="center"/>
            <w:hideMark/>
          </w:tcPr>
          <w:p w14:paraId="6B36B610"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October</w:t>
            </w:r>
          </w:p>
        </w:tc>
        <w:tc>
          <w:tcPr>
            <w:tcW w:w="195" w:type="pct"/>
            <w:tcBorders>
              <w:top w:val="nil"/>
              <w:left w:val="nil"/>
              <w:bottom w:val="single" w:sz="4" w:space="0" w:color="auto"/>
              <w:right w:val="single" w:sz="4" w:space="0" w:color="auto"/>
            </w:tcBorders>
            <w:shd w:val="clear" w:color="auto" w:fill="auto"/>
            <w:noWrap/>
            <w:vAlign w:val="center"/>
            <w:hideMark/>
          </w:tcPr>
          <w:p w14:paraId="2CF372A2" w14:textId="77777777" w:rsidR="00E467A5" w:rsidRPr="00505487" w:rsidRDefault="00E467A5" w:rsidP="0044047D">
            <w:pPr>
              <w:spacing w:after="0" w:line="240" w:lineRule="auto"/>
              <w:jc w:val="center"/>
              <w:rPr>
                <w:rFonts w:eastAsia="Times New Roman" w:cs="Times New Roman"/>
                <w:b/>
                <w:bCs/>
                <w:color w:val="000000"/>
                <w:sz w:val="12"/>
                <w:szCs w:val="12"/>
              </w:rPr>
            </w:pPr>
            <w:r>
              <w:rPr>
                <w:rFonts w:eastAsia="Times New Roman" w:cs="Times New Roman"/>
                <w:b/>
                <w:bCs/>
                <w:color w:val="000000"/>
                <w:sz w:val="12"/>
                <w:szCs w:val="12"/>
              </w:rPr>
              <w:t>Nov</w:t>
            </w:r>
          </w:p>
        </w:tc>
        <w:tc>
          <w:tcPr>
            <w:tcW w:w="223" w:type="pct"/>
            <w:tcBorders>
              <w:top w:val="nil"/>
              <w:left w:val="nil"/>
              <w:bottom w:val="single" w:sz="4" w:space="0" w:color="auto"/>
              <w:right w:val="single" w:sz="4" w:space="0" w:color="auto"/>
            </w:tcBorders>
            <w:shd w:val="clear" w:color="auto" w:fill="auto"/>
            <w:noWrap/>
            <w:vAlign w:val="center"/>
            <w:hideMark/>
          </w:tcPr>
          <w:p w14:paraId="12817D35" w14:textId="77777777" w:rsidR="00E467A5" w:rsidRPr="00505487" w:rsidRDefault="00E467A5" w:rsidP="0044047D">
            <w:pPr>
              <w:spacing w:after="0" w:line="240" w:lineRule="auto"/>
              <w:jc w:val="center"/>
              <w:rPr>
                <w:rFonts w:eastAsia="Times New Roman" w:cs="Times New Roman"/>
                <w:b/>
                <w:bCs/>
                <w:color w:val="000000"/>
                <w:sz w:val="12"/>
                <w:szCs w:val="12"/>
              </w:rPr>
            </w:pPr>
            <w:r>
              <w:rPr>
                <w:rFonts w:eastAsia="Times New Roman" w:cs="Times New Roman"/>
                <w:b/>
                <w:bCs/>
                <w:color w:val="000000"/>
                <w:sz w:val="12"/>
                <w:szCs w:val="12"/>
              </w:rPr>
              <w:t>Dec</w:t>
            </w:r>
          </w:p>
        </w:tc>
      </w:tr>
      <w:tr w:rsidR="007D22BC" w:rsidRPr="00A10A8C" w14:paraId="2E7A2B29" w14:textId="77777777" w:rsidTr="0039173B">
        <w:trPr>
          <w:trHeight w:val="305"/>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667BAA86" w14:textId="77777777" w:rsidR="00E467A5" w:rsidRPr="00505487" w:rsidRDefault="00E467A5" w:rsidP="0044047D">
            <w:pPr>
              <w:spacing w:after="0" w:line="240" w:lineRule="auto"/>
              <w:rPr>
                <w:rFonts w:eastAsia="Times New Roman" w:cs="Times New Roman"/>
                <w:b/>
                <w:bCs/>
                <w:color w:val="000000"/>
                <w:sz w:val="12"/>
                <w:szCs w:val="12"/>
              </w:rPr>
            </w:pPr>
            <w:r w:rsidRPr="00505487">
              <w:rPr>
                <w:rFonts w:eastAsia="Times New Roman" w:cs="Times New Roman"/>
                <w:b/>
                <w:bCs/>
                <w:color w:val="000000"/>
                <w:sz w:val="12"/>
                <w:szCs w:val="12"/>
              </w:rPr>
              <w:t>Beginning Cash balance</w:t>
            </w:r>
          </w:p>
        </w:tc>
        <w:tc>
          <w:tcPr>
            <w:tcW w:w="175" w:type="pct"/>
            <w:tcBorders>
              <w:top w:val="nil"/>
              <w:left w:val="nil"/>
              <w:bottom w:val="single" w:sz="4" w:space="0" w:color="auto"/>
              <w:right w:val="single" w:sz="4" w:space="0" w:color="auto"/>
            </w:tcBorders>
            <w:shd w:val="clear" w:color="auto" w:fill="auto"/>
            <w:noWrap/>
            <w:vAlign w:val="center"/>
            <w:hideMark/>
          </w:tcPr>
          <w:p w14:paraId="3149D48F"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6,000</w:t>
            </w:r>
          </w:p>
        </w:tc>
        <w:tc>
          <w:tcPr>
            <w:tcW w:w="195" w:type="pct"/>
            <w:tcBorders>
              <w:top w:val="nil"/>
              <w:left w:val="nil"/>
              <w:bottom w:val="single" w:sz="4" w:space="0" w:color="auto"/>
              <w:right w:val="single" w:sz="4" w:space="0" w:color="auto"/>
            </w:tcBorders>
            <w:shd w:val="clear" w:color="auto" w:fill="auto"/>
            <w:noWrap/>
            <w:vAlign w:val="center"/>
            <w:hideMark/>
          </w:tcPr>
          <w:p w14:paraId="786C51C8"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77,820</w:t>
            </w:r>
          </w:p>
        </w:tc>
        <w:tc>
          <w:tcPr>
            <w:tcW w:w="195" w:type="pct"/>
            <w:tcBorders>
              <w:top w:val="nil"/>
              <w:left w:val="nil"/>
              <w:bottom w:val="single" w:sz="4" w:space="0" w:color="auto"/>
              <w:right w:val="single" w:sz="4" w:space="0" w:color="auto"/>
            </w:tcBorders>
            <w:shd w:val="clear" w:color="auto" w:fill="auto"/>
            <w:noWrap/>
            <w:vAlign w:val="center"/>
            <w:hideMark/>
          </w:tcPr>
          <w:p w14:paraId="6E8A4BB5"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120,460</w:t>
            </w:r>
          </w:p>
        </w:tc>
        <w:tc>
          <w:tcPr>
            <w:tcW w:w="195" w:type="pct"/>
            <w:tcBorders>
              <w:top w:val="nil"/>
              <w:left w:val="nil"/>
              <w:bottom w:val="single" w:sz="4" w:space="0" w:color="auto"/>
              <w:right w:val="single" w:sz="4" w:space="0" w:color="auto"/>
            </w:tcBorders>
            <w:shd w:val="clear" w:color="auto" w:fill="auto"/>
            <w:noWrap/>
            <w:vAlign w:val="center"/>
            <w:hideMark/>
          </w:tcPr>
          <w:p w14:paraId="4A8747E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192,470</w:t>
            </w:r>
          </w:p>
        </w:tc>
        <w:tc>
          <w:tcPr>
            <w:tcW w:w="195" w:type="pct"/>
            <w:tcBorders>
              <w:top w:val="nil"/>
              <w:left w:val="nil"/>
              <w:bottom w:val="single" w:sz="4" w:space="0" w:color="auto"/>
              <w:right w:val="single" w:sz="4" w:space="0" w:color="auto"/>
            </w:tcBorders>
            <w:shd w:val="clear" w:color="auto" w:fill="auto"/>
            <w:noWrap/>
            <w:vAlign w:val="center"/>
            <w:hideMark/>
          </w:tcPr>
          <w:p w14:paraId="42DD5695"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216,101</w:t>
            </w:r>
          </w:p>
        </w:tc>
        <w:tc>
          <w:tcPr>
            <w:tcW w:w="195" w:type="pct"/>
            <w:tcBorders>
              <w:top w:val="nil"/>
              <w:left w:val="nil"/>
              <w:bottom w:val="single" w:sz="4" w:space="0" w:color="auto"/>
              <w:right w:val="single" w:sz="4" w:space="0" w:color="auto"/>
            </w:tcBorders>
            <w:shd w:val="clear" w:color="auto" w:fill="auto"/>
            <w:noWrap/>
            <w:vAlign w:val="center"/>
            <w:hideMark/>
          </w:tcPr>
          <w:p w14:paraId="404F75C9"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243,621</w:t>
            </w:r>
          </w:p>
        </w:tc>
        <w:tc>
          <w:tcPr>
            <w:tcW w:w="195" w:type="pct"/>
            <w:tcBorders>
              <w:top w:val="nil"/>
              <w:left w:val="nil"/>
              <w:bottom w:val="single" w:sz="4" w:space="0" w:color="auto"/>
              <w:right w:val="single" w:sz="4" w:space="0" w:color="auto"/>
            </w:tcBorders>
            <w:shd w:val="clear" w:color="auto" w:fill="auto"/>
            <w:noWrap/>
            <w:vAlign w:val="center"/>
            <w:hideMark/>
          </w:tcPr>
          <w:p w14:paraId="436669D3"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279,337</w:t>
            </w:r>
          </w:p>
        </w:tc>
        <w:tc>
          <w:tcPr>
            <w:tcW w:w="195" w:type="pct"/>
            <w:tcBorders>
              <w:top w:val="nil"/>
              <w:left w:val="nil"/>
              <w:bottom w:val="single" w:sz="4" w:space="0" w:color="auto"/>
              <w:right w:val="single" w:sz="4" w:space="0" w:color="auto"/>
            </w:tcBorders>
            <w:shd w:val="clear" w:color="auto" w:fill="auto"/>
            <w:noWrap/>
            <w:vAlign w:val="center"/>
            <w:hideMark/>
          </w:tcPr>
          <w:p w14:paraId="4AF69A45"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323,113</w:t>
            </w:r>
          </w:p>
        </w:tc>
        <w:tc>
          <w:tcPr>
            <w:tcW w:w="195" w:type="pct"/>
            <w:tcBorders>
              <w:top w:val="nil"/>
              <w:left w:val="nil"/>
              <w:bottom w:val="single" w:sz="4" w:space="0" w:color="auto"/>
              <w:right w:val="single" w:sz="4" w:space="0" w:color="auto"/>
            </w:tcBorders>
            <w:shd w:val="clear" w:color="auto" w:fill="auto"/>
            <w:noWrap/>
            <w:vAlign w:val="center"/>
            <w:hideMark/>
          </w:tcPr>
          <w:p w14:paraId="7189220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364,812</w:t>
            </w:r>
          </w:p>
        </w:tc>
        <w:tc>
          <w:tcPr>
            <w:tcW w:w="195" w:type="pct"/>
            <w:tcBorders>
              <w:top w:val="nil"/>
              <w:left w:val="nil"/>
              <w:bottom w:val="single" w:sz="4" w:space="0" w:color="auto"/>
              <w:right w:val="single" w:sz="4" w:space="0" w:color="auto"/>
            </w:tcBorders>
            <w:shd w:val="clear" w:color="auto" w:fill="auto"/>
            <w:noWrap/>
            <w:vAlign w:val="center"/>
            <w:hideMark/>
          </w:tcPr>
          <w:p w14:paraId="34EA7182"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414,130</w:t>
            </w:r>
          </w:p>
        </w:tc>
        <w:tc>
          <w:tcPr>
            <w:tcW w:w="195" w:type="pct"/>
            <w:tcBorders>
              <w:top w:val="nil"/>
              <w:left w:val="nil"/>
              <w:bottom w:val="single" w:sz="4" w:space="0" w:color="auto"/>
              <w:right w:val="single" w:sz="4" w:space="0" w:color="auto"/>
            </w:tcBorders>
            <w:shd w:val="clear" w:color="auto" w:fill="auto"/>
            <w:noWrap/>
            <w:vAlign w:val="center"/>
            <w:hideMark/>
          </w:tcPr>
          <w:p w14:paraId="2111467F"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450,130</w:t>
            </w:r>
          </w:p>
        </w:tc>
        <w:tc>
          <w:tcPr>
            <w:tcW w:w="195" w:type="pct"/>
            <w:tcBorders>
              <w:top w:val="nil"/>
              <w:left w:val="nil"/>
              <w:bottom w:val="single" w:sz="4" w:space="0" w:color="auto"/>
              <w:right w:val="single" w:sz="4" w:space="0" w:color="auto"/>
            </w:tcBorders>
            <w:shd w:val="clear" w:color="auto" w:fill="auto"/>
            <w:noWrap/>
            <w:vAlign w:val="center"/>
            <w:hideMark/>
          </w:tcPr>
          <w:p w14:paraId="2ECA277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486,540</w:t>
            </w:r>
          </w:p>
        </w:tc>
        <w:tc>
          <w:tcPr>
            <w:tcW w:w="195" w:type="pct"/>
            <w:tcBorders>
              <w:top w:val="nil"/>
              <w:left w:val="nil"/>
              <w:bottom w:val="single" w:sz="4" w:space="0" w:color="auto"/>
              <w:right w:val="single" w:sz="4" w:space="0" w:color="auto"/>
            </w:tcBorders>
            <w:shd w:val="clear" w:color="auto" w:fill="auto"/>
            <w:noWrap/>
            <w:vAlign w:val="center"/>
            <w:hideMark/>
          </w:tcPr>
          <w:p w14:paraId="1C57E176"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484,461</w:t>
            </w:r>
          </w:p>
        </w:tc>
        <w:tc>
          <w:tcPr>
            <w:tcW w:w="195" w:type="pct"/>
            <w:tcBorders>
              <w:top w:val="nil"/>
              <w:left w:val="nil"/>
              <w:bottom w:val="single" w:sz="4" w:space="0" w:color="auto"/>
              <w:right w:val="single" w:sz="4" w:space="0" w:color="auto"/>
            </w:tcBorders>
            <w:shd w:val="clear" w:color="auto" w:fill="auto"/>
            <w:noWrap/>
            <w:vAlign w:val="center"/>
            <w:hideMark/>
          </w:tcPr>
          <w:p w14:paraId="72712350"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557,078</w:t>
            </w:r>
          </w:p>
        </w:tc>
        <w:tc>
          <w:tcPr>
            <w:tcW w:w="195" w:type="pct"/>
            <w:tcBorders>
              <w:top w:val="nil"/>
              <w:left w:val="nil"/>
              <w:bottom w:val="single" w:sz="4" w:space="0" w:color="auto"/>
              <w:right w:val="single" w:sz="4" w:space="0" w:color="auto"/>
            </w:tcBorders>
            <w:shd w:val="clear" w:color="auto" w:fill="auto"/>
            <w:noWrap/>
            <w:vAlign w:val="center"/>
            <w:hideMark/>
          </w:tcPr>
          <w:p w14:paraId="79649DC8"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598,267</w:t>
            </w:r>
          </w:p>
        </w:tc>
        <w:tc>
          <w:tcPr>
            <w:tcW w:w="195" w:type="pct"/>
            <w:tcBorders>
              <w:top w:val="nil"/>
              <w:left w:val="nil"/>
              <w:bottom w:val="single" w:sz="4" w:space="0" w:color="auto"/>
              <w:right w:val="single" w:sz="4" w:space="0" w:color="auto"/>
            </w:tcBorders>
            <w:shd w:val="clear" w:color="auto" w:fill="auto"/>
            <w:noWrap/>
            <w:vAlign w:val="center"/>
            <w:hideMark/>
          </w:tcPr>
          <w:p w14:paraId="24060D40"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671,074</w:t>
            </w:r>
          </w:p>
        </w:tc>
        <w:tc>
          <w:tcPr>
            <w:tcW w:w="195" w:type="pct"/>
            <w:tcBorders>
              <w:top w:val="nil"/>
              <w:left w:val="nil"/>
              <w:bottom w:val="single" w:sz="4" w:space="0" w:color="auto"/>
              <w:right w:val="single" w:sz="4" w:space="0" w:color="auto"/>
            </w:tcBorders>
            <w:shd w:val="clear" w:color="auto" w:fill="auto"/>
            <w:noWrap/>
            <w:vAlign w:val="center"/>
            <w:hideMark/>
          </w:tcPr>
          <w:p w14:paraId="17371304"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695,502</w:t>
            </w:r>
          </w:p>
        </w:tc>
        <w:tc>
          <w:tcPr>
            <w:tcW w:w="195" w:type="pct"/>
            <w:tcBorders>
              <w:top w:val="nil"/>
              <w:left w:val="nil"/>
              <w:bottom w:val="single" w:sz="4" w:space="0" w:color="auto"/>
              <w:right w:val="single" w:sz="4" w:space="0" w:color="auto"/>
            </w:tcBorders>
            <w:shd w:val="clear" w:color="auto" w:fill="auto"/>
            <w:noWrap/>
            <w:vAlign w:val="center"/>
            <w:hideMark/>
          </w:tcPr>
          <w:p w14:paraId="36E12DDC"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725,572</w:t>
            </w:r>
          </w:p>
        </w:tc>
        <w:tc>
          <w:tcPr>
            <w:tcW w:w="195" w:type="pct"/>
            <w:tcBorders>
              <w:top w:val="nil"/>
              <w:left w:val="nil"/>
              <w:bottom w:val="single" w:sz="4" w:space="0" w:color="auto"/>
              <w:right w:val="single" w:sz="4" w:space="0" w:color="auto"/>
            </w:tcBorders>
            <w:shd w:val="clear" w:color="auto" w:fill="auto"/>
            <w:noWrap/>
            <w:vAlign w:val="center"/>
            <w:hideMark/>
          </w:tcPr>
          <w:p w14:paraId="77A92D9B"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762,091</w:t>
            </w:r>
          </w:p>
        </w:tc>
        <w:tc>
          <w:tcPr>
            <w:tcW w:w="195" w:type="pct"/>
            <w:tcBorders>
              <w:top w:val="nil"/>
              <w:left w:val="nil"/>
              <w:bottom w:val="single" w:sz="4" w:space="0" w:color="auto"/>
              <w:right w:val="single" w:sz="4" w:space="0" w:color="auto"/>
            </w:tcBorders>
            <w:shd w:val="clear" w:color="auto" w:fill="auto"/>
            <w:noWrap/>
            <w:vAlign w:val="center"/>
            <w:hideMark/>
          </w:tcPr>
          <w:p w14:paraId="30478799"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806,671</w:t>
            </w:r>
          </w:p>
        </w:tc>
        <w:tc>
          <w:tcPr>
            <w:tcW w:w="195" w:type="pct"/>
            <w:tcBorders>
              <w:top w:val="nil"/>
              <w:left w:val="nil"/>
              <w:bottom w:val="single" w:sz="4" w:space="0" w:color="auto"/>
              <w:right w:val="single" w:sz="4" w:space="0" w:color="auto"/>
            </w:tcBorders>
            <w:shd w:val="clear" w:color="auto" w:fill="auto"/>
            <w:noWrap/>
            <w:vAlign w:val="center"/>
            <w:hideMark/>
          </w:tcPr>
          <w:p w14:paraId="4329CED3"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850,925</w:t>
            </w:r>
          </w:p>
        </w:tc>
        <w:tc>
          <w:tcPr>
            <w:tcW w:w="204" w:type="pct"/>
            <w:tcBorders>
              <w:top w:val="nil"/>
              <w:left w:val="nil"/>
              <w:bottom w:val="single" w:sz="4" w:space="0" w:color="auto"/>
              <w:right w:val="single" w:sz="4" w:space="0" w:color="auto"/>
            </w:tcBorders>
            <w:shd w:val="clear" w:color="auto" w:fill="auto"/>
            <w:noWrap/>
            <w:vAlign w:val="center"/>
            <w:hideMark/>
          </w:tcPr>
          <w:p w14:paraId="35F0511D"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901,054</w:t>
            </w:r>
          </w:p>
        </w:tc>
        <w:tc>
          <w:tcPr>
            <w:tcW w:w="195" w:type="pct"/>
            <w:tcBorders>
              <w:top w:val="nil"/>
              <w:left w:val="nil"/>
              <w:bottom w:val="single" w:sz="4" w:space="0" w:color="auto"/>
              <w:right w:val="single" w:sz="4" w:space="0" w:color="auto"/>
            </w:tcBorders>
            <w:shd w:val="clear" w:color="auto" w:fill="auto"/>
            <w:noWrap/>
            <w:vAlign w:val="center"/>
            <w:hideMark/>
          </w:tcPr>
          <w:p w14:paraId="5F64A4EB"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937,865</w:t>
            </w:r>
          </w:p>
        </w:tc>
        <w:tc>
          <w:tcPr>
            <w:tcW w:w="223" w:type="pct"/>
            <w:tcBorders>
              <w:top w:val="nil"/>
              <w:left w:val="nil"/>
              <w:bottom w:val="single" w:sz="4" w:space="0" w:color="auto"/>
              <w:right w:val="single" w:sz="4" w:space="0" w:color="auto"/>
            </w:tcBorders>
            <w:shd w:val="clear" w:color="auto" w:fill="auto"/>
            <w:noWrap/>
            <w:vAlign w:val="center"/>
            <w:hideMark/>
          </w:tcPr>
          <w:p w14:paraId="3317ADFA"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976,838</w:t>
            </w:r>
          </w:p>
        </w:tc>
      </w:tr>
      <w:tr w:rsidR="007D22BC" w:rsidRPr="00A10A8C" w14:paraId="0F38AEFA" w14:textId="77777777" w:rsidTr="0039173B">
        <w:trPr>
          <w:trHeight w:val="190"/>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1FD6877B" w14:textId="77777777" w:rsidR="00E467A5" w:rsidRPr="00505487" w:rsidRDefault="00E467A5" w:rsidP="0044047D">
            <w:pPr>
              <w:spacing w:after="0" w:line="240" w:lineRule="auto"/>
              <w:rPr>
                <w:rFonts w:eastAsia="Times New Roman" w:cs="Times New Roman"/>
                <w:b/>
                <w:bCs/>
                <w:color w:val="000000"/>
                <w:sz w:val="12"/>
                <w:szCs w:val="12"/>
              </w:rPr>
            </w:pPr>
            <w:r w:rsidRPr="00505487">
              <w:rPr>
                <w:rFonts w:eastAsia="Times New Roman" w:cs="Times New Roman"/>
                <w:b/>
                <w:bCs/>
                <w:color w:val="000000"/>
                <w:sz w:val="12"/>
                <w:szCs w:val="12"/>
              </w:rPr>
              <w:t>Net Income:</w:t>
            </w:r>
          </w:p>
        </w:tc>
        <w:tc>
          <w:tcPr>
            <w:tcW w:w="175" w:type="pct"/>
            <w:tcBorders>
              <w:top w:val="nil"/>
              <w:left w:val="nil"/>
              <w:bottom w:val="single" w:sz="4" w:space="0" w:color="auto"/>
              <w:right w:val="single" w:sz="4" w:space="0" w:color="auto"/>
            </w:tcBorders>
            <w:shd w:val="clear" w:color="auto" w:fill="auto"/>
            <w:noWrap/>
            <w:vAlign w:val="center"/>
            <w:hideMark/>
          </w:tcPr>
          <w:p w14:paraId="04184D62"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35D57F5"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F04240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CE7DC96"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6066CD6"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F8A41C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60B638A"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DF66798"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0F1107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B12057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D697F34"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341B75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B229EE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A37D7A4"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B589DD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1AC5D8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C8DF49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CEE17A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50F6D97"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BEC0B9A"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985F34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04" w:type="pct"/>
            <w:tcBorders>
              <w:top w:val="nil"/>
              <w:left w:val="nil"/>
              <w:bottom w:val="single" w:sz="4" w:space="0" w:color="auto"/>
              <w:right w:val="single" w:sz="4" w:space="0" w:color="auto"/>
            </w:tcBorders>
            <w:shd w:val="clear" w:color="auto" w:fill="auto"/>
            <w:noWrap/>
            <w:vAlign w:val="center"/>
            <w:hideMark/>
          </w:tcPr>
          <w:p w14:paraId="62D3C17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0B0D82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23" w:type="pct"/>
            <w:tcBorders>
              <w:top w:val="nil"/>
              <w:left w:val="nil"/>
              <w:bottom w:val="single" w:sz="4" w:space="0" w:color="auto"/>
              <w:right w:val="single" w:sz="4" w:space="0" w:color="auto"/>
            </w:tcBorders>
            <w:shd w:val="clear" w:color="auto" w:fill="auto"/>
            <w:noWrap/>
            <w:vAlign w:val="center"/>
            <w:hideMark/>
          </w:tcPr>
          <w:p w14:paraId="4B62252B" w14:textId="77777777" w:rsidR="00E467A5" w:rsidRPr="00505487" w:rsidRDefault="00E467A5" w:rsidP="0044047D">
            <w:pPr>
              <w:spacing w:after="0" w:line="240" w:lineRule="auto"/>
              <w:jc w:val="center"/>
              <w:rPr>
                <w:rFonts w:eastAsia="Times New Roman" w:cs="Times New Roman"/>
                <w:color w:val="000000"/>
                <w:sz w:val="12"/>
                <w:szCs w:val="12"/>
              </w:rPr>
            </w:pPr>
          </w:p>
        </w:tc>
      </w:tr>
      <w:tr w:rsidR="007D22BC" w:rsidRPr="00A10A8C" w14:paraId="6D9D53FB" w14:textId="77777777" w:rsidTr="0039173B">
        <w:trPr>
          <w:trHeight w:val="173"/>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0C9D63D2"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Revenues</w:t>
            </w:r>
          </w:p>
        </w:tc>
        <w:tc>
          <w:tcPr>
            <w:tcW w:w="175" w:type="pct"/>
            <w:tcBorders>
              <w:top w:val="nil"/>
              <w:left w:val="nil"/>
              <w:bottom w:val="single" w:sz="4" w:space="0" w:color="auto"/>
              <w:right w:val="single" w:sz="4" w:space="0" w:color="auto"/>
            </w:tcBorders>
            <w:shd w:val="clear" w:color="auto" w:fill="auto"/>
            <w:noWrap/>
            <w:vAlign w:val="center"/>
            <w:hideMark/>
          </w:tcPr>
          <w:p w14:paraId="0D0B2F3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75,000</w:t>
            </w:r>
          </w:p>
        </w:tc>
        <w:tc>
          <w:tcPr>
            <w:tcW w:w="195" w:type="pct"/>
            <w:tcBorders>
              <w:top w:val="nil"/>
              <w:left w:val="nil"/>
              <w:bottom w:val="single" w:sz="4" w:space="0" w:color="auto"/>
              <w:right w:val="single" w:sz="4" w:space="0" w:color="auto"/>
            </w:tcBorders>
            <w:shd w:val="clear" w:color="auto" w:fill="auto"/>
            <w:noWrap/>
            <w:vAlign w:val="center"/>
            <w:hideMark/>
          </w:tcPr>
          <w:p w14:paraId="011EB56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46,000</w:t>
            </w:r>
          </w:p>
        </w:tc>
        <w:tc>
          <w:tcPr>
            <w:tcW w:w="195" w:type="pct"/>
            <w:tcBorders>
              <w:top w:val="nil"/>
              <w:left w:val="nil"/>
              <w:bottom w:val="single" w:sz="4" w:space="0" w:color="auto"/>
              <w:right w:val="single" w:sz="4" w:space="0" w:color="auto"/>
            </w:tcBorders>
            <w:shd w:val="clear" w:color="auto" w:fill="auto"/>
            <w:noWrap/>
            <w:vAlign w:val="center"/>
            <w:hideMark/>
          </w:tcPr>
          <w:p w14:paraId="1222369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75,000</w:t>
            </w:r>
          </w:p>
        </w:tc>
        <w:tc>
          <w:tcPr>
            <w:tcW w:w="195" w:type="pct"/>
            <w:tcBorders>
              <w:top w:val="nil"/>
              <w:left w:val="nil"/>
              <w:bottom w:val="single" w:sz="4" w:space="0" w:color="auto"/>
              <w:right w:val="single" w:sz="4" w:space="0" w:color="auto"/>
            </w:tcBorders>
            <w:shd w:val="clear" w:color="auto" w:fill="auto"/>
            <w:noWrap/>
            <w:vAlign w:val="center"/>
            <w:hideMark/>
          </w:tcPr>
          <w:p w14:paraId="45960B1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30,000</w:t>
            </w:r>
          </w:p>
        </w:tc>
        <w:tc>
          <w:tcPr>
            <w:tcW w:w="195" w:type="pct"/>
            <w:tcBorders>
              <w:top w:val="nil"/>
              <w:left w:val="nil"/>
              <w:bottom w:val="single" w:sz="4" w:space="0" w:color="auto"/>
              <w:right w:val="single" w:sz="4" w:space="0" w:color="auto"/>
            </w:tcBorders>
            <w:shd w:val="clear" w:color="auto" w:fill="auto"/>
            <w:noWrap/>
            <w:vAlign w:val="center"/>
            <w:hideMark/>
          </w:tcPr>
          <w:p w14:paraId="28343F7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32,000</w:t>
            </w:r>
          </w:p>
        </w:tc>
        <w:tc>
          <w:tcPr>
            <w:tcW w:w="195" w:type="pct"/>
            <w:tcBorders>
              <w:top w:val="nil"/>
              <w:left w:val="nil"/>
              <w:bottom w:val="single" w:sz="4" w:space="0" w:color="auto"/>
              <w:right w:val="single" w:sz="4" w:space="0" w:color="auto"/>
            </w:tcBorders>
            <w:shd w:val="clear" w:color="auto" w:fill="auto"/>
            <w:noWrap/>
            <w:vAlign w:val="center"/>
            <w:hideMark/>
          </w:tcPr>
          <w:p w14:paraId="7773B31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39,000</w:t>
            </w:r>
          </w:p>
        </w:tc>
        <w:tc>
          <w:tcPr>
            <w:tcW w:w="195" w:type="pct"/>
            <w:tcBorders>
              <w:top w:val="nil"/>
              <w:left w:val="nil"/>
              <w:bottom w:val="single" w:sz="4" w:space="0" w:color="auto"/>
              <w:right w:val="single" w:sz="4" w:space="0" w:color="auto"/>
            </w:tcBorders>
            <w:shd w:val="clear" w:color="auto" w:fill="auto"/>
            <w:noWrap/>
            <w:vAlign w:val="center"/>
            <w:hideMark/>
          </w:tcPr>
          <w:p w14:paraId="2CAB352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46,500</w:t>
            </w:r>
          </w:p>
        </w:tc>
        <w:tc>
          <w:tcPr>
            <w:tcW w:w="195" w:type="pct"/>
            <w:tcBorders>
              <w:top w:val="nil"/>
              <w:left w:val="nil"/>
              <w:bottom w:val="single" w:sz="4" w:space="0" w:color="auto"/>
              <w:right w:val="single" w:sz="4" w:space="0" w:color="auto"/>
            </w:tcBorders>
            <w:shd w:val="clear" w:color="auto" w:fill="auto"/>
            <w:noWrap/>
            <w:vAlign w:val="center"/>
            <w:hideMark/>
          </w:tcPr>
          <w:p w14:paraId="3F23F0D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46,900</w:t>
            </w:r>
          </w:p>
        </w:tc>
        <w:tc>
          <w:tcPr>
            <w:tcW w:w="195" w:type="pct"/>
            <w:tcBorders>
              <w:top w:val="nil"/>
              <w:left w:val="nil"/>
              <w:bottom w:val="single" w:sz="4" w:space="0" w:color="auto"/>
              <w:right w:val="single" w:sz="4" w:space="0" w:color="auto"/>
            </w:tcBorders>
            <w:shd w:val="clear" w:color="auto" w:fill="auto"/>
            <w:noWrap/>
            <w:vAlign w:val="center"/>
            <w:hideMark/>
          </w:tcPr>
          <w:p w14:paraId="60DC2F3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54,000</w:t>
            </w:r>
          </w:p>
        </w:tc>
        <w:tc>
          <w:tcPr>
            <w:tcW w:w="195" w:type="pct"/>
            <w:tcBorders>
              <w:top w:val="nil"/>
              <w:left w:val="nil"/>
              <w:bottom w:val="single" w:sz="4" w:space="0" w:color="auto"/>
              <w:right w:val="single" w:sz="4" w:space="0" w:color="auto"/>
            </w:tcBorders>
            <w:shd w:val="clear" w:color="auto" w:fill="auto"/>
            <w:noWrap/>
            <w:vAlign w:val="center"/>
            <w:hideMark/>
          </w:tcPr>
          <w:p w14:paraId="7A0D390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39,000</w:t>
            </w:r>
          </w:p>
        </w:tc>
        <w:tc>
          <w:tcPr>
            <w:tcW w:w="195" w:type="pct"/>
            <w:tcBorders>
              <w:top w:val="nil"/>
              <w:left w:val="nil"/>
              <w:bottom w:val="single" w:sz="4" w:space="0" w:color="auto"/>
              <w:right w:val="single" w:sz="4" w:space="0" w:color="auto"/>
            </w:tcBorders>
            <w:shd w:val="clear" w:color="auto" w:fill="auto"/>
            <w:noWrap/>
            <w:vAlign w:val="center"/>
            <w:hideMark/>
          </w:tcPr>
          <w:p w14:paraId="6850F99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40,900</w:t>
            </w:r>
          </w:p>
        </w:tc>
        <w:tc>
          <w:tcPr>
            <w:tcW w:w="195" w:type="pct"/>
            <w:tcBorders>
              <w:top w:val="nil"/>
              <w:left w:val="nil"/>
              <w:bottom w:val="single" w:sz="4" w:space="0" w:color="auto"/>
              <w:right w:val="single" w:sz="4" w:space="0" w:color="auto"/>
            </w:tcBorders>
            <w:shd w:val="clear" w:color="auto" w:fill="auto"/>
            <w:noWrap/>
            <w:vAlign w:val="center"/>
            <w:hideMark/>
          </w:tcPr>
          <w:p w14:paraId="0584C77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40,800</w:t>
            </w:r>
          </w:p>
        </w:tc>
        <w:tc>
          <w:tcPr>
            <w:tcW w:w="195" w:type="pct"/>
            <w:tcBorders>
              <w:top w:val="nil"/>
              <w:left w:val="nil"/>
              <w:bottom w:val="single" w:sz="4" w:space="0" w:color="auto"/>
              <w:right w:val="single" w:sz="4" w:space="0" w:color="auto"/>
            </w:tcBorders>
            <w:shd w:val="clear" w:color="auto" w:fill="auto"/>
            <w:noWrap/>
            <w:vAlign w:val="center"/>
            <w:hideMark/>
          </w:tcPr>
          <w:p w14:paraId="51E5DCE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75,000</w:t>
            </w:r>
          </w:p>
        </w:tc>
        <w:tc>
          <w:tcPr>
            <w:tcW w:w="195" w:type="pct"/>
            <w:tcBorders>
              <w:top w:val="nil"/>
              <w:left w:val="nil"/>
              <w:bottom w:val="single" w:sz="4" w:space="0" w:color="auto"/>
              <w:right w:val="single" w:sz="4" w:space="0" w:color="auto"/>
            </w:tcBorders>
            <w:shd w:val="clear" w:color="auto" w:fill="auto"/>
            <w:noWrap/>
            <w:vAlign w:val="center"/>
            <w:hideMark/>
          </w:tcPr>
          <w:p w14:paraId="7A576EB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46,000</w:t>
            </w:r>
          </w:p>
        </w:tc>
        <w:tc>
          <w:tcPr>
            <w:tcW w:w="195" w:type="pct"/>
            <w:tcBorders>
              <w:top w:val="nil"/>
              <w:left w:val="nil"/>
              <w:bottom w:val="single" w:sz="4" w:space="0" w:color="auto"/>
              <w:right w:val="single" w:sz="4" w:space="0" w:color="auto"/>
            </w:tcBorders>
            <w:shd w:val="clear" w:color="auto" w:fill="auto"/>
            <w:noWrap/>
            <w:vAlign w:val="center"/>
            <w:hideMark/>
          </w:tcPr>
          <w:p w14:paraId="0740420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75,000</w:t>
            </w:r>
          </w:p>
        </w:tc>
        <w:tc>
          <w:tcPr>
            <w:tcW w:w="195" w:type="pct"/>
            <w:tcBorders>
              <w:top w:val="nil"/>
              <w:left w:val="nil"/>
              <w:bottom w:val="single" w:sz="4" w:space="0" w:color="auto"/>
              <w:right w:val="single" w:sz="4" w:space="0" w:color="auto"/>
            </w:tcBorders>
            <w:shd w:val="clear" w:color="auto" w:fill="auto"/>
            <w:noWrap/>
            <w:vAlign w:val="center"/>
            <w:hideMark/>
          </w:tcPr>
          <w:p w14:paraId="473283B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30,000</w:t>
            </w:r>
          </w:p>
        </w:tc>
        <w:tc>
          <w:tcPr>
            <w:tcW w:w="195" w:type="pct"/>
            <w:tcBorders>
              <w:top w:val="nil"/>
              <w:left w:val="nil"/>
              <w:bottom w:val="single" w:sz="4" w:space="0" w:color="auto"/>
              <w:right w:val="single" w:sz="4" w:space="0" w:color="auto"/>
            </w:tcBorders>
            <w:shd w:val="clear" w:color="auto" w:fill="auto"/>
            <w:noWrap/>
            <w:vAlign w:val="center"/>
            <w:hideMark/>
          </w:tcPr>
          <w:p w14:paraId="77F4475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32,000</w:t>
            </w:r>
          </w:p>
        </w:tc>
        <w:tc>
          <w:tcPr>
            <w:tcW w:w="195" w:type="pct"/>
            <w:tcBorders>
              <w:top w:val="nil"/>
              <w:left w:val="nil"/>
              <w:bottom w:val="single" w:sz="4" w:space="0" w:color="auto"/>
              <w:right w:val="single" w:sz="4" w:space="0" w:color="auto"/>
            </w:tcBorders>
            <w:shd w:val="clear" w:color="auto" w:fill="auto"/>
            <w:noWrap/>
            <w:vAlign w:val="center"/>
            <w:hideMark/>
          </w:tcPr>
          <w:p w14:paraId="7161CD7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39,000</w:t>
            </w:r>
          </w:p>
        </w:tc>
        <w:tc>
          <w:tcPr>
            <w:tcW w:w="195" w:type="pct"/>
            <w:tcBorders>
              <w:top w:val="nil"/>
              <w:left w:val="nil"/>
              <w:bottom w:val="single" w:sz="4" w:space="0" w:color="auto"/>
              <w:right w:val="single" w:sz="4" w:space="0" w:color="auto"/>
            </w:tcBorders>
            <w:shd w:val="clear" w:color="auto" w:fill="auto"/>
            <w:noWrap/>
            <w:vAlign w:val="center"/>
            <w:hideMark/>
          </w:tcPr>
          <w:p w14:paraId="5014279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46,500</w:t>
            </w:r>
          </w:p>
        </w:tc>
        <w:tc>
          <w:tcPr>
            <w:tcW w:w="195" w:type="pct"/>
            <w:tcBorders>
              <w:top w:val="nil"/>
              <w:left w:val="nil"/>
              <w:bottom w:val="single" w:sz="4" w:space="0" w:color="auto"/>
              <w:right w:val="single" w:sz="4" w:space="0" w:color="auto"/>
            </w:tcBorders>
            <w:shd w:val="clear" w:color="auto" w:fill="auto"/>
            <w:noWrap/>
            <w:vAlign w:val="center"/>
            <w:hideMark/>
          </w:tcPr>
          <w:p w14:paraId="3040CD1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46,900</w:t>
            </w:r>
          </w:p>
        </w:tc>
        <w:tc>
          <w:tcPr>
            <w:tcW w:w="195" w:type="pct"/>
            <w:tcBorders>
              <w:top w:val="nil"/>
              <w:left w:val="nil"/>
              <w:bottom w:val="single" w:sz="4" w:space="0" w:color="auto"/>
              <w:right w:val="single" w:sz="4" w:space="0" w:color="auto"/>
            </w:tcBorders>
            <w:shd w:val="clear" w:color="auto" w:fill="auto"/>
            <w:noWrap/>
            <w:vAlign w:val="center"/>
            <w:hideMark/>
          </w:tcPr>
          <w:p w14:paraId="4107B18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54,000</w:t>
            </w:r>
          </w:p>
        </w:tc>
        <w:tc>
          <w:tcPr>
            <w:tcW w:w="204" w:type="pct"/>
            <w:tcBorders>
              <w:top w:val="nil"/>
              <w:left w:val="nil"/>
              <w:bottom w:val="single" w:sz="4" w:space="0" w:color="auto"/>
              <w:right w:val="single" w:sz="4" w:space="0" w:color="auto"/>
            </w:tcBorders>
            <w:shd w:val="clear" w:color="auto" w:fill="auto"/>
            <w:noWrap/>
            <w:vAlign w:val="center"/>
            <w:hideMark/>
          </w:tcPr>
          <w:p w14:paraId="5F329CA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39,000</w:t>
            </w:r>
          </w:p>
        </w:tc>
        <w:tc>
          <w:tcPr>
            <w:tcW w:w="195" w:type="pct"/>
            <w:tcBorders>
              <w:top w:val="nil"/>
              <w:left w:val="nil"/>
              <w:bottom w:val="single" w:sz="4" w:space="0" w:color="auto"/>
              <w:right w:val="single" w:sz="4" w:space="0" w:color="auto"/>
            </w:tcBorders>
            <w:shd w:val="clear" w:color="auto" w:fill="auto"/>
            <w:noWrap/>
            <w:vAlign w:val="center"/>
            <w:hideMark/>
          </w:tcPr>
          <w:p w14:paraId="33AF876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40,900</w:t>
            </w:r>
          </w:p>
        </w:tc>
        <w:tc>
          <w:tcPr>
            <w:tcW w:w="223" w:type="pct"/>
            <w:tcBorders>
              <w:top w:val="nil"/>
              <w:left w:val="nil"/>
              <w:bottom w:val="single" w:sz="4" w:space="0" w:color="auto"/>
              <w:right w:val="single" w:sz="4" w:space="0" w:color="auto"/>
            </w:tcBorders>
            <w:shd w:val="clear" w:color="auto" w:fill="auto"/>
            <w:noWrap/>
            <w:vAlign w:val="center"/>
            <w:hideMark/>
          </w:tcPr>
          <w:p w14:paraId="6FE98B9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40,800</w:t>
            </w:r>
          </w:p>
        </w:tc>
      </w:tr>
      <w:tr w:rsidR="007D22BC" w:rsidRPr="00A10A8C" w14:paraId="48F9359E" w14:textId="77777777" w:rsidTr="0039173B">
        <w:trPr>
          <w:trHeight w:val="147"/>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47ABB780"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Sale from mini bar</w:t>
            </w:r>
          </w:p>
        </w:tc>
        <w:tc>
          <w:tcPr>
            <w:tcW w:w="175" w:type="pct"/>
            <w:tcBorders>
              <w:top w:val="nil"/>
              <w:left w:val="nil"/>
              <w:bottom w:val="single" w:sz="4" w:space="0" w:color="auto"/>
              <w:right w:val="single" w:sz="4" w:space="0" w:color="auto"/>
            </w:tcBorders>
            <w:shd w:val="clear" w:color="auto" w:fill="auto"/>
            <w:noWrap/>
            <w:vAlign w:val="center"/>
            <w:hideMark/>
          </w:tcPr>
          <w:p w14:paraId="21AB71F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493F904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268EF08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54AF154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5BCF5C1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3D0DCE4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55AE67E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1ED5166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6FC8850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7AA4CFD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1FC7153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3386E22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589E20C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455D01E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1C1F0C4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6E26E85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65AB542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78C919C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55EF333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548DE23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622C01C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204" w:type="pct"/>
            <w:tcBorders>
              <w:top w:val="nil"/>
              <w:left w:val="nil"/>
              <w:bottom w:val="single" w:sz="4" w:space="0" w:color="auto"/>
              <w:right w:val="single" w:sz="4" w:space="0" w:color="auto"/>
            </w:tcBorders>
            <w:shd w:val="clear" w:color="auto" w:fill="auto"/>
            <w:noWrap/>
            <w:vAlign w:val="center"/>
            <w:hideMark/>
          </w:tcPr>
          <w:p w14:paraId="4D4D89D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195" w:type="pct"/>
            <w:tcBorders>
              <w:top w:val="nil"/>
              <w:left w:val="nil"/>
              <w:bottom w:val="single" w:sz="4" w:space="0" w:color="auto"/>
              <w:right w:val="single" w:sz="4" w:space="0" w:color="auto"/>
            </w:tcBorders>
            <w:shd w:val="clear" w:color="auto" w:fill="auto"/>
            <w:noWrap/>
            <w:vAlign w:val="center"/>
            <w:hideMark/>
          </w:tcPr>
          <w:p w14:paraId="32AE90D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c>
          <w:tcPr>
            <w:tcW w:w="223" w:type="pct"/>
            <w:tcBorders>
              <w:top w:val="nil"/>
              <w:left w:val="nil"/>
              <w:bottom w:val="single" w:sz="4" w:space="0" w:color="auto"/>
              <w:right w:val="single" w:sz="4" w:space="0" w:color="auto"/>
            </w:tcBorders>
            <w:shd w:val="clear" w:color="auto" w:fill="auto"/>
            <w:noWrap/>
            <w:vAlign w:val="center"/>
            <w:hideMark/>
          </w:tcPr>
          <w:p w14:paraId="6DF772B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6,800</w:t>
            </w:r>
          </w:p>
        </w:tc>
      </w:tr>
      <w:tr w:rsidR="007D22BC" w:rsidRPr="00A10A8C" w14:paraId="62F618DC" w14:textId="77777777" w:rsidTr="0039173B">
        <w:trPr>
          <w:trHeight w:val="225"/>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1B8AC58B"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Interest Income</w:t>
            </w:r>
          </w:p>
        </w:tc>
        <w:tc>
          <w:tcPr>
            <w:tcW w:w="175" w:type="pct"/>
            <w:tcBorders>
              <w:top w:val="nil"/>
              <w:left w:val="nil"/>
              <w:bottom w:val="single" w:sz="4" w:space="0" w:color="auto"/>
              <w:right w:val="single" w:sz="4" w:space="0" w:color="auto"/>
            </w:tcBorders>
            <w:shd w:val="clear" w:color="auto" w:fill="auto"/>
            <w:noWrap/>
            <w:vAlign w:val="center"/>
            <w:hideMark/>
          </w:tcPr>
          <w:p w14:paraId="35C9227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10</w:t>
            </w:r>
          </w:p>
        </w:tc>
        <w:tc>
          <w:tcPr>
            <w:tcW w:w="195" w:type="pct"/>
            <w:tcBorders>
              <w:top w:val="nil"/>
              <w:left w:val="nil"/>
              <w:bottom w:val="single" w:sz="4" w:space="0" w:color="auto"/>
              <w:right w:val="single" w:sz="4" w:space="0" w:color="auto"/>
            </w:tcBorders>
            <w:shd w:val="clear" w:color="auto" w:fill="auto"/>
            <w:noWrap/>
            <w:vAlign w:val="center"/>
            <w:hideMark/>
          </w:tcPr>
          <w:p w14:paraId="003CE9B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130</w:t>
            </w:r>
          </w:p>
        </w:tc>
        <w:tc>
          <w:tcPr>
            <w:tcW w:w="195" w:type="pct"/>
            <w:tcBorders>
              <w:top w:val="nil"/>
              <w:left w:val="nil"/>
              <w:bottom w:val="single" w:sz="4" w:space="0" w:color="auto"/>
              <w:right w:val="single" w:sz="4" w:space="0" w:color="auto"/>
            </w:tcBorders>
            <w:shd w:val="clear" w:color="auto" w:fill="auto"/>
            <w:noWrap/>
            <w:vAlign w:val="center"/>
            <w:hideMark/>
          </w:tcPr>
          <w:p w14:paraId="3BDE857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201</w:t>
            </w:r>
          </w:p>
        </w:tc>
        <w:tc>
          <w:tcPr>
            <w:tcW w:w="195" w:type="pct"/>
            <w:tcBorders>
              <w:top w:val="nil"/>
              <w:left w:val="nil"/>
              <w:bottom w:val="single" w:sz="4" w:space="0" w:color="auto"/>
              <w:right w:val="single" w:sz="4" w:space="0" w:color="auto"/>
            </w:tcBorders>
            <w:shd w:val="clear" w:color="auto" w:fill="auto"/>
            <w:noWrap/>
            <w:vAlign w:val="center"/>
            <w:hideMark/>
          </w:tcPr>
          <w:p w14:paraId="62B40A3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321</w:t>
            </w:r>
          </w:p>
        </w:tc>
        <w:tc>
          <w:tcPr>
            <w:tcW w:w="195" w:type="pct"/>
            <w:tcBorders>
              <w:top w:val="nil"/>
              <w:left w:val="nil"/>
              <w:bottom w:val="single" w:sz="4" w:space="0" w:color="auto"/>
              <w:right w:val="single" w:sz="4" w:space="0" w:color="auto"/>
            </w:tcBorders>
            <w:shd w:val="clear" w:color="auto" w:fill="auto"/>
            <w:noWrap/>
            <w:vAlign w:val="center"/>
            <w:hideMark/>
          </w:tcPr>
          <w:p w14:paraId="2FF8C73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360</w:t>
            </w:r>
          </w:p>
        </w:tc>
        <w:tc>
          <w:tcPr>
            <w:tcW w:w="195" w:type="pct"/>
            <w:tcBorders>
              <w:top w:val="nil"/>
              <w:left w:val="nil"/>
              <w:bottom w:val="single" w:sz="4" w:space="0" w:color="auto"/>
              <w:right w:val="single" w:sz="4" w:space="0" w:color="auto"/>
            </w:tcBorders>
            <w:shd w:val="clear" w:color="auto" w:fill="auto"/>
            <w:noWrap/>
            <w:vAlign w:val="center"/>
            <w:hideMark/>
          </w:tcPr>
          <w:p w14:paraId="760007C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406</w:t>
            </w:r>
          </w:p>
        </w:tc>
        <w:tc>
          <w:tcPr>
            <w:tcW w:w="195" w:type="pct"/>
            <w:tcBorders>
              <w:top w:val="nil"/>
              <w:left w:val="nil"/>
              <w:bottom w:val="single" w:sz="4" w:space="0" w:color="auto"/>
              <w:right w:val="single" w:sz="4" w:space="0" w:color="auto"/>
            </w:tcBorders>
            <w:shd w:val="clear" w:color="auto" w:fill="auto"/>
            <w:noWrap/>
            <w:vAlign w:val="center"/>
            <w:hideMark/>
          </w:tcPr>
          <w:p w14:paraId="7A38872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466</w:t>
            </w:r>
          </w:p>
        </w:tc>
        <w:tc>
          <w:tcPr>
            <w:tcW w:w="195" w:type="pct"/>
            <w:tcBorders>
              <w:top w:val="nil"/>
              <w:left w:val="nil"/>
              <w:bottom w:val="single" w:sz="4" w:space="0" w:color="auto"/>
              <w:right w:val="single" w:sz="4" w:space="0" w:color="auto"/>
            </w:tcBorders>
            <w:shd w:val="clear" w:color="auto" w:fill="auto"/>
            <w:noWrap/>
            <w:vAlign w:val="center"/>
            <w:hideMark/>
          </w:tcPr>
          <w:p w14:paraId="65A700F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539</w:t>
            </w:r>
          </w:p>
        </w:tc>
        <w:tc>
          <w:tcPr>
            <w:tcW w:w="195" w:type="pct"/>
            <w:tcBorders>
              <w:top w:val="nil"/>
              <w:left w:val="nil"/>
              <w:bottom w:val="single" w:sz="4" w:space="0" w:color="auto"/>
              <w:right w:val="single" w:sz="4" w:space="0" w:color="auto"/>
            </w:tcBorders>
            <w:shd w:val="clear" w:color="auto" w:fill="auto"/>
            <w:noWrap/>
            <w:vAlign w:val="center"/>
            <w:hideMark/>
          </w:tcPr>
          <w:p w14:paraId="52DE184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608</w:t>
            </w:r>
          </w:p>
        </w:tc>
        <w:tc>
          <w:tcPr>
            <w:tcW w:w="195" w:type="pct"/>
            <w:tcBorders>
              <w:top w:val="nil"/>
              <w:left w:val="nil"/>
              <w:bottom w:val="single" w:sz="4" w:space="0" w:color="auto"/>
              <w:right w:val="single" w:sz="4" w:space="0" w:color="auto"/>
            </w:tcBorders>
            <w:shd w:val="clear" w:color="auto" w:fill="auto"/>
            <w:noWrap/>
            <w:vAlign w:val="center"/>
            <w:hideMark/>
          </w:tcPr>
          <w:p w14:paraId="2D55DC8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690</w:t>
            </w:r>
          </w:p>
        </w:tc>
        <w:tc>
          <w:tcPr>
            <w:tcW w:w="195" w:type="pct"/>
            <w:tcBorders>
              <w:top w:val="nil"/>
              <w:left w:val="nil"/>
              <w:bottom w:val="single" w:sz="4" w:space="0" w:color="auto"/>
              <w:right w:val="single" w:sz="4" w:space="0" w:color="auto"/>
            </w:tcBorders>
            <w:shd w:val="clear" w:color="auto" w:fill="auto"/>
            <w:noWrap/>
            <w:vAlign w:val="center"/>
            <w:hideMark/>
          </w:tcPr>
          <w:p w14:paraId="51FA934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750</w:t>
            </w:r>
          </w:p>
        </w:tc>
        <w:tc>
          <w:tcPr>
            <w:tcW w:w="195" w:type="pct"/>
            <w:tcBorders>
              <w:top w:val="nil"/>
              <w:left w:val="nil"/>
              <w:bottom w:val="single" w:sz="4" w:space="0" w:color="auto"/>
              <w:right w:val="single" w:sz="4" w:space="0" w:color="auto"/>
            </w:tcBorders>
            <w:shd w:val="clear" w:color="auto" w:fill="auto"/>
            <w:noWrap/>
            <w:vAlign w:val="center"/>
            <w:hideMark/>
          </w:tcPr>
          <w:p w14:paraId="14F1731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811</w:t>
            </w:r>
          </w:p>
        </w:tc>
        <w:tc>
          <w:tcPr>
            <w:tcW w:w="195" w:type="pct"/>
            <w:tcBorders>
              <w:top w:val="nil"/>
              <w:left w:val="nil"/>
              <w:bottom w:val="single" w:sz="4" w:space="0" w:color="auto"/>
              <w:right w:val="single" w:sz="4" w:space="0" w:color="auto"/>
            </w:tcBorders>
            <w:shd w:val="clear" w:color="auto" w:fill="auto"/>
            <w:noWrap/>
            <w:vAlign w:val="center"/>
            <w:hideMark/>
          </w:tcPr>
          <w:p w14:paraId="0DD856A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807</w:t>
            </w:r>
          </w:p>
        </w:tc>
        <w:tc>
          <w:tcPr>
            <w:tcW w:w="195" w:type="pct"/>
            <w:tcBorders>
              <w:top w:val="nil"/>
              <w:left w:val="nil"/>
              <w:bottom w:val="single" w:sz="4" w:space="0" w:color="auto"/>
              <w:right w:val="single" w:sz="4" w:space="0" w:color="auto"/>
            </w:tcBorders>
            <w:shd w:val="clear" w:color="auto" w:fill="auto"/>
            <w:noWrap/>
            <w:vAlign w:val="center"/>
            <w:hideMark/>
          </w:tcPr>
          <w:p w14:paraId="3F81FC3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928</w:t>
            </w:r>
          </w:p>
        </w:tc>
        <w:tc>
          <w:tcPr>
            <w:tcW w:w="195" w:type="pct"/>
            <w:tcBorders>
              <w:top w:val="nil"/>
              <w:left w:val="nil"/>
              <w:bottom w:val="single" w:sz="4" w:space="0" w:color="auto"/>
              <w:right w:val="single" w:sz="4" w:space="0" w:color="auto"/>
            </w:tcBorders>
            <w:shd w:val="clear" w:color="auto" w:fill="auto"/>
            <w:noWrap/>
            <w:vAlign w:val="center"/>
            <w:hideMark/>
          </w:tcPr>
          <w:p w14:paraId="78B5D43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997</w:t>
            </w:r>
          </w:p>
        </w:tc>
        <w:tc>
          <w:tcPr>
            <w:tcW w:w="195" w:type="pct"/>
            <w:tcBorders>
              <w:top w:val="nil"/>
              <w:left w:val="nil"/>
              <w:bottom w:val="single" w:sz="4" w:space="0" w:color="auto"/>
              <w:right w:val="single" w:sz="4" w:space="0" w:color="auto"/>
            </w:tcBorders>
            <w:shd w:val="clear" w:color="auto" w:fill="auto"/>
            <w:noWrap/>
            <w:vAlign w:val="center"/>
            <w:hideMark/>
          </w:tcPr>
          <w:p w14:paraId="729B6D6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1,118</w:t>
            </w:r>
          </w:p>
        </w:tc>
        <w:tc>
          <w:tcPr>
            <w:tcW w:w="195" w:type="pct"/>
            <w:tcBorders>
              <w:top w:val="nil"/>
              <w:left w:val="nil"/>
              <w:bottom w:val="single" w:sz="4" w:space="0" w:color="auto"/>
              <w:right w:val="single" w:sz="4" w:space="0" w:color="auto"/>
            </w:tcBorders>
            <w:shd w:val="clear" w:color="auto" w:fill="auto"/>
            <w:noWrap/>
            <w:vAlign w:val="center"/>
            <w:hideMark/>
          </w:tcPr>
          <w:p w14:paraId="4FC16C2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1,159</w:t>
            </w:r>
          </w:p>
        </w:tc>
        <w:tc>
          <w:tcPr>
            <w:tcW w:w="195" w:type="pct"/>
            <w:tcBorders>
              <w:top w:val="nil"/>
              <w:left w:val="nil"/>
              <w:bottom w:val="single" w:sz="4" w:space="0" w:color="auto"/>
              <w:right w:val="single" w:sz="4" w:space="0" w:color="auto"/>
            </w:tcBorders>
            <w:shd w:val="clear" w:color="auto" w:fill="auto"/>
            <w:noWrap/>
            <w:vAlign w:val="center"/>
            <w:hideMark/>
          </w:tcPr>
          <w:p w14:paraId="4A5DE1C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1,209</w:t>
            </w:r>
          </w:p>
        </w:tc>
        <w:tc>
          <w:tcPr>
            <w:tcW w:w="195" w:type="pct"/>
            <w:tcBorders>
              <w:top w:val="nil"/>
              <w:left w:val="nil"/>
              <w:bottom w:val="single" w:sz="4" w:space="0" w:color="auto"/>
              <w:right w:val="single" w:sz="4" w:space="0" w:color="auto"/>
            </w:tcBorders>
            <w:shd w:val="clear" w:color="auto" w:fill="auto"/>
            <w:noWrap/>
            <w:vAlign w:val="center"/>
            <w:hideMark/>
          </w:tcPr>
          <w:p w14:paraId="0EAAE36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1,270</w:t>
            </w:r>
          </w:p>
        </w:tc>
        <w:tc>
          <w:tcPr>
            <w:tcW w:w="195" w:type="pct"/>
            <w:tcBorders>
              <w:top w:val="nil"/>
              <w:left w:val="nil"/>
              <w:bottom w:val="single" w:sz="4" w:space="0" w:color="auto"/>
              <w:right w:val="single" w:sz="4" w:space="0" w:color="auto"/>
            </w:tcBorders>
            <w:shd w:val="clear" w:color="auto" w:fill="auto"/>
            <w:noWrap/>
            <w:vAlign w:val="center"/>
            <w:hideMark/>
          </w:tcPr>
          <w:p w14:paraId="4CE215D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1,344</w:t>
            </w:r>
          </w:p>
        </w:tc>
        <w:tc>
          <w:tcPr>
            <w:tcW w:w="195" w:type="pct"/>
            <w:tcBorders>
              <w:top w:val="nil"/>
              <w:left w:val="nil"/>
              <w:bottom w:val="single" w:sz="4" w:space="0" w:color="auto"/>
              <w:right w:val="single" w:sz="4" w:space="0" w:color="auto"/>
            </w:tcBorders>
            <w:shd w:val="clear" w:color="auto" w:fill="auto"/>
            <w:noWrap/>
            <w:vAlign w:val="center"/>
            <w:hideMark/>
          </w:tcPr>
          <w:p w14:paraId="186DDBB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1,418</w:t>
            </w:r>
          </w:p>
        </w:tc>
        <w:tc>
          <w:tcPr>
            <w:tcW w:w="204" w:type="pct"/>
            <w:tcBorders>
              <w:top w:val="nil"/>
              <w:left w:val="nil"/>
              <w:bottom w:val="single" w:sz="4" w:space="0" w:color="auto"/>
              <w:right w:val="single" w:sz="4" w:space="0" w:color="auto"/>
            </w:tcBorders>
            <w:shd w:val="clear" w:color="auto" w:fill="auto"/>
            <w:noWrap/>
            <w:vAlign w:val="center"/>
            <w:hideMark/>
          </w:tcPr>
          <w:p w14:paraId="49939F5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1,502</w:t>
            </w:r>
          </w:p>
        </w:tc>
        <w:tc>
          <w:tcPr>
            <w:tcW w:w="195" w:type="pct"/>
            <w:tcBorders>
              <w:top w:val="nil"/>
              <w:left w:val="nil"/>
              <w:bottom w:val="single" w:sz="4" w:space="0" w:color="auto"/>
              <w:right w:val="single" w:sz="4" w:space="0" w:color="auto"/>
            </w:tcBorders>
            <w:shd w:val="clear" w:color="auto" w:fill="auto"/>
            <w:noWrap/>
            <w:vAlign w:val="center"/>
            <w:hideMark/>
          </w:tcPr>
          <w:p w14:paraId="3F541FC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1,563</w:t>
            </w:r>
          </w:p>
        </w:tc>
        <w:tc>
          <w:tcPr>
            <w:tcW w:w="223" w:type="pct"/>
            <w:tcBorders>
              <w:top w:val="nil"/>
              <w:left w:val="nil"/>
              <w:bottom w:val="single" w:sz="4" w:space="0" w:color="auto"/>
              <w:right w:val="single" w:sz="4" w:space="0" w:color="auto"/>
            </w:tcBorders>
            <w:shd w:val="clear" w:color="auto" w:fill="auto"/>
            <w:noWrap/>
            <w:vAlign w:val="center"/>
            <w:hideMark/>
          </w:tcPr>
          <w:p w14:paraId="1954BD7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1,628</w:t>
            </w:r>
          </w:p>
        </w:tc>
      </w:tr>
      <w:tr w:rsidR="007D22BC" w:rsidRPr="00A10A8C" w14:paraId="0DC93BD3" w14:textId="77777777" w:rsidTr="0039173B">
        <w:trPr>
          <w:trHeight w:val="260"/>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16248F75" w14:textId="77777777" w:rsidR="00E467A5" w:rsidRPr="00505487" w:rsidRDefault="00E467A5" w:rsidP="0044047D">
            <w:pPr>
              <w:spacing w:after="0" w:line="240" w:lineRule="auto"/>
              <w:rPr>
                <w:rFonts w:eastAsia="Times New Roman" w:cs="Times New Roman"/>
                <w:b/>
                <w:bCs/>
                <w:color w:val="000000"/>
                <w:sz w:val="12"/>
                <w:szCs w:val="12"/>
              </w:rPr>
            </w:pPr>
            <w:r w:rsidRPr="00505487">
              <w:rPr>
                <w:rFonts w:eastAsia="Times New Roman" w:cs="Times New Roman"/>
                <w:b/>
                <w:bCs/>
                <w:color w:val="000000"/>
                <w:sz w:val="12"/>
                <w:szCs w:val="12"/>
              </w:rPr>
              <w:t>Total Income</w:t>
            </w:r>
          </w:p>
        </w:tc>
        <w:tc>
          <w:tcPr>
            <w:tcW w:w="175" w:type="pct"/>
            <w:tcBorders>
              <w:top w:val="nil"/>
              <w:left w:val="nil"/>
              <w:bottom w:val="single" w:sz="4" w:space="0" w:color="auto"/>
              <w:right w:val="single" w:sz="4" w:space="0" w:color="auto"/>
            </w:tcBorders>
            <w:shd w:val="clear" w:color="auto" w:fill="auto"/>
            <w:noWrap/>
            <w:vAlign w:val="center"/>
            <w:hideMark/>
          </w:tcPr>
          <w:p w14:paraId="13A045B0"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87,810</w:t>
            </w:r>
          </w:p>
        </w:tc>
        <w:tc>
          <w:tcPr>
            <w:tcW w:w="195" w:type="pct"/>
            <w:tcBorders>
              <w:top w:val="nil"/>
              <w:left w:val="nil"/>
              <w:bottom w:val="single" w:sz="4" w:space="0" w:color="auto"/>
              <w:right w:val="single" w:sz="4" w:space="0" w:color="auto"/>
            </w:tcBorders>
            <w:shd w:val="clear" w:color="auto" w:fill="auto"/>
            <w:noWrap/>
            <w:vAlign w:val="center"/>
            <w:hideMark/>
          </w:tcPr>
          <w:p w14:paraId="069E1DAC"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130,750</w:t>
            </w:r>
          </w:p>
        </w:tc>
        <w:tc>
          <w:tcPr>
            <w:tcW w:w="195" w:type="pct"/>
            <w:tcBorders>
              <w:top w:val="nil"/>
              <w:left w:val="nil"/>
              <w:bottom w:val="single" w:sz="4" w:space="0" w:color="auto"/>
              <w:right w:val="single" w:sz="4" w:space="0" w:color="auto"/>
            </w:tcBorders>
            <w:shd w:val="clear" w:color="auto" w:fill="auto"/>
            <w:noWrap/>
            <w:vAlign w:val="center"/>
            <w:hideMark/>
          </w:tcPr>
          <w:p w14:paraId="7AE513D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202,460</w:t>
            </w:r>
          </w:p>
        </w:tc>
        <w:tc>
          <w:tcPr>
            <w:tcW w:w="195" w:type="pct"/>
            <w:tcBorders>
              <w:top w:val="nil"/>
              <w:left w:val="nil"/>
              <w:bottom w:val="single" w:sz="4" w:space="0" w:color="auto"/>
              <w:right w:val="single" w:sz="4" w:space="0" w:color="auto"/>
            </w:tcBorders>
            <w:shd w:val="clear" w:color="auto" w:fill="auto"/>
            <w:noWrap/>
            <w:vAlign w:val="center"/>
            <w:hideMark/>
          </w:tcPr>
          <w:p w14:paraId="41362BF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229,591</w:t>
            </w:r>
          </w:p>
        </w:tc>
        <w:tc>
          <w:tcPr>
            <w:tcW w:w="195" w:type="pct"/>
            <w:tcBorders>
              <w:top w:val="nil"/>
              <w:left w:val="nil"/>
              <w:bottom w:val="single" w:sz="4" w:space="0" w:color="auto"/>
              <w:right w:val="single" w:sz="4" w:space="0" w:color="auto"/>
            </w:tcBorders>
            <w:shd w:val="clear" w:color="auto" w:fill="auto"/>
            <w:noWrap/>
            <w:vAlign w:val="center"/>
            <w:hideMark/>
          </w:tcPr>
          <w:p w14:paraId="56408F7F"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255,261</w:t>
            </w:r>
          </w:p>
        </w:tc>
        <w:tc>
          <w:tcPr>
            <w:tcW w:w="195" w:type="pct"/>
            <w:tcBorders>
              <w:top w:val="nil"/>
              <w:left w:val="nil"/>
              <w:bottom w:val="single" w:sz="4" w:space="0" w:color="auto"/>
              <w:right w:val="single" w:sz="4" w:space="0" w:color="auto"/>
            </w:tcBorders>
            <w:shd w:val="clear" w:color="auto" w:fill="auto"/>
            <w:noWrap/>
            <w:vAlign w:val="center"/>
            <w:hideMark/>
          </w:tcPr>
          <w:p w14:paraId="05CDD7E7"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289,827</w:t>
            </w:r>
          </w:p>
        </w:tc>
        <w:tc>
          <w:tcPr>
            <w:tcW w:w="195" w:type="pct"/>
            <w:tcBorders>
              <w:top w:val="nil"/>
              <w:left w:val="nil"/>
              <w:bottom w:val="single" w:sz="4" w:space="0" w:color="auto"/>
              <w:right w:val="single" w:sz="4" w:space="0" w:color="auto"/>
            </w:tcBorders>
            <w:shd w:val="clear" w:color="auto" w:fill="auto"/>
            <w:noWrap/>
            <w:vAlign w:val="center"/>
            <w:hideMark/>
          </w:tcPr>
          <w:p w14:paraId="44E06773"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333,103</w:t>
            </w:r>
          </w:p>
        </w:tc>
        <w:tc>
          <w:tcPr>
            <w:tcW w:w="195" w:type="pct"/>
            <w:tcBorders>
              <w:top w:val="nil"/>
              <w:left w:val="nil"/>
              <w:bottom w:val="single" w:sz="4" w:space="0" w:color="auto"/>
              <w:right w:val="single" w:sz="4" w:space="0" w:color="auto"/>
            </w:tcBorders>
            <w:shd w:val="clear" w:color="auto" w:fill="auto"/>
            <w:noWrap/>
            <w:vAlign w:val="center"/>
            <w:hideMark/>
          </w:tcPr>
          <w:p w14:paraId="6FED78E5"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377,352</w:t>
            </w:r>
          </w:p>
        </w:tc>
        <w:tc>
          <w:tcPr>
            <w:tcW w:w="195" w:type="pct"/>
            <w:tcBorders>
              <w:top w:val="nil"/>
              <w:left w:val="nil"/>
              <w:bottom w:val="single" w:sz="4" w:space="0" w:color="auto"/>
              <w:right w:val="single" w:sz="4" w:space="0" w:color="auto"/>
            </w:tcBorders>
            <w:shd w:val="clear" w:color="auto" w:fill="auto"/>
            <w:noWrap/>
            <w:vAlign w:val="center"/>
            <w:hideMark/>
          </w:tcPr>
          <w:p w14:paraId="0443EC65"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426,220</w:t>
            </w:r>
          </w:p>
        </w:tc>
        <w:tc>
          <w:tcPr>
            <w:tcW w:w="195" w:type="pct"/>
            <w:tcBorders>
              <w:top w:val="nil"/>
              <w:left w:val="nil"/>
              <w:bottom w:val="single" w:sz="4" w:space="0" w:color="auto"/>
              <w:right w:val="single" w:sz="4" w:space="0" w:color="auto"/>
            </w:tcBorders>
            <w:shd w:val="clear" w:color="auto" w:fill="auto"/>
            <w:noWrap/>
            <w:vAlign w:val="center"/>
            <w:hideMark/>
          </w:tcPr>
          <w:p w14:paraId="3CD09444"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460,620</w:t>
            </w:r>
          </w:p>
        </w:tc>
        <w:tc>
          <w:tcPr>
            <w:tcW w:w="195" w:type="pct"/>
            <w:tcBorders>
              <w:top w:val="nil"/>
              <w:left w:val="nil"/>
              <w:bottom w:val="single" w:sz="4" w:space="0" w:color="auto"/>
              <w:right w:val="single" w:sz="4" w:space="0" w:color="auto"/>
            </w:tcBorders>
            <w:shd w:val="clear" w:color="auto" w:fill="auto"/>
            <w:noWrap/>
            <w:vAlign w:val="center"/>
            <w:hideMark/>
          </w:tcPr>
          <w:p w14:paraId="28D4C9AC"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498,580</w:t>
            </w:r>
          </w:p>
        </w:tc>
        <w:tc>
          <w:tcPr>
            <w:tcW w:w="195" w:type="pct"/>
            <w:tcBorders>
              <w:top w:val="nil"/>
              <w:left w:val="nil"/>
              <w:bottom w:val="single" w:sz="4" w:space="0" w:color="auto"/>
              <w:right w:val="single" w:sz="4" w:space="0" w:color="auto"/>
            </w:tcBorders>
            <w:shd w:val="clear" w:color="auto" w:fill="auto"/>
            <w:noWrap/>
            <w:vAlign w:val="center"/>
            <w:hideMark/>
          </w:tcPr>
          <w:p w14:paraId="0649A494"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534,951</w:t>
            </w:r>
          </w:p>
        </w:tc>
        <w:tc>
          <w:tcPr>
            <w:tcW w:w="195" w:type="pct"/>
            <w:tcBorders>
              <w:top w:val="nil"/>
              <w:left w:val="nil"/>
              <w:bottom w:val="single" w:sz="4" w:space="0" w:color="auto"/>
              <w:right w:val="single" w:sz="4" w:space="0" w:color="auto"/>
            </w:tcBorders>
            <w:shd w:val="clear" w:color="auto" w:fill="auto"/>
            <w:noWrap/>
            <w:vAlign w:val="center"/>
            <w:hideMark/>
          </w:tcPr>
          <w:p w14:paraId="523B741E"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567,068</w:t>
            </w:r>
          </w:p>
        </w:tc>
        <w:tc>
          <w:tcPr>
            <w:tcW w:w="195" w:type="pct"/>
            <w:tcBorders>
              <w:top w:val="nil"/>
              <w:left w:val="nil"/>
              <w:bottom w:val="single" w:sz="4" w:space="0" w:color="auto"/>
              <w:right w:val="single" w:sz="4" w:space="0" w:color="auto"/>
            </w:tcBorders>
            <w:shd w:val="clear" w:color="auto" w:fill="auto"/>
            <w:noWrap/>
            <w:vAlign w:val="center"/>
            <w:hideMark/>
          </w:tcPr>
          <w:p w14:paraId="4DE27F22"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610,807</w:t>
            </w:r>
          </w:p>
        </w:tc>
        <w:tc>
          <w:tcPr>
            <w:tcW w:w="195" w:type="pct"/>
            <w:tcBorders>
              <w:top w:val="nil"/>
              <w:left w:val="nil"/>
              <w:bottom w:val="single" w:sz="4" w:space="0" w:color="auto"/>
              <w:right w:val="single" w:sz="4" w:space="0" w:color="auto"/>
            </w:tcBorders>
            <w:shd w:val="clear" w:color="auto" w:fill="auto"/>
            <w:noWrap/>
            <w:vAlign w:val="center"/>
            <w:hideMark/>
          </w:tcPr>
          <w:p w14:paraId="05342C33"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681,064</w:t>
            </w:r>
          </w:p>
        </w:tc>
        <w:tc>
          <w:tcPr>
            <w:tcW w:w="195" w:type="pct"/>
            <w:tcBorders>
              <w:top w:val="nil"/>
              <w:left w:val="nil"/>
              <w:bottom w:val="single" w:sz="4" w:space="0" w:color="auto"/>
              <w:right w:val="single" w:sz="4" w:space="0" w:color="auto"/>
            </w:tcBorders>
            <w:shd w:val="clear" w:color="auto" w:fill="auto"/>
            <w:noWrap/>
            <w:vAlign w:val="center"/>
            <w:hideMark/>
          </w:tcPr>
          <w:p w14:paraId="3D9042C5"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708,992</w:t>
            </w:r>
          </w:p>
        </w:tc>
        <w:tc>
          <w:tcPr>
            <w:tcW w:w="195" w:type="pct"/>
            <w:tcBorders>
              <w:top w:val="nil"/>
              <w:left w:val="nil"/>
              <w:bottom w:val="single" w:sz="4" w:space="0" w:color="auto"/>
              <w:right w:val="single" w:sz="4" w:space="0" w:color="auto"/>
            </w:tcBorders>
            <w:shd w:val="clear" w:color="auto" w:fill="auto"/>
            <w:noWrap/>
            <w:vAlign w:val="center"/>
            <w:hideMark/>
          </w:tcPr>
          <w:p w14:paraId="625E59C7"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735,462</w:t>
            </w:r>
          </w:p>
        </w:tc>
        <w:tc>
          <w:tcPr>
            <w:tcW w:w="195" w:type="pct"/>
            <w:tcBorders>
              <w:top w:val="nil"/>
              <w:left w:val="nil"/>
              <w:bottom w:val="single" w:sz="4" w:space="0" w:color="auto"/>
              <w:right w:val="single" w:sz="4" w:space="0" w:color="auto"/>
            </w:tcBorders>
            <w:shd w:val="clear" w:color="auto" w:fill="auto"/>
            <w:noWrap/>
            <w:vAlign w:val="center"/>
            <w:hideMark/>
          </w:tcPr>
          <w:p w14:paraId="58A71BCE"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772,581</w:t>
            </w:r>
          </w:p>
        </w:tc>
        <w:tc>
          <w:tcPr>
            <w:tcW w:w="195" w:type="pct"/>
            <w:tcBorders>
              <w:top w:val="nil"/>
              <w:left w:val="nil"/>
              <w:bottom w:val="single" w:sz="4" w:space="0" w:color="auto"/>
              <w:right w:val="single" w:sz="4" w:space="0" w:color="auto"/>
            </w:tcBorders>
            <w:shd w:val="clear" w:color="auto" w:fill="auto"/>
            <w:noWrap/>
            <w:vAlign w:val="center"/>
            <w:hideMark/>
          </w:tcPr>
          <w:p w14:paraId="1DE298FC"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816,661</w:t>
            </w:r>
          </w:p>
        </w:tc>
        <w:tc>
          <w:tcPr>
            <w:tcW w:w="195" w:type="pct"/>
            <w:tcBorders>
              <w:top w:val="nil"/>
              <w:left w:val="nil"/>
              <w:bottom w:val="single" w:sz="4" w:space="0" w:color="auto"/>
              <w:right w:val="single" w:sz="4" w:space="0" w:color="auto"/>
            </w:tcBorders>
            <w:shd w:val="clear" w:color="auto" w:fill="auto"/>
            <w:noWrap/>
            <w:vAlign w:val="center"/>
            <w:hideMark/>
          </w:tcPr>
          <w:p w14:paraId="1913CBA6"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861,715</w:t>
            </w:r>
          </w:p>
        </w:tc>
        <w:tc>
          <w:tcPr>
            <w:tcW w:w="195" w:type="pct"/>
            <w:tcBorders>
              <w:top w:val="nil"/>
              <w:left w:val="nil"/>
              <w:bottom w:val="single" w:sz="4" w:space="0" w:color="auto"/>
              <w:right w:val="single" w:sz="4" w:space="0" w:color="auto"/>
            </w:tcBorders>
            <w:shd w:val="clear" w:color="auto" w:fill="auto"/>
            <w:noWrap/>
            <w:vAlign w:val="center"/>
            <w:hideMark/>
          </w:tcPr>
          <w:p w14:paraId="27785973"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913,144</w:t>
            </w:r>
          </w:p>
        </w:tc>
        <w:tc>
          <w:tcPr>
            <w:tcW w:w="204" w:type="pct"/>
            <w:tcBorders>
              <w:top w:val="nil"/>
              <w:left w:val="nil"/>
              <w:bottom w:val="single" w:sz="4" w:space="0" w:color="auto"/>
              <w:right w:val="single" w:sz="4" w:space="0" w:color="auto"/>
            </w:tcBorders>
            <w:shd w:val="clear" w:color="auto" w:fill="auto"/>
            <w:noWrap/>
            <w:vAlign w:val="center"/>
            <w:hideMark/>
          </w:tcPr>
          <w:p w14:paraId="4F0C68D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948,355</w:t>
            </w:r>
          </w:p>
        </w:tc>
        <w:tc>
          <w:tcPr>
            <w:tcW w:w="195" w:type="pct"/>
            <w:tcBorders>
              <w:top w:val="nil"/>
              <w:left w:val="nil"/>
              <w:bottom w:val="single" w:sz="4" w:space="0" w:color="auto"/>
              <w:right w:val="single" w:sz="4" w:space="0" w:color="auto"/>
            </w:tcBorders>
            <w:shd w:val="clear" w:color="auto" w:fill="auto"/>
            <w:noWrap/>
            <w:vAlign w:val="center"/>
            <w:hideMark/>
          </w:tcPr>
          <w:p w14:paraId="2A1E042D"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987,128</w:t>
            </w:r>
          </w:p>
        </w:tc>
        <w:tc>
          <w:tcPr>
            <w:tcW w:w="223" w:type="pct"/>
            <w:tcBorders>
              <w:top w:val="nil"/>
              <w:left w:val="nil"/>
              <w:bottom w:val="single" w:sz="4" w:space="0" w:color="auto"/>
              <w:right w:val="single" w:sz="4" w:space="0" w:color="auto"/>
            </w:tcBorders>
            <w:shd w:val="clear" w:color="auto" w:fill="auto"/>
            <w:noWrap/>
            <w:vAlign w:val="center"/>
            <w:hideMark/>
          </w:tcPr>
          <w:p w14:paraId="5C92FB8D"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1,026,067</w:t>
            </w:r>
          </w:p>
        </w:tc>
      </w:tr>
      <w:tr w:rsidR="007D22BC" w:rsidRPr="00A10A8C" w14:paraId="7D49B926" w14:textId="77777777" w:rsidTr="0039173B">
        <w:trPr>
          <w:trHeight w:val="243"/>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7C08BAD5" w14:textId="77777777" w:rsidR="00E467A5" w:rsidRPr="00505487" w:rsidRDefault="00E467A5" w:rsidP="0044047D">
            <w:pPr>
              <w:spacing w:after="0" w:line="240" w:lineRule="auto"/>
              <w:rPr>
                <w:rFonts w:eastAsia="Times New Roman" w:cs="Times New Roman"/>
                <w:b/>
                <w:bCs/>
                <w:color w:val="000000"/>
                <w:sz w:val="12"/>
                <w:szCs w:val="12"/>
              </w:rPr>
            </w:pPr>
            <w:r w:rsidRPr="00505487">
              <w:rPr>
                <w:rFonts w:eastAsia="Times New Roman" w:cs="Times New Roman"/>
                <w:b/>
                <w:bCs/>
                <w:color w:val="000000"/>
                <w:sz w:val="12"/>
                <w:szCs w:val="12"/>
              </w:rPr>
              <w:t>Net Expenditures</w:t>
            </w:r>
          </w:p>
        </w:tc>
        <w:tc>
          <w:tcPr>
            <w:tcW w:w="175" w:type="pct"/>
            <w:tcBorders>
              <w:top w:val="nil"/>
              <w:left w:val="nil"/>
              <w:bottom w:val="single" w:sz="4" w:space="0" w:color="auto"/>
              <w:right w:val="single" w:sz="4" w:space="0" w:color="auto"/>
            </w:tcBorders>
            <w:shd w:val="clear" w:color="auto" w:fill="auto"/>
            <w:noWrap/>
            <w:vAlign w:val="center"/>
            <w:hideMark/>
          </w:tcPr>
          <w:p w14:paraId="75F46B85"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CCDCE1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E693807"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5974A4B"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80A12B5"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57CA67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A09D3C2"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60D6E6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C503BDB"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D15185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D54F038"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E9069F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53ED9F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73D98E5"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11F8F2B"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2C40F6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68FD7C2"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754F23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0DBFB9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24EEB9A"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8B14B7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04" w:type="pct"/>
            <w:tcBorders>
              <w:top w:val="nil"/>
              <w:left w:val="nil"/>
              <w:bottom w:val="single" w:sz="4" w:space="0" w:color="auto"/>
              <w:right w:val="single" w:sz="4" w:space="0" w:color="auto"/>
            </w:tcBorders>
            <w:shd w:val="clear" w:color="auto" w:fill="auto"/>
            <w:noWrap/>
            <w:vAlign w:val="center"/>
            <w:hideMark/>
          </w:tcPr>
          <w:p w14:paraId="64A7CF04"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4BDC9A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23" w:type="pct"/>
            <w:tcBorders>
              <w:top w:val="nil"/>
              <w:left w:val="nil"/>
              <w:bottom w:val="single" w:sz="4" w:space="0" w:color="auto"/>
              <w:right w:val="single" w:sz="4" w:space="0" w:color="auto"/>
            </w:tcBorders>
            <w:shd w:val="clear" w:color="auto" w:fill="auto"/>
            <w:noWrap/>
            <w:vAlign w:val="center"/>
            <w:hideMark/>
          </w:tcPr>
          <w:p w14:paraId="4FEE1FE0" w14:textId="77777777" w:rsidR="00E467A5" w:rsidRPr="00505487" w:rsidRDefault="00E467A5" w:rsidP="0044047D">
            <w:pPr>
              <w:spacing w:after="0" w:line="240" w:lineRule="auto"/>
              <w:jc w:val="center"/>
              <w:rPr>
                <w:rFonts w:eastAsia="Times New Roman" w:cs="Times New Roman"/>
                <w:color w:val="000000"/>
                <w:sz w:val="12"/>
                <w:szCs w:val="12"/>
              </w:rPr>
            </w:pPr>
          </w:p>
        </w:tc>
      </w:tr>
      <w:tr w:rsidR="007D22BC" w:rsidRPr="00A10A8C" w14:paraId="4583E5F8" w14:textId="77777777" w:rsidTr="0039173B">
        <w:trPr>
          <w:trHeight w:val="147"/>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1050F2C6"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Wages</w:t>
            </w:r>
          </w:p>
        </w:tc>
        <w:tc>
          <w:tcPr>
            <w:tcW w:w="175" w:type="pct"/>
            <w:tcBorders>
              <w:top w:val="nil"/>
              <w:left w:val="nil"/>
              <w:bottom w:val="single" w:sz="4" w:space="0" w:color="auto"/>
              <w:right w:val="single" w:sz="4" w:space="0" w:color="auto"/>
            </w:tcBorders>
            <w:shd w:val="clear" w:color="auto" w:fill="auto"/>
            <w:noWrap/>
            <w:vAlign w:val="center"/>
            <w:hideMark/>
          </w:tcPr>
          <w:p w14:paraId="0C7E551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6593584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60AE7E7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2136CA4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4DFA522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172F0FB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0379CB8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7280AAF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4D2AB74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7AC686B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2D2A3B5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48329EE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590766F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0C05605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454E420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6646C3A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43CCCCB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22D6434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10E0AB0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160D0A8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0D59834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204" w:type="pct"/>
            <w:tcBorders>
              <w:top w:val="nil"/>
              <w:left w:val="nil"/>
              <w:bottom w:val="single" w:sz="4" w:space="0" w:color="auto"/>
              <w:right w:val="single" w:sz="4" w:space="0" w:color="auto"/>
            </w:tcBorders>
            <w:shd w:val="clear" w:color="auto" w:fill="auto"/>
            <w:noWrap/>
            <w:vAlign w:val="center"/>
            <w:hideMark/>
          </w:tcPr>
          <w:p w14:paraId="3E0D46E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1E64FFA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223" w:type="pct"/>
            <w:tcBorders>
              <w:top w:val="nil"/>
              <w:left w:val="nil"/>
              <w:bottom w:val="single" w:sz="4" w:space="0" w:color="auto"/>
              <w:right w:val="single" w:sz="4" w:space="0" w:color="auto"/>
            </w:tcBorders>
            <w:shd w:val="clear" w:color="auto" w:fill="auto"/>
            <w:noWrap/>
            <w:vAlign w:val="center"/>
            <w:hideMark/>
          </w:tcPr>
          <w:p w14:paraId="23B0824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r>
      <w:tr w:rsidR="007D22BC" w:rsidRPr="00A10A8C" w14:paraId="1D2CBF7B" w14:textId="77777777" w:rsidTr="0039173B">
        <w:trPr>
          <w:trHeight w:val="155"/>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701A29B1"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Utility Bills</w:t>
            </w:r>
          </w:p>
        </w:tc>
        <w:tc>
          <w:tcPr>
            <w:tcW w:w="175" w:type="pct"/>
            <w:tcBorders>
              <w:top w:val="nil"/>
              <w:left w:val="nil"/>
              <w:bottom w:val="single" w:sz="4" w:space="0" w:color="auto"/>
              <w:right w:val="single" w:sz="4" w:space="0" w:color="auto"/>
            </w:tcBorders>
            <w:shd w:val="clear" w:color="auto" w:fill="auto"/>
            <w:noWrap/>
            <w:vAlign w:val="center"/>
            <w:hideMark/>
          </w:tcPr>
          <w:p w14:paraId="36BE59E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3F8B83E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6650FDD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4C277D7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2205464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3F66CC6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65BCF38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1CD8111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2813461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0673B6F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203E214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0A907A7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63B5F10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55EB96C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4A04C50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3406C0B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021BB79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7C5E316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4499522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48F23D2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10219D0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204" w:type="pct"/>
            <w:tcBorders>
              <w:top w:val="nil"/>
              <w:left w:val="nil"/>
              <w:bottom w:val="single" w:sz="4" w:space="0" w:color="auto"/>
              <w:right w:val="single" w:sz="4" w:space="0" w:color="auto"/>
            </w:tcBorders>
            <w:shd w:val="clear" w:color="auto" w:fill="auto"/>
            <w:noWrap/>
            <w:vAlign w:val="center"/>
            <w:hideMark/>
          </w:tcPr>
          <w:p w14:paraId="7490BE9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195" w:type="pct"/>
            <w:tcBorders>
              <w:top w:val="nil"/>
              <w:left w:val="nil"/>
              <w:bottom w:val="single" w:sz="4" w:space="0" w:color="auto"/>
              <w:right w:val="single" w:sz="4" w:space="0" w:color="auto"/>
            </w:tcBorders>
            <w:shd w:val="clear" w:color="auto" w:fill="auto"/>
            <w:noWrap/>
            <w:vAlign w:val="center"/>
            <w:hideMark/>
          </w:tcPr>
          <w:p w14:paraId="6FEBE25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c>
          <w:tcPr>
            <w:tcW w:w="223" w:type="pct"/>
            <w:tcBorders>
              <w:top w:val="nil"/>
              <w:left w:val="nil"/>
              <w:bottom w:val="single" w:sz="4" w:space="0" w:color="auto"/>
              <w:right w:val="single" w:sz="4" w:space="0" w:color="auto"/>
            </w:tcBorders>
            <w:shd w:val="clear" w:color="auto" w:fill="auto"/>
            <w:noWrap/>
            <w:vAlign w:val="center"/>
            <w:hideMark/>
          </w:tcPr>
          <w:p w14:paraId="47582FC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800</w:t>
            </w:r>
          </w:p>
        </w:tc>
      </w:tr>
      <w:tr w:rsidR="007D22BC" w:rsidRPr="00A10A8C" w14:paraId="2BA8E66B" w14:textId="77777777" w:rsidTr="0039173B">
        <w:trPr>
          <w:trHeight w:val="164"/>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58BA8648"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Business Rates</w:t>
            </w:r>
          </w:p>
        </w:tc>
        <w:tc>
          <w:tcPr>
            <w:tcW w:w="175" w:type="pct"/>
            <w:tcBorders>
              <w:top w:val="nil"/>
              <w:left w:val="nil"/>
              <w:bottom w:val="single" w:sz="4" w:space="0" w:color="auto"/>
              <w:right w:val="single" w:sz="4" w:space="0" w:color="auto"/>
            </w:tcBorders>
            <w:shd w:val="clear" w:color="auto" w:fill="auto"/>
            <w:noWrap/>
            <w:vAlign w:val="center"/>
            <w:hideMark/>
          </w:tcPr>
          <w:p w14:paraId="06BE65A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514D936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281D907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113B22B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24AF438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2BF9B9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3BBFE29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4B65924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12A88CB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72A74A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62C9613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62A43AB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516CC13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543C384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254921C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01A21C3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43218861"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879CAA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735F5C2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2C60148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7D001AF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04" w:type="pct"/>
            <w:tcBorders>
              <w:top w:val="nil"/>
              <w:left w:val="nil"/>
              <w:bottom w:val="single" w:sz="4" w:space="0" w:color="auto"/>
              <w:right w:val="single" w:sz="4" w:space="0" w:color="auto"/>
            </w:tcBorders>
            <w:shd w:val="clear" w:color="auto" w:fill="auto"/>
            <w:noWrap/>
            <w:vAlign w:val="center"/>
            <w:hideMark/>
          </w:tcPr>
          <w:p w14:paraId="0818529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195" w:type="pct"/>
            <w:tcBorders>
              <w:top w:val="nil"/>
              <w:left w:val="nil"/>
              <w:bottom w:val="single" w:sz="4" w:space="0" w:color="auto"/>
              <w:right w:val="single" w:sz="4" w:space="0" w:color="auto"/>
            </w:tcBorders>
            <w:shd w:val="clear" w:color="auto" w:fill="auto"/>
            <w:noWrap/>
            <w:vAlign w:val="center"/>
            <w:hideMark/>
          </w:tcPr>
          <w:p w14:paraId="282586A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c>
          <w:tcPr>
            <w:tcW w:w="223" w:type="pct"/>
            <w:tcBorders>
              <w:top w:val="nil"/>
              <w:left w:val="nil"/>
              <w:bottom w:val="single" w:sz="4" w:space="0" w:color="auto"/>
              <w:right w:val="single" w:sz="4" w:space="0" w:color="auto"/>
            </w:tcBorders>
            <w:shd w:val="clear" w:color="auto" w:fill="auto"/>
            <w:noWrap/>
            <w:vAlign w:val="center"/>
            <w:hideMark/>
          </w:tcPr>
          <w:p w14:paraId="42AAC08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w:t>
            </w:r>
          </w:p>
        </w:tc>
      </w:tr>
      <w:tr w:rsidR="007D22BC" w:rsidRPr="00A10A8C" w14:paraId="5A362FE5" w14:textId="77777777" w:rsidTr="0039173B">
        <w:trPr>
          <w:trHeight w:val="164"/>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099C5584"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Magazines Expense</w:t>
            </w:r>
          </w:p>
        </w:tc>
        <w:tc>
          <w:tcPr>
            <w:tcW w:w="175" w:type="pct"/>
            <w:tcBorders>
              <w:top w:val="nil"/>
              <w:left w:val="nil"/>
              <w:bottom w:val="single" w:sz="4" w:space="0" w:color="auto"/>
              <w:right w:val="single" w:sz="4" w:space="0" w:color="auto"/>
            </w:tcBorders>
            <w:shd w:val="clear" w:color="auto" w:fill="auto"/>
            <w:noWrap/>
            <w:vAlign w:val="center"/>
            <w:hideMark/>
          </w:tcPr>
          <w:p w14:paraId="4D8956B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8D1437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w:t>
            </w:r>
          </w:p>
        </w:tc>
        <w:tc>
          <w:tcPr>
            <w:tcW w:w="195" w:type="pct"/>
            <w:tcBorders>
              <w:top w:val="nil"/>
              <w:left w:val="nil"/>
              <w:bottom w:val="single" w:sz="4" w:space="0" w:color="auto"/>
              <w:right w:val="single" w:sz="4" w:space="0" w:color="auto"/>
            </w:tcBorders>
            <w:shd w:val="clear" w:color="auto" w:fill="auto"/>
            <w:noWrap/>
            <w:vAlign w:val="center"/>
            <w:hideMark/>
          </w:tcPr>
          <w:p w14:paraId="7F15E58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6142A58"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EA9167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w:t>
            </w:r>
          </w:p>
        </w:tc>
        <w:tc>
          <w:tcPr>
            <w:tcW w:w="195" w:type="pct"/>
            <w:tcBorders>
              <w:top w:val="nil"/>
              <w:left w:val="nil"/>
              <w:bottom w:val="single" w:sz="4" w:space="0" w:color="auto"/>
              <w:right w:val="single" w:sz="4" w:space="0" w:color="auto"/>
            </w:tcBorders>
            <w:shd w:val="clear" w:color="auto" w:fill="auto"/>
            <w:noWrap/>
            <w:vAlign w:val="center"/>
            <w:hideMark/>
          </w:tcPr>
          <w:p w14:paraId="47CF71F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C53633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6135E4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w:t>
            </w:r>
          </w:p>
        </w:tc>
        <w:tc>
          <w:tcPr>
            <w:tcW w:w="195" w:type="pct"/>
            <w:tcBorders>
              <w:top w:val="nil"/>
              <w:left w:val="nil"/>
              <w:bottom w:val="single" w:sz="4" w:space="0" w:color="auto"/>
              <w:right w:val="single" w:sz="4" w:space="0" w:color="auto"/>
            </w:tcBorders>
            <w:shd w:val="clear" w:color="auto" w:fill="auto"/>
            <w:noWrap/>
            <w:vAlign w:val="center"/>
            <w:hideMark/>
          </w:tcPr>
          <w:p w14:paraId="50147CF8"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D0B1242"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CC8317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w:t>
            </w:r>
          </w:p>
        </w:tc>
        <w:tc>
          <w:tcPr>
            <w:tcW w:w="195" w:type="pct"/>
            <w:tcBorders>
              <w:top w:val="nil"/>
              <w:left w:val="nil"/>
              <w:bottom w:val="single" w:sz="4" w:space="0" w:color="auto"/>
              <w:right w:val="single" w:sz="4" w:space="0" w:color="auto"/>
            </w:tcBorders>
            <w:shd w:val="clear" w:color="auto" w:fill="auto"/>
            <w:noWrap/>
            <w:vAlign w:val="center"/>
            <w:hideMark/>
          </w:tcPr>
          <w:p w14:paraId="571F552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811F98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49F8E4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w:t>
            </w:r>
          </w:p>
        </w:tc>
        <w:tc>
          <w:tcPr>
            <w:tcW w:w="195" w:type="pct"/>
            <w:tcBorders>
              <w:top w:val="nil"/>
              <w:left w:val="nil"/>
              <w:bottom w:val="single" w:sz="4" w:space="0" w:color="auto"/>
              <w:right w:val="single" w:sz="4" w:space="0" w:color="auto"/>
            </w:tcBorders>
            <w:shd w:val="clear" w:color="auto" w:fill="auto"/>
            <w:noWrap/>
            <w:vAlign w:val="center"/>
            <w:hideMark/>
          </w:tcPr>
          <w:p w14:paraId="4821535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1880B6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B292DA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w:t>
            </w:r>
          </w:p>
        </w:tc>
        <w:tc>
          <w:tcPr>
            <w:tcW w:w="195" w:type="pct"/>
            <w:tcBorders>
              <w:top w:val="nil"/>
              <w:left w:val="nil"/>
              <w:bottom w:val="single" w:sz="4" w:space="0" w:color="auto"/>
              <w:right w:val="single" w:sz="4" w:space="0" w:color="auto"/>
            </w:tcBorders>
            <w:shd w:val="clear" w:color="auto" w:fill="auto"/>
            <w:noWrap/>
            <w:vAlign w:val="center"/>
            <w:hideMark/>
          </w:tcPr>
          <w:p w14:paraId="15C84578"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F1DC71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46C780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w:t>
            </w:r>
          </w:p>
        </w:tc>
        <w:tc>
          <w:tcPr>
            <w:tcW w:w="195" w:type="pct"/>
            <w:tcBorders>
              <w:top w:val="nil"/>
              <w:left w:val="nil"/>
              <w:bottom w:val="single" w:sz="4" w:space="0" w:color="auto"/>
              <w:right w:val="single" w:sz="4" w:space="0" w:color="auto"/>
            </w:tcBorders>
            <w:shd w:val="clear" w:color="auto" w:fill="auto"/>
            <w:noWrap/>
            <w:vAlign w:val="center"/>
            <w:hideMark/>
          </w:tcPr>
          <w:p w14:paraId="004686B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04" w:type="pct"/>
            <w:tcBorders>
              <w:top w:val="nil"/>
              <w:left w:val="nil"/>
              <w:bottom w:val="single" w:sz="4" w:space="0" w:color="auto"/>
              <w:right w:val="single" w:sz="4" w:space="0" w:color="auto"/>
            </w:tcBorders>
            <w:shd w:val="clear" w:color="auto" w:fill="auto"/>
            <w:noWrap/>
            <w:vAlign w:val="center"/>
            <w:hideMark/>
          </w:tcPr>
          <w:p w14:paraId="2CAB7F17"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A374FF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w:t>
            </w:r>
          </w:p>
        </w:tc>
        <w:tc>
          <w:tcPr>
            <w:tcW w:w="223" w:type="pct"/>
            <w:tcBorders>
              <w:top w:val="nil"/>
              <w:left w:val="nil"/>
              <w:bottom w:val="single" w:sz="4" w:space="0" w:color="auto"/>
              <w:right w:val="single" w:sz="4" w:space="0" w:color="auto"/>
            </w:tcBorders>
            <w:shd w:val="clear" w:color="auto" w:fill="auto"/>
            <w:noWrap/>
            <w:vAlign w:val="center"/>
            <w:hideMark/>
          </w:tcPr>
          <w:p w14:paraId="47030727" w14:textId="77777777" w:rsidR="00E467A5" w:rsidRPr="00505487" w:rsidRDefault="00E467A5" w:rsidP="0044047D">
            <w:pPr>
              <w:spacing w:after="0" w:line="240" w:lineRule="auto"/>
              <w:jc w:val="center"/>
              <w:rPr>
                <w:rFonts w:eastAsia="Times New Roman" w:cs="Times New Roman"/>
                <w:color w:val="000000"/>
                <w:sz w:val="12"/>
                <w:szCs w:val="12"/>
              </w:rPr>
            </w:pPr>
          </w:p>
        </w:tc>
      </w:tr>
      <w:tr w:rsidR="007D22BC" w:rsidRPr="00A10A8C" w14:paraId="580C2C5B" w14:textId="77777777" w:rsidTr="0039173B">
        <w:trPr>
          <w:trHeight w:val="147"/>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6BD83E07"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Complimentary Costs</w:t>
            </w:r>
          </w:p>
        </w:tc>
        <w:tc>
          <w:tcPr>
            <w:tcW w:w="175" w:type="pct"/>
            <w:tcBorders>
              <w:top w:val="nil"/>
              <w:left w:val="nil"/>
              <w:bottom w:val="single" w:sz="4" w:space="0" w:color="auto"/>
              <w:right w:val="single" w:sz="4" w:space="0" w:color="auto"/>
            </w:tcBorders>
            <w:shd w:val="clear" w:color="auto" w:fill="auto"/>
            <w:noWrap/>
            <w:vAlign w:val="center"/>
            <w:hideMark/>
          </w:tcPr>
          <w:p w14:paraId="61D08A94"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861294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27A717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E60FF0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3A23E2D1"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DC145C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4A9E41E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45207C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4A00B86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8B01FB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37BD7B75"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B36186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6552627B"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49904B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1D55C562"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E81F43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5A8334A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688C85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787B4065"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B624DE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7553E126"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04" w:type="pct"/>
            <w:tcBorders>
              <w:top w:val="nil"/>
              <w:left w:val="nil"/>
              <w:bottom w:val="single" w:sz="4" w:space="0" w:color="auto"/>
              <w:right w:val="single" w:sz="4" w:space="0" w:color="auto"/>
            </w:tcBorders>
            <w:shd w:val="clear" w:color="auto" w:fill="auto"/>
            <w:noWrap/>
            <w:vAlign w:val="center"/>
            <w:hideMark/>
          </w:tcPr>
          <w:p w14:paraId="2DF1522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1DE9C357"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23" w:type="pct"/>
            <w:tcBorders>
              <w:top w:val="nil"/>
              <w:left w:val="nil"/>
              <w:bottom w:val="single" w:sz="4" w:space="0" w:color="auto"/>
              <w:right w:val="single" w:sz="4" w:space="0" w:color="auto"/>
            </w:tcBorders>
            <w:shd w:val="clear" w:color="auto" w:fill="auto"/>
            <w:noWrap/>
            <w:vAlign w:val="center"/>
            <w:hideMark/>
          </w:tcPr>
          <w:p w14:paraId="2BF7AF4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r>
      <w:tr w:rsidR="007D22BC" w:rsidRPr="00A10A8C" w14:paraId="7E509519" w14:textId="77777777" w:rsidTr="0039173B">
        <w:trPr>
          <w:trHeight w:val="225"/>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660E78AC"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Newspaper Bills</w:t>
            </w:r>
          </w:p>
        </w:tc>
        <w:tc>
          <w:tcPr>
            <w:tcW w:w="175" w:type="pct"/>
            <w:tcBorders>
              <w:top w:val="nil"/>
              <w:left w:val="nil"/>
              <w:bottom w:val="single" w:sz="4" w:space="0" w:color="auto"/>
              <w:right w:val="single" w:sz="4" w:space="0" w:color="auto"/>
            </w:tcBorders>
            <w:shd w:val="clear" w:color="auto" w:fill="auto"/>
            <w:noWrap/>
            <w:vAlign w:val="center"/>
            <w:hideMark/>
          </w:tcPr>
          <w:p w14:paraId="5438419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0D3A09C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0696577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50A7065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32AC013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0BB7763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18400B8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6C062BA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43C6878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324B283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08532A8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7992BD9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0D7FB66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7784520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2A4B7F2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2D59E66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6CE8616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29ED3C1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0D26A3C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1E6510D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2642AC0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204" w:type="pct"/>
            <w:tcBorders>
              <w:top w:val="nil"/>
              <w:left w:val="nil"/>
              <w:bottom w:val="single" w:sz="4" w:space="0" w:color="auto"/>
              <w:right w:val="single" w:sz="4" w:space="0" w:color="auto"/>
            </w:tcBorders>
            <w:shd w:val="clear" w:color="auto" w:fill="auto"/>
            <w:noWrap/>
            <w:vAlign w:val="center"/>
            <w:hideMark/>
          </w:tcPr>
          <w:p w14:paraId="66CEE97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195" w:type="pct"/>
            <w:tcBorders>
              <w:top w:val="nil"/>
              <w:left w:val="nil"/>
              <w:bottom w:val="single" w:sz="4" w:space="0" w:color="auto"/>
              <w:right w:val="single" w:sz="4" w:space="0" w:color="auto"/>
            </w:tcBorders>
            <w:shd w:val="clear" w:color="auto" w:fill="auto"/>
            <w:noWrap/>
            <w:vAlign w:val="center"/>
            <w:hideMark/>
          </w:tcPr>
          <w:p w14:paraId="2ADFD21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c>
          <w:tcPr>
            <w:tcW w:w="223" w:type="pct"/>
            <w:tcBorders>
              <w:top w:val="nil"/>
              <w:left w:val="nil"/>
              <w:bottom w:val="single" w:sz="4" w:space="0" w:color="auto"/>
              <w:right w:val="single" w:sz="4" w:space="0" w:color="auto"/>
            </w:tcBorders>
            <w:shd w:val="clear" w:color="auto" w:fill="auto"/>
            <w:noWrap/>
            <w:vAlign w:val="center"/>
            <w:hideMark/>
          </w:tcPr>
          <w:p w14:paraId="678BEEA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w:t>
            </w:r>
          </w:p>
        </w:tc>
      </w:tr>
      <w:tr w:rsidR="007D22BC" w:rsidRPr="00A10A8C" w14:paraId="4A5A760C" w14:textId="77777777" w:rsidTr="0039173B">
        <w:trPr>
          <w:trHeight w:val="208"/>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7474E501"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Building Insurance</w:t>
            </w:r>
          </w:p>
        </w:tc>
        <w:tc>
          <w:tcPr>
            <w:tcW w:w="175" w:type="pct"/>
            <w:tcBorders>
              <w:top w:val="nil"/>
              <w:left w:val="nil"/>
              <w:bottom w:val="single" w:sz="4" w:space="0" w:color="auto"/>
              <w:right w:val="single" w:sz="4" w:space="0" w:color="auto"/>
            </w:tcBorders>
            <w:shd w:val="clear" w:color="auto" w:fill="auto"/>
            <w:noWrap/>
            <w:vAlign w:val="center"/>
            <w:hideMark/>
          </w:tcPr>
          <w:p w14:paraId="43823A32"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5FF5A1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031157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610D3F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EA16A5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17ABA11"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C410C2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67CC056"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AEB809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2,500</w:t>
            </w:r>
          </w:p>
        </w:tc>
        <w:tc>
          <w:tcPr>
            <w:tcW w:w="195" w:type="pct"/>
            <w:tcBorders>
              <w:top w:val="nil"/>
              <w:left w:val="nil"/>
              <w:bottom w:val="single" w:sz="4" w:space="0" w:color="auto"/>
              <w:right w:val="single" w:sz="4" w:space="0" w:color="auto"/>
            </w:tcBorders>
            <w:shd w:val="clear" w:color="auto" w:fill="auto"/>
            <w:noWrap/>
            <w:vAlign w:val="center"/>
            <w:hideMark/>
          </w:tcPr>
          <w:p w14:paraId="67B17A38"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EAAB44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5D3AE6A"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4D6D41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092C64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9CC6E1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2A7AD3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5ADCAF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74F217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1C4C37A"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48BFDF4"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99A634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2,500</w:t>
            </w:r>
          </w:p>
        </w:tc>
        <w:tc>
          <w:tcPr>
            <w:tcW w:w="204" w:type="pct"/>
            <w:tcBorders>
              <w:top w:val="nil"/>
              <w:left w:val="nil"/>
              <w:bottom w:val="single" w:sz="4" w:space="0" w:color="auto"/>
              <w:right w:val="single" w:sz="4" w:space="0" w:color="auto"/>
            </w:tcBorders>
            <w:shd w:val="clear" w:color="auto" w:fill="auto"/>
            <w:noWrap/>
            <w:vAlign w:val="center"/>
            <w:hideMark/>
          </w:tcPr>
          <w:p w14:paraId="52DFEC11"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3702E6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23" w:type="pct"/>
            <w:tcBorders>
              <w:top w:val="nil"/>
              <w:left w:val="nil"/>
              <w:bottom w:val="single" w:sz="4" w:space="0" w:color="auto"/>
              <w:right w:val="single" w:sz="4" w:space="0" w:color="auto"/>
            </w:tcBorders>
            <w:shd w:val="clear" w:color="auto" w:fill="auto"/>
            <w:noWrap/>
            <w:vAlign w:val="center"/>
            <w:hideMark/>
          </w:tcPr>
          <w:p w14:paraId="31B00FCA" w14:textId="77777777" w:rsidR="00E467A5" w:rsidRPr="00505487" w:rsidRDefault="00E467A5" w:rsidP="0044047D">
            <w:pPr>
              <w:spacing w:after="0" w:line="240" w:lineRule="auto"/>
              <w:jc w:val="center"/>
              <w:rPr>
                <w:rFonts w:eastAsia="Times New Roman" w:cs="Times New Roman"/>
                <w:color w:val="000000"/>
                <w:sz w:val="12"/>
                <w:szCs w:val="12"/>
              </w:rPr>
            </w:pPr>
          </w:p>
        </w:tc>
      </w:tr>
      <w:tr w:rsidR="007D22BC" w:rsidRPr="00A10A8C" w14:paraId="63637AC8" w14:textId="77777777" w:rsidTr="0039173B">
        <w:trPr>
          <w:trHeight w:val="190"/>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0B6F9702"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Wardrobe</w:t>
            </w:r>
          </w:p>
        </w:tc>
        <w:tc>
          <w:tcPr>
            <w:tcW w:w="175" w:type="pct"/>
            <w:tcBorders>
              <w:top w:val="nil"/>
              <w:left w:val="nil"/>
              <w:bottom w:val="single" w:sz="4" w:space="0" w:color="auto"/>
              <w:right w:val="single" w:sz="4" w:space="0" w:color="auto"/>
            </w:tcBorders>
            <w:shd w:val="clear" w:color="auto" w:fill="auto"/>
            <w:noWrap/>
            <w:vAlign w:val="center"/>
            <w:hideMark/>
          </w:tcPr>
          <w:p w14:paraId="5300E9B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513D27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47E4B7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C22EAF4"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29C65B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1,750</w:t>
            </w:r>
          </w:p>
        </w:tc>
        <w:tc>
          <w:tcPr>
            <w:tcW w:w="195" w:type="pct"/>
            <w:tcBorders>
              <w:top w:val="nil"/>
              <w:left w:val="nil"/>
              <w:bottom w:val="single" w:sz="4" w:space="0" w:color="auto"/>
              <w:right w:val="single" w:sz="4" w:space="0" w:color="auto"/>
            </w:tcBorders>
            <w:shd w:val="clear" w:color="auto" w:fill="auto"/>
            <w:noWrap/>
            <w:vAlign w:val="center"/>
            <w:hideMark/>
          </w:tcPr>
          <w:p w14:paraId="64F7C7F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0C04E4B"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C883FC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1,750</w:t>
            </w:r>
          </w:p>
        </w:tc>
        <w:tc>
          <w:tcPr>
            <w:tcW w:w="195" w:type="pct"/>
            <w:tcBorders>
              <w:top w:val="nil"/>
              <w:left w:val="nil"/>
              <w:bottom w:val="single" w:sz="4" w:space="0" w:color="auto"/>
              <w:right w:val="single" w:sz="4" w:space="0" w:color="auto"/>
            </w:tcBorders>
            <w:shd w:val="clear" w:color="auto" w:fill="auto"/>
            <w:noWrap/>
            <w:vAlign w:val="center"/>
            <w:hideMark/>
          </w:tcPr>
          <w:p w14:paraId="5202A4E8"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A7D314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FD9025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1,750</w:t>
            </w:r>
          </w:p>
        </w:tc>
        <w:tc>
          <w:tcPr>
            <w:tcW w:w="195" w:type="pct"/>
            <w:tcBorders>
              <w:top w:val="nil"/>
              <w:left w:val="nil"/>
              <w:bottom w:val="single" w:sz="4" w:space="0" w:color="auto"/>
              <w:right w:val="single" w:sz="4" w:space="0" w:color="auto"/>
            </w:tcBorders>
            <w:shd w:val="clear" w:color="auto" w:fill="auto"/>
            <w:noWrap/>
            <w:vAlign w:val="center"/>
            <w:hideMark/>
          </w:tcPr>
          <w:p w14:paraId="033C3D6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90CFBFA"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22B71F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1,750</w:t>
            </w:r>
          </w:p>
        </w:tc>
        <w:tc>
          <w:tcPr>
            <w:tcW w:w="195" w:type="pct"/>
            <w:tcBorders>
              <w:top w:val="nil"/>
              <w:left w:val="nil"/>
              <w:bottom w:val="single" w:sz="4" w:space="0" w:color="auto"/>
              <w:right w:val="single" w:sz="4" w:space="0" w:color="auto"/>
            </w:tcBorders>
            <w:shd w:val="clear" w:color="auto" w:fill="auto"/>
            <w:noWrap/>
            <w:vAlign w:val="center"/>
            <w:hideMark/>
          </w:tcPr>
          <w:p w14:paraId="17BF56B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26F53D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3F1693B"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F5EC064"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107B2D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F65AFE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B1A5F94"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04" w:type="pct"/>
            <w:tcBorders>
              <w:top w:val="nil"/>
              <w:left w:val="nil"/>
              <w:bottom w:val="single" w:sz="4" w:space="0" w:color="auto"/>
              <w:right w:val="single" w:sz="4" w:space="0" w:color="auto"/>
            </w:tcBorders>
            <w:shd w:val="clear" w:color="auto" w:fill="auto"/>
            <w:noWrap/>
            <w:vAlign w:val="center"/>
            <w:hideMark/>
          </w:tcPr>
          <w:p w14:paraId="0DD173C1"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752756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23" w:type="pct"/>
            <w:tcBorders>
              <w:top w:val="nil"/>
              <w:left w:val="nil"/>
              <w:bottom w:val="single" w:sz="4" w:space="0" w:color="auto"/>
              <w:right w:val="single" w:sz="4" w:space="0" w:color="auto"/>
            </w:tcBorders>
            <w:shd w:val="clear" w:color="auto" w:fill="auto"/>
            <w:noWrap/>
            <w:vAlign w:val="center"/>
            <w:hideMark/>
          </w:tcPr>
          <w:p w14:paraId="716FA6EB" w14:textId="77777777" w:rsidR="00E467A5" w:rsidRPr="00505487" w:rsidRDefault="00E467A5" w:rsidP="0044047D">
            <w:pPr>
              <w:spacing w:after="0" w:line="240" w:lineRule="auto"/>
              <w:jc w:val="center"/>
              <w:rPr>
                <w:rFonts w:eastAsia="Times New Roman" w:cs="Times New Roman"/>
                <w:color w:val="000000"/>
                <w:sz w:val="12"/>
                <w:szCs w:val="12"/>
              </w:rPr>
            </w:pPr>
          </w:p>
        </w:tc>
      </w:tr>
      <w:tr w:rsidR="007D22BC" w:rsidRPr="00A10A8C" w14:paraId="7F50276E" w14:textId="77777777" w:rsidTr="0039173B">
        <w:trPr>
          <w:trHeight w:val="86"/>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7A6A3CC5"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Lease Expense</w:t>
            </w:r>
          </w:p>
        </w:tc>
        <w:tc>
          <w:tcPr>
            <w:tcW w:w="175" w:type="pct"/>
            <w:tcBorders>
              <w:top w:val="nil"/>
              <w:left w:val="nil"/>
              <w:bottom w:val="single" w:sz="4" w:space="0" w:color="auto"/>
              <w:right w:val="single" w:sz="4" w:space="0" w:color="auto"/>
            </w:tcBorders>
            <w:shd w:val="clear" w:color="auto" w:fill="auto"/>
            <w:noWrap/>
            <w:vAlign w:val="center"/>
            <w:hideMark/>
          </w:tcPr>
          <w:p w14:paraId="58AA43E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16FBFC5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5C0B6B8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3D289AB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59C450A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5B57A96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4D0BBDB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567A371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29A0B29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14EF418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39B11A7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5A50A22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62691C4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756F1B3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4274397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7FCD697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0653CEE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5835314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0BB08E4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0F4FA5B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7D96435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204" w:type="pct"/>
            <w:tcBorders>
              <w:top w:val="nil"/>
              <w:left w:val="nil"/>
              <w:bottom w:val="single" w:sz="4" w:space="0" w:color="auto"/>
              <w:right w:val="single" w:sz="4" w:space="0" w:color="auto"/>
            </w:tcBorders>
            <w:shd w:val="clear" w:color="auto" w:fill="auto"/>
            <w:noWrap/>
            <w:vAlign w:val="center"/>
            <w:hideMark/>
          </w:tcPr>
          <w:p w14:paraId="08A227D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4FE0193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223" w:type="pct"/>
            <w:tcBorders>
              <w:top w:val="nil"/>
              <w:left w:val="nil"/>
              <w:bottom w:val="single" w:sz="4" w:space="0" w:color="auto"/>
              <w:right w:val="single" w:sz="4" w:space="0" w:color="auto"/>
            </w:tcBorders>
            <w:shd w:val="clear" w:color="auto" w:fill="auto"/>
            <w:noWrap/>
            <w:vAlign w:val="center"/>
            <w:hideMark/>
          </w:tcPr>
          <w:p w14:paraId="6334E55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r>
      <w:tr w:rsidR="007D22BC" w:rsidRPr="00A10A8C" w14:paraId="7E892069" w14:textId="77777777" w:rsidTr="0039173B">
        <w:trPr>
          <w:trHeight w:val="112"/>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41059076"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Petrol Costs</w:t>
            </w:r>
          </w:p>
        </w:tc>
        <w:tc>
          <w:tcPr>
            <w:tcW w:w="175" w:type="pct"/>
            <w:tcBorders>
              <w:top w:val="nil"/>
              <w:left w:val="nil"/>
              <w:bottom w:val="single" w:sz="4" w:space="0" w:color="auto"/>
              <w:right w:val="single" w:sz="4" w:space="0" w:color="auto"/>
            </w:tcBorders>
            <w:shd w:val="clear" w:color="auto" w:fill="auto"/>
            <w:noWrap/>
            <w:vAlign w:val="center"/>
            <w:hideMark/>
          </w:tcPr>
          <w:p w14:paraId="0D83CF1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14AD79F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5E2D61F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0E14C52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4DDD5E3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40750C8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656F2E2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754A591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4048E02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46CB604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03395B2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4A6B05C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06CA04A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0F22601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34CCA31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2998F88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6C82363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5A66D58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3619F46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1CC2104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5BF6324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204" w:type="pct"/>
            <w:tcBorders>
              <w:top w:val="nil"/>
              <w:left w:val="nil"/>
              <w:bottom w:val="single" w:sz="4" w:space="0" w:color="auto"/>
              <w:right w:val="single" w:sz="4" w:space="0" w:color="auto"/>
            </w:tcBorders>
            <w:shd w:val="clear" w:color="auto" w:fill="auto"/>
            <w:noWrap/>
            <w:vAlign w:val="center"/>
            <w:hideMark/>
          </w:tcPr>
          <w:p w14:paraId="0EF2BAA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195" w:type="pct"/>
            <w:tcBorders>
              <w:top w:val="nil"/>
              <w:left w:val="nil"/>
              <w:bottom w:val="single" w:sz="4" w:space="0" w:color="auto"/>
              <w:right w:val="single" w:sz="4" w:space="0" w:color="auto"/>
            </w:tcBorders>
            <w:shd w:val="clear" w:color="auto" w:fill="auto"/>
            <w:noWrap/>
            <w:vAlign w:val="center"/>
            <w:hideMark/>
          </w:tcPr>
          <w:p w14:paraId="10EEBC9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c>
          <w:tcPr>
            <w:tcW w:w="223" w:type="pct"/>
            <w:tcBorders>
              <w:top w:val="nil"/>
              <w:left w:val="nil"/>
              <w:bottom w:val="single" w:sz="4" w:space="0" w:color="auto"/>
              <w:right w:val="single" w:sz="4" w:space="0" w:color="auto"/>
            </w:tcBorders>
            <w:shd w:val="clear" w:color="auto" w:fill="auto"/>
            <w:noWrap/>
            <w:vAlign w:val="center"/>
            <w:hideMark/>
          </w:tcPr>
          <w:p w14:paraId="31C570E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500</w:t>
            </w:r>
          </w:p>
        </w:tc>
      </w:tr>
      <w:tr w:rsidR="007D22BC" w:rsidRPr="00A10A8C" w14:paraId="20983DF7" w14:textId="77777777" w:rsidTr="0039173B">
        <w:trPr>
          <w:trHeight w:val="147"/>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6DAD5BD2"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Insurance Expense of Vehicles</w:t>
            </w:r>
          </w:p>
        </w:tc>
        <w:tc>
          <w:tcPr>
            <w:tcW w:w="175" w:type="pct"/>
            <w:tcBorders>
              <w:top w:val="nil"/>
              <w:left w:val="nil"/>
              <w:bottom w:val="single" w:sz="4" w:space="0" w:color="auto"/>
              <w:right w:val="single" w:sz="4" w:space="0" w:color="auto"/>
            </w:tcBorders>
            <w:shd w:val="clear" w:color="auto" w:fill="auto"/>
            <w:noWrap/>
            <w:vAlign w:val="center"/>
            <w:hideMark/>
          </w:tcPr>
          <w:p w14:paraId="2EA874E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F99DE9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CFD3FCB"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A8508AB"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CAA4B42"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C15F33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120C028"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07867F7"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63959B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134288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904D6A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9ACBE2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40,000</w:t>
            </w:r>
          </w:p>
        </w:tc>
        <w:tc>
          <w:tcPr>
            <w:tcW w:w="195" w:type="pct"/>
            <w:tcBorders>
              <w:top w:val="nil"/>
              <w:left w:val="nil"/>
              <w:bottom w:val="single" w:sz="4" w:space="0" w:color="auto"/>
              <w:right w:val="single" w:sz="4" w:space="0" w:color="auto"/>
            </w:tcBorders>
            <w:shd w:val="clear" w:color="auto" w:fill="auto"/>
            <w:noWrap/>
            <w:vAlign w:val="center"/>
            <w:hideMark/>
          </w:tcPr>
          <w:p w14:paraId="3307E26B"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085ED3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CE99E8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974B667"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D86812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C16B3E6"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E0077D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303361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D401F2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04" w:type="pct"/>
            <w:tcBorders>
              <w:top w:val="nil"/>
              <w:left w:val="nil"/>
              <w:bottom w:val="single" w:sz="4" w:space="0" w:color="auto"/>
              <w:right w:val="single" w:sz="4" w:space="0" w:color="auto"/>
            </w:tcBorders>
            <w:shd w:val="clear" w:color="auto" w:fill="auto"/>
            <w:noWrap/>
            <w:vAlign w:val="center"/>
            <w:hideMark/>
          </w:tcPr>
          <w:p w14:paraId="3FF6DCA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C7AC355"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23" w:type="pct"/>
            <w:tcBorders>
              <w:top w:val="nil"/>
              <w:left w:val="nil"/>
              <w:bottom w:val="single" w:sz="4" w:space="0" w:color="auto"/>
              <w:right w:val="single" w:sz="4" w:space="0" w:color="auto"/>
            </w:tcBorders>
            <w:shd w:val="clear" w:color="auto" w:fill="auto"/>
            <w:noWrap/>
            <w:vAlign w:val="center"/>
            <w:hideMark/>
          </w:tcPr>
          <w:p w14:paraId="0CA49296" w14:textId="77777777" w:rsidR="00E467A5" w:rsidRPr="00505487" w:rsidRDefault="00E467A5" w:rsidP="0044047D">
            <w:pPr>
              <w:spacing w:after="0" w:line="240" w:lineRule="auto"/>
              <w:jc w:val="center"/>
              <w:rPr>
                <w:rFonts w:eastAsia="Times New Roman" w:cs="Times New Roman"/>
                <w:color w:val="000000"/>
                <w:sz w:val="12"/>
                <w:szCs w:val="12"/>
              </w:rPr>
            </w:pPr>
          </w:p>
        </w:tc>
      </w:tr>
      <w:tr w:rsidR="007D22BC" w:rsidRPr="00A10A8C" w14:paraId="5CBDA06A" w14:textId="77777777" w:rsidTr="0039173B">
        <w:trPr>
          <w:trHeight w:val="260"/>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0B8DEC6C" w14:textId="77777777" w:rsidR="00E467A5" w:rsidRPr="00505487" w:rsidRDefault="00E467A5" w:rsidP="0044047D">
            <w:pPr>
              <w:spacing w:after="0" w:line="240" w:lineRule="auto"/>
              <w:rPr>
                <w:rFonts w:eastAsia="Times New Roman" w:cs="Times New Roman"/>
                <w:color w:val="000000"/>
                <w:sz w:val="12"/>
                <w:szCs w:val="12"/>
              </w:rPr>
            </w:pPr>
            <w:proofErr w:type="spellStart"/>
            <w:r w:rsidRPr="00505487">
              <w:rPr>
                <w:rFonts w:eastAsia="Times New Roman" w:cs="Times New Roman"/>
                <w:color w:val="000000"/>
                <w:sz w:val="12"/>
                <w:szCs w:val="12"/>
              </w:rPr>
              <w:t>Veleting</w:t>
            </w:r>
            <w:proofErr w:type="spellEnd"/>
            <w:r w:rsidRPr="00505487">
              <w:rPr>
                <w:rFonts w:eastAsia="Times New Roman" w:cs="Times New Roman"/>
                <w:color w:val="000000"/>
                <w:sz w:val="12"/>
                <w:szCs w:val="12"/>
              </w:rPr>
              <w:t xml:space="preserve"> Costs</w:t>
            </w:r>
          </w:p>
        </w:tc>
        <w:tc>
          <w:tcPr>
            <w:tcW w:w="175" w:type="pct"/>
            <w:tcBorders>
              <w:top w:val="nil"/>
              <w:left w:val="nil"/>
              <w:bottom w:val="single" w:sz="4" w:space="0" w:color="auto"/>
              <w:right w:val="single" w:sz="4" w:space="0" w:color="auto"/>
            </w:tcBorders>
            <w:shd w:val="clear" w:color="auto" w:fill="auto"/>
            <w:noWrap/>
            <w:vAlign w:val="center"/>
            <w:hideMark/>
          </w:tcPr>
          <w:p w14:paraId="5EB3ADD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2E2123A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486215B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75E6CE1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327E0BD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289856A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7741E71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364B38B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7ECAC85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4473F2D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2F370DA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6E145FD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1EADAB9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079BF29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04B6F3B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79B13B7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1F42A7E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5B30564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686BE52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0E43A5F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544304E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204" w:type="pct"/>
            <w:tcBorders>
              <w:top w:val="nil"/>
              <w:left w:val="nil"/>
              <w:bottom w:val="single" w:sz="4" w:space="0" w:color="auto"/>
              <w:right w:val="single" w:sz="4" w:space="0" w:color="auto"/>
            </w:tcBorders>
            <w:shd w:val="clear" w:color="auto" w:fill="auto"/>
            <w:noWrap/>
            <w:vAlign w:val="center"/>
            <w:hideMark/>
          </w:tcPr>
          <w:p w14:paraId="2A1F8AF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195" w:type="pct"/>
            <w:tcBorders>
              <w:top w:val="nil"/>
              <w:left w:val="nil"/>
              <w:bottom w:val="single" w:sz="4" w:space="0" w:color="auto"/>
              <w:right w:val="single" w:sz="4" w:space="0" w:color="auto"/>
            </w:tcBorders>
            <w:shd w:val="clear" w:color="auto" w:fill="auto"/>
            <w:noWrap/>
            <w:vAlign w:val="center"/>
            <w:hideMark/>
          </w:tcPr>
          <w:p w14:paraId="17226A3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c>
          <w:tcPr>
            <w:tcW w:w="223" w:type="pct"/>
            <w:tcBorders>
              <w:top w:val="nil"/>
              <w:left w:val="nil"/>
              <w:bottom w:val="single" w:sz="4" w:space="0" w:color="auto"/>
              <w:right w:val="single" w:sz="4" w:space="0" w:color="auto"/>
            </w:tcBorders>
            <w:shd w:val="clear" w:color="auto" w:fill="auto"/>
            <w:noWrap/>
            <w:vAlign w:val="center"/>
            <w:hideMark/>
          </w:tcPr>
          <w:p w14:paraId="1E52777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140</w:t>
            </w:r>
          </w:p>
        </w:tc>
      </w:tr>
      <w:tr w:rsidR="007D22BC" w:rsidRPr="00A10A8C" w14:paraId="617D4B24" w14:textId="77777777" w:rsidTr="0039173B">
        <w:trPr>
          <w:trHeight w:val="243"/>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71BFE556"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Expense for using gym or swimming pool</w:t>
            </w:r>
          </w:p>
        </w:tc>
        <w:tc>
          <w:tcPr>
            <w:tcW w:w="175" w:type="pct"/>
            <w:tcBorders>
              <w:top w:val="nil"/>
              <w:left w:val="nil"/>
              <w:bottom w:val="single" w:sz="4" w:space="0" w:color="auto"/>
              <w:right w:val="single" w:sz="4" w:space="0" w:color="auto"/>
            </w:tcBorders>
            <w:shd w:val="clear" w:color="auto" w:fill="auto"/>
            <w:noWrap/>
            <w:vAlign w:val="center"/>
            <w:hideMark/>
          </w:tcPr>
          <w:p w14:paraId="69CE047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1F8EE6C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4838696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3730CA6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65D24C9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4FD09E3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11524C4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1D45A87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145BF70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2720AAA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2B406E3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61D1E74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4CA1CBA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760ECF7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3139BD2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0F197E1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60082AA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345915C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58A4FCE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4C864D88"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575935A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204" w:type="pct"/>
            <w:tcBorders>
              <w:top w:val="nil"/>
              <w:left w:val="nil"/>
              <w:bottom w:val="single" w:sz="4" w:space="0" w:color="auto"/>
              <w:right w:val="single" w:sz="4" w:space="0" w:color="auto"/>
            </w:tcBorders>
            <w:shd w:val="clear" w:color="auto" w:fill="auto"/>
            <w:noWrap/>
            <w:vAlign w:val="center"/>
            <w:hideMark/>
          </w:tcPr>
          <w:p w14:paraId="146CC41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195" w:type="pct"/>
            <w:tcBorders>
              <w:top w:val="nil"/>
              <w:left w:val="nil"/>
              <w:bottom w:val="single" w:sz="4" w:space="0" w:color="auto"/>
              <w:right w:val="single" w:sz="4" w:space="0" w:color="auto"/>
            </w:tcBorders>
            <w:shd w:val="clear" w:color="auto" w:fill="auto"/>
            <w:noWrap/>
            <w:vAlign w:val="center"/>
            <w:hideMark/>
          </w:tcPr>
          <w:p w14:paraId="2BABF14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c>
          <w:tcPr>
            <w:tcW w:w="223" w:type="pct"/>
            <w:tcBorders>
              <w:top w:val="nil"/>
              <w:left w:val="nil"/>
              <w:bottom w:val="single" w:sz="4" w:space="0" w:color="auto"/>
              <w:right w:val="single" w:sz="4" w:space="0" w:color="auto"/>
            </w:tcBorders>
            <w:shd w:val="clear" w:color="auto" w:fill="auto"/>
            <w:noWrap/>
            <w:vAlign w:val="center"/>
            <w:hideMark/>
          </w:tcPr>
          <w:p w14:paraId="7E536CA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1,500</w:t>
            </w:r>
          </w:p>
        </w:tc>
      </w:tr>
      <w:tr w:rsidR="007D22BC" w:rsidRPr="00A10A8C" w14:paraId="2CE7E89E" w14:textId="77777777" w:rsidTr="0039173B">
        <w:trPr>
          <w:trHeight w:val="356"/>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1EB88EB4"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Costs for Sky Sports and Sky Movie</w:t>
            </w:r>
          </w:p>
        </w:tc>
        <w:tc>
          <w:tcPr>
            <w:tcW w:w="175" w:type="pct"/>
            <w:tcBorders>
              <w:top w:val="nil"/>
              <w:left w:val="nil"/>
              <w:bottom w:val="single" w:sz="4" w:space="0" w:color="auto"/>
              <w:right w:val="single" w:sz="4" w:space="0" w:color="auto"/>
            </w:tcBorders>
            <w:shd w:val="clear" w:color="auto" w:fill="auto"/>
            <w:noWrap/>
            <w:vAlign w:val="center"/>
            <w:hideMark/>
          </w:tcPr>
          <w:p w14:paraId="2947551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309790E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419E769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77391B3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64D5A69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736566F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142B153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53D923D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4C41A30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0D19651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2249149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68A83694"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1842B56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523681B1"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101A498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5B82AA6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3ED0621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5B503EC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308484F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66EE1EE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58241A3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204" w:type="pct"/>
            <w:tcBorders>
              <w:top w:val="nil"/>
              <w:left w:val="nil"/>
              <w:bottom w:val="single" w:sz="4" w:space="0" w:color="auto"/>
              <w:right w:val="single" w:sz="4" w:space="0" w:color="auto"/>
            </w:tcBorders>
            <w:shd w:val="clear" w:color="auto" w:fill="auto"/>
            <w:noWrap/>
            <w:vAlign w:val="center"/>
            <w:hideMark/>
          </w:tcPr>
          <w:p w14:paraId="7C0FC1AB"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195" w:type="pct"/>
            <w:tcBorders>
              <w:top w:val="nil"/>
              <w:left w:val="nil"/>
              <w:bottom w:val="single" w:sz="4" w:space="0" w:color="auto"/>
              <w:right w:val="single" w:sz="4" w:space="0" w:color="auto"/>
            </w:tcBorders>
            <w:shd w:val="clear" w:color="auto" w:fill="auto"/>
            <w:noWrap/>
            <w:vAlign w:val="center"/>
            <w:hideMark/>
          </w:tcPr>
          <w:p w14:paraId="0385B4B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c>
          <w:tcPr>
            <w:tcW w:w="223" w:type="pct"/>
            <w:tcBorders>
              <w:top w:val="nil"/>
              <w:left w:val="nil"/>
              <w:bottom w:val="single" w:sz="4" w:space="0" w:color="auto"/>
              <w:right w:val="single" w:sz="4" w:space="0" w:color="auto"/>
            </w:tcBorders>
            <w:shd w:val="clear" w:color="auto" w:fill="auto"/>
            <w:noWrap/>
            <w:vAlign w:val="center"/>
            <w:hideMark/>
          </w:tcPr>
          <w:p w14:paraId="3B7259B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250</w:t>
            </w:r>
          </w:p>
        </w:tc>
      </w:tr>
      <w:tr w:rsidR="007D22BC" w:rsidRPr="00A10A8C" w14:paraId="0B8809B5" w14:textId="77777777" w:rsidTr="0039173B">
        <w:trPr>
          <w:trHeight w:val="208"/>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57D3BEE7"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License Costs</w:t>
            </w:r>
          </w:p>
        </w:tc>
        <w:tc>
          <w:tcPr>
            <w:tcW w:w="175" w:type="pct"/>
            <w:tcBorders>
              <w:top w:val="nil"/>
              <w:left w:val="nil"/>
              <w:bottom w:val="single" w:sz="4" w:space="0" w:color="auto"/>
              <w:right w:val="single" w:sz="4" w:space="0" w:color="auto"/>
            </w:tcBorders>
            <w:shd w:val="clear" w:color="auto" w:fill="auto"/>
            <w:noWrap/>
            <w:vAlign w:val="center"/>
            <w:hideMark/>
          </w:tcPr>
          <w:p w14:paraId="714F8506"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2AF209B"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382A3A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5CD83E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584B0CC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23583B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A0B968A"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99B24C4"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FDE5DFA"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0C81372"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69EA4CE"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F2522A4"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EAECE9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337A93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9640F62"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EAED900"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74C7C0E2"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E3FA49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A9A5D38"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EF70CC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6B2FE0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04" w:type="pct"/>
            <w:tcBorders>
              <w:top w:val="nil"/>
              <w:left w:val="nil"/>
              <w:bottom w:val="single" w:sz="4" w:space="0" w:color="auto"/>
              <w:right w:val="single" w:sz="4" w:space="0" w:color="auto"/>
            </w:tcBorders>
            <w:shd w:val="clear" w:color="auto" w:fill="auto"/>
            <w:noWrap/>
            <w:vAlign w:val="center"/>
            <w:hideMark/>
          </w:tcPr>
          <w:p w14:paraId="6BC8E9A6"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5B8769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23" w:type="pct"/>
            <w:tcBorders>
              <w:top w:val="nil"/>
              <w:left w:val="nil"/>
              <w:bottom w:val="single" w:sz="4" w:space="0" w:color="auto"/>
              <w:right w:val="single" w:sz="4" w:space="0" w:color="auto"/>
            </w:tcBorders>
            <w:shd w:val="clear" w:color="auto" w:fill="auto"/>
            <w:noWrap/>
            <w:vAlign w:val="center"/>
            <w:hideMark/>
          </w:tcPr>
          <w:p w14:paraId="60AA97A2" w14:textId="77777777" w:rsidR="00E467A5" w:rsidRPr="00505487" w:rsidRDefault="00E467A5" w:rsidP="0044047D">
            <w:pPr>
              <w:spacing w:after="0" w:line="240" w:lineRule="auto"/>
              <w:jc w:val="center"/>
              <w:rPr>
                <w:rFonts w:eastAsia="Times New Roman" w:cs="Times New Roman"/>
                <w:color w:val="000000"/>
                <w:sz w:val="12"/>
                <w:szCs w:val="12"/>
              </w:rPr>
            </w:pPr>
          </w:p>
        </w:tc>
      </w:tr>
      <w:tr w:rsidR="007D22BC" w:rsidRPr="00A10A8C" w14:paraId="13C3874D" w14:textId="77777777" w:rsidTr="0039173B">
        <w:trPr>
          <w:trHeight w:val="305"/>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7CE90EC9"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lastRenderedPageBreak/>
              <w:t>Purchases by mini bar</w:t>
            </w:r>
          </w:p>
        </w:tc>
        <w:tc>
          <w:tcPr>
            <w:tcW w:w="175" w:type="pct"/>
            <w:tcBorders>
              <w:top w:val="nil"/>
              <w:left w:val="nil"/>
              <w:bottom w:val="single" w:sz="4" w:space="0" w:color="auto"/>
              <w:right w:val="single" w:sz="4" w:space="0" w:color="auto"/>
            </w:tcBorders>
            <w:shd w:val="clear" w:color="auto" w:fill="auto"/>
            <w:noWrap/>
            <w:vAlign w:val="center"/>
            <w:hideMark/>
          </w:tcPr>
          <w:p w14:paraId="13E9316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741903F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7EBA533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4D16D386"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7FBD893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25467633"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1B314D6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4D726DA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39E6BE8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6428D0E2"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0CE247A5"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5FE33AB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2B514E8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693EAA7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241FA3F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6CE27F7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4841DE2A"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21F4BF8F"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4565A3AC"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6744C55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54537BDD"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204" w:type="pct"/>
            <w:tcBorders>
              <w:top w:val="nil"/>
              <w:left w:val="nil"/>
              <w:bottom w:val="single" w:sz="4" w:space="0" w:color="auto"/>
              <w:right w:val="single" w:sz="4" w:space="0" w:color="auto"/>
            </w:tcBorders>
            <w:shd w:val="clear" w:color="auto" w:fill="auto"/>
            <w:noWrap/>
            <w:vAlign w:val="center"/>
            <w:hideMark/>
          </w:tcPr>
          <w:p w14:paraId="21C39E49"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195" w:type="pct"/>
            <w:tcBorders>
              <w:top w:val="nil"/>
              <w:left w:val="nil"/>
              <w:bottom w:val="single" w:sz="4" w:space="0" w:color="auto"/>
              <w:right w:val="single" w:sz="4" w:space="0" w:color="auto"/>
            </w:tcBorders>
            <w:shd w:val="clear" w:color="auto" w:fill="auto"/>
            <w:noWrap/>
            <w:vAlign w:val="center"/>
            <w:hideMark/>
          </w:tcPr>
          <w:p w14:paraId="689C178E"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c>
          <w:tcPr>
            <w:tcW w:w="223" w:type="pct"/>
            <w:tcBorders>
              <w:top w:val="nil"/>
              <w:left w:val="nil"/>
              <w:bottom w:val="single" w:sz="4" w:space="0" w:color="auto"/>
              <w:right w:val="single" w:sz="4" w:space="0" w:color="auto"/>
            </w:tcBorders>
            <w:shd w:val="clear" w:color="auto" w:fill="auto"/>
            <w:noWrap/>
            <w:vAlign w:val="center"/>
            <w:hideMark/>
          </w:tcPr>
          <w:p w14:paraId="474095E7" w14:textId="77777777" w:rsidR="00E467A5" w:rsidRPr="00505487" w:rsidRDefault="00E467A5" w:rsidP="0044047D">
            <w:pPr>
              <w:spacing w:after="0" w:line="240" w:lineRule="auto"/>
              <w:jc w:val="center"/>
              <w:rPr>
                <w:rFonts w:eastAsia="Times New Roman" w:cs="Times New Roman"/>
                <w:color w:val="000000"/>
                <w:sz w:val="12"/>
                <w:szCs w:val="12"/>
              </w:rPr>
            </w:pPr>
            <w:r w:rsidRPr="00505487">
              <w:rPr>
                <w:rFonts w:eastAsia="Times New Roman" w:cs="Times New Roman"/>
                <w:color w:val="000000"/>
                <w:sz w:val="12"/>
                <w:szCs w:val="12"/>
              </w:rPr>
              <w:t>3,000</w:t>
            </w:r>
          </w:p>
        </w:tc>
      </w:tr>
      <w:tr w:rsidR="007D22BC" w:rsidRPr="00A10A8C" w14:paraId="4948577A" w14:textId="77777777" w:rsidTr="0039173B">
        <w:trPr>
          <w:trHeight w:val="305"/>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4F2A5A48" w14:textId="77777777" w:rsidR="00E467A5" w:rsidRPr="00505487" w:rsidRDefault="00E467A5" w:rsidP="0044047D">
            <w:pPr>
              <w:spacing w:after="0" w:line="240" w:lineRule="auto"/>
              <w:rPr>
                <w:rFonts w:eastAsia="Times New Roman" w:cs="Times New Roman"/>
                <w:color w:val="000000"/>
                <w:sz w:val="12"/>
                <w:szCs w:val="12"/>
              </w:rPr>
            </w:pPr>
            <w:r w:rsidRPr="00505487">
              <w:rPr>
                <w:rFonts w:eastAsia="Times New Roman" w:cs="Times New Roman"/>
                <w:color w:val="000000"/>
                <w:sz w:val="12"/>
                <w:szCs w:val="12"/>
              </w:rPr>
              <w:t>Interest Expense</w:t>
            </w:r>
          </w:p>
        </w:tc>
        <w:tc>
          <w:tcPr>
            <w:tcW w:w="175" w:type="pct"/>
            <w:tcBorders>
              <w:top w:val="nil"/>
              <w:left w:val="nil"/>
              <w:bottom w:val="single" w:sz="4" w:space="0" w:color="auto"/>
              <w:right w:val="single" w:sz="4" w:space="0" w:color="auto"/>
            </w:tcBorders>
            <w:shd w:val="clear" w:color="auto" w:fill="auto"/>
            <w:noWrap/>
            <w:vAlign w:val="center"/>
            <w:hideMark/>
          </w:tcPr>
          <w:p w14:paraId="26D656A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7C7C826"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6560E1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E67F367"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4F1AF3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76DB303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51D65F9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281EE094"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39A5FBD"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457A49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150E60F"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7967457"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1F9EB80"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6BCC4DD3"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7D28251"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1DE2A88"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312535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114D3DB"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07104477"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161F3CC9"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476B9D4C"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04" w:type="pct"/>
            <w:tcBorders>
              <w:top w:val="nil"/>
              <w:left w:val="nil"/>
              <w:bottom w:val="single" w:sz="4" w:space="0" w:color="auto"/>
              <w:right w:val="single" w:sz="4" w:space="0" w:color="auto"/>
            </w:tcBorders>
            <w:shd w:val="clear" w:color="auto" w:fill="auto"/>
            <w:noWrap/>
            <w:vAlign w:val="center"/>
            <w:hideMark/>
          </w:tcPr>
          <w:p w14:paraId="067E41E2"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195" w:type="pct"/>
            <w:tcBorders>
              <w:top w:val="nil"/>
              <w:left w:val="nil"/>
              <w:bottom w:val="single" w:sz="4" w:space="0" w:color="auto"/>
              <w:right w:val="single" w:sz="4" w:space="0" w:color="auto"/>
            </w:tcBorders>
            <w:shd w:val="clear" w:color="auto" w:fill="auto"/>
            <w:noWrap/>
            <w:vAlign w:val="center"/>
            <w:hideMark/>
          </w:tcPr>
          <w:p w14:paraId="34B22357" w14:textId="77777777" w:rsidR="00E467A5" w:rsidRPr="00505487" w:rsidRDefault="00E467A5" w:rsidP="0044047D">
            <w:pPr>
              <w:spacing w:after="0" w:line="240" w:lineRule="auto"/>
              <w:jc w:val="center"/>
              <w:rPr>
                <w:rFonts w:eastAsia="Times New Roman" w:cs="Times New Roman"/>
                <w:color w:val="000000"/>
                <w:sz w:val="12"/>
                <w:szCs w:val="12"/>
              </w:rPr>
            </w:pPr>
          </w:p>
        </w:tc>
        <w:tc>
          <w:tcPr>
            <w:tcW w:w="223" w:type="pct"/>
            <w:tcBorders>
              <w:top w:val="nil"/>
              <w:left w:val="nil"/>
              <w:bottom w:val="single" w:sz="4" w:space="0" w:color="auto"/>
              <w:right w:val="single" w:sz="4" w:space="0" w:color="auto"/>
            </w:tcBorders>
            <w:shd w:val="clear" w:color="auto" w:fill="auto"/>
            <w:noWrap/>
            <w:vAlign w:val="center"/>
            <w:hideMark/>
          </w:tcPr>
          <w:p w14:paraId="310288D6" w14:textId="77777777" w:rsidR="00E467A5" w:rsidRPr="00505487" w:rsidRDefault="00E467A5" w:rsidP="0044047D">
            <w:pPr>
              <w:spacing w:after="0" w:line="240" w:lineRule="auto"/>
              <w:jc w:val="center"/>
              <w:rPr>
                <w:rFonts w:eastAsia="Times New Roman" w:cs="Times New Roman"/>
                <w:color w:val="000000"/>
                <w:sz w:val="12"/>
                <w:szCs w:val="12"/>
              </w:rPr>
            </w:pPr>
          </w:p>
        </w:tc>
      </w:tr>
      <w:tr w:rsidR="007D22BC" w:rsidRPr="00A10A8C" w14:paraId="51ED6806" w14:textId="77777777" w:rsidTr="0039173B">
        <w:trPr>
          <w:trHeight w:val="208"/>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7750C613" w14:textId="77777777" w:rsidR="00E467A5" w:rsidRPr="00505487" w:rsidRDefault="00E467A5" w:rsidP="0044047D">
            <w:pPr>
              <w:spacing w:after="0" w:line="240" w:lineRule="auto"/>
              <w:rPr>
                <w:rFonts w:eastAsia="Times New Roman" w:cs="Times New Roman"/>
                <w:b/>
                <w:bCs/>
                <w:color w:val="000000"/>
                <w:sz w:val="12"/>
                <w:szCs w:val="12"/>
              </w:rPr>
            </w:pPr>
            <w:r w:rsidRPr="00505487">
              <w:rPr>
                <w:rFonts w:eastAsia="Times New Roman" w:cs="Times New Roman"/>
                <w:b/>
                <w:bCs/>
                <w:color w:val="000000"/>
                <w:sz w:val="12"/>
                <w:szCs w:val="12"/>
              </w:rPr>
              <w:t>Total Expense</w:t>
            </w:r>
          </w:p>
        </w:tc>
        <w:tc>
          <w:tcPr>
            <w:tcW w:w="175" w:type="pct"/>
            <w:tcBorders>
              <w:top w:val="nil"/>
              <w:left w:val="nil"/>
              <w:bottom w:val="single" w:sz="4" w:space="0" w:color="auto"/>
              <w:right w:val="single" w:sz="4" w:space="0" w:color="auto"/>
            </w:tcBorders>
            <w:shd w:val="clear" w:color="auto" w:fill="auto"/>
            <w:noWrap/>
            <w:vAlign w:val="center"/>
            <w:hideMark/>
          </w:tcPr>
          <w:p w14:paraId="70CBB02D"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9,990</w:t>
            </w:r>
          </w:p>
        </w:tc>
        <w:tc>
          <w:tcPr>
            <w:tcW w:w="195" w:type="pct"/>
            <w:tcBorders>
              <w:top w:val="nil"/>
              <w:left w:val="nil"/>
              <w:bottom w:val="single" w:sz="4" w:space="0" w:color="auto"/>
              <w:right w:val="single" w:sz="4" w:space="0" w:color="auto"/>
            </w:tcBorders>
            <w:shd w:val="clear" w:color="auto" w:fill="auto"/>
            <w:noWrap/>
            <w:vAlign w:val="center"/>
            <w:hideMark/>
          </w:tcPr>
          <w:p w14:paraId="5132902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10,290</w:t>
            </w:r>
          </w:p>
        </w:tc>
        <w:tc>
          <w:tcPr>
            <w:tcW w:w="195" w:type="pct"/>
            <w:tcBorders>
              <w:top w:val="nil"/>
              <w:left w:val="nil"/>
              <w:bottom w:val="single" w:sz="4" w:space="0" w:color="auto"/>
              <w:right w:val="single" w:sz="4" w:space="0" w:color="auto"/>
            </w:tcBorders>
            <w:shd w:val="clear" w:color="auto" w:fill="auto"/>
            <w:noWrap/>
            <w:vAlign w:val="center"/>
            <w:hideMark/>
          </w:tcPr>
          <w:p w14:paraId="1BD01D7A"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9,990</w:t>
            </w:r>
          </w:p>
        </w:tc>
        <w:tc>
          <w:tcPr>
            <w:tcW w:w="195" w:type="pct"/>
            <w:tcBorders>
              <w:top w:val="nil"/>
              <w:left w:val="nil"/>
              <w:bottom w:val="single" w:sz="4" w:space="0" w:color="auto"/>
              <w:right w:val="single" w:sz="4" w:space="0" w:color="auto"/>
            </w:tcBorders>
            <w:shd w:val="clear" w:color="auto" w:fill="auto"/>
            <w:noWrap/>
            <w:vAlign w:val="center"/>
            <w:hideMark/>
          </w:tcPr>
          <w:p w14:paraId="1A07A2D8"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13,490</w:t>
            </w:r>
          </w:p>
        </w:tc>
        <w:tc>
          <w:tcPr>
            <w:tcW w:w="195" w:type="pct"/>
            <w:tcBorders>
              <w:top w:val="nil"/>
              <w:left w:val="nil"/>
              <w:bottom w:val="single" w:sz="4" w:space="0" w:color="auto"/>
              <w:right w:val="single" w:sz="4" w:space="0" w:color="auto"/>
            </w:tcBorders>
            <w:shd w:val="clear" w:color="auto" w:fill="auto"/>
            <w:noWrap/>
            <w:vAlign w:val="center"/>
            <w:hideMark/>
          </w:tcPr>
          <w:p w14:paraId="31FF03EC"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11,640</w:t>
            </w:r>
          </w:p>
        </w:tc>
        <w:tc>
          <w:tcPr>
            <w:tcW w:w="195" w:type="pct"/>
            <w:tcBorders>
              <w:top w:val="nil"/>
              <w:left w:val="nil"/>
              <w:bottom w:val="single" w:sz="4" w:space="0" w:color="auto"/>
              <w:right w:val="single" w:sz="4" w:space="0" w:color="auto"/>
            </w:tcBorders>
            <w:shd w:val="clear" w:color="auto" w:fill="auto"/>
            <w:noWrap/>
            <w:vAlign w:val="center"/>
            <w:hideMark/>
          </w:tcPr>
          <w:p w14:paraId="1F464B34"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10,490</w:t>
            </w:r>
          </w:p>
        </w:tc>
        <w:tc>
          <w:tcPr>
            <w:tcW w:w="195" w:type="pct"/>
            <w:tcBorders>
              <w:top w:val="nil"/>
              <w:left w:val="nil"/>
              <w:bottom w:val="single" w:sz="4" w:space="0" w:color="auto"/>
              <w:right w:val="single" w:sz="4" w:space="0" w:color="auto"/>
            </w:tcBorders>
            <w:shd w:val="clear" w:color="auto" w:fill="auto"/>
            <w:noWrap/>
            <w:vAlign w:val="center"/>
            <w:hideMark/>
          </w:tcPr>
          <w:p w14:paraId="66BFD4E4"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9,990</w:t>
            </w:r>
          </w:p>
        </w:tc>
        <w:tc>
          <w:tcPr>
            <w:tcW w:w="195" w:type="pct"/>
            <w:tcBorders>
              <w:top w:val="nil"/>
              <w:left w:val="nil"/>
              <w:bottom w:val="single" w:sz="4" w:space="0" w:color="auto"/>
              <w:right w:val="single" w:sz="4" w:space="0" w:color="auto"/>
            </w:tcBorders>
            <w:shd w:val="clear" w:color="auto" w:fill="auto"/>
            <w:noWrap/>
            <w:vAlign w:val="center"/>
            <w:hideMark/>
          </w:tcPr>
          <w:p w14:paraId="68572836"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12,540</w:t>
            </w:r>
          </w:p>
        </w:tc>
        <w:tc>
          <w:tcPr>
            <w:tcW w:w="195" w:type="pct"/>
            <w:tcBorders>
              <w:top w:val="nil"/>
              <w:left w:val="nil"/>
              <w:bottom w:val="single" w:sz="4" w:space="0" w:color="auto"/>
              <w:right w:val="single" w:sz="4" w:space="0" w:color="auto"/>
            </w:tcBorders>
            <w:shd w:val="clear" w:color="auto" w:fill="auto"/>
            <w:noWrap/>
            <w:vAlign w:val="center"/>
            <w:hideMark/>
          </w:tcPr>
          <w:p w14:paraId="72AE8358"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12,090</w:t>
            </w:r>
          </w:p>
        </w:tc>
        <w:tc>
          <w:tcPr>
            <w:tcW w:w="195" w:type="pct"/>
            <w:tcBorders>
              <w:top w:val="nil"/>
              <w:left w:val="nil"/>
              <w:bottom w:val="single" w:sz="4" w:space="0" w:color="auto"/>
              <w:right w:val="single" w:sz="4" w:space="0" w:color="auto"/>
            </w:tcBorders>
            <w:shd w:val="clear" w:color="auto" w:fill="auto"/>
            <w:noWrap/>
            <w:vAlign w:val="center"/>
            <w:hideMark/>
          </w:tcPr>
          <w:p w14:paraId="2BF1BE1B"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10,490</w:t>
            </w:r>
          </w:p>
        </w:tc>
        <w:tc>
          <w:tcPr>
            <w:tcW w:w="195" w:type="pct"/>
            <w:tcBorders>
              <w:top w:val="nil"/>
              <w:left w:val="nil"/>
              <w:bottom w:val="single" w:sz="4" w:space="0" w:color="auto"/>
              <w:right w:val="single" w:sz="4" w:space="0" w:color="auto"/>
            </w:tcBorders>
            <w:shd w:val="clear" w:color="auto" w:fill="auto"/>
            <w:noWrap/>
            <w:vAlign w:val="center"/>
            <w:hideMark/>
          </w:tcPr>
          <w:p w14:paraId="7416E474"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12,040</w:t>
            </w:r>
          </w:p>
        </w:tc>
        <w:tc>
          <w:tcPr>
            <w:tcW w:w="195" w:type="pct"/>
            <w:tcBorders>
              <w:top w:val="nil"/>
              <w:left w:val="nil"/>
              <w:bottom w:val="single" w:sz="4" w:space="0" w:color="auto"/>
              <w:right w:val="single" w:sz="4" w:space="0" w:color="auto"/>
            </w:tcBorders>
            <w:shd w:val="clear" w:color="auto" w:fill="auto"/>
            <w:noWrap/>
            <w:vAlign w:val="center"/>
            <w:hideMark/>
          </w:tcPr>
          <w:p w14:paraId="2D471D65"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50,490</w:t>
            </w:r>
          </w:p>
        </w:tc>
        <w:tc>
          <w:tcPr>
            <w:tcW w:w="195" w:type="pct"/>
            <w:tcBorders>
              <w:top w:val="nil"/>
              <w:left w:val="nil"/>
              <w:bottom w:val="single" w:sz="4" w:space="0" w:color="auto"/>
              <w:right w:val="single" w:sz="4" w:space="0" w:color="auto"/>
            </w:tcBorders>
            <w:shd w:val="clear" w:color="auto" w:fill="auto"/>
            <w:noWrap/>
            <w:vAlign w:val="center"/>
            <w:hideMark/>
          </w:tcPr>
          <w:p w14:paraId="1C3F6ADC"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9,990</w:t>
            </w:r>
          </w:p>
        </w:tc>
        <w:tc>
          <w:tcPr>
            <w:tcW w:w="195" w:type="pct"/>
            <w:tcBorders>
              <w:top w:val="nil"/>
              <w:left w:val="nil"/>
              <w:bottom w:val="single" w:sz="4" w:space="0" w:color="auto"/>
              <w:right w:val="single" w:sz="4" w:space="0" w:color="auto"/>
            </w:tcBorders>
            <w:shd w:val="clear" w:color="auto" w:fill="auto"/>
            <w:noWrap/>
            <w:vAlign w:val="center"/>
            <w:hideMark/>
          </w:tcPr>
          <w:p w14:paraId="47F3321E"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12,540</w:t>
            </w:r>
          </w:p>
        </w:tc>
        <w:tc>
          <w:tcPr>
            <w:tcW w:w="195" w:type="pct"/>
            <w:tcBorders>
              <w:top w:val="nil"/>
              <w:left w:val="nil"/>
              <w:bottom w:val="single" w:sz="4" w:space="0" w:color="auto"/>
              <w:right w:val="single" w:sz="4" w:space="0" w:color="auto"/>
            </w:tcBorders>
            <w:shd w:val="clear" w:color="auto" w:fill="auto"/>
            <w:noWrap/>
            <w:vAlign w:val="center"/>
            <w:hideMark/>
          </w:tcPr>
          <w:p w14:paraId="57D68B94"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9,990</w:t>
            </w:r>
          </w:p>
        </w:tc>
        <w:tc>
          <w:tcPr>
            <w:tcW w:w="195" w:type="pct"/>
            <w:tcBorders>
              <w:top w:val="nil"/>
              <w:left w:val="nil"/>
              <w:bottom w:val="single" w:sz="4" w:space="0" w:color="auto"/>
              <w:right w:val="single" w:sz="4" w:space="0" w:color="auto"/>
            </w:tcBorders>
            <w:shd w:val="clear" w:color="auto" w:fill="auto"/>
            <w:noWrap/>
            <w:vAlign w:val="center"/>
            <w:hideMark/>
          </w:tcPr>
          <w:p w14:paraId="5CB58F12"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13,490</w:t>
            </w:r>
          </w:p>
        </w:tc>
        <w:tc>
          <w:tcPr>
            <w:tcW w:w="195" w:type="pct"/>
            <w:tcBorders>
              <w:top w:val="nil"/>
              <w:left w:val="nil"/>
              <w:bottom w:val="single" w:sz="4" w:space="0" w:color="auto"/>
              <w:right w:val="single" w:sz="4" w:space="0" w:color="auto"/>
            </w:tcBorders>
            <w:shd w:val="clear" w:color="auto" w:fill="auto"/>
            <w:noWrap/>
            <w:vAlign w:val="center"/>
            <w:hideMark/>
          </w:tcPr>
          <w:p w14:paraId="3C3E8B5E"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9,890</w:t>
            </w:r>
          </w:p>
        </w:tc>
        <w:tc>
          <w:tcPr>
            <w:tcW w:w="195" w:type="pct"/>
            <w:tcBorders>
              <w:top w:val="nil"/>
              <w:left w:val="nil"/>
              <w:bottom w:val="single" w:sz="4" w:space="0" w:color="auto"/>
              <w:right w:val="single" w:sz="4" w:space="0" w:color="auto"/>
            </w:tcBorders>
            <w:shd w:val="clear" w:color="auto" w:fill="auto"/>
            <w:noWrap/>
            <w:vAlign w:val="center"/>
            <w:hideMark/>
          </w:tcPr>
          <w:p w14:paraId="46756938"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10,490</w:t>
            </w:r>
          </w:p>
        </w:tc>
        <w:tc>
          <w:tcPr>
            <w:tcW w:w="195" w:type="pct"/>
            <w:tcBorders>
              <w:top w:val="nil"/>
              <w:left w:val="nil"/>
              <w:bottom w:val="single" w:sz="4" w:space="0" w:color="auto"/>
              <w:right w:val="single" w:sz="4" w:space="0" w:color="auto"/>
            </w:tcBorders>
            <w:shd w:val="clear" w:color="auto" w:fill="auto"/>
            <w:noWrap/>
            <w:vAlign w:val="center"/>
            <w:hideMark/>
          </w:tcPr>
          <w:p w14:paraId="21525B8B"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9,990</w:t>
            </w:r>
          </w:p>
        </w:tc>
        <w:tc>
          <w:tcPr>
            <w:tcW w:w="195" w:type="pct"/>
            <w:tcBorders>
              <w:top w:val="nil"/>
              <w:left w:val="nil"/>
              <w:bottom w:val="single" w:sz="4" w:space="0" w:color="auto"/>
              <w:right w:val="single" w:sz="4" w:space="0" w:color="auto"/>
            </w:tcBorders>
            <w:shd w:val="clear" w:color="auto" w:fill="auto"/>
            <w:noWrap/>
            <w:vAlign w:val="center"/>
            <w:hideMark/>
          </w:tcPr>
          <w:p w14:paraId="6F8EA0EF"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10,790</w:t>
            </w:r>
          </w:p>
        </w:tc>
        <w:tc>
          <w:tcPr>
            <w:tcW w:w="195" w:type="pct"/>
            <w:tcBorders>
              <w:top w:val="nil"/>
              <w:left w:val="nil"/>
              <w:bottom w:val="single" w:sz="4" w:space="0" w:color="auto"/>
              <w:right w:val="single" w:sz="4" w:space="0" w:color="auto"/>
            </w:tcBorders>
            <w:shd w:val="clear" w:color="auto" w:fill="auto"/>
            <w:noWrap/>
            <w:vAlign w:val="center"/>
            <w:hideMark/>
          </w:tcPr>
          <w:p w14:paraId="4DC0EEEE"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12,090</w:t>
            </w:r>
          </w:p>
        </w:tc>
        <w:tc>
          <w:tcPr>
            <w:tcW w:w="204" w:type="pct"/>
            <w:tcBorders>
              <w:top w:val="nil"/>
              <w:left w:val="nil"/>
              <w:bottom w:val="single" w:sz="4" w:space="0" w:color="auto"/>
              <w:right w:val="single" w:sz="4" w:space="0" w:color="auto"/>
            </w:tcBorders>
            <w:shd w:val="clear" w:color="auto" w:fill="auto"/>
            <w:noWrap/>
            <w:vAlign w:val="center"/>
            <w:hideMark/>
          </w:tcPr>
          <w:p w14:paraId="7D9AEEE8"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10,490</w:t>
            </w:r>
          </w:p>
        </w:tc>
        <w:tc>
          <w:tcPr>
            <w:tcW w:w="195" w:type="pct"/>
            <w:tcBorders>
              <w:top w:val="nil"/>
              <w:left w:val="nil"/>
              <w:bottom w:val="single" w:sz="4" w:space="0" w:color="auto"/>
              <w:right w:val="single" w:sz="4" w:space="0" w:color="auto"/>
            </w:tcBorders>
            <w:shd w:val="clear" w:color="auto" w:fill="auto"/>
            <w:noWrap/>
            <w:vAlign w:val="center"/>
            <w:hideMark/>
          </w:tcPr>
          <w:p w14:paraId="3BCC414D"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10,290</w:t>
            </w:r>
          </w:p>
        </w:tc>
        <w:tc>
          <w:tcPr>
            <w:tcW w:w="223" w:type="pct"/>
            <w:tcBorders>
              <w:top w:val="nil"/>
              <w:left w:val="nil"/>
              <w:bottom w:val="single" w:sz="4" w:space="0" w:color="auto"/>
              <w:right w:val="single" w:sz="4" w:space="0" w:color="auto"/>
            </w:tcBorders>
            <w:shd w:val="clear" w:color="auto" w:fill="auto"/>
            <w:noWrap/>
            <w:vAlign w:val="center"/>
            <w:hideMark/>
          </w:tcPr>
          <w:p w14:paraId="25F20D1A"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10,490</w:t>
            </w:r>
          </w:p>
        </w:tc>
      </w:tr>
      <w:tr w:rsidR="007D22BC" w:rsidRPr="00A10A8C" w14:paraId="030692F6" w14:textId="77777777" w:rsidTr="0039173B">
        <w:trPr>
          <w:trHeight w:val="305"/>
        </w:trPr>
        <w:tc>
          <w:tcPr>
            <w:tcW w:w="311" w:type="pct"/>
            <w:tcBorders>
              <w:top w:val="nil"/>
              <w:left w:val="single" w:sz="4" w:space="0" w:color="auto"/>
              <w:bottom w:val="single" w:sz="4" w:space="0" w:color="auto"/>
              <w:right w:val="single" w:sz="4" w:space="0" w:color="auto"/>
            </w:tcBorders>
            <w:shd w:val="clear" w:color="auto" w:fill="auto"/>
            <w:noWrap/>
            <w:vAlign w:val="center"/>
            <w:hideMark/>
          </w:tcPr>
          <w:p w14:paraId="1BBC9642" w14:textId="77777777" w:rsidR="00E467A5" w:rsidRPr="00505487" w:rsidRDefault="00E467A5" w:rsidP="0044047D">
            <w:pPr>
              <w:spacing w:after="0" w:line="240" w:lineRule="auto"/>
              <w:rPr>
                <w:rFonts w:eastAsia="Times New Roman" w:cs="Times New Roman"/>
                <w:b/>
                <w:bCs/>
                <w:color w:val="000000"/>
                <w:sz w:val="12"/>
                <w:szCs w:val="12"/>
              </w:rPr>
            </w:pPr>
            <w:r w:rsidRPr="00505487">
              <w:rPr>
                <w:rFonts w:eastAsia="Times New Roman" w:cs="Times New Roman"/>
                <w:b/>
                <w:bCs/>
                <w:color w:val="000000"/>
                <w:sz w:val="12"/>
                <w:szCs w:val="12"/>
              </w:rPr>
              <w:t>Ending Cash Balance</w:t>
            </w:r>
          </w:p>
        </w:tc>
        <w:tc>
          <w:tcPr>
            <w:tcW w:w="175" w:type="pct"/>
            <w:tcBorders>
              <w:top w:val="nil"/>
              <w:left w:val="nil"/>
              <w:bottom w:val="single" w:sz="4" w:space="0" w:color="auto"/>
              <w:right w:val="single" w:sz="4" w:space="0" w:color="auto"/>
            </w:tcBorders>
            <w:shd w:val="clear" w:color="auto" w:fill="auto"/>
            <w:noWrap/>
            <w:vAlign w:val="center"/>
            <w:hideMark/>
          </w:tcPr>
          <w:p w14:paraId="2CDD20EB"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77,820</w:t>
            </w:r>
          </w:p>
        </w:tc>
        <w:tc>
          <w:tcPr>
            <w:tcW w:w="195" w:type="pct"/>
            <w:tcBorders>
              <w:top w:val="nil"/>
              <w:left w:val="nil"/>
              <w:bottom w:val="single" w:sz="4" w:space="0" w:color="auto"/>
              <w:right w:val="single" w:sz="4" w:space="0" w:color="auto"/>
            </w:tcBorders>
            <w:shd w:val="clear" w:color="auto" w:fill="auto"/>
            <w:noWrap/>
            <w:vAlign w:val="center"/>
            <w:hideMark/>
          </w:tcPr>
          <w:p w14:paraId="3A44A107"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120,460</w:t>
            </w:r>
          </w:p>
        </w:tc>
        <w:tc>
          <w:tcPr>
            <w:tcW w:w="195" w:type="pct"/>
            <w:tcBorders>
              <w:top w:val="nil"/>
              <w:left w:val="nil"/>
              <w:bottom w:val="single" w:sz="4" w:space="0" w:color="auto"/>
              <w:right w:val="single" w:sz="4" w:space="0" w:color="auto"/>
            </w:tcBorders>
            <w:shd w:val="clear" w:color="auto" w:fill="auto"/>
            <w:noWrap/>
            <w:vAlign w:val="center"/>
            <w:hideMark/>
          </w:tcPr>
          <w:p w14:paraId="75E25238"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192,470</w:t>
            </w:r>
          </w:p>
        </w:tc>
        <w:tc>
          <w:tcPr>
            <w:tcW w:w="195" w:type="pct"/>
            <w:tcBorders>
              <w:top w:val="nil"/>
              <w:left w:val="nil"/>
              <w:bottom w:val="single" w:sz="4" w:space="0" w:color="auto"/>
              <w:right w:val="single" w:sz="4" w:space="0" w:color="auto"/>
            </w:tcBorders>
            <w:shd w:val="clear" w:color="auto" w:fill="auto"/>
            <w:noWrap/>
            <w:vAlign w:val="center"/>
            <w:hideMark/>
          </w:tcPr>
          <w:p w14:paraId="067935E5"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216,101</w:t>
            </w:r>
          </w:p>
        </w:tc>
        <w:tc>
          <w:tcPr>
            <w:tcW w:w="195" w:type="pct"/>
            <w:tcBorders>
              <w:top w:val="nil"/>
              <w:left w:val="nil"/>
              <w:bottom w:val="single" w:sz="4" w:space="0" w:color="auto"/>
              <w:right w:val="single" w:sz="4" w:space="0" w:color="auto"/>
            </w:tcBorders>
            <w:shd w:val="clear" w:color="auto" w:fill="auto"/>
            <w:noWrap/>
            <w:vAlign w:val="center"/>
            <w:hideMark/>
          </w:tcPr>
          <w:p w14:paraId="731535EE"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243,621</w:t>
            </w:r>
          </w:p>
        </w:tc>
        <w:tc>
          <w:tcPr>
            <w:tcW w:w="195" w:type="pct"/>
            <w:tcBorders>
              <w:top w:val="nil"/>
              <w:left w:val="nil"/>
              <w:bottom w:val="single" w:sz="4" w:space="0" w:color="auto"/>
              <w:right w:val="single" w:sz="4" w:space="0" w:color="auto"/>
            </w:tcBorders>
            <w:shd w:val="clear" w:color="auto" w:fill="auto"/>
            <w:noWrap/>
            <w:vAlign w:val="center"/>
            <w:hideMark/>
          </w:tcPr>
          <w:p w14:paraId="0FC2DDF4"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279,337</w:t>
            </w:r>
          </w:p>
        </w:tc>
        <w:tc>
          <w:tcPr>
            <w:tcW w:w="195" w:type="pct"/>
            <w:tcBorders>
              <w:top w:val="nil"/>
              <w:left w:val="nil"/>
              <w:bottom w:val="single" w:sz="4" w:space="0" w:color="auto"/>
              <w:right w:val="single" w:sz="4" w:space="0" w:color="auto"/>
            </w:tcBorders>
            <w:shd w:val="clear" w:color="auto" w:fill="auto"/>
            <w:noWrap/>
            <w:vAlign w:val="center"/>
            <w:hideMark/>
          </w:tcPr>
          <w:p w14:paraId="41C9A219"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323,113</w:t>
            </w:r>
          </w:p>
        </w:tc>
        <w:tc>
          <w:tcPr>
            <w:tcW w:w="195" w:type="pct"/>
            <w:tcBorders>
              <w:top w:val="nil"/>
              <w:left w:val="nil"/>
              <w:bottom w:val="single" w:sz="4" w:space="0" w:color="auto"/>
              <w:right w:val="single" w:sz="4" w:space="0" w:color="auto"/>
            </w:tcBorders>
            <w:shd w:val="clear" w:color="auto" w:fill="auto"/>
            <w:noWrap/>
            <w:vAlign w:val="center"/>
            <w:hideMark/>
          </w:tcPr>
          <w:p w14:paraId="6F5C655B"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364,812</w:t>
            </w:r>
          </w:p>
        </w:tc>
        <w:tc>
          <w:tcPr>
            <w:tcW w:w="195" w:type="pct"/>
            <w:tcBorders>
              <w:top w:val="nil"/>
              <w:left w:val="nil"/>
              <w:bottom w:val="single" w:sz="4" w:space="0" w:color="auto"/>
              <w:right w:val="single" w:sz="4" w:space="0" w:color="auto"/>
            </w:tcBorders>
            <w:shd w:val="clear" w:color="auto" w:fill="auto"/>
            <w:noWrap/>
            <w:vAlign w:val="center"/>
            <w:hideMark/>
          </w:tcPr>
          <w:p w14:paraId="46A950D0"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414,130</w:t>
            </w:r>
          </w:p>
        </w:tc>
        <w:tc>
          <w:tcPr>
            <w:tcW w:w="195" w:type="pct"/>
            <w:tcBorders>
              <w:top w:val="nil"/>
              <w:left w:val="nil"/>
              <w:bottom w:val="single" w:sz="4" w:space="0" w:color="auto"/>
              <w:right w:val="single" w:sz="4" w:space="0" w:color="auto"/>
            </w:tcBorders>
            <w:shd w:val="clear" w:color="auto" w:fill="auto"/>
            <w:noWrap/>
            <w:vAlign w:val="center"/>
            <w:hideMark/>
          </w:tcPr>
          <w:p w14:paraId="688E2609"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450,130</w:t>
            </w:r>
          </w:p>
        </w:tc>
        <w:tc>
          <w:tcPr>
            <w:tcW w:w="195" w:type="pct"/>
            <w:tcBorders>
              <w:top w:val="nil"/>
              <w:left w:val="nil"/>
              <w:bottom w:val="single" w:sz="4" w:space="0" w:color="auto"/>
              <w:right w:val="single" w:sz="4" w:space="0" w:color="auto"/>
            </w:tcBorders>
            <w:shd w:val="clear" w:color="auto" w:fill="auto"/>
            <w:noWrap/>
            <w:vAlign w:val="center"/>
            <w:hideMark/>
          </w:tcPr>
          <w:p w14:paraId="3056056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486,540</w:t>
            </w:r>
          </w:p>
        </w:tc>
        <w:tc>
          <w:tcPr>
            <w:tcW w:w="195" w:type="pct"/>
            <w:tcBorders>
              <w:top w:val="nil"/>
              <w:left w:val="nil"/>
              <w:bottom w:val="single" w:sz="4" w:space="0" w:color="auto"/>
              <w:right w:val="single" w:sz="4" w:space="0" w:color="auto"/>
            </w:tcBorders>
            <w:shd w:val="clear" w:color="auto" w:fill="auto"/>
            <w:noWrap/>
            <w:vAlign w:val="center"/>
            <w:hideMark/>
          </w:tcPr>
          <w:p w14:paraId="6F193978"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484,461</w:t>
            </w:r>
          </w:p>
        </w:tc>
        <w:tc>
          <w:tcPr>
            <w:tcW w:w="195" w:type="pct"/>
            <w:tcBorders>
              <w:top w:val="nil"/>
              <w:left w:val="nil"/>
              <w:bottom w:val="single" w:sz="4" w:space="0" w:color="auto"/>
              <w:right w:val="single" w:sz="4" w:space="0" w:color="auto"/>
            </w:tcBorders>
            <w:shd w:val="clear" w:color="auto" w:fill="auto"/>
            <w:noWrap/>
            <w:vAlign w:val="center"/>
            <w:hideMark/>
          </w:tcPr>
          <w:p w14:paraId="35BEABA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557,078</w:t>
            </w:r>
          </w:p>
        </w:tc>
        <w:tc>
          <w:tcPr>
            <w:tcW w:w="195" w:type="pct"/>
            <w:tcBorders>
              <w:top w:val="nil"/>
              <w:left w:val="nil"/>
              <w:bottom w:val="single" w:sz="4" w:space="0" w:color="auto"/>
              <w:right w:val="single" w:sz="4" w:space="0" w:color="auto"/>
            </w:tcBorders>
            <w:shd w:val="clear" w:color="auto" w:fill="auto"/>
            <w:noWrap/>
            <w:vAlign w:val="center"/>
            <w:hideMark/>
          </w:tcPr>
          <w:p w14:paraId="6ECAFCDA"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598,267</w:t>
            </w:r>
          </w:p>
        </w:tc>
        <w:tc>
          <w:tcPr>
            <w:tcW w:w="195" w:type="pct"/>
            <w:tcBorders>
              <w:top w:val="nil"/>
              <w:left w:val="nil"/>
              <w:bottom w:val="single" w:sz="4" w:space="0" w:color="auto"/>
              <w:right w:val="single" w:sz="4" w:space="0" w:color="auto"/>
            </w:tcBorders>
            <w:shd w:val="clear" w:color="auto" w:fill="auto"/>
            <w:noWrap/>
            <w:vAlign w:val="center"/>
            <w:hideMark/>
          </w:tcPr>
          <w:p w14:paraId="7C532E54"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671,074</w:t>
            </w:r>
          </w:p>
        </w:tc>
        <w:tc>
          <w:tcPr>
            <w:tcW w:w="195" w:type="pct"/>
            <w:tcBorders>
              <w:top w:val="nil"/>
              <w:left w:val="nil"/>
              <w:bottom w:val="single" w:sz="4" w:space="0" w:color="auto"/>
              <w:right w:val="single" w:sz="4" w:space="0" w:color="auto"/>
            </w:tcBorders>
            <w:shd w:val="clear" w:color="auto" w:fill="auto"/>
            <w:noWrap/>
            <w:vAlign w:val="center"/>
            <w:hideMark/>
          </w:tcPr>
          <w:p w14:paraId="1E254587"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695,502</w:t>
            </w:r>
          </w:p>
        </w:tc>
        <w:tc>
          <w:tcPr>
            <w:tcW w:w="195" w:type="pct"/>
            <w:tcBorders>
              <w:top w:val="nil"/>
              <w:left w:val="nil"/>
              <w:bottom w:val="single" w:sz="4" w:space="0" w:color="auto"/>
              <w:right w:val="single" w:sz="4" w:space="0" w:color="auto"/>
            </w:tcBorders>
            <w:shd w:val="clear" w:color="auto" w:fill="auto"/>
            <w:noWrap/>
            <w:vAlign w:val="center"/>
            <w:hideMark/>
          </w:tcPr>
          <w:p w14:paraId="16E90D02"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725,572</w:t>
            </w:r>
          </w:p>
        </w:tc>
        <w:tc>
          <w:tcPr>
            <w:tcW w:w="195" w:type="pct"/>
            <w:tcBorders>
              <w:top w:val="nil"/>
              <w:left w:val="nil"/>
              <w:bottom w:val="single" w:sz="4" w:space="0" w:color="auto"/>
              <w:right w:val="single" w:sz="4" w:space="0" w:color="auto"/>
            </w:tcBorders>
            <w:shd w:val="clear" w:color="auto" w:fill="auto"/>
            <w:noWrap/>
            <w:vAlign w:val="center"/>
            <w:hideMark/>
          </w:tcPr>
          <w:p w14:paraId="05A4CBB7"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762,091</w:t>
            </w:r>
          </w:p>
        </w:tc>
        <w:tc>
          <w:tcPr>
            <w:tcW w:w="195" w:type="pct"/>
            <w:tcBorders>
              <w:top w:val="nil"/>
              <w:left w:val="nil"/>
              <w:bottom w:val="single" w:sz="4" w:space="0" w:color="auto"/>
              <w:right w:val="single" w:sz="4" w:space="0" w:color="auto"/>
            </w:tcBorders>
            <w:shd w:val="clear" w:color="auto" w:fill="auto"/>
            <w:noWrap/>
            <w:vAlign w:val="center"/>
            <w:hideMark/>
          </w:tcPr>
          <w:p w14:paraId="1E27D19F"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806,671</w:t>
            </w:r>
          </w:p>
        </w:tc>
        <w:tc>
          <w:tcPr>
            <w:tcW w:w="195" w:type="pct"/>
            <w:tcBorders>
              <w:top w:val="nil"/>
              <w:left w:val="nil"/>
              <w:bottom w:val="single" w:sz="4" w:space="0" w:color="auto"/>
              <w:right w:val="single" w:sz="4" w:space="0" w:color="auto"/>
            </w:tcBorders>
            <w:shd w:val="clear" w:color="auto" w:fill="auto"/>
            <w:noWrap/>
            <w:vAlign w:val="center"/>
            <w:hideMark/>
          </w:tcPr>
          <w:p w14:paraId="78A185B1"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850,925</w:t>
            </w:r>
          </w:p>
        </w:tc>
        <w:tc>
          <w:tcPr>
            <w:tcW w:w="195" w:type="pct"/>
            <w:tcBorders>
              <w:top w:val="nil"/>
              <w:left w:val="nil"/>
              <w:bottom w:val="single" w:sz="4" w:space="0" w:color="auto"/>
              <w:right w:val="single" w:sz="4" w:space="0" w:color="auto"/>
            </w:tcBorders>
            <w:shd w:val="clear" w:color="auto" w:fill="auto"/>
            <w:noWrap/>
            <w:vAlign w:val="center"/>
            <w:hideMark/>
          </w:tcPr>
          <w:p w14:paraId="6792DBB2"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901,054</w:t>
            </w:r>
          </w:p>
        </w:tc>
        <w:tc>
          <w:tcPr>
            <w:tcW w:w="204" w:type="pct"/>
            <w:tcBorders>
              <w:top w:val="nil"/>
              <w:left w:val="nil"/>
              <w:bottom w:val="single" w:sz="4" w:space="0" w:color="auto"/>
              <w:right w:val="single" w:sz="4" w:space="0" w:color="auto"/>
            </w:tcBorders>
            <w:shd w:val="clear" w:color="auto" w:fill="auto"/>
            <w:noWrap/>
            <w:vAlign w:val="center"/>
            <w:hideMark/>
          </w:tcPr>
          <w:p w14:paraId="08033A5F"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937,865</w:t>
            </w:r>
          </w:p>
        </w:tc>
        <w:tc>
          <w:tcPr>
            <w:tcW w:w="195" w:type="pct"/>
            <w:tcBorders>
              <w:top w:val="nil"/>
              <w:left w:val="nil"/>
              <w:bottom w:val="single" w:sz="4" w:space="0" w:color="auto"/>
              <w:right w:val="single" w:sz="4" w:space="0" w:color="auto"/>
            </w:tcBorders>
            <w:shd w:val="clear" w:color="auto" w:fill="auto"/>
            <w:noWrap/>
            <w:vAlign w:val="center"/>
            <w:hideMark/>
          </w:tcPr>
          <w:p w14:paraId="7EE307E7"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976,838</w:t>
            </w:r>
          </w:p>
        </w:tc>
        <w:tc>
          <w:tcPr>
            <w:tcW w:w="223" w:type="pct"/>
            <w:tcBorders>
              <w:top w:val="nil"/>
              <w:left w:val="nil"/>
              <w:bottom w:val="single" w:sz="4" w:space="0" w:color="auto"/>
              <w:right w:val="single" w:sz="4" w:space="0" w:color="auto"/>
            </w:tcBorders>
            <w:shd w:val="clear" w:color="auto" w:fill="auto"/>
            <w:noWrap/>
            <w:vAlign w:val="center"/>
            <w:hideMark/>
          </w:tcPr>
          <w:p w14:paraId="66B32E5D" w14:textId="77777777" w:rsidR="00E467A5" w:rsidRPr="00505487" w:rsidRDefault="00E467A5" w:rsidP="0044047D">
            <w:pPr>
              <w:spacing w:after="0" w:line="240" w:lineRule="auto"/>
              <w:jc w:val="center"/>
              <w:rPr>
                <w:rFonts w:eastAsia="Times New Roman" w:cs="Times New Roman"/>
                <w:b/>
                <w:bCs/>
                <w:color w:val="000000"/>
                <w:sz w:val="12"/>
                <w:szCs w:val="12"/>
              </w:rPr>
            </w:pPr>
            <w:r w:rsidRPr="00505487">
              <w:rPr>
                <w:rFonts w:eastAsia="Times New Roman" w:cs="Times New Roman"/>
                <w:b/>
                <w:bCs/>
                <w:color w:val="000000"/>
                <w:sz w:val="12"/>
                <w:szCs w:val="12"/>
              </w:rPr>
              <w:t>1,015,577</w:t>
            </w:r>
          </w:p>
        </w:tc>
      </w:tr>
    </w:tbl>
    <w:p w14:paraId="2E408D6F" w14:textId="77777777" w:rsidR="00E467A5" w:rsidRDefault="00E467A5" w:rsidP="00E467A5"/>
    <w:p w14:paraId="2D25C5A1" w14:textId="77777777" w:rsidR="00E467A5" w:rsidRDefault="00E467A5" w:rsidP="00E467A5">
      <w:pPr>
        <w:jc w:val="left"/>
        <w:rPr>
          <w:rFonts w:ascii="Arial" w:hAnsi="Arial" w:cs="Arial"/>
          <w:b/>
          <w:sz w:val="28"/>
        </w:rPr>
      </w:pPr>
    </w:p>
    <w:p w14:paraId="4460EB53" w14:textId="77777777" w:rsidR="00E467A5" w:rsidRDefault="00E467A5" w:rsidP="0007705D">
      <w:pPr>
        <w:jc w:val="center"/>
        <w:rPr>
          <w:rFonts w:ascii="Arial" w:hAnsi="Arial" w:cs="Arial"/>
          <w:b/>
          <w:sz w:val="28"/>
        </w:rPr>
      </w:pPr>
    </w:p>
    <w:p w14:paraId="49428DC1" w14:textId="77777777" w:rsidR="00E467A5" w:rsidRDefault="00E467A5" w:rsidP="0007705D">
      <w:pPr>
        <w:jc w:val="center"/>
        <w:rPr>
          <w:rFonts w:ascii="Arial" w:hAnsi="Arial" w:cs="Arial"/>
          <w:b/>
          <w:sz w:val="28"/>
        </w:rPr>
      </w:pPr>
    </w:p>
    <w:p w14:paraId="5F90B389" w14:textId="77777777" w:rsidR="007D22BC" w:rsidRDefault="007D22BC" w:rsidP="007D22BC">
      <w:pPr>
        <w:sectPr w:rsidR="007D22BC" w:rsidSect="007D22BC">
          <w:footerReference w:type="default" r:id="rId8"/>
          <w:pgSz w:w="12240" w:h="15840"/>
          <w:pgMar w:top="1440" w:right="1440" w:bottom="1440" w:left="1440" w:header="720" w:footer="720" w:gutter="0"/>
          <w:cols w:space="720"/>
          <w:docGrid w:linePitch="360"/>
        </w:sectPr>
      </w:pPr>
    </w:p>
    <w:p w14:paraId="6FA3968B" w14:textId="14FD96D9" w:rsidR="002E1784" w:rsidRPr="002D6A54" w:rsidRDefault="0073182E" w:rsidP="007D22BC">
      <w:pPr>
        <w:pStyle w:val="Heading1"/>
      </w:pPr>
      <w:bookmarkStart w:id="2" w:name="_Toc98943325"/>
      <w:r w:rsidRPr="002D6A54">
        <w:lastRenderedPageBreak/>
        <w:t>Task 2</w:t>
      </w:r>
      <w:r w:rsidR="002E1784" w:rsidRPr="002D6A54">
        <w:t>:</w:t>
      </w:r>
      <w:bookmarkEnd w:id="2"/>
    </w:p>
    <w:p w14:paraId="71D3480E" w14:textId="77777777" w:rsidR="002E1784" w:rsidRPr="002D6A54" w:rsidRDefault="00E273B1" w:rsidP="007D22BC">
      <w:pPr>
        <w:pStyle w:val="Heading2"/>
      </w:pPr>
      <w:bookmarkStart w:id="3" w:name="_Toc98943326"/>
      <w:r w:rsidRPr="002D6A54">
        <w:t>Introduction</w:t>
      </w:r>
      <w:bookmarkEnd w:id="3"/>
    </w:p>
    <w:p w14:paraId="51804123" w14:textId="49ACA8F1" w:rsidR="00AE4C65" w:rsidRPr="002D6A54" w:rsidRDefault="00AE4C65" w:rsidP="007D22BC">
      <w:r w:rsidRPr="002D6A54">
        <w:t>Zero-based budgeting or ZBB</w:t>
      </w:r>
      <w:r w:rsidR="00930AD0" w:rsidRPr="002D6A54">
        <w:t xml:space="preserve"> seems to be a mechanism for aligning an industry's expenditures itself with stated priorities. This method demands firms that a firm should start from scratch in every fiscal year in order to ensure that every element of a yearly budget remain penny-wise, appropriate, as well as result in increased reductions. ZBB is indeed a pricing restraint that allows firms significantly enhance procurement activities, perfor</w:t>
      </w:r>
      <w:r w:rsidRPr="002D6A54">
        <w:t xml:space="preserve">mance management, and an </w:t>
      </w:r>
      <w:r w:rsidR="0071303A">
        <w:t>organisation</w:t>
      </w:r>
      <w:r w:rsidRPr="002D6A54">
        <w:t xml:space="preserve">’s internal </w:t>
      </w:r>
      <w:r w:rsidR="00930AD0" w:rsidRPr="002D6A54">
        <w:t xml:space="preserve">cooperation when properly implemented. </w:t>
      </w:r>
      <w:r w:rsidRPr="002D6A54">
        <w:t>Even though zero-based budgeting</w:t>
      </w:r>
      <w:r w:rsidR="00930AD0" w:rsidRPr="002D6A54">
        <w:t xml:space="preserve"> is frequently associated </w:t>
      </w:r>
      <w:r w:rsidRPr="002D6A54">
        <w:t>with</w:t>
      </w:r>
      <w:r w:rsidR="00930AD0" w:rsidRPr="002D6A54">
        <w:t xml:space="preserve"> cost-cutting initiatives, the latter's strategy may also be used to examine hypotheses, resolve issues, including assuring that expenditure remains matched well with a firm's ambitions. Whenever productivity falls short of forecasts, ZBB will assist firms in determining the best course of action towards the upcoming period</w:t>
      </w:r>
      <w:r w:rsidR="001A0A41">
        <w:t xml:space="preserve"> (Ibrahim, 2019)</w:t>
      </w:r>
      <w:r w:rsidR="00930AD0" w:rsidRPr="002D6A54">
        <w:t>.</w:t>
      </w:r>
    </w:p>
    <w:p w14:paraId="404FC5E3" w14:textId="77777777" w:rsidR="00AE4C65" w:rsidRPr="002D6A54" w:rsidRDefault="00AE4C65" w:rsidP="007D22BC">
      <w:pPr>
        <w:pStyle w:val="Heading2"/>
      </w:pPr>
      <w:bookmarkStart w:id="4" w:name="_Toc98943327"/>
      <w:r w:rsidRPr="002D6A54">
        <w:t>Zero-</w:t>
      </w:r>
      <w:r w:rsidRPr="007D22BC">
        <w:t>Based</w:t>
      </w:r>
      <w:r w:rsidRPr="002D6A54">
        <w:t xml:space="preserve"> Budgeting</w:t>
      </w:r>
      <w:bookmarkEnd w:id="4"/>
    </w:p>
    <w:p w14:paraId="4F677E10" w14:textId="59F64C44" w:rsidR="00C15F48" w:rsidRPr="002D6A54" w:rsidRDefault="00EA3A46" w:rsidP="007D22BC">
      <w:r w:rsidRPr="002D6A54">
        <w:t>Zero-based budgeting, ZBB can be called a b</w:t>
      </w:r>
      <w:r w:rsidR="0007705D">
        <w:t xml:space="preserve">udgeting method wherein all the </w:t>
      </w:r>
      <w:r w:rsidRPr="002D6A54">
        <w:t>expenditures with each time frame should always be rationali</w:t>
      </w:r>
      <w:r w:rsidR="0071303A">
        <w:t>sed</w:t>
      </w:r>
      <w:r w:rsidRPr="002D6A54">
        <w:t xml:space="preserve">. This method called zero-based budgeting begins with a "0 basis," and then each activity inside of a company's demands and expenses are examined. Irrespective as to how the current budget is bigger but rather smaller than that of the preceding year, the estimates would then be formed towards what would be required during this same following quarter. Veteran Southwestern Instrument's account director named Peter </w:t>
      </w:r>
      <w:proofErr w:type="spellStart"/>
      <w:r w:rsidRPr="002D6A54">
        <w:t>Pyhrr</w:t>
      </w:r>
      <w:proofErr w:type="spellEnd"/>
      <w:r w:rsidRPr="002D6A54">
        <w:t xml:space="preserve"> invented zero-b</w:t>
      </w:r>
      <w:r w:rsidR="00E74445" w:rsidRPr="002D6A54">
        <w:t xml:space="preserve">ased budgeting mostly in 1960s. </w:t>
      </w:r>
      <w:r w:rsidRPr="002D6A54">
        <w:t>Zero-based budgeting, with exception of standard budget planning, runs from zero and justifies every specific sp</w:t>
      </w:r>
      <w:r w:rsidR="00E74445" w:rsidRPr="002D6A54">
        <w:t>ending inside a current period</w:t>
      </w:r>
      <w:r w:rsidR="00792D19">
        <w:t xml:space="preserve"> (</w:t>
      </w:r>
      <w:proofErr w:type="spellStart"/>
      <w:r w:rsidR="00792D19">
        <w:t>Phyrr</w:t>
      </w:r>
      <w:proofErr w:type="spellEnd"/>
      <w:r w:rsidR="00792D19">
        <w:t>, 2012))</w:t>
      </w:r>
      <w:r w:rsidR="00E74445" w:rsidRPr="002D6A54">
        <w:t xml:space="preserve">. </w:t>
      </w:r>
      <w:r w:rsidRPr="002D6A54">
        <w:t xml:space="preserve">So rather than budgetary control improvements inherent in conventional planning, zero-based budgeting encompasses all aspects from </w:t>
      </w:r>
      <w:r w:rsidR="00E74445" w:rsidRPr="002D6A54">
        <w:t>the</w:t>
      </w:r>
      <w:r w:rsidRPr="002D6A54">
        <w:t xml:space="preserve"> very </w:t>
      </w:r>
      <w:r w:rsidR="00E74445" w:rsidRPr="002D6A54">
        <w:t>beginning</w:t>
      </w:r>
      <w:r w:rsidRPr="002D6A54">
        <w:t>, assessing every fundamental</w:t>
      </w:r>
      <w:r w:rsidR="00E74445" w:rsidRPr="002D6A54">
        <w:t xml:space="preserve"> necessity of the </w:t>
      </w:r>
      <w:r w:rsidR="0071303A">
        <w:t>organisation</w:t>
      </w:r>
      <w:r w:rsidR="00E74445" w:rsidRPr="002D6A54">
        <w:t xml:space="preserve">. </w:t>
      </w:r>
      <w:r w:rsidRPr="002D6A54">
        <w:t>Ultimately, it thus enables a deliberate, upper edge framework for assessing a proposal's performance</w:t>
      </w:r>
      <w:r w:rsidR="001A0A41">
        <w:t xml:space="preserve"> (Bello</w:t>
      </w:r>
      <w:r w:rsidR="00792D19">
        <w:t xml:space="preserve"> et al</w:t>
      </w:r>
      <w:r w:rsidR="001A0A41">
        <w:t>, 2017)</w:t>
      </w:r>
      <w:r w:rsidRPr="002D6A54">
        <w:t xml:space="preserve">. </w:t>
      </w:r>
      <w:r w:rsidR="00AE4C65" w:rsidRPr="002D6A54">
        <w:t xml:space="preserve"> </w:t>
      </w:r>
    </w:p>
    <w:p w14:paraId="0C9E9E5B" w14:textId="77777777" w:rsidR="0039173B" w:rsidRDefault="0039173B" w:rsidP="007D22BC">
      <w:pPr>
        <w:pStyle w:val="Heading2"/>
        <w:sectPr w:rsidR="0039173B" w:rsidSect="007D22BC">
          <w:pgSz w:w="12240" w:h="15840"/>
          <w:pgMar w:top="1440" w:right="1440" w:bottom="1440" w:left="1440" w:header="720" w:footer="720" w:gutter="0"/>
          <w:cols w:space="720"/>
          <w:docGrid w:linePitch="360"/>
        </w:sectPr>
      </w:pPr>
    </w:p>
    <w:p w14:paraId="505C1B88" w14:textId="613A1759" w:rsidR="00E74445" w:rsidRPr="002D6A54" w:rsidRDefault="00E74445" w:rsidP="007D22BC">
      <w:pPr>
        <w:pStyle w:val="Heading2"/>
      </w:pPr>
      <w:bookmarkStart w:id="5" w:name="_Toc98943328"/>
      <w:r w:rsidRPr="002D6A54">
        <w:lastRenderedPageBreak/>
        <w:t>The Process of Zero-Based Budgeting</w:t>
      </w:r>
      <w:bookmarkEnd w:id="5"/>
    </w:p>
    <w:p w14:paraId="78990393" w14:textId="68E2741A" w:rsidR="00E74445" w:rsidRPr="002D6A54" w:rsidRDefault="00E74445" w:rsidP="007D22BC">
      <w:r w:rsidRPr="002D6A54">
        <w:t xml:space="preserve">As for the process of zero-based budgeting, an </w:t>
      </w:r>
      <w:r w:rsidR="0071303A">
        <w:t>organisation</w:t>
      </w:r>
      <w:r w:rsidRPr="002D6A54">
        <w:t xml:space="preserve"> can </w:t>
      </w:r>
      <w:r w:rsidR="0071303A">
        <w:t>customise</w:t>
      </w:r>
      <w:r w:rsidRPr="002D6A54">
        <w:t xml:space="preserve"> it with </w:t>
      </w:r>
      <w:r w:rsidR="00FC723C" w:rsidRPr="002D6A54">
        <w:t>its</w:t>
      </w:r>
      <w:r w:rsidRPr="002D6A54">
        <w:t xml:space="preserve"> own requirements</w:t>
      </w:r>
      <w:r w:rsidR="0007705D">
        <w:t xml:space="preserve"> (Mustapha, 2017)</w:t>
      </w:r>
      <w:r w:rsidRPr="002D6A54">
        <w:t xml:space="preserve">. Given </w:t>
      </w:r>
      <w:r w:rsidR="002D6A54" w:rsidRPr="002D6A54">
        <w:t>steps</w:t>
      </w:r>
      <w:r w:rsidR="00FC723C" w:rsidRPr="002D6A54">
        <w:t xml:space="preserve"> of the process are for the purpose of implementing zero-based budgeting for the account director:</w:t>
      </w:r>
    </w:p>
    <w:p w14:paraId="212B1012" w14:textId="77777777" w:rsidR="00FC723C" w:rsidRPr="002D6A54" w:rsidRDefault="00FC723C" w:rsidP="007D22BC">
      <w:r w:rsidRPr="002D6A54">
        <w:rPr>
          <w:noProof/>
        </w:rPr>
        <w:drawing>
          <wp:inline distT="0" distB="0" distL="0" distR="0" wp14:anchorId="27EF3DD9" wp14:editId="20247098">
            <wp:extent cx="5800725" cy="4629150"/>
            <wp:effectExtent l="63500" t="38100" r="15875" b="698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C144B26" w14:textId="77777777" w:rsidR="00AE4C65" w:rsidRDefault="002D6A54" w:rsidP="0039173B">
      <w:pPr>
        <w:jc w:val="center"/>
      </w:pPr>
      <w:r>
        <w:t>Figure 1: steps of zero-based budgeting process (Anaplan, 2021)</w:t>
      </w:r>
    </w:p>
    <w:p w14:paraId="0193A4A9" w14:textId="77777777" w:rsidR="0007705D" w:rsidRDefault="0007705D" w:rsidP="007D22BC"/>
    <w:p w14:paraId="18208F2F" w14:textId="77777777" w:rsidR="0007705D" w:rsidRDefault="0007705D" w:rsidP="007D22BC"/>
    <w:p w14:paraId="3421C2DC" w14:textId="77777777" w:rsidR="004364E4" w:rsidRDefault="004364E4" w:rsidP="007D22BC"/>
    <w:p w14:paraId="0E3D4D86" w14:textId="77777777" w:rsidR="0007705D" w:rsidRDefault="0007705D" w:rsidP="007D22BC"/>
    <w:p w14:paraId="60D3D679" w14:textId="77777777" w:rsidR="0007705D" w:rsidRDefault="0007705D" w:rsidP="007D22BC"/>
    <w:p w14:paraId="39D7B869" w14:textId="77777777" w:rsidR="0007705D" w:rsidRDefault="0007705D" w:rsidP="007D22BC">
      <w:pPr>
        <w:pStyle w:val="Heading2"/>
      </w:pPr>
      <w:bookmarkStart w:id="6" w:name="_Toc98943329"/>
      <w:r w:rsidRPr="004364E4">
        <w:lastRenderedPageBreak/>
        <w:t>Zero-Based Budgeting vs Traditional Budgeting</w:t>
      </w:r>
      <w:bookmarkEnd w:id="6"/>
    </w:p>
    <w:p w14:paraId="23CA6B37" w14:textId="0394875F" w:rsidR="0007705D" w:rsidRDefault="0007705D" w:rsidP="007D22BC">
      <w:r>
        <w:t xml:space="preserve">Given are some </w:t>
      </w:r>
      <w:r w:rsidR="0039173B">
        <w:t>differentiations</w:t>
      </w:r>
      <w:r>
        <w:t xml:space="preserve"> of zero-based budgeting over traditional budgeting:</w:t>
      </w:r>
    </w:p>
    <w:tbl>
      <w:tblPr>
        <w:tblStyle w:val="TableGrid"/>
        <w:tblW w:w="0" w:type="auto"/>
        <w:tblLook w:val="04A0" w:firstRow="1" w:lastRow="0" w:firstColumn="1" w:lastColumn="0" w:noHBand="0" w:noVBand="1"/>
      </w:tblPr>
      <w:tblGrid>
        <w:gridCol w:w="4675"/>
        <w:gridCol w:w="4675"/>
      </w:tblGrid>
      <w:tr w:rsidR="004364E4" w14:paraId="2BBAAA05" w14:textId="77777777" w:rsidTr="004364E4">
        <w:tc>
          <w:tcPr>
            <w:tcW w:w="4675" w:type="dxa"/>
          </w:tcPr>
          <w:p w14:paraId="277FD301" w14:textId="77777777" w:rsidR="004364E4" w:rsidRPr="004364E4" w:rsidRDefault="004364E4" w:rsidP="007D22BC">
            <w:pPr>
              <w:rPr>
                <w:b/>
              </w:rPr>
            </w:pPr>
            <w:r>
              <w:rPr>
                <w:b/>
              </w:rPr>
              <w:t>Zero-Based Budgeting</w:t>
            </w:r>
          </w:p>
        </w:tc>
        <w:tc>
          <w:tcPr>
            <w:tcW w:w="4675" w:type="dxa"/>
          </w:tcPr>
          <w:p w14:paraId="6DCEA5C7" w14:textId="77777777" w:rsidR="004364E4" w:rsidRPr="004364E4" w:rsidRDefault="004364E4" w:rsidP="007D22BC">
            <w:pPr>
              <w:rPr>
                <w:b/>
              </w:rPr>
            </w:pPr>
            <w:r w:rsidRPr="004364E4">
              <w:rPr>
                <w:b/>
              </w:rPr>
              <w:t>Traditional Budgeting</w:t>
            </w:r>
          </w:p>
        </w:tc>
      </w:tr>
      <w:tr w:rsidR="004364E4" w14:paraId="3C272A08" w14:textId="77777777" w:rsidTr="004364E4">
        <w:tc>
          <w:tcPr>
            <w:tcW w:w="4675" w:type="dxa"/>
          </w:tcPr>
          <w:p w14:paraId="33195CDB" w14:textId="77777777" w:rsidR="004364E4" w:rsidRDefault="004364E4" w:rsidP="007D22BC">
            <w:r>
              <w:t xml:space="preserve">This budgeting technique </w:t>
            </w:r>
            <w:r w:rsidRPr="004364E4">
              <w:t xml:space="preserve">does not consider the effects of budgets produced </w:t>
            </w:r>
            <w:r>
              <w:t>not even in the preceding year,</w:t>
            </w:r>
            <w:r w:rsidR="008E1BC6">
              <w:t xml:space="preserve"> nor the years before that. </w:t>
            </w:r>
            <w:r w:rsidRPr="004364E4">
              <w:t xml:space="preserve">This still begins planning at the beginning, </w:t>
            </w:r>
            <w:r w:rsidR="008E1BC6">
              <w:t xml:space="preserve">and that is nothing but a zero. </w:t>
            </w:r>
            <w:r w:rsidRPr="004364E4">
              <w:t>It also requires approaching budgeting which will give a new perspective without discarding existing preconceptions or expectations over past periods</w:t>
            </w:r>
            <w:r w:rsidR="00792D19">
              <w:t xml:space="preserve"> (Silva, 2015)</w:t>
            </w:r>
            <w:r w:rsidRPr="004364E4">
              <w:t>.</w:t>
            </w:r>
          </w:p>
        </w:tc>
        <w:tc>
          <w:tcPr>
            <w:tcW w:w="4675" w:type="dxa"/>
          </w:tcPr>
          <w:p w14:paraId="6F0C0BA2" w14:textId="50C164B6" w:rsidR="004364E4" w:rsidRDefault="0024523B" w:rsidP="007D22BC">
            <w:r w:rsidRPr="0024523B">
              <w:t xml:space="preserve">This entails </w:t>
            </w:r>
            <w:proofErr w:type="gramStart"/>
            <w:r w:rsidRPr="0024523B">
              <w:t>making revisions to</w:t>
            </w:r>
            <w:proofErr w:type="gramEnd"/>
            <w:r w:rsidRPr="0024523B">
              <w:t xml:space="preserve"> previous budgets in order to bring them better than the actual expenses which</w:t>
            </w:r>
            <w:r>
              <w:t xml:space="preserve"> occur within the </w:t>
            </w:r>
            <w:r w:rsidR="0071303A">
              <w:t>organisation</w:t>
            </w:r>
            <w:r>
              <w:t xml:space="preserve">. </w:t>
            </w:r>
            <w:r w:rsidRPr="0024523B">
              <w:t>Traditional budgeting constantly considers what has been accomplished before and whether it has been done properly</w:t>
            </w:r>
            <w:r w:rsidR="00792D19">
              <w:t xml:space="preserve"> (Lorain, 2015)</w:t>
            </w:r>
            <w:r w:rsidRPr="0024523B">
              <w:t>.</w:t>
            </w:r>
          </w:p>
        </w:tc>
      </w:tr>
      <w:tr w:rsidR="004364E4" w14:paraId="33FFC7EE" w14:textId="77777777" w:rsidTr="004364E4">
        <w:tc>
          <w:tcPr>
            <w:tcW w:w="4675" w:type="dxa"/>
          </w:tcPr>
          <w:p w14:paraId="45844933" w14:textId="77777777" w:rsidR="004364E4" w:rsidRDefault="008E1BC6" w:rsidP="007D22BC">
            <w:r w:rsidRPr="008E1BC6">
              <w:t>Budgeting on a zero-based basis necessitates an expl</w:t>
            </w:r>
            <w:r>
              <w:t xml:space="preserve">anation regarding expenditures. </w:t>
            </w:r>
            <w:r w:rsidRPr="008E1BC6">
              <w:t>Such a method of budgeting seems to be more detailed plus practical because each pen</w:t>
            </w:r>
            <w:r>
              <w:t xml:space="preserve">ny gets budgeted appropriately. </w:t>
            </w:r>
            <w:r w:rsidRPr="008E1BC6">
              <w:t>This requires a high level of transparency through numerous variable costs, allowing such an approach for budgeting is a somewhat long-term cost-cutting strategy.</w:t>
            </w:r>
          </w:p>
        </w:tc>
        <w:tc>
          <w:tcPr>
            <w:tcW w:w="4675" w:type="dxa"/>
          </w:tcPr>
          <w:p w14:paraId="7EF910A0" w14:textId="053F936F" w:rsidR="004364E4" w:rsidRDefault="0024523B" w:rsidP="007D22BC">
            <w:r w:rsidRPr="0024523B">
              <w:t xml:space="preserve">Traditional budgeting is more forgiving, and it has been primarily </w:t>
            </w:r>
            <w:r w:rsidR="0071303A">
              <w:t>utilised</w:t>
            </w:r>
            <w:r w:rsidRPr="0024523B">
              <w:t xml:space="preserve"> for increasing income then instead of seeking methods so that it can cut expenditure</w:t>
            </w:r>
            <w:r w:rsidR="002836A0">
              <w:t xml:space="preserve">s within separate compartments. </w:t>
            </w:r>
            <w:r w:rsidRPr="0024523B">
              <w:t>It may not be important to compensate with each dim</w:t>
            </w:r>
            <w:r w:rsidR="002836A0">
              <w:t xml:space="preserve">e. </w:t>
            </w:r>
            <w:r w:rsidRPr="0024523B">
              <w:t>This entails a rise throughout expenditure or perhaps a decrease in costs, although not involving extremes with zero-based planning</w:t>
            </w:r>
            <w:r w:rsidR="00792D19">
              <w:t xml:space="preserve"> (Etim and Asogwa, 2017)</w:t>
            </w:r>
            <w:r w:rsidRPr="0024523B">
              <w:t>.</w:t>
            </w:r>
          </w:p>
        </w:tc>
      </w:tr>
      <w:tr w:rsidR="004364E4" w14:paraId="683632CA" w14:textId="77777777" w:rsidTr="004364E4">
        <w:tc>
          <w:tcPr>
            <w:tcW w:w="4675" w:type="dxa"/>
          </w:tcPr>
          <w:p w14:paraId="76A5CE66" w14:textId="77777777" w:rsidR="004364E4" w:rsidRDefault="008E1BC6" w:rsidP="007D22BC">
            <w:r w:rsidRPr="008E1BC6">
              <w:t xml:space="preserve">Because it is all thoroughly studied prior to actually preparing a budget, this takes a lot </w:t>
            </w:r>
            <w:r>
              <w:t xml:space="preserve">of effort as well as resources. </w:t>
            </w:r>
            <w:r w:rsidRPr="008E1BC6">
              <w:t>Furthermore, coaching can be considered essential in order to guarantee that budgeting will be properly executed.</w:t>
            </w:r>
          </w:p>
        </w:tc>
        <w:tc>
          <w:tcPr>
            <w:tcW w:w="4675" w:type="dxa"/>
          </w:tcPr>
          <w:p w14:paraId="51EC1032" w14:textId="77777777" w:rsidR="004364E4" w:rsidRDefault="002836A0" w:rsidP="007D22BC">
            <w:r w:rsidRPr="002836A0">
              <w:t>As contrasted with zero-based budgeting, this method is broader as well as needs minim</w:t>
            </w:r>
            <w:r>
              <w:t xml:space="preserve">al work, time for establishing. </w:t>
            </w:r>
            <w:r w:rsidRPr="002836A0">
              <w:t>Traditional budgeting is less time-consuming to implement with contrast, making it accessible to businesses of all sizes.</w:t>
            </w:r>
          </w:p>
        </w:tc>
      </w:tr>
      <w:tr w:rsidR="004364E4" w14:paraId="0E3CE8D3" w14:textId="77777777" w:rsidTr="004364E4">
        <w:tc>
          <w:tcPr>
            <w:tcW w:w="4675" w:type="dxa"/>
          </w:tcPr>
          <w:p w14:paraId="02476D6B" w14:textId="37B1952A" w:rsidR="004364E4" w:rsidRDefault="008E1BC6" w:rsidP="007D22BC">
            <w:r w:rsidRPr="008E1BC6">
              <w:t xml:space="preserve">Management can make zero-based budget expenditure </w:t>
            </w:r>
            <w:r w:rsidR="0024523B">
              <w:t xml:space="preserve">choices. </w:t>
            </w:r>
            <w:r w:rsidRPr="008E1BC6">
              <w:t xml:space="preserve">The overall amount spent </w:t>
            </w:r>
            <w:r w:rsidRPr="008E1BC6">
              <w:lastRenderedPageBreak/>
              <w:t xml:space="preserve">is determined whereby the activity is carried out and whether activities must be carried out in order to </w:t>
            </w:r>
            <w:r w:rsidR="0024523B">
              <w:t xml:space="preserve">be effective in cash budgeting. </w:t>
            </w:r>
            <w:r w:rsidRPr="008E1BC6">
              <w:t>Its emphasis has been on cost optimi</w:t>
            </w:r>
            <w:r w:rsidR="00D44B70">
              <w:t>sation</w:t>
            </w:r>
            <w:r w:rsidRPr="008E1BC6">
              <w:t xml:space="preserve"> instead of growth in revenue.</w:t>
            </w:r>
          </w:p>
        </w:tc>
        <w:tc>
          <w:tcPr>
            <w:tcW w:w="4675" w:type="dxa"/>
          </w:tcPr>
          <w:p w14:paraId="093D42EB" w14:textId="08B52F3D" w:rsidR="004364E4" w:rsidRDefault="002836A0" w:rsidP="007D22BC">
            <w:r w:rsidRPr="002836A0">
              <w:lastRenderedPageBreak/>
              <w:t>Traditional budget expenditure decisions were made thro</w:t>
            </w:r>
            <w:r>
              <w:t xml:space="preserve">ugh a company's top management. </w:t>
            </w:r>
            <w:r w:rsidRPr="002836A0">
              <w:t xml:space="preserve">It </w:t>
            </w:r>
            <w:r w:rsidRPr="002836A0">
              <w:lastRenderedPageBreak/>
              <w:t>focuses on where and how company operations sh</w:t>
            </w:r>
            <w:r w:rsidR="00F651CC">
              <w:t xml:space="preserve">all be properly carried out and </w:t>
            </w:r>
            <w:r>
              <w:t>w</w:t>
            </w:r>
            <w:r w:rsidRPr="002836A0">
              <w:t>ill not delve into detail on whatever tasks might have been prioriti</w:t>
            </w:r>
            <w:r w:rsidR="0071303A">
              <w:t>sed</w:t>
            </w:r>
            <w:r w:rsidRPr="002836A0">
              <w:t>.</w:t>
            </w:r>
          </w:p>
        </w:tc>
      </w:tr>
    </w:tbl>
    <w:p w14:paraId="51BC9AA4" w14:textId="77777777" w:rsidR="004364E4" w:rsidRDefault="004364E4" w:rsidP="007D22BC"/>
    <w:p w14:paraId="4B8578C8" w14:textId="77777777" w:rsidR="0007705D" w:rsidRDefault="0007705D" w:rsidP="007D22BC"/>
    <w:p w14:paraId="5A7761BA" w14:textId="77777777" w:rsidR="0007705D" w:rsidRDefault="0007705D" w:rsidP="007D22BC"/>
    <w:p w14:paraId="30ED0AF1" w14:textId="77777777" w:rsidR="0007705D" w:rsidRDefault="0007705D" w:rsidP="007D22BC"/>
    <w:p w14:paraId="10C98862" w14:textId="77777777" w:rsidR="0007705D" w:rsidRDefault="0007705D" w:rsidP="007D22BC"/>
    <w:p w14:paraId="1E81E05C" w14:textId="77777777" w:rsidR="0007705D" w:rsidRDefault="0007705D" w:rsidP="007D22BC"/>
    <w:p w14:paraId="7788EB35" w14:textId="77777777" w:rsidR="0007705D" w:rsidRDefault="0007705D" w:rsidP="007D22BC"/>
    <w:p w14:paraId="5AB43C86" w14:textId="77777777" w:rsidR="0007705D" w:rsidRDefault="0007705D" w:rsidP="007D22BC"/>
    <w:p w14:paraId="4F82CCA7" w14:textId="77777777" w:rsidR="0007705D" w:rsidRDefault="0007705D" w:rsidP="007D22BC"/>
    <w:p w14:paraId="67F1F2B0" w14:textId="77777777" w:rsidR="0007705D" w:rsidRDefault="0007705D" w:rsidP="007D22BC"/>
    <w:p w14:paraId="47F849D7" w14:textId="77777777" w:rsidR="0007705D" w:rsidRDefault="0007705D" w:rsidP="007D22BC"/>
    <w:p w14:paraId="1B359945" w14:textId="77777777" w:rsidR="0007705D" w:rsidRDefault="0007705D" w:rsidP="007D22BC"/>
    <w:p w14:paraId="7245AF93" w14:textId="77777777" w:rsidR="0007705D" w:rsidRDefault="0007705D" w:rsidP="007D22BC"/>
    <w:p w14:paraId="248204CA" w14:textId="77777777" w:rsidR="0039173B" w:rsidRDefault="0039173B" w:rsidP="007D22BC">
      <w:pPr>
        <w:pStyle w:val="Heading2"/>
        <w:sectPr w:rsidR="0039173B" w:rsidSect="007D22BC">
          <w:pgSz w:w="12240" w:h="15840"/>
          <w:pgMar w:top="1440" w:right="1440" w:bottom="1440" w:left="1440" w:header="720" w:footer="720" w:gutter="0"/>
          <w:cols w:space="720"/>
          <w:docGrid w:linePitch="360"/>
        </w:sectPr>
      </w:pPr>
    </w:p>
    <w:p w14:paraId="766D8D7D" w14:textId="741A0014" w:rsidR="0007705D" w:rsidRDefault="0007705D" w:rsidP="007D22BC">
      <w:pPr>
        <w:pStyle w:val="Heading2"/>
      </w:pPr>
      <w:bookmarkStart w:id="7" w:name="_Toc98943330"/>
      <w:r>
        <w:lastRenderedPageBreak/>
        <w:t>The Advantages of Zero-Based Budgeting over Traditional Budgeting</w:t>
      </w:r>
      <w:bookmarkEnd w:id="7"/>
    </w:p>
    <w:p w14:paraId="63D9F49C" w14:textId="6253EBFB" w:rsidR="00F651CC" w:rsidRDefault="0007705D" w:rsidP="007D22BC">
      <w:r w:rsidRPr="00F651CC">
        <w:t>Companies have been looking for extra methods for both promoting improvements as well as decreasing expenses as the economy has become m</w:t>
      </w:r>
      <w:r>
        <w:t xml:space="preserve">ore unstable in these past few years. </w:t>
      </w:r>
      <w:r w:rsidRPr="00F651CC">
        <w:t xml:space="preserve">These prompted numerous firms to reconsider zero-based budgeting, a budget </w:t>
      </w:r>
      <w:r w:rsidR="00F651CC" w:rsidRPr="00F651CC">
        <w:t>planning technique that has been avail</w:t>
      </w:r>
      <w:r w:rsidR="00F651CC">
        <w:t xml:space="preserve">able since about the seventies. </w:t>
      </w:r>
      <w:r w:rsidR="00F651CC" w:rsidRPr="00F651CC">
        <w:t>Traditional budgeting methods start well with the preceding year's spending then search identify s</w:t>
      </w:r>
      <w:r w:rsidR="00F651CC">
        <w:t xml:space="preserve">pots where changes may be made. </w:t>
      </w:r>
      <w:r w:rsidR="00F651CC" w:rsidRPr="00F651CC">
        <w:t>Individuals might not always make it a point nor responsibility to think about the c</w:t>
      </w:r>
      <w:r w:rsidR="00F651CC">
        <w:t xml:space="preserve">onsequences of their decisions. </w:t>
      </w:r>
      <w:r w:rsidR="00F651CC" w:rsidRPr="00F651CC">
        <w:t xml:space="preserve">Management is tasked with Zero-based budgeting that finds one of the most premium </w:t>
      </w:r>
      <w:r w:rsidR="00F651CC">
        <w:t>approaches</w:t>
      </w:r>
      <w:r w:rsidR="00F651CC" w:rsidRPr="00F651CC">
        <w:t xml:space="preserve"> to offer particular initiatives, projects, as well as service levels simultaneously maintaining existing assets up to date and shifting responsibilities while cutt</w:t>
      </w:r>
      <w:r w:rsidR="00F651CC">
        <w:t xml:space="preserve">ing non-strategic expenditures. </w:t>
      </w:r>
      <w:r w:rsidR="00F651CC" w:rsidRPr="00F651CC">
        <w:t xml:space="preserve">So why is it so hard in persuading </w:t>
      </w:r>
      <w:r w:rsidR="003F2119">
        <w:t>zero-based budgeting</w:t>
      </w:r>
      <w:r w:rsidR="00F651CC">
        <w:t xml:space="preserve"> mostly in </w:t>
      </w:r>
      <w:r w:rsidR="00A46C8B">
        <w:t>these previous eras</w:t>
      </w:r>
      <w:r w:rsidR="00F651CC">
        <w:t xml:space="preserve">? </w:t>
      </w:r>
      <w:r w:rsidR="00F651CC" w:rsidRPr="00F651CC">
        <w:t>These have been clearly more complicated even with computers plus handwritten preparation</w:t>
      </w:r>
      <w:r w:rsidR="00792D19">
        <w:t xml:space="preserve"> (Zhang et al, 2021)</w:t>
      </w:r>
      <w:r w:rsidR="00F651CC" w:rsidRPr="00F651CC">
        <w:t>.</w:t>
      </w:r>
      <w:r w:rsidR="00A46C8B">
        <w:t xml:space="preserve"> </w:t>
      </w:r>
      <w:r w:rsidR="00A46C8B" w:rsidRPr="00A46C8B">
        <w:t xml:space="preserve">Rapid advancement within software corporate strategy enables evaluating zero-based budgeting's potential to efficiently </w:t>
      </w:r>
      <w:r w:rsidR="00A46C8B">
        <w:t xml:space="preserve">deploy it inside a firm. </w:t>
      </w:r>
      <w:r w:rsidR="0071303A">
        <w:t>Organisation</w:t>
      </w:r>
      <w:r w:rsidR="00A46C8B" w:rsidRPr="00A46C8B">
        <w:t>s may simulate whatever procedure is necessary for its budgeting requirements as well as deploy ZBB rapidly, efficiently enabling rapid, flexible, plus adaptive budgeting processes by employing model-based frameworks that are not confined to particular and predicted economic parts of the budget.</w:t>
      </w:r>
      <w:r w:rsidR="003F2119">
        <w:t xml:space="preserve"> </w:t>
      </w:r>
      <w:r w:rsidR="0071303A">
        <w:t>Organisation</w:t>
      </w:r>
      <w:r w:rsidR="00A46C8B" w:rsidRPr="00A46C8B">
        <w:t xml:space="preserve">s who </w:t>
      </w:r>
      <w:r w:rsidR="003F2119">
        <w:t>employ zero-based budgeting techniques</w:t>
      </w:r>
      <w:r w:rsidR="00A46C8B" w:rsidRPr="00A46C8B">
        <w:t xml:space="preserve"> record price benefits of 10% to 25% – important reductions that may be used </w:t>
      </w:r>
      <w:proofErr w:type="gramStart"/>
      <w:r w:rsidR="00A46C8B" w:rsidRPr="00A46C8B">
        <w:t>in order to</w:t>
      </w:r>
      <w:proofErr w:type="gramEnd"/>
      <w:r w:rsidR="00A46C8B" w:rsidRPr="00A46C8B">
        <w:t xml:space="preserve"> boost profitability and otherwise plan for future developme</w:t>
      </w:r>
      <w:r w:rsidR="003F2119">
        <w:t xml:space="preserve">nt. </w:t>
      </w:r>
      <w:r w:rsidR="00A46C8B" w:rsidRPr="00A46C8B">
        <w:t xml:space="preserve">Rather than implementing top-down cost-cutting efforts which may jeopardize the quality of service and income, ZBB concentrates and do things correctly </w:t>
      </w:r>
      <w:r w:rsidR="003F2119">
        <w:t xml:space="preserve">in the utmost efficient manner. </w:t>
      </w:r>
      <w:r w:rsidR="00A46C8B" w:rsidRPr="00A46C8B">
        <w:t xml:space="preserve">This may be a moderate way to restructure the overall cost of capital whilst also keeping </w:t>
      </w:r>
      <w:r w:rsidR="0071303A">
        <w:t>organisation</w:t>
      </w:r>
      <w:r w:rsidR="00A46C8B" w:rsidRPr="00A46C8B">
        <w:t>s sound as well as funding for potential development</w:t>
      </w:r>
      <w:r w:rsidR="00792D19">
        <w:t xml:space="preserve"> (</w:t>
      </w:r>
      <w:proofErr w:type="spellStart"/>
      <w:r w:rsidR="00792D19">
        <w:t>Trenovski</w:t>
      </w:r>
      <w:proofErr w:type="spellEnd"/>
      <w:r w:rsidR="00792D19">
        <w:t xml:space="preserve"> and </w:t>
      </w:r>
      <w:proofErr w:type="spellStart"/>
      <w:r w:rsidR="00792D19">
        <w:t>Nikolov</w:t>
      </w:r>
      <w:proofErr w:type="spellEnd"/>
      <w:r w:rsidR="00792D19">
        <w:t>, 2015)</w:t>
      </w:r>
      <w:r w:rsidR="00A46C8B" w:rsidRPr="00A46C8B">
        <w:t>.</w:t>
      </w:r>
    </w:p>
    <w:p w14:paraId="3B89FCC8" w14:textId="77777777" w:rsidR="0007705D" w:rsidRDefault="0007705D" w:rsidP="007D22BC"/>
    <w:p w14:paraId="37B36504" w14:textId="77777777" w:rsidR="0007705D" w:rsidRDefault="0007705D" w:rsidP="007D22BC"/>
    <w:p w14:paraId="7837148E" w14:textId="77777777" w:rsidR="0007705D" w:rsidRDefault="0007705D" w:rsidP="007D22BC"/>
    <w:p w14:paraId="0196D813" w14:textId="77777777" w:rsidR="0039173B" w:rsidRDefault="0007705D" w:rsidP="007D22BC">
      <w:pPr>
        <w:pStyle w:val="Heading2"/>
        <w:sectPr w:rsidR="0039173B" w:rsidSect="007D22BC">
          <w:pgSz w:w="12240" w:h="15840"/>
          <w:pgMar w:top="1440" w:right="1440" w:bottom="1440" w:left="1440" w:header="720" w:footer="720" w:gutter="0"/>
          <w:cols w:space="720"/>
          <w:docGrid w:linePitch="360"/>
        </w:sectPr>
      </w:pPr>
      <w:bookmarkStart w:id="8" w:name="_Toc98943331"/>
      <w:r w:rsidRPr="003F2119">
        <w:t>T</w:t>
      </w:r>
      <w:bookmarkEnd w:id="8"/>
    </w:p>
    <w:p w14:paraId="741C7E13" w14:textId="2AFE873C" w:rsidR="0007705D" w:rsidRDefault="0007705D" w:rsidP="007D22BC">
      <w:pPr>
        <w:pStyle w:val="Heading2"/>
      </w:pPr>
      <w:bookmarkStart w:id="9" w:name="_Toc98943332"/>
      <w:r w:rsidRPr="003F2119">
        <w:lastRenderedPageBreak/>
        <w:t xml:space="preserve">he Practical Implementations of Zero-Based Budgeting </w:t>
      </w:r>
      <w:r>
        <w:t>Techniques</w:t>
      </w:r>
      <w:bookmarkEnd w:id="9"/>
    </w:p>
    <w:p w14:paraId="041D8DBA" w14:textId="71BBBABB" w:rsidR="00F2097E" w:rsidRDefault="0007705D" w:rsidP="007D22BC">
      <w:r>
        <w:t xml:space="preserve">From the advantages </w:t>
      </w:r>
      <w:r w:rsidR="00D44B70">
        <w:t xml:space="preserve">mentioned above </w:t>
      </w:r>
      <w:r>
        <w:t xml:space="preserve">of zero-based budgeting, it can be concluded that if an </w:t>
      </w:r>
      <w:r w:rsidR="0071303A">
        <w:t>organisation</w:t>
      </w:r>
      <w:r>
        <w:t xml:space="preserve"> can implement these methods in their budget planning, it will result in </w:t>
      </w:r>
      <w:r w:rsidR="00F2097E">
        <w:t>cost-efficient and time-effective for them</w:t>
      </w:r>
      <w:r>
        <w:t xml:space="preserve"> (Al-</w:t>
      </w:r>
      <w:proofErr w:type="spellStart"/>
      <w:r>
        <w:t>attara</w:t>
      </w:r>
      <w:proofErr w:type="spellEnd"/>
      <w:r>
        <w:t xml:space="preserve"> et al, 2020)</w:t>
      </w:r>
      <w:r w:rsidR="00F2097E">
        <w:t xml:space="preserve">. Here given a few pointers on how to implement ZBB in an </w:t>
      </w:r>
      <w:r w:rsidR="0071303A">
        <w:t>organisation</w:t>
      </w:r>
      <w:r w:rsidR="00F2097E">
        <w:t xml:space="preserve">: </w:t>
      </w:r>
    </w:p>
    <w:p w14:paraId="7CD2BE8E" w14:textId="77777777" w:rsidR="00F2097E" w:rsidRDefault="00F2097E" w:rsidP="0039173B">
      <w:pPr>
        <w:pStyle w:val="ListParagraph"/>
        <w:numPr>
          <w:ilvl w:val="0"/>
          <w:numId w:val="2"/>
        </w:numPr>
      </w:pPr>
      <w:r>
        <w:t xml:space="preserve">Before starting to do a budget, a manager needs to have depth knowledge about ZBB as it is </w:t>
      </w:r>
      <w:r w:rsidR="003465A7">
        <w:t xml:space="preserve">completely different from traditional budgeting. </w:t>
      </w:r>
      <w:proofErr w:type="gramStart"/>
      <w:r w:rsidR="003465A7">
        <w:t>So</w:t>
      </w:r>
      <w:proofErr w:type="gramEnd"/>
      <w:r w:rsidR="003465A7">
        <w:t xml:space="preserve"> they need to research and come up with approaches to improve their business process.</w:t>
      </w:r>
    </w:p>
    <w:p w14:paraId="3BE5514F" w14:textId="77777777" w:rsidR="003465A7" w:rsidRDefault="003465A7" w:rsidP="0039173B">
      <w:pPr>
        <w:pStyle w:val="ListParagraph"/>
        <w:numPr>
          <w:ilvl w:val="0"/>
          <w:numId w:val="2"/>
        </w:numPr>
      </w:pPr>
      <w:r>
        <w:t>In order to enable the budgeting process easier, technological changes are vital, so that budget holders can use and process it smoothly. And excel is suitable for this budgeting method. A company can use excel to record all data and provide a solid budget by using the excel technique.</w:t>
      </w:r>
    </w:p>
    <w:p w14:paraId="676D2A20" w14:textId="3A926F55" w:rsidR="003465A7" w:rsidRDefault="00121CAD" w:rsidP="0039173B">
      <w:pPr>
        <w:pStyle w:val="ListParagraph"/>
        <w:numPr>
          <w:ilvl w:val="0"/>
          <w:numId w:val="2"/>
        </w:numPr>
      </w:pPr>
      <w:r>
        <w:t xml:space="preserve">An </w:t>
      </w:r>
      <w:r w:rsidR="0071303A">
        <w:t>organisation</w:t>
      </w:r>
      <w:r>
        <w:t xml:space="preserve"> needs to be clear about the nature of cost. Not every cost will be treated in the same manner and go through the ZBB process. So before planning a budget, the </w:t>
      </w:r>
      <w:r w:rsidR="0071303A">
        <w:t>organisation</w:t>
      </w:r>
      <w:r>
        <w:t xml:space="preserve"> has to thresholds for cost.</w:t>
      </w:r>
    </w:p>
    <w:p w14:paraId="61F5F313" w14:textId="29D20773" w:rsidR="00121CAD" w:rsidRDefault="00121CAD" w:rsidP="0039173B">
      <w:pPr>
        <w:pStyle w:val="ListParagraph"/>
        <w:numPr>
          <w:ilvl w:val="0"/>
          <w:numId w:val="2"/>
        </w:numPr>
      </w:pPr>
      <w:r>
        <w:t xml:space="preserve">The </w:t>
      </w:r>
      <w:r w:rsidR="0071303A">
        <w:t>organisation</w:t>
      </w:r>
      <w:r>
        <w:t xml:space="preserve"> needs to justify its process in ZBB so that the holders of the budget can choose the right drivers.</w:t>
      </w:r>
    </w:p>
    <w:p w14:paraId="337B1DDC" w14:textId="060F8F71" w:rsidR="00121CAD" w:rsidRDefault="00121CAD" w:rsidP="0039173B">
      <w:pPr>
        <w:pStyle w:val="ListParagraph"/>
        <w:numPr>
          <w:ilvl w:val="0"/>
          <w:numId w:val="2"/>
        </w:numPr>
      </w:pPr>
      <w:r>
        <w:t xml:space="preserve">The </w:t>
      </w:r>
      <w:r w:rsidR="0071303A">
        <w:t>organisation</w:t>
      </w:r>
      <w:r>
        <w:t xml:space="preserve"> also needs to train its budget holder to have a clear understanding of the methods and implement them.</w:t>
      </w:r>
    </w:p>
    <w:p w14:paraId="1535415D" w14:textId="4BACA2DA" w:rsidR="00121CAD" w:rsidRDefault="00121CAD" w:rsidP="0039173B">
      <w:pPr>
        <w:pStyle w:val="ListParagraph"/>
        <w:numPr>
          <w:ilvl w:val="0"/>
          <w:numId w:val="2"/>
        </w:numPr>
      </w:pPr>
      <w:r>
        <w:t xml:space="preserve">Developing clear management planning is needed in this stage to have better communication within the </w:t>
      </w:r>
      <w:r w:rsidR="0071303A">
        <w:t>organisation</w:t>
      </w:r>
      <w:r>
        <w:t>.</w:t>
      </w:r>
    </w:p>
    <w:p w14:paraId="3719485B" w14:textId="77777777" w:rsidR="00757850" w:rsidRDefault="00121CAD" w:rsidP="0039173B">
      <w:pPr>
        <w:pStyle w:val="ListParagraph"/>
        <w:numPr>
          <w:ilvl w:val="0"/>
          <w:numId w:val="2"/>
        </w:numPr>
      </w:pPr>
      <w:r>
        <w:t>ZBB can be considered a complex process so the managers have to adjust with every change of the process a</w:t>
      </w:r>
      <w:r w:rsidR="00757850">
        <w:t>s well as understand the benefits.</w:t>
      </w:r>
    </w:p>
    <w:p w14:paraId="5FF98E0B" w14:textId="7846F044" w:rsidR="00121CAD" w:rsidRDefault="00757850" w:rsidP="0039173B">
      <w:pPr>
        <w:pStyle w:val="ListParagraph"/>
        <w:numPr>
          <w:ilvl w:val="0"/>
          <w:numId w:val="2"/>
        </w:numPr>
      </w:pPr>
      <w:r>
        <w:t xml:space="preserve">The </w:t>
      </w:r>
      <w:r w:rsidR="0071303A">
        <w:t>organisation</w:t>
      </w:r>
      <w:r>
        <w:t xml:space="preserve"> might also need an external advisor to review monitor their process to ensure the smoothness of the ZBB methods. </w:t>
      </w:r>
      <w:r w:rsidR="00121CAD">
        <w:t xml:space="preserve"> </w:t>
      </w:r>
    </w:p>
    <w:p w14:paraId="03CB24AD" w14:textId="5C4EF308" w:rsidR="00757850" w:rsidRPr="00757850" w:rsidRDefault="00655E93" w:rsidP="0039173B">
      <w:pPr>
        <w:pStyle w:val="ListParagraph"/>
        <w:numPr>
          <w:ilvl w:val="0"/>
          <w:numId w:val="2"/>
        </w:numPr>
      </w:pPr>
      <w:r w:rsidRPr="00655E93">
        <w:t>A correct technology aids inside this approach also aids in overcoming the major obstacles tha</w:t>
      </w:r>
      <w:r>
        <w:t xml:space="preserve">t arise along establishing ZBB. </w:t>
      </w:r>
      <w:r w:rsidRPr="00655E93">
        <w:t>Alone without correct infrastructure, this method grows unmanageable but also can crumble because of the burden of its own; this is certainly relevant when attempting to implement ZBB using only a se</w:t>
      </w:r>
      <w:r>
        <w:t xml:space="preserve">t of interconnected worksheets. </w:t>
      </w:r>
      <w:r w:rsidRPr="00655E93">
        <w:t>This became common for accountant</w:t>
      </w:r>
      <w:r>
        <w:t xml:space="preserve">s to have relatively minimal zero-based budgeting </w:t>
      </w:r>
      <w:r w:rsidRPr="00655E93">
        <w:lastRenderedPageBreak/>
        <w:t>preparation.</w:t>
      </w:r>
      <w:r>
        <w:t xml:space="preserve"> </w:t>
      </w:r>
      <w:r w:rsidR="0039173B" w:rsidRPr="00655E93">
        <w:t>Therefore,</w:t>
      </w:r>
      <w:r w:rsidRPr="00655E93">
        <w:t xml:space="preserve"> in </w:t>
      </w:r>
      <w:r>
        <w:t xml:space="preserve">a </w:t>
      </w:r>
      <w:r w:rsidRPr="00655E93">
        <w:t>scenario, offering only one empty layout seems to be a prescription for catastrophe</w:t>
      </w:r>
      <w:r w:rsidR="0007705D">
        <w:t xml:space="preserve"> (Hawke et al, 2014)</w:t>
      </w:r>
      <w:r w:rsidRPr="00655E93">
        <w:t>.</w:t>
      </w:r>
    </w:p>
    <w:p w14:paraId="16B46973" w14:textId="77777777" w:rsidR="0039173B" w:rsidRDefault="0039173B" w:rsidP="0039173B">
      <w:pPr>
        <w:pStyle w:val="Heading1"/>
        <w:sectPr w:rsidR="0039173B" w:rsidSect="007D22BC">
          <w:pgSz w:w="12240" w:h="15840"/>
          <w:pgMar w:top="1440" w:right="1440" w:bottom="1440" w:left="1440" w:header="720" w:footer="720" w:gutter="0"/>
          <w:cols w:space="720"/>
          <w:docGrid w:linePitch="360"/>
        </w:sectPr>
      </w:pPr>
    </w:p>
    <w:p w14:paraId="234AAACF" w14:textId="5BCE5C36" w:rsidR="003F2119" w:rsidRDefault="003F2119" w:rsidP="0039173B">
      <w:pPr>
        <w:pStyle w:val="Heading1"/>
      </w:pPr>
      <w:bookmarkStart w:id="10" w:name="_Toc98943333"/>
      <w:r>
        <w:lastRenderedPageBreak/>
        <w:t>Conclusion</w:t>
      </w:r>
      <w:bookmarkEnd w:id="10"/>
    </w:p>
    <w:p w14:paraId="02879641" w14:textId="68026EE5" w:rsidR="00757850" w:rsidRPr="00757850" w:rsidRDefault="00655E93" w:rsidP="007D22BC">
      <w:r>
        <w:t xml:space="preserve">In summary, zero-based budgeting can effectively manage all the expenses, helps to increase accountability within an </w:t>
      </w:r>
      <w:r w:rsidR="0071303A">
        <w:t>organisation</w:t>
      </w:r>
      <w:r>
        <w:t xml:space="preserve">, and understand the overall cost structure. This method is quite cost-effective and gives drivers to the </w:t>
      </w:r>
      <w:r w:rsidR="0071303A">
        <w:t>organisation</w:t>
      </w:r>
      <w:r>
        <w:t xml:space="preserve"> to improve themselves. Thus, </w:t>
      </w:r>
      <w:r w:rsidR="001A0A41">
        <w:t xml:space="preserve">the </w:t>
      </w:r>
      <w:r>
        <w:t xml:space="preserve">implementation of a correct budgeting plan can be a perfect solution for an </w:t>
      </w:r>
      <w:r w:rsidR="0071303A">
        <w:t>organisation</w:t>
      </w:r>
      <w:r>
        <w:t xml:space="preserve"> </w:t>
      </w:r>
      <w:r w:rsidR="001A0A41">
        <w:t xml:space="preserve">which is done by ZBB. </w:t>
      </w:r>
      <w:r w:rsidR="001A0A41" w:rsidRPr="001A0A41">
        <w:t>From a planner's viewpoint, overall money and</w:t>
      </w:r>
      <w:r w:rsidR="001A0A41">
        <w:t xml:space="preserve"> effort necessary in developing </w:t>
      </w:r>
      <w:r w:rsidR="001A0A41" w:rsidRPr="001A0A41">
        <w:t>zero-based budgeting could become substantial, therefore rushing through this method,</w:t>
      </w:r>
      <w:r w:rsidR="001A0A41">
        <w:t xml:space="preserve"> it can be considered beneficial (Khalifa and </w:t>
      </w:r>
      <w:proofErr w:type="spellStart"/>
      <w:r w:rsidR="001A0A41">
        <w:t>Alodhaibi</w:t>
      </w:r>
      <w:proofErr w:type="spellEnd"/>
      <w:r w:rsidR="001A0A41">
        <w:t>, 2019).</w:t>
      </w:r>
    </w:p>
    <w:p w14:paraId="269BE0EE" w14:textId="77777777" w:rsidR="0007705D" w:rsidRDefault="0007705D" w:rsidP="007D22BC">
      <w:pPr>
        <w:rPr>
          <w:b/>
        </w:rPr>
      </w:pPr>
    </w:p>
    <w:p w14:paraId="4510CF79" w14:textId="77777777" w:rsidR="0007705D" w:rsidRDefault="0007705D" w:rsidP="007D22BC">
      <w:pPr>
        <w:rPr>
          <w:b/>
        </w:rPr>
      </w:pPr>
    </w:p>
    <w:p w14:paraId="30F42A9A" w14:textId="77777777" w:rsidR="0007705D" w:rsidRDefault="0007705D" w:rsidP="007D22BC">
      <w:pPr>
        <w:rPr>
          <w:b/>
        </w:rPr>
      </w:pPr>
    </w:p>
    <w:p w14:paraId="22132107" w14:textId="77777777" w:rsidR="0007705D" w:rsidRDefault="0007705D" w:rsidP="007D22BC">
      <w:pPr>
        <w:rPr>
          <w:b/>
        </w:rPr>
      </w:pPr>
    </w:p>
    <w:p w14:paraId="52E6BD2B" w14:textId="77777777" w:rsidR="0007705D" w:rsidRDefault="0007705D" w:rsidP="007D22BC">
      <w:pPr>
        <w:rPr>
          <w:b/>
        </w:rPr>
      </w:pPr>
    </w:p>
    <w:p w14:paraId="78F3FA3A" w14:textId="77777777" w:rsidR="0007705D" w:rsidRDefault="0007705D" w:rsidP="007D22BC">
      <w:pPr>
        <w:rPr>
          <w:b/>
        </w:rPr>
      </w:pPr>
    </w:p>
    <w:p w14:paraId="42D37A95" w14:textId="77777777" w:rsidR="0007705D" w:rsidRDefault="0007705D" w:rsidP="007D22BC">
      <w:pPr>
        <w:rPr>
          <w:b/>
        </w:rPr>
      </w:pPr>
    </w:p>
    <w:p w14:paraId="4612752E" w14:textId="77777777" w:rsidR="0007705D" w:rsidRDefault="0007705D" w:rsidP="007D22BC">
      <w:pPr>
        <w:rPr>
          <w:b/>
        </w:rPr>
      </w:pPr>
    </w:p>
    <w:p w14:paraId="4D263163" w14:textId="77777777" w:rsidR="0007705D" w:rsidRDefault="0007705D" w:rsidP="007D22BC">
      <w:pPr>
        <w:rPr>
          <w:b/>
        </w:rPr>
      </w:pPr>
    </w:p>
    <w:p w14:paraId="4D418E56" w14:textId="77777777" w:rsidR="0007705D" w:rsidRDefault="0007705D" w:rsidP="007D22BC">
      <w:pPr>
        <w:rPr>
          <w:b/>
        </w:rPr>
      </w:pPr>
    </w:p>
    <w:p w14:paraId="66FE5E3E" w14:textId="77777777" w:rsidR="0007705D" w:rsidRDefault="0007705D" w:rsidP="007D22BC">
      <w:pPr>
        <w:rPr>
          <w:b/>
        </w:rPr>
      </w:pPr>
    </w:p>
    <w:p w14:paraId="47726B08" w14:textId="77777777" w:rsidR="0007705D" w:rsidRDefault="0007705D" w:rsidP="007D22BC">
      <w:pPr>
        <w:rPr>
          <w:b/>
        </w:rPr>
      </w:pPr>
    </w:p>
    <w:p w14:paraId="0B80EB13" w14:textId="77777777" w:rsidR="0007705D" w:rsidRDefault="0007705D" w:rsidP="0007705D">
      <w:pPr>
        <w:rPr>
          <w:rFonts w:ascii="Arial" w:hAnsi="Arial" w:cs="Arial"/>
          <w:b/>
        </w:rPr>
      </w:pPr>
    </w:p>
    <w:p w14:paraId="6BC6F138" w14:textId="77777777" w:rsidR="0007705D" w:rsidRDefault="0007705D" w:rsidP="0007705D">
      <w:pPr>
        <w:rPr>
          <w:rFonts w:ascii="Arial" w:hAnsi="Arial" w:cs="Arial"/>
          <w:b/>
        </w:rPr>
      </w:pPr>
    </w:p>
    <w:p w14:paraId="53524690" w14:textId="77777777" w:rsidR="0039173B" w:rsidRDefault="0039173B" w:rsidP="0007705D">
      <w:pPr>
        <w:pStyle w:val="Heading1"/>
        <w:sectPr w:rsidR="0039173B" w:rsidSect="007D22BC">
          <w:pgSz w:w="12240" w:h="15840"/>
          <w:pgMar w:top="1440" w:right="1440" w:bottom="1440" w:left="1440" w:header="720" w:footer="720" w:gutter="0"/>
          <w:cols w:space="720"/>
          <w:docGrid w:linePitch="360"/>
        </w:sectPr>
      </w:pPr>
    </w:p>
    <w:p w14:paraId="60959997" w14:textId="12EC0B20" w:rsidR="0039173B" w:rsidRPr="0039173B" w:rsidRDefault="003F2119" w:rsidP="0039173B">
      <w:pPr>
        <w:pStyle w:val="Heading1"/>
      </w:pPr>
      <w:bookmarkStart w:id="11" w:name="_Toc98943334"/>
      <w:r>
        <w:lastRenderedPageBreak/>
        <w:t>References</w:t>
      </w:r>
      <w:bookmarkEnd w:id="11"/>
    </w:p>
    <w:p w14:paraId="66321ADB"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t>Al-</w:t>
      </w:r>
      <w:proofErr w:type="spellStart"/>
      <w:r w:rsidRPr="0039173B">
        <w:rPr>
          <w:rFonts w:eastAsia="Times New Roman" w:cs="Times New Roman"/>
          <w:szCs w:val="24"/>
        </w:rPr>
        <w:t>attara</w:t>
      </w:r>
      <w:proofErr w:type="spellEnd"/>
      <w:r w:rsidRPr="0039173B">
        <w:rPr>
          <w:rFonts w:eastAsia="Times New Roman" w:cs="Times New Roman"/>
          <w:szCs w:val="24"/>
        </w:rPr>
        <w:t xml:space="preserve">, H.A., </w:t>
      </w:r>
      <w:proofErr w:type="spellStart"/>
      <w:r w:rsidRPr="0039173B">
        <w:rPr>
          <w:rFonts w:eastAsia="Times New Roman" w:cs="Times New Roman"/>
          <w:szCs w:val="24"/>
        </w:rPr>
        <w:t>Mashkourb</w:t>
      </w:r>
      <w:proofErr w:type="spellEnd"/>
      <w:r w:rsidRPr="0039173B">
        <w:rPr>
          <w:rFonts w:eastAsia="Times New Roman" w:cs="Times New Roman"/>
          <w:szCs w:val="24"/>
        </w:rPr>
        <w:t xml:space="preserve">, S.C. and </w:t>
      </w:r>
      <w:proofErr w:type="spellStart"/>
      <w:r w:rsidRPr="0039173B">
        <w:rPr>
          <w:rFonts w:eastAsia="Times New Roman" w:cs="Times New Roman"/>
          <w:szCs w:val="24"/>
        </w:rPr>
        <w:t>Hassanc</w:t>
      </w:r>
      <w:proofErr w:type="spellEnd"/>
      <w:r w:rsidRPr="0039173B">
        <w:rPr>
          <w:rFonts w:eastAsia="Times New Roman" w:cs="Times New Roman"/>
          <w:szCs w:val="24"/>
        </w:rPr>
        <w:t xml:space="preserve">, M.G., 2020. Zero-based budget system and its active role in choosing the best alternative to rationalise government spending. </w:t>
      </w:r>
      <w:r w:rsidRPr="0039173B">
        <w:rPr>
          <w:rFonts w:eastAsia="Times New Roman" w:cs="Times New Roman"/>
          <w:i/>
          <w:iCs/>
          <w:szCs w:val="24"/>
        </w:rPr>
        <w:t>International Journal of Innovation, Creativity and Change</w:t>
      </w:r>
      <w:r w:rsidRPr="0039173B">
        <w:rPr>
          <w:rFonts w:eastAsia="Times New Roman" w:cs="Times New Roman"/>
          <w:szCs w:val="24"/>
        </w:rPr>
        <w:t xml:space="preserve">, </w:t>
      </w:r>
      <w:r w:rsidRPr="0039173B">
        <w:rPr>
          <w:rFonts w:eastAsia="Times New Roman" w:cs="Times New Roman"/>
          <w:i/>
          <w:iCs/>
          <w:szCs w:val="24"/>
        </w:rPr>
        <w:t>13</w:t>
      </w:r>
      <w:r w:rsidRPr="0039173B">
        <w:rPr>
          <w:rFonts w:eastAsia="Times New Roman" w:cs="Times New Roman"/>
          <w:szCs w:val="24"/>
        </w:rPr>
        <w:t>, pp.244-265.</w:t>
      </w:r>
    </w:p>
    <w:p w14:paraId="2B3D3E11" w14:textId="77777777" w:rsidR="0039173B" w:rsidRPr="0039173B" w:rsidRDefault="0039173B" w:rsidP="0039173B">
      <w:pPr>
        <w:spacing w:after="0"/>
        <w:rPr>
          <w:rFonts w:eastAsia="Times New Roman" w:cs="Times New Roman"/>
          <w:szCs w:val="24"/>
        </w:rPr>
      </w:pPr>
      <w:proofErr w:type="spellStart"/>
      <w:r w:rsidRPr="0039173B">
        <w:rPr>
          <w:rFonts w:eastAsia="Times New Roman" w:cs="Times New Roman"/>
          <w:szCs w:val="24"/>
        </w:rPr>
        <w:t>Alddin</w:t>
      </w:r>
      <w:proofErr w:type="spellEnd"/>
      <w:r w:rsidRPr="0039173B">
        <w:rPr>
          <w:rFonts w:eastAsia="Times New Roman" w:cs="Times New Roman"/>
          <w:szCs w:val="24"/>
        </w:rPr>
        <w:t xml:space="preserve">, A.E.M.S. and Dali, N.R.S.M., 2021. The Strengths </w:t>
      </w:r>
      <w:proofErr w:type="gramStart"/>
      <w:r w:rsidRPr="0039173B">
        <w:rPr>
          <w:rFonts w:eastAsia="Times New Roman" w:cs="Times New Roman"/>
          <w:szCs w:val="24"/>
        </w:rPr>
        <w:t>And</w:t>
      </w:r>
      <w:proofErr w:type="gramEnd"/>
      <w:r w:rsidRPr="0039173B">
        <w:rPr>
          <w:rFonts w:eastAsia="Times New Roman" w:cs="Times New Roman"/>
          <w:szCs w:val="24"/>
        </w:rPr>
        <w:t xml:space="preserve"> Weaknesses Of The Zero-Based Budgeting System: Future Agenda.</w:t>
      </w:r>
    </w:p>
    <w:p w14:paraId="6782EB57" w14:textId="77777777" w:rsidR="0039173B" w:rsidRPr="0039173B" w:rsidRDefault="0039173B" w:rsidP="0039173B">
      <w:pPr>
        <w:spacing w:after="0"/>
        <w:rPr>
          <w:rFonts w:eastAsia="Times New Roman" w:cs="Times New Roman"/>
          <w:szCs w:val="24"/>
        </w:rPr>
      </w:pPr>
      <w:proofErr w:type="spellStart"/>
      <w:r w:rsidRPr="0039173B">
        <w:rPr>
          <w:rFonts w:eastAsia="Times New Roman" w:cs="Times New Roman"/>
          <w:szCs w:val="24"/>
        </w:rPr>
        <w:t>Alddin</w:t>
      </w:r>
      <w:proofErr w:type="spellEnd"/>
      <w:r w:rsidRPr="0039173B">
        <w:rPr>
          <w:rFonts w:eastAsia="Times New Roman" w:cs="Times New Roman"/>
          <w:szCs w:val="24"/>
        </w:rPr>
        <w:t xml:space="preserve">, A.E.M.S. and Dali, N.R.S.M., 2021. The Strengths </w:t>
      </w:r>
      <w:proofErr w:type="gramStart"/>
      <w:r w:rsidRPr="0039173B">
        <w:rPr>
          <w:rFonts w:eastAsia="Times New Roman" w:cs="Times New Roman"/>
          <w:szCs w:val="24"/>
        </w:rPr>
        <w:t>And</w:t>
      </w:r>
      <w:proofErr w:type="gramEnd"/>
      <w:r w:rsidRPr="0039173B">
        <w:rPr>
          <w:rFonts w:eastAsia="Times New Roman" w:cs="Times New Roman"/>
          <w:szCs w:val="24"/>
        </w:rPr>
        <w:t xml:space="preserve"> Weaknesses Of The Zero-Based Budgeting System: Future Agenda.</w:t>
      </w:r>
    </w:p>
    <w:p w14:paraId="248B484A"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t xml:space="preserve">Asogwa, </w:t>
      </w:r>
      <w:proofErr w:type="gramStart"/>
      <w:r w:rsidRPr="0039173B">
        <w:rPr>
          <w:rFonts w:eastAsia="Times New Roman" w:cs="Times New Roman"/>
          <w:szCs w:val="24"/>
        </w:rPr>
        <w:t>I.E.</w:t>
      </w:r>
      <w:proofErr w:type="gramEnd"/>
      <w:r w:rsidRPr="0039173B">
        <w:rPr>
          <w:rFonts w:eastAsia="Times New Roman" w:cs="Times New Roman"/>
          <w:szCs w:val="24"/>
        </w:rPr>
        <w:t xml:space="preserve"> and Etim, O.E., 2017. Traditional Budgeting in Today's Business Environment. </w:t>
      </w:r>
      <w:r w:rsidRPr="0039173B">
        <w:rPr>
          <w:rFonts w:eastAsia="Times New Roman" w:cs="Times New Roman"/>
          <w:i/>
          <w:iCs/>
          <w:szCs w:val="24"/>
        </w:rPr>
        <w:t>Journal of Applied Finance and Banking</w:t>
      </w:r>
      <w:r w:rsidRPr="0039173B">
        <w:rPr>
          <w:rFonts w:eastAsia="Times New Roman" w:cs="Times New Roman"/>
          <w:szCs w:val="24"/>
        </w:rPr>
        <w:t xml:space="preserve">, </w:t>
      </w:r>
      <w:r w:rsidRPr="0039173B">
        <w:rPr>
          <w:rFonts w:eastAsia="Times New Roman" w:cs="Times New Roman"/>
          <w:i/>
          <w:iCs/>
          <w:szCs w:val="24"/>
        </w:rPr>
        <w:t>7</w:t>
      </w:r>
      <w:r w:rsidRPr="0039173B">
        <w:rPr>
          <w:rFonts w:eastAsia="Times New Roman" w:cs="Times New Roman"/>
          <w:szCs w:val="24"/>
        </w:rPr>
        <w:t>(3), p.111.</w:t>
      </w:r>
    </w:p>
    <w:p w14:paraId="0E611700"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t xml:space="preserve">Callaghan, S., Hawke, K. and Mignerey, C., 2014. Five Myths (And Realities) About Zero Based Budgeting. </w:t>
      </w:r>
      <w:proofErr w:type="spellStart"/>
      <w:r w:rsidRPr="0039173B">
        <w:rPr>
          <w:rFonts w:eastAsia="Times New Roman" w:cs="Times New Roman"/>
          <w:i/>
          <w:iCs/>
          <w:szCs w:val="24"/>
        </w:rPr>
        <w:t>Mckinsey</w:t>
      </w:r>
      <w:proofErr w:type="spellEnd"/>
      <w:r w:rsidRPr="0039173B">
        <w:rPr>
          <w:rFonts w:eastAsia="Times New Roman" w:cs="Times New Roman"/>
          <w:i/>
          <w:iCs/>
          <w:szCs w:val="24"/>
        </w:rPr>
        <w:t xml:space="preserve"> &amp; Company</w:t>
      </w:r>
      <w:r w:rsidRPr="0039173B">
        <w:rPr>
          <w:rFonts w:eastAsia="Times New Roman" w:cs="Times New Roman"/>
          <w:szCs w:val="24"/>
        </w:rPr>
        <w:t>, pp.1-4.</w:t>
      </w:r>
    </w:p>
    <w:p w14:paraId="3DBC25DB"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t xml:space="preserve">Coyte, R., Messner, M. and Zhou, S., 2020. The revival of zero‐based budgeting: drivers and consequences of firm‐level adoptions. </w:t>
      </w:r>
      <w:r w:rsidRPr="0039173B">
        <w:rPr>
          <w:rFonts w:eastAsia="Times New Roman" w:cs="Times New Roman"/>
          <w:i/>
          <w:iCs/>
          <w:szCs w:val="24"/>
        </w:rPr>
        <w:t>Accounting &amp; Finance</w:t>
      </w:r>
      <w:r w:rsidRPr="0039173B">
        <w:rPr>
          <w:rFonts w:eastAsia="Times New Roman" w:cs="Times New Roman"/>
          <w:szCs w:val="24"/>
        </w:rPr>
        <w:t>.</w:t>
      </w:r>
    </w:p>
    <w:p w14:paraId="760507A4"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t>da Silva, A.P.S., 2015. Nors case study: traditional budgeting process transformation into beyond budgeting model.</w:t>
      </w:r>
    </w:p>
    <w:p w14:paraId="3A030A8D"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t>Dali, N.R.S.B.M., 2021. Conceptual Framework for Determinants of Cloud Zero-Based Budgeting Adoption: The Moderating Role of Government Intervention Policies.</w:t>
      </w:r>
    </w:p>
    <w:p w14:paraId="21B89353"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t>Dauda, H., 2019. Examining the Role of Budgeting and Budgetary Control in Achieving Objectives of Business Organisations.</w:t>
      </w:r>
    </w:p>
    <w:p w14:paraId="40F8914C"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t xml:space="preserve">Ibrahim, M., </w:t>
      </w:r>
      <w:proofErr w:type="spellStart"/>
      <w:r w:rsidRPr="0039173B">
        <w:rPr>
          <w:rFonts w:eastAsia="Times New Roman" w:cs="Times New Roman"/>
          <w:szCs w:val="24"/>
        </w:rPr>
        <w:t>Ashigar</w:t>
      </w:r>
      <w:proofErr w:type="spellEnd"/>
      <w:r w:rsidRPr="0039173B">
        <w:rPr>
          <w:rFonts w:eastAsia="Times New Roman" w:cs="Times New Roman"/>
          <w:szCs w:val="24"/>
        </w:rPr>
        <w:t xml:space="preserve">, A., Bello, B.M. and Mamuda, A.U., 2017. Zero-Based Budgeting is a Panacea to Fiscal Distress: Do the Perceived Benefits Significantly Influence its Adoption in </w:t>
      </w:r>
      <w:proofErr w:type="spellStart"/>
      <w:r w:rsidRPr="0039173B">
        <w:rPr>
          <w:rFonts w:eastAsia="Times New Roman" w:cs="Times New Roman"/>
          <w:szCs w:val="24"/>
        </w:rPr>
        <w:t>Borno</w:t>
      </w:r>
      <w:proofErr w:type="spellEnd"/>
      <w:r w:rsidRPr="0039173B">
        <w:rPr>
          <w:rFonts w:eastAsia="Times New Roman" w:cs="Times New Roman"/>
          <w:szCs w:val="24"/>
        </w:rPr>
        <w:t xml:space="preserve"> </w:t>
      </w:r>
      <w:proofErr w:type="gramStart"/>
      <w:r w:rsidRPr="0039173B">
        <w:rPr>
          <w:rFonts w:eastAsia="Times New Roman" w:cs="Times New Roman"/>
          <w:szCs w:val="24"/>
        </w:rPr>
        <w:t>State?.</w:t>
      </w:r>
      <w:proofErr w:type="gramEnd"/>
      <w:r w:rsidRPr="0039173B">
        <w:rPr>
          <w:rFonts w:eastAsia="Times New Roman" w:cs="Times New Roman"/>
          <w:szCs w:val="24"/>
        </w:rPr>
        <w:t xml:space="preserve"> </w:t>
      </w:r>
      <w:r w:rsidRPr="0039173B">
        <w:rPr>
          <w:rFonts w:eastAsia="Times New Roman" w:cs="Times New Roman"/>
          <w:i/>
          <w:iCs/>
          <w:szCs w:val="24"/>
        </w:rPr>
        <w:t>Saudi Journal of Business and Management Studies</w:t>
      </w:r>
      <w:r w:rsidRPr="0039173B">
        <w:rPr>
          <w:rFonts w:eastAsia="Times New Roman" w:cs="Times New Roman"/>
          <w:szCs w:val="24"/>
        </w:rPr>
        <w:t xml:space="preserve">, </w:t>
      </w:r>
      <w:r w:rsidRPr="0039173B">
        <w:rPr>
          <w:rFonts w:eastAsia="Times New Roman" w:cs="Times New Roman"/>
          <w:i/>
          <w:iCs/>
          <w:szCs w:val="24"/>
        </w:rPr>
        <w:t>2</w:t>
      </w:r>
      <w:r w:rsidRPr="0039173B">
        <w:rPr>
          <w:rFonts w:eastAsia="Times New Roman" w:cs="Times New Roman"/>
          <w:szCs w:val="24"/>
        </w:rPr>
        <w:t>(10), pp.943-950.</w:t>
      </w:r>
    </w:p>
    <w:p w14:paraId="1AEAE8A7" w14:textId="06B0538B" w:rsidR="0039173B" w:rsidRPr="0039173B" w:rsidRDefault="0039173B" w:rsidP="0039173B">
      <w:pPr>
        <w:spacing w:after="0"/>
        <w:rPr>
          <w:rFonts w:eastAsia="Times New Roman" w:cs="Times New Roman"/>
          <w:szCs w:val="24"/>
        </w:rPr>
      </w:pPr>
      <w:r w:rsidRPr="0039173B">
        <w:rPr>
          <w:rFonts w:eastAsia="Times New Roman" w:cs="Times New Roman"/>
          <w:szCs w:val="24"/>
        </w:rPr>
        <w:t xml:space="preserve">Ibrahim, M.M., 2019. Designing zero-based budgeting for public </w:t>
      </w:r>
      <w:r w:rsidR="0071303A">
        <w:rPr>
          <w:rFonts w:eastAsia="Times New Roman" w:cs="Times New Roman"/>
          <w:szCs w:val="24"/>
        </w:rPr>
        <w:t>organisation</w:t>
      </w:r>
      <w:r w:rsidRPr="0039173B">
        <w:rPr>
          <w:rFonts w:eastAsia="Times New Roman" w:cs="Times New Roman"/>
          <w:szCs w:val="24"/>
        </w:rPr>
        <w:t xml:space="preserve">s. </w:t>
      </w:r>
      <w:r w:rsidRPr="0039173B">
        <w:rPr>
          <w:rFonts w:eastAsia="Times New Roman" w:cs="Times New Roman"/>
          <w:i/>
          <w:iCs/>
          <w:szCs w:val="24"/>
        </w:rPr>
        <w:t>Problems and Perspectives in Management</w:t>
      </w:r>
      <w:r w:rsidRPr="0039173B">
        <w:rPr>
          <w:rFonts w:eastAsia="Times New Roman" w:cs="Times New Roman"/>
          <w:szCs w:val="24"/>
        </w:rPr>
        <w:t xml:space="preserve">, </w:t>
      </w:r>
      <w:r w:rsidRPr="0039173B">
        <w:rPr>
          <w:rFonts w:eastAsia="Times New Roman" w:cs="Times New Roman"/>
          <w:i/>
          <w:iCs/>
          <w:szCs w:val="24"/>
        </w:rPr>
        <w:t>17</w:t>
      </w:r>
      <w:r w:rsidRPr="0039173B">
        <w:rPr>
          <w:rFonts w:eastAsia="Times New Roman" w:cs="Times New Roman"/>
          <w:szCs w:val="24"/>
        </w:rPr>
        <w:t>(2).</w:t>
      </w:r>
    </w:p>
    <w:p w14:paraId="40EC128E"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t xml:space="preserve">Khalifa, H.A.E.W. and </w:t>
      </w:r>
      <w:proofErr w:type="spellStart"/>
      <w:r w:rsidRPr="0039173B">
        <w:rPr>
          <w:rFonts w:eastAsia="Times New Roman" w:cs="Times New Roman"/>
          <w:szCs w:val="24"/>
        </w:rPr>
        <w:t>Alodhaibi</w:t>
      </w:r>
      <w:proofErr w:type="spellEnd"/>
      <w:r w:rsidRPr="0039173B">
        <w:rPr>
          <w:rFonts w:eastAsia="Times New Roman" w:cs="Times New Roman"/>
          <w:szCs w:val="24"/>
        </w:rPr>
        <w:t xml:space="preserve">, S.S., 2021. Enhancing Zero-Based Budgeting Under Fuzzy Environment. </w:t>
      </w:r>
      <w:r w:rsidRPr="0039173B">
        <w:rPr>
          <w:rFonts w:eastAsia="Times New Roman" w:cs="Times New Roman"/>
          <w:i/>
          <w:iCs/>
          <w:szCs w:val="24"/>
        </w:rPr>
        <w:t>International Journal of Fuzzy Logic and Intelligent Systems</w:t>
      </w:r>
      <w:r w:rsidRPr="0039173B">
        <w:rPr>
          <w:rFonts w:eastAsia="Times New Roman" w:cs="Times New Roman"/>
          <w:szCs w:val="24"/>
        </w:rPr>
        <w:t xml:space="preserve">, </w:t>
      </w:r>
      <w:r w:rsidRPr="0039173B">
        <w:rPr>
          <w:rFonts w:eastAsia="Times New Roman" w:cs="Times New Roman"/>
          <w:i/>
          <w:iCs/>
          <w:szCs w:val="24"/>
        </w:rPr>
        <w:t>21</w:t>
      </w:r>
      <w:r w:rsidRPr="0039173B">
        <w:rPr>
          <w:rFonts w:eastAsia="Times New Roman" w:cs="Times New Roman"/>
          <w:szCs w:val="24"/>
        </w:rPr>
        <w:t>(2), pp.152-158.</w:t>
      </w:r>
    </w:p>
    <w:p w14:paraId="3B909ACB"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t xml:space="preserve">Lorain, M.A., </w:t>
      </w:r>
      <w:proofErr w:type="spellStart"/>
      <w:r w:rsidRPr="0039173B">
        <w:rPr>
          <w:rFonts w:eastAsia="Times New Roman" w:cs="Times New Roman"/>
          <w:szCs w:val="24"/>
        </w:rPr>
        <w:t>Domonte</w:t>
      </w:r>
      <w:proofErr w:type="spellEnd"/>
      <w:r w:rsidRPr="0039173B">
        <w:rPr>
          <w:rFonts w:eastAsia="Times New Roman" w:cs="Times New Roman"/>
          <w:szCs w:val="24"/>
        </w:rPr>
        <w:t xml:space="preserve">, A.G. and </w:t>
      </w:r>
      <w:proofErr w:type="spellStart"/>
      <w:r w:rsidRPr="0039173B">
        <w:rPr>
          <w:rFonts w:eastAsia="Times New Roman" w:cs="Times New Roman"/>
          <w:szCs w:val="24"/>
        </w:rPr>
        <w:t>Peláez</w:t>
      </w:r>
      <w:proofErr w:type="spellEnd"/>
      <w:r w:rsidRPr="0039173B">
        <w:rPr>
          <w:rFonts w:eastAsia="Times New Roman" w:cs="Times New Roman"/>
          <w:szCs w:val="24"/>
        </w:rPr>
        <w:t xml:space="preserve">, F.S., 2015. Traditional budgeting during financial crisis. </w:t>
      </w:r>
      <w:proofErr w:type="spellStart"/>
      <w:r w:rsidRPr="0039173B">
        <w:rPr>
          <w:rFonts w:eastAsia="Times New Roman" w:cs="Times New Roman"/>
          <w:i/>
          <w:iCs/>
          <w:szCs w:val="24"/>
        </w:rPr>
        <w:t>Cuadernos</w:t>
      </w:r>
      <w:proofErr w:type="spellEnd"/>
      <w:r w:rsidRPr="0039173B">
        <w:rPr>
          <w:rFonts w:eastAsia="Times New Roman" w:cs="Times New Roman"/>
          <w:i/>
          <w:iCs/>
          <w:szCs w:val="24"/>
        </w:rPr>
        <w:t xml:space="preserve"> de </w:t>
      </w:r>
      <w:proofErr w:type="spellStart"/>
      <w:r w:rsidRPr="0039173B">
        <w:rPr>
          <w:rFonts w:eastAsia="Times New Roman" w:cs="Times New Roman"/>
          <w:i/>
          <w:iCs/>
          <w:szCs w:val="24"/>
        </w:rPr>
        <w:t>Gestión</w:t>
      </w:r>
      <w:proofErr w:type="spellEnd"/>
      <w:r w:rsidRPr="0039173B">
        <w:rPr>
          <w:rFonts w:eastAsia="Times New Roman" w:cs="Times New Roman"/>
          <w:szCs w:val="24"/>
        </w:rPr>
        <w:t xml:space="preserve">, </w:t>
      </w:r>
      <w:r w:rsidRPr="0039173B">
        <w:rPr>
          <w:rFonts w:eastAsia="Times New Roman" w:cs="Times New Roman"/>
          <w:i/>
          <w:iCs/>
          <w:szCs w:val="24"/>
        </w:rPr>
        <w:t>15</w:t>
      </w:r>
      <w:r w:rsidRPr="0039173B">
        <w:rPr>
          <w:rFonts w:eastAsia="Times New Roman" w:cs="Times New Roman"/>
          <w:szCs w:val="24"/>
        </w:rPr>
        <w:t>(2), pp.65-89.</w:t>
      </w:r>
    </w:p>
    <w:p w14:paraId="358F22FB"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lastRenderedPageBreak/>
        <w:t xml:space="preserve">Mustapha, I.B.R.A.H.I.M., 2017. THE PREDICTORS OF ZERO-BASED BUDGET ADOPTION IN BORNO STATE. </w:t>
      </w:r>
      <w:r w:rsidRPr="0039173B">
        <w:rPr>
          <w:rFonts w:eastAsia="Times New Roman" w:cs="Times New Roman"/>
          <w:i/>
          <w:iCs/>
          <w:szCs w:val="24"/>
        </w:rPr>
        <w:t>USMANU DANFODIYO UNIVERSITY, SOKOTO</w:t>
      </w:r>
      <w:r w:rsidRPr="0039173B">
        <w:rPr>
          <w:rFonts w:eastAsia="Times New Roman" w:cs="Times New Roman"/>
          <w:szCs w:val="24"/>
        </w:rPr>
        <w:t>.</w:t>
      </w:r>
    </w:p>
    <w:p w14:paraId="4F3DCABA" w14:textId="77777777" w:rsidR="0039173B" w:rsidRPr="0039173B" w:rsidRDefault="0039173B" w:rsidP="0039173B">
      <w:pPr>
        <w:spacing w:after="0"/>
        <w:rPr>
          <w:rFonts w:eastAsia="Times New Roman" w:cs="Times New Roman"/>
          <w:szCs w:val="24"/>
        </w:rPr>
      </w:pPr>
      <w:proofErr w:type="spellStart"/>
      <w:r w:rsidRPr="0039173B">
        <w:rPr>
          <w:rFonts w:eastAsia="Times New Roman" w:cs="Times New Roman"/>
          <w:szCs w:val="24"/>
        </w:rPr>
        <w:t>Pyhrr</w:t>
      </w:r>
      <w:proofErr w:type="spellEnd"/>
      <w:r w:rsidRPr="0039173B">
        <w:rPr>
          <w:rFonts w:eastAsia="Times New Roman" w:cs="Times New Roman"/>
          <w:szCs w:val="24"/>
        </w:rPr>
        <w:t xml:space="preserve">, P.A., 2012. Zero‐Based Budgeting. </w:t>
      </w:r>
      <w:r w:rsidRPr="0039173B">
        <w:rPr>
          <w:rFonts w:eastAsia="Times New Roman" w:cs="Times New Roman"/>
          <w:i/>
          <w:iCs/>
          <w:szCs w:val="24"/>
        </w:rPr>
        <w:t>Handbook of budgeting</w:t>
      </w:r>
      <w:r w:rsidRPr="0039173B">
        <w:rPr>
          <w:rFonts w:eastAsia="Times New Roman" w:cs="Times New Roman"/>
          <w:szCs w:val="24"/>
        </w:rPr>
        <w:t>, pp.677-696.</w:t>
      </w:r>
    </w:p>
    <w:p w14:paraId="10972FB8" w14:textId="77777777" w:rsidR="0039173B" w:rsidRPr="0039173B" w:rsidRDefault="0039173B" w:rsidP="0039173B">
      <w:pPr>
        <w:spacing w:after="0"/>
        <w:rPr>
          <w:rFonts w:eastAsia="Times New Roman" w:cs="Times New Roman"/>
          <w:szCs w:val="24"/>
        </w:rPr>
      </w:pPr>
      <w:proofErr w:type="spellStart"/>
      <w:r w:rsidRPr="0039173B">
        <w:rPr>
          <w:rFonts w:eastAsia="Times New Roman" w:cs="Times New Roman"/>
          <w:szCs w:val="24"/>
        </w:rPr>
        <w:t>Surianti</w:t>
      </w:r>
      <w:proofErr w:type="spellEnd"/>
      <w:r w:rsidRPr="0039173B">
        <w:rPr>
          <w:rFonts w:eastAsia="Times New Roman" w:cs="Times New Roman"/>
          <w:szCs w:val="24"/>
        </w:rPr>
        <w:t xml:space="preserve">, M. and </w:t>
      </w:r>
      <w:proofErr w:type="spellStart"/>
      <w:r w:rsidRPr="0039173B">
        <w:rPr>
          <w:rFonts w:eastAsia="Times New Roman" w:cs="Times New Roman"/>
          <w:szCs w:val="24"/>
        </w:rPr>
        <w:t>Dalimunthe</w:t>
      </w:r>
      <w:proofErr w:type="spellEnd"/>
      <w:r w:rsidRPr="0039173B">
        <w:rPr>
          <w:rFonts w:eastAsia="Times New Roman" w:cs="Times New Roman"/>
          <w:szCs w:val="24"/>
        </w:rPr>
        <w:t xml:space="preserve">, A.R., 2015. The implementation of </w:t>
      </w:r>
      <w:proofErr w:type="gramStart"/>
      <w:r w:rsidRPr="0039173B">
        <w:rPr>
          <w:rFonts w:eastAsia="Times New Roman" w:cs="Times New Roman"/>
          <w:szCs w:val="24"/>
        </w:rPr>
        <w:t>performance based</w:t>
      </w:r>
      <w:proofErr w:type="gramEnd"/>
      <w:r w:rsidRPr="0039173B">
        <w:rPr>
          <w:rFonts w:eastAsia="Times New Roman" w:cs="Times New Roman"/>
          <w:szCs w:val="24"/>
        </w:rPr>
        <w:t xml:space="preserve"> budgeting in public sector (Indonesia case: A literature review). </w:t>
      </w:r>
      <w:r w:rsidRPr="0039173B">
        <w:rPr>
          <w:rFonts w:eastAsia="Times New Roman" w:cs="Times New Roman"/>
          <w:i/>
          <w:iCs/>
          <w:szCs w:val="24"/>
        </w:rPr>
        <w:t>Research Journal of Finance and Accounting</w:t>
      </w:r>
      <w:r w:rsidRPr="0039173B">
        <w:rPr>
          <w:rFonts w:eastAsia="Times New Roman" w:cs="Times New Roman"/>
          <w:szCs w:val="24"/>
        </w:rPr>
        <w:t xml:space="preserve">, </w:t>
      </w:r>
      <w:r w:rsidRPr="0039173B">
        <w:rPr>
          <w:rFonts w:eastAsia="Times New Roman" w:cs="Times New Roman"/>
          <w:i/>
          <w:iCs/>
          <w:szCs w:val="24"/>
        </w:rPr>
        <w:t>6</w:t>
      </w:r>
      <w:r w:rsidRPr="0039173B">
        <w:rPr>
          <w:rFonts w:eastAsia="Times New Roman" w:cs="Times New Roman"/>
          <w:szCs w:val="24"/>
        </w:rPr>
        <w:t>(12), pp.198-210.</w:t>
      </w:r>
    </w:p>
    <w:p w14:paraId="130E59C6" w14:textId="77777777" w:rsidR="0039173B" w:rsidRPr="0039173B" w:rsidRDefault="0039173B" w:rsidP="0039173B">
      <w:pPr>
        <w:spacing w:after="0"/>
        <w:rPr>
          <w:rFonts w:eastAsia="Times New Roman" w:cs="Times New Roman"/>
          <w:szCs w:val="24"/>
        </w:rPr>
      </w:pPr>
      <w:proofErr w:type="spellStart"/>
      <w:r w:rsidRPr="0039173B">
        <w:rPr>
          <w:rFonts w:eastAsia="Times New Roman" w:cs="Times New Roman"/>
          <w:szCs w:val="24"/>
        </w:rPr>
        <w:t>Trenovski</w:t>
      </w:r>
      <w:proofErr w:type="spellEnd"/>
      <w:r w:rsidRPr="0039173B">
        <w:rPr>
          <w:rFonts w:eastAsia="Times New Roman" w:cs="Times New Roman"/>
          <w:szCs w:val="24"/>
        </w:rPr>
        <w:t xml:space="preserve">, B. and Nikolov, M., 2015. Cost-benefit analysis of </w:t>
      </w:r>
      <w:proofErr w:type="gramStart"/>
      <w:r w:rsidRPr="0039173B">
        <w:rPr>
          <w:rFonts w:eastAsia="Times New Roman" w:cs="Times New Roman"/>
          <w:szCs w:val="24"/>
        </w:rPr>
        <w:t>performance based</w:t>
      </w:r>
      <w:proofErr w:type="gramEnd"/>
      <w:r w:rsidRPr="0039173B">
        <w:rPr>
          <w:rFonts w:eastAsia="Times New Roman" w:cs="Times New Roman"/>
          <w:szCs w:val="24"/>
        </w:rPr>
        <w:t xml:space="preserve"> budgeting implementation. </w:t>
      </w:r>
      <w:r w:rsidRPr="0039173B">
        <w:rPr>
          <w:rFonts w:eastAsia="Times New Roman" w:cs="Times New Roman"/>
          <w:i/>
          <w:iCs/>
          <w:szCs w:val="24"/>
        </w:rPr>
        <w:t>CEA Journal of economics</w:t>
      </w:r>
      <w:r w:rsidRPr="0039173B">
        <w:rPr>
          <w:rFonts w:eastAsia="Times New Roman" w:cs="Times New Roman"/>
          <w:szCs w:val="24"/>
        </w:rPr>
        <w:t xml:space="preserve">, </w:t>
      </w:r>
      <w:r w:rsidRPr="0039173B">
        <w:rPr>
          <w:rFonts w:eastAsia="Times New Roman" w:cs="Times New Roman"/>
          <w:i/>
          <w:iCs/>
          <w:szCs w:val="24"/>
        </w:rPr>
        <w:t>10</w:t>
      </w:r>
      <w:r w:rsidRPr="0039173B">
        <w:rPr>
          <w:rFonts w:eastAsia="Times New Roman" w:cs="Times New Roman"/>
          <w:szCs w:val="24"/>
        </w:rPr>
        <w:t>(2).</w:t>
      </w:r>
    </w:p>
    <w:p w14:paraId="2896AFB0" w14:textId="77777777" w:rsidR="0039173B" w:rsidRPr="0039173B" w:rsidRDefault="0039173B" w:rsidP="0039173B">
      <w:pPr>
        <w:spacing w:after="0"/>
        <w:rPr>
          <w:rFonts w:eastAsia="Times New Roman" w:cs="Times New Roman"/>
          <w:szCs w:val="24"/>
        </w:rPr>
      </w:pPr>
      <w:r w:rsidRPr="0039173B">
        <w:rPr>
          <w:rFonts w:eastAsia="Times New Roman" w:cs="Times New Roman"/>
          <w:szCs w:val="24"/>
        </w:rPr>
        <w:t>Zhang, L., Wu, Y. and Huang, K., 2021, August. Driving Benefit Based on the Zero-base Budget Under the 3G (</w:t>
      </w:r>
      <w:proofErr w:type="spellStart"/>
      <w:r w:rsidRPr="0039173B">
        <w:rPr>
          <w:rFonts w:eastAsia="Times New Roman" w:cs="Times New Roman"/>
          <w:szCs w:val="24"/>
        </w:rPr>
        <w:t>Garantia</w:t>
      </w:r>
      <w:proofErr w:type="spellEnd"/>
      <w:r w:rsidRPr="0039173B">
        <w:rPr>
          <w:rFonts w:eastAsia="Times New Roman" w:cs="Times New Roman"/>
          <w:szCs w:val="24"/>
        </w:rPr>
        <w:t xml:space="preserve">) Capital Model. In </w:t>
      </w:r>
      <w:r w:rsidRPr="0039173B">
        <w:rPr>
          <w:rFonts w:eastAsia="Times New Roman" w:cs="Times New Roman"/>
          <w:i/>
          <w:iCs/>
          <w:szCs w:val="24"/>
        </w:rPr>
        <w:t>1st International Symposium on Innovative Management and Economics (ISIME 2021)</w:t>
      </w:r>
      <w:r w:rsidRPr="0039173B">
        <w:rPr>
          <w:rFonts w:eastAsia="Times New Roman" w:cs="Times New Roman"/>
          <w:szCs w:val="24"/>
        </w:rPr>
        <w:t xml:space="preserve"> (pp. 247-254). Atlantis Press.</w:t>
      </w:r>
    </w:p>
    <w:sectPr w:rsidR="0039173B" w:rsidRPr="0039173B" w:rsidSect="007D22B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B5E1F" w14:textId="77777777" w:rsidR="00216728" w:rsidRDefault="00216728" w:rsidP="0007705D">
      <w:pPr>
        <w:spacing w:after="0" w:line="240" w:lineRule="auto"/>
      </w:pPr>
      <w:r>
        <w:separator/>
      </w:r>
    </w:p>
  </w:endnote>
  <w:endnote w:type="continuationSeparator" w:id="0">
    <w:p w14:paraId="05EAB057" w14:textId="77777777" w:rsidR="00216728" w:rsidRDefault="00216728" w:rsidP="00077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073568"/>
      <w:docPartObj>
        <w:docPartGallery w:val="Page Numbers (Bottom of Page)"/>
        <w:docPartUnique/>
      </w:docPartObj>
    </w:sdtPr>
    <w:sdtEndPr>
      <w:rPr>
        <w:noProof/>
      </w:rPr>
    </w:sdtEndPr>
    <w:sdtContent>
      <w:p w14:paraId="1286850A" w14:textId="77777777" w:rsidR="0007705D" w:rsidRDefault="0007705D">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4DAA8FA6" w14:textId="77777777" w:rsidR="0007705D" w:rsidRDefault="00077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3D182" w14:textId="77777777" w:rsidR="00216728" w:rsidRDefault="00216728" w:rsidP="0007705D">
      <w:pPr>
        <w:spacing w:after="0" w:line="240" w:lineRule="auto"/>
      </w:pPr>
      <w:r>
        <w:separator/>
      </w:r>
    </w:p>
  </w:footnote>
  <w:footnote w:type="continuationSeparator" w:id="0">
    <w:p w14:paraId="01F821F0" w14:textId="77777777" w:rsidR="00216728" w:rsidRDefault="00216728" w:rsidP="000770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605FD1"/>
    <w:multiLevelType w:val="hybridMultilevel"/>
    <w:tmpl w:val="3558E0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B208CB"/>
    <w:multiLevelType w:val="hybridMultilevel"/>
    <w:tmpl w:val="0BFC2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4E7B"/>
    <w:rsid w:val="0007705D"/>
    <w:rsid w:val="00121CAD"/>
    <w:rsid w:val="00123816"/>
    <w:rsid w:val="001A0A41"/>
    <w:rsid w:val="00216728"/>
    <w:rsid w:val="00223A0C"/>
    <w:rsid w:val="0024523B"/>
    <w:rsid w:val="0025558A"/>
    <w:rsid w:val="002836A0"/>
    <w:rsid w:val="002D6A54"/>
    <w:rsid w:val="002E1784"/>
    <w:rsid w:val="003252D6"/>
    <w:rsid w:val="003465A7"/>
    <w:rsid w:val="0039173B"/>
    <w:rsid w:val="003B5D71"/>
    <w:rsid w:val="003F2119"/>
    <w:rsid w:val="004364E4"/>
    <w:rsid w:val="00655E93"/>
    <w:rsid w:val="0071303A"/>
    <w:rsid w:val="0073182E"/>
    <w:rsid w:val="00757850"/>
    <w:rsid w:val="00792D19"/>
    <w:rsid w:val="007D22BC"/>
    <w:rsid w:val="008E1BC6"/>
    <w:rsid w:val="00930AD0"/>
    <w:rsid w:val="00A46C8B"/>
    <w:rsid w:val="00A54965"/>
    <w:rsid w:val="00AE4C65"/>
    <w:rsid w:val="00BF53E8"/>
    <w:rsid w:val="00C14539"/>
    <w:rsid w:val="00C15F48"/>
    <w:rsid w:val="00D44B70"/>
    <w:rsid w:val="00D84E7B"/>
    <w:rsid w:val="00E273B1"/>
    <w:rsid w:val="00E467A5"/>
    <w:rsid w:val="00E74445"/>
    <w:rsid w:val="00EA3A46"/>
    <w:rsid w:val="00F2097E"/>
    <w:rsid w:val="00F651CC"/>
    <w:rsid w:val="00FC723C"/>
    <w:rsid w:val="00FD0E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F2EC0"/>
  <w15:chartTrackingRefBased/>
  <w15:docId w15:val="{AFA8B0A4-3CD9-4E04-BE4F-757A15ABB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2B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D22BC"/>
    <w:pPr>
      <w:keepNext/>
      <w:keepLines/>
      <w:spacing w:before="240" w:after="0"/>
      <w:outlineLvl w:val="0"/>
    </w:pPr>
    <w:rPr>
      <w:rFonts w:eastAsiaTheme="majorEastAsia" w:cstheme="majorBidi"/>
      <w:b/>
      <w:color w:val="5B9BD5" w:themeColor="accent1"/>
      <w:sz w:val="32"/>
      <w:szCs w:val="32"/>
    </w:rPr>
  </w:style>
  <w:style w:type="paragraph" w:styleId="Heading2">
    <w:name w:val="heading 2"/>
    <w:basedOn w:val="Normal"/>
    <w:next w:val="Normal"/>
    <w:link w:val="Heading2Char"/>
    <w:uiPriority w:val="9"/>
    <w:unhideWhenUsed/>
    <w:qFormat/>
    <w:rsid w:val="007D22BC"/>
    <w:pPr>
      <w:keepNext/>
      <w:keepLines/>
      <w:spacing w:before="40" w:after="0"/>
      <w:outlineLvl w:val="1"/>
    </w:pPr>
    <w:rPr>
      <w:rFonts w:eastAsiaTheme="majorEastAsia" w:cstheme="majorBidi"/>
      <w:color w:val="5B9BD5"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364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097E"/>
    <w:pPr>
      <w:ind w:left="720"/>
      <w:contextualSpacing/>
    </w:pPr>
  </w:style>
  <w:style w:type="character" w:customStyle="1" w:styleId="Heading1Char">
    <w:name w:val="Heading 1 Char"/>
    <w:basedOn w:val="DefaultParagraphFont"/>
    <w:link w:val="Heading1"/>
    <w:uiPriority w:val="9"/>
    <w:rsid w:val="007D22BC"/>
    <w:rPr>
      <w:rFonts w:ascii="Times New Roman" w:eastAsiaTheme="majorEastAsia" w:hAnsi="Times New Roman" w:cstheme="majorBidi"/>
      <w:b/>
      <w:color w:val="5B9BD5" w:themeColor="accent1"/>
      <w:sz w:val="32"/>
      <w:szCs w:val="32"/>
      <w:lang w:val="en-GB"/>
    </w:rPr>
  </w:style>
  <w:style w:type="paragraph" w:styleId="Header">
    <w:name w:val="header"/>
    <w:basedOn w:val="Normal"/>
    <w:link w:val="HeaderChar"/>
    <w:uiPriority w:val="99"/>
    <w:unhideWhenUsed/>
    <w:rsid w:val="000770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705D"/>
  </w:style>
  <w:style w:type="paragraph" w:styleId="Footer">
    <w:name w:val="footer"/>
    <w:basedOn w:val="Normal"/>
    <w:link w:val="FooterChar"/>
    <w:uiPriority w:val="99"/>
    <w:unhideWhenUsed/>
    <w:rsid w:val="000770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705D"/>
  </w:style>
  <w:style w:type="paragraph" w:styleId="TOCHeading">
    <w:name w:val="TOC Heading"/>
    <w:basedOn w:val="Heading1"/>
    <w:next w:val="Normal"/>
    <w:uiPriority w:val="39"/>
    <w:unhideWhenUsed/>
    <w:qFormat/>
    <w:rsid w:val="0007705D"/>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7705D"/>
    <w:pPr>
      <w:tabs>
        <w:tab w:val="right" w:leader="dot" w:pos="9350"/>
      </w:tabs>
      <w:spacing w:after="100"/>
    </w:pPr>
  </w:style>
  <w:style w:type="character" w:styleId="Hyperlink">
    <w:name w:val="Hyperlink"/>
    <w:basedOn w:val="DefaultParagraphFont"/>
    <w:uiPriority w:val="99"/>
    <w:unhideWhenUsed/>
    <w:rsid w:val="0007705D"/>
    <w:rPr>
      <w:color w:val="0563C1" w:themeColor="hyperlink"/>
      <w:u w:val="single"/>
    </w:rPr>
  </w:style>
  <w:style w:type="character" w:customStyle="1" w:styleId="Heading2Char">
    <w:name w:val="Heading 2 Char"/>
    <w:basedOn w:val="DefaultParagraphFont"/>
    <w:link w:val="Heading2"/>
    <w:uiPriority w:val="9"/>
    <w:rsid w:val="007D22BC"/>
    <w:rPr>
      <w:rFonts w:ascii="Times New Roman" w:eastAsiaTheme="majorEastAsia" w:hAnsi="Times New Roman" w:cstheme="majorBidi"/>
      <w:color w:val="5B9BD5" w:themeColor="accent1"/>
      <w:sz w:val="28"/>
      <w:szCs w:val="26"/>
      <w:lang w:val="en-GB"/>
    </w:rPr>
  </w:style>
  <w:style w:type="paragraph" w:styleId="TOC2">
    <w:name w:val="toc 2"/>
    <w:basedOn w:val="Normal"/>
    <w:next w:val="Normal"/>
    <w:autoRedefine/>
    <w:uiPriority w:val="39"/>
    <w:unhideWhenUsed/>
    <w:rsid w:val="0039173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84276">
      <w:bodyDiv w:val="1"/>
      <w:marLeft w:val="0"/>
      <w:marRight w:val="0"/>
      <w:marTop w:val="0"/>
      <w:marBottom w:val="0"/>
      <w:divBdr>
        <w:top w:val="none" w:sz="0" w:space="0" w:color="auto"/>
        <w:left w:val="none" w:sz="0" w:space="0" w:color="auto"/>
        <w:bottom w:val="none" w:sz="0" w:space="0" w:color="auto"/>
        <w:right w:val="none" w:sz="0" w:space="0" w:color="auto"/>
      </w:divBdr>
      <w:divsChild>
        <w:div w:id="1630670949">
          <w:marLeft w:val="0"/>
          <w:marRight w:val="0"/>
          <w:marTop w:val="0"/>
          <w:marBottom w:val="0"/>
          <w:divBdr>
            <w:top w:val="none" w:sz="0" w:space="0" w:color="auto"/>
            <w:left w:val="none" w:sz="0" w:space="0" w:color="auto"/>
            <w:bottom w:val="none" w:sz="0" w:space="0" w:color="auto"/>
            <w:right w:val="none" w:sz="0" w:space="0" w:color="auto"/>
          </w:divBdr>
        </w:div>
      </w:divsChild>
    </w:div>
    <w:div w:id="142551436">
      <w:bodyDiv w:val="1"/>
      <w:marLeft w:val="0"/>
      <w:marRight w:val="0"/>
      <w:marTop w:val="0"/>
      <w:marBottom w:val="0"/>
      <w:divBdr>
        <w:top w:val="none" w:sz="0" w:space="0" w:color="auto"/>
        <w:left w:val="none" w:sz="0" w:space="0" w:color="auto"/>
        <w:bottom w:val="none" w:sz="0" w:space="0" w:color="auto"/>
        <w:right w:val="none" w:sz="0" w:space="0" w:color="auto"/>
      </w:divBdr>
      <w:divsChild>
        <w:div w:id="33042699">
          <w:marLeft w:val="0"/>
          <w:marRight w:val="0"/>
          <w:marTop w:val="0"/>
          <w:marBottom w:val="0"/>
          <w:divBdr>
            <w:top w:val="none" w:sz="0" w:space="0" w:color="auto"/>
            <w:left w:val="none" w:sz="0" w:space="0" w:color="auto"/>
            <w:bottom w:val="none" w:sz="0" w:space="0" w:color="auto"/>
            <w:right w:val="none" w:sz="0" w:space="0" w:color="auto"/>
          </w:divBdr>
        </w:div>
      </w:divsChild>
    </w:div>
    <w:div w:id="376245534">
      <w:bodyDiv w:val="1"/>
      <w:marLeft w:val="0"/>
      <w:marRight w:val="0"/>
      <w:marTop w:val="0"/>
      <w:marBottom w:val="0"/>
      <w:divBdr>
        <w:top w:val="none" w:sz="0" w:space="0" w:color="auto"/>
        <w:left w:val="none" w:sz="0" w:space="0" w:color="auto"/>
        <w:bottom w:val="none" w:sz="0" w:space="0" w:color="auto"/>
        <w:right w:val="none" w:sz="0" w:space="0" w:color="auto"/>
      </w:divBdr>
      <w:divsChild>
        <w:div w:id="56326480">
          <w:marLeft w:val="0"/>
          <w:marRight w:val="0"/>
          <w:marTop w:val="0"/>
          <w:marBottom w:val="0"/>
          <w:divBdr>
            <w:top w:val="none" w:sz="0" w:space="0" w:color="auto"/>
            <w:left w:val="none" w:sz="0" w:space="0" w:color="auto"/>
            <w:bottom w:val="none" w:sz="0" w:space="0" w:color="auto"/>
            <w:right w:val="none" w:sz="0" w:space="0" w:color="auto"/>
          </w:divBdr>
        </w:div>
      </w:divsChild>
    </w:div>
    <w:div w:id="426123867">
      <w:bodyDiv w:val="1"/>
      <w:marLeft w:val="0"/>
      <w:marRight w:val="0"/>
      <w:marTop w:val="0"/>
      <w:marBottom w:val="0"/>
      <w:divBdr>
        <w:top w:val="none" w:sz="0" w:space="0" w:color="auto"/>
        <w:left w:val="none" w:sz="0" w:space="0" w:color="auto"/>
        <w:bottom w:val="none" w:sz="0" w:space="0" w:color="auto"/>
        <w:right w:val="none" w:sz="0" w:space="0" w:color="auto"/>
      </w:divBdr>
      <w:divsChild>
        <w:div w:id="1460996781">
          <w:marLeft w:val="0"/>
          <w:marRight w:val="0"/>
          <w:marTop w:val="0"/>
          <w:marBottom w:val="0"/>
          <w:divBdr>
            <w:top w:val="none" w:sz="0" w:space="0" w:color="auto"/>
            <w:left w:val="none" w:sz="0" w:space="0" w:color="auto"/>
            <w:bottom w:val="none" w:sz="0" w:space="0" w:color="auto"/>
            <w:right w:val="none" w:sz="0" w:space="0" w:color="auto"/>
          </w:divBdr>
        </w:div>
      </w:divsChild>
    </w:div>
    <w:div w:id="576520790">
      <w:bodyDiv w:val="1"/>
      <w:marLeft w:val="0"/>
      <w:marRight w:val="0"/>
      <w:marTop w:val="0"/>
      <w:marBottom w:val="0"/>
      <w:divBdr>
        <w:top w:val="none" w:sz="0" w:space="0" w:color="auto"/>
        <w:left w:val="none" w:sz="0" w:space="0" w:color="auto"/>
        <w:bottom w:val="none" w:sz="0" w:space="0" w:color="auto"/>
        <w:right w:val="none" w:sz="0" w:space="0" w:color="auto"/>
      </w:divBdr>
      <w:divsChild>
        <w:div w:id="147550894">
          <w:marLeft w:val="0"/>
          <w:marRight w:val="0"/>
          <w:marTop w:val="0"/>
          <w:marBottom w:val="0"/>
          <w:divBdr>
            <w:top w:val="none" w:sz="0" w:space="0" w:color="auto"/>
            <w:left w:val="none" w:sz="0" w:space="0" w:color="auto"/>
            <w:bottom w:val="none" w:sz="0" w:space="0" w:color="auto"/>
            <w:right w:val="none" w:sz="0" w:space="0" w:color="auto"/>
          </w:divBdr>
        </w:div>
      </w:divsChild>
    </w:div>
    <w:div w:id="631716212">
      <w:bodyDiv w:val="1"/>
      <w:marLeft w:val="0"/>
      <w:marRight w:val="0"/>
      <w:marTop w:val="0"/>
      <w:marBottom w:val="0"/>
      <w:divBdr>
        <w:top w:val="none" w:sz="0" w:space="0" w:color="auto"/>
        <w:left w:val="none" w:sz="0" w:space="0" w:color="auto"/>
        <w:bottom w:val="none" w:sz="0" w:space="0" w:color="auto"/>
        <w:right w:val="none" w:sz="0" w:space="0" w:color="auto"/>
      </w:divBdr>
      <w:divsChild>
        <w:div w:id="1894534347">
          <w:marLeft w:val="0"/>
          <w:marRight w:val="0"/>
          <w:marTop w:val="0"/>
          <w:marBottom w:val="0"/>
          <w:divBdr>
            <w:top w:val="none" w:sz="0" w:space="0" w:color="auto"/>
            <w:left w:val="none" w:sz="0" w:space="0" w:color="auto"/>
            <w:bottom w:val="none" w:sz="0" w:space="0" w:color="auto"/>
            <w:right w:val="none" w:sz="0" w:space="0" w:color="auto"/>
          </w:divBdr>
        </w:div>
      </w:divsChild>
    </w:div>
    <w:div w:id="861014367">
      <w:bodyDiv w:val="1"/>
      <w:marLeft w:val="0"/>
      <w:marRight w:val="0"/>
      <w:marTop w:val="0"/>
      <w:marBottom w:val="0"/>
      <w:divBdr>
        <w:top w:val="none" w:sz="0" w:space="0" w:color="auto"/>
        <w:left w:val="none" w:sz="0" w:space="0" w:color="auto"/>
        <w:bottom w:val="none" w:sz="0" w:space="0" w:color="auto"/>
        <w:right w:val="none" w:sz="0" w:space="0" w:color="auto"/>
      </w:divBdr>
      <w:divsChild>
        <w:div w:id="368267284">
          <w:marLeft w:val="0"/>
          <w:marRight w:val="0"/>
          <w:marTop w:val="0"/>
          <w:marBottom w:val="0"/>
          <w:divBdr>
            <w:top w:val="none" w:sz="0" w:space="0" w:color="auto"/>
            <w:left w:val="none" w:sz="0" w:space="0" w:color="auto"/>
            <w:bottom w:val="none" w:sz="0" w:space="0" w:color="auto"/>
            <w:right w:val="none" w:sz="0" w:space="0" w:color="auto"/>
          </w:divBdr>
        </w:div>
      </w:divsChild>
    </w:div>
    <w:div w:id="882057698">
      <w:bodyDiv w:val="1"/>
      <w:marLeft w:val="0"/>
      <w:marRight w:val="0"/>
      <w:marTop w:val="0"/>
      <w:marBottom w:val="0"/>
      <w:divBdr>
        <w:top w:val="none" w:sz="0" w:space="0" w:color="auto"/>
        <w:left w:val="none" w:sz="0" w:space="0" w:color="auto"/>
        <w:bottom w:val="none" w:sz="0" w:space="0" w:color="auto"/>
        <w:right w:val="none" w:sz="0" w:space="0" w:color="auto"/>
      </w:divBdr>
      <w:divsChild>
        <w:div w:id="1506628789">
          <w:marLeft w:val="0"/>
          <w:marRight w:val="0"/>
          <w:marTop w:val="0"/>
          <w:marBottom w:val="0"/>
          <w:divBdr>
            <w:top w:val="none" w:sz="0" w:space="0" w:color="auto"/>
            <w:left w:val="none" w:sz="0" w:space="0" w:color="auto"/>
            <w:bottom w:val="none" w:sz="0" w:space="0" w:color="auto"/>
            <w:right w:val="none" w:sz="0" w:space="0" w:color="auto"/>
          </w:divBdr>
        </w:div>
      </w:divsChild>
    </w:div>
    <w:div w:id="929773527">
      <w:bodyDiv w:val="1"/>
      <w:marLeft w:val="0"/>
      <w:marRight w:val="0"/>
      <w:marTop w:val="0"/>
      <w:marBottom w:val="0"/>
      <w:divBdr>
        <w:top w:val="none" w:sz="0" w:space="0" w:color="auto"/>
        <w:left w:val="none" w:sz="0" w:space="0" w:color="auto"/>
        <w:bottom w:val="none" w:sz="0" w:space="0" w:color="auto"/>
        <w:right w:val="none" w:sz="0" w:space="0" w:color="auto"/>
      </w:divBdr>
      <w:divsChild>
        <w:div w:id="1610890359">
          <w:marLeft w:val="0"/>
          <w:marRight w:val="0"/>
          <w:marTop w:val="0"/>
          <w:marBottom w:val="0"/>
          <w:divBdr>
            <w:top w:val="none" w:sz="0" w:space="0" w:color="auto"/>
            <w:left w:val="none" w:sz="0" w:space="0" w:color="auto"/>
            <w:bottom w:val="none" w:sz="0" w:space="0" w:color="auto"/>
            <w:right w:val="none" w:sz="0" w:space="0" w:color="auto"/>
          </w:divBdr>
        </w:div>
      </w:divsChild>
    </w:div>
    <w:div w:id="976497574">
      <w:bodyDiv w:val="1"/>
      <w:marLeft w:val="0"/>
      <w:marRight w:val="0"/>
      <w:marTop w:val="0"/>
      <w:marBottom w:val="0"/>
      <w:divBdr>
        <w:top w:val="none" w:sz="0" w:space="0" w:color="auto"/>
        <w:left w:val="none" w:sz="0" w:space="0" w:color="auto"/>
        <w:bottom w:val="none" w:sz="0" w:space="0" w:color="auto"/>
        <w:right w:val="none" w:sz="0" w:space="0" w:color="auto"/>
      </w:divBdr>
      <w:divsChild>
        <w:div w:id="760687277">
          <w:marLeft w:val="0"/>
          <w:marRight w:val="0"/>
          <w:marTop w:val="0"/>
          <w:marBottom w:val="0"/>
          <w:divBdr>
            <w:top w:val="none" w:sz="0" w:space="0" w:color="auto"/>
            <w:left w:val="none" w:sz="0" w:space="0" w:color="auto"/>
            <w:bottom w:val="none" w:sz="0" w:space="0" w:color="auto"/>
            <w:right w:val="none" w:sz="0" w:space="0" w:color="auto"/>
          </w:divBdr>
        </w:div>
      </w:divsChild>
    </w:div>
    <w:div w:id="1117026541">
      <w:bodyDiv w:val="1"/>
      <w:marLeft w:val="0"/>
      <w:marRight w:val="0"/>
      <w:marTop w:val="0"/>
      <w:marBottom w:val="0"/>
      <w:divBdr>
        <w:top w:val="none" w:sz="0" w:space="0" w:color="auto"/>
        <w:left w:val="none" w:sz="0" w:space="0" w:color="auto"/>
        <w:bottom w:val="none" w:sz="0" w:space="0" w:color="auto"/>
        <w:right w:val="none" w:sz="0" w:space="0" w:color="auto"/>
      </w:divBdr>
      <w:divsChild>
        <w:div w:id="1705254652">
          <w:marLeft w:val="0"/>
          <w:marRight w:val="0"/>
          <w:marTop w:val="0"/>
          <w:marBottom w:val="0"/>
          <w:divBdr>
            <w:top w:val="none" w:sz="0" w:space="0" w:color="auto"/>
            <w:left w:val="none" w:sz="0" w:space="0" w:color="auto"/>
            <w:bottom w:val="none" w:sz="0" w:space="0" w:color="auto"/>
            <w:right w:val="none" w:sz="0" w:space="0" w:color="auto"/>
          </w:divBdr>
        </w:div>
      </w:divsChild>
    </w:div>
    <w:div w:id="1187671178">
      <w:bodyDiv w:val="1"/>
      <w:marLeft w:val="0"/>
      <w:marRight w:val="0"/>
      <w:marTop w:val="0"/>
      <w:marBottom w:val="0"/>
      <w:divBdr>
        <w:top w:val="none" w:sz="0" w:space="0" w:color="auto"/>
        <w:left w:val="none" w:sz="0" w:space="0" w:color="auto"/>
        <w:bottom w:val="none" w:sz="0" w:space="0" w:color="auto"/>
        <w:right w:val="none" w:sz="0" w:space="0" w:color="auto"/>
      </w:divBdr>
      <w:divsChild>
        <w:div w:id="745877392">
          <w:marLeft w:val="0"/>
          <w:marRight w:val="0"/>
          <w:marTop w:val="0"/>
          <w:marBottom w:val="0"/>
          <w:divBdr>
            <w:top w:val="none" w:sz="0" w:space="0" w:color="auto"/>
            <w:left w:val="none" w:sz="0" w:space="0" w:color="auto"/>
            <w:bottom w:val="none" w:sz="0" w:space="0" w:color="auto"/>
            <w:right w:val="none" w:sz="0" w:space="0" w:color="auto"/>
          </w:divBdr>
        </w:div>
      </w:divsChild>
    </w:div>
    <w:div w:id="1257440316">
      <w:bodyDiv w:val="1"/>
      <w:marLeft w:val="0"/>
      <w:marRight w:val="0"/>
      <w:marTop w:val="0"/>
      <w:marBottom w:val="0"/>
      <w:divBdr>
        <w:top w:val="none" w:sz="0" w:space="0" w:color="auto"/>
        <w:left w:val="none" w:sz="0" w:space="0" w:color="auto"/>
        <w:bottom w:val="none" w:sz="0" w:space="0" w:color="auto"/>
        <w:right w:val="none" w:sz="0" w:space="0" w:color="auto"/>
      </w:divBdr>
      <w:divsChild>
        <w:div w:id="1068071039">
          <w:marLeft w:val="0"/>
          <w:marRight w:val="0"/>
          <w:marTop w:val="0"/>
          <w:marBottom w:val="0"/>
          <w:divBdr>
            <w:top w:val="none" w:sz="0" w:space="0" w:color="auto"/>
            <w:left w:val="none" w:sz="0" w:space="0" w:color="auto"/>
            <w:bottom w:val="none" w:sz="0" w:space="0" w:color="auto"/>
            <w:right w:val="none" w:sz="0" w:space="0" w:color="auto"/>
          </w:divBdr>
        </w:div>
      </w:divsChild>
    </w:div>
    <w:div w:id="1572537992">
      <w:bodyDiv w:val="1"/>
      <w:marLeft w:val="0"/>
      <w:marRight w:val="0"/>
      <w:marTop w:val="0"/>
      <w:marBottom w:val="0"/>
      <w:divBdr>
        <w:top w:val="none" w:sz="0" w:space="0" w:color="auto"/>
        <w:left w:val="none" w:sz="0" w:space="0" w:color="auto"/>
        <w:bottom w:val="none" w:sz="0" w:space="0" w:color="auto"/>
        <w:right w:val="none" w:sz="0" w:space="0" w:color="auto"/>
      </w:divBdr>
      <w:divsChild>
        <w:div w:id="1778479394">
          <w:marLeft w:val="0"/>
          <w:marRight w:val="0"/>
          <w:marTop w:val="0"/>
          <w:marBottom w:val="0"/>
          <w:divBdr>
            <w:top w:val="none" w:sz="0" w:space="0" w:color="auto"/>
            <w:left w:val="none" w:sz="0" w:space="0" w:color="auto"/>
            <w:bottom w:val="none" w:sz="0" w:space="0" w:color="auto"/>
            <w:right w:val="none" w:sz="0" w:space="0" w:color="auto"/>
          </w:divBdr>
        </w:div>
      </w:divsChild>
    </w:div>
    <w:div w:id="1654487652">
      <w:bodyDiv w:val="1"/>
      <w:marLeft w:val="0"/>
      <w:marRight w:val="0"/>
      <w:marTop w:val="0"/>
      <w:marBottom w:val="0"/>
      <w:divBdr>
        <w:top w:val="none" w:sz="0" w:space="0" w:color="auto"/>
        <w:left w:val="none" w:sz="0" w:space="0" w:color="auto"/>
        <w:bottom w:val="none" w:sz="0" w:space="0" w:color="auto"/>
        <w:right w:val="none" w:sz="0" w:space="0" w:color="auto"/>
      </w:divBdr>
      <w:divsChild>
        <w:div w:id="1157454166">
          <w:marLeft w:val="0"/>
          <w:marRight w:val="0"/>
          <w:marTop w:val="0"/>
          <w:marBottom w:val="0"/>
          <w:divBdr>
            <w:top w:val="none" w:sz="0" w:space="0" w:color="auto"/>
            <w:left w:val="none" w:sz="0" w:space="0" w:color="auto"/>
            <w:bottom w:val="none" w:sz="0" w:space="0" w:color="auto"/>
            <w:right w:val="none" w:sz="0" w:space="0" w:color="auto"/>
          </w:divBdr>
        </w:div>
      </w:divsChild>
    </w:div>
    <w:div w:id="1663925066">
      <w:bodyDiv w:val="1"/>
      <w:marLeft w:val="0"/>
      <w:marRight w:val="0"/>
      <w:marTop w:val="0"/>
      <w:marBottom w:val="0"/>
      <w:divBdr>
        <w:top w:val="none" w:sz="0" w:space="0" w:color="auto"/>
        <w:left w:val="none" w:sz="0" w:space="0" w:color="auto"/>
        <w:bottom w:val="none" w:sz="0" w:space="0" w:color="auto"/>
        <w:right w:val="none" w:sz="0" w:space="0" w:color="auto"/>
      </w:divBdr>
      <w:divsChild>
        <w:div w:id="857739795">
          <w:marLeft w:val="0"/>
          <w:marRight w:val="0"/>
          <w:marTop w:val="0"/>
          <w:marBottom w:val="0"/>
          <w:divBdr>
            <w:top w:val="none" w:sz="0" w:space="0" w:color="auto"/>
            <w:left w:val="none" w:sz="0" w:space="0" w:color="auto"/>
            <w:bottom w:val="none" w:sz="0" w:space="0" w:color="auto"/>
            <w:right w:val="none" w:sz="0" w:space="0" w:color="auto"/>
          </w:divBdr>
        </w:div>
      </w:divsChild>
    </w:div>
    <w:div w:id="1663969031">
      <w:bodyDiv w:val="1"/>
      <w:marLeft w:val="0"/>
      <w:marRight w:val="0"/>
      <w:marTop w:val="0"/>
      <w:marBottom w:val="0"/>
      <w:divBdr>
        <w:top w:val="none" w:sz="0" w:space="0" w:color="auto"/>
        <w:left w:val="none" w:sz="0" w:space="0" w:color="auto"/>
        <w:bottom w:val="none" w:sz="0" w:space="0" w:color="auto"/>
        <w:right w:val="none" w:sz="0" w:space="0" w:color="auto"/>
      </w:divBdr>
      <w:divsChild>
        <w:div w:id="161117942">
          <w:marLeft w:val="0"/>
          <w:marRight w:val="0"/>
          <w:marTop w:val="0"/>
          <w:marBottom w:val="0"/>
          <w:divBdr>
            <w:top w:val="none" w:sz="0" w:space="0" w:color="auto"/>
            <w:left w:val="none" w:sz="0" w:space="0" w:color="auto"/>
            <w:bottom w:val="none" w:sz="0" w:space="0" w:color="auto"/>
            <w:right w:val="none" w:sz="0" w:space="0" w:color="auto"/>
          </w:divBdr>
        </w:div>
      </w:divsChild>
    </w:div>
    <w:div w:id="1713261529">
      <w:bodyDiv w:val="1"/>
      <w:marLeft w:val="0"/>
      <w:marRight w:val="0"/>
      <w:marTop w:val="0"/>
      <w:marBottom w:val="0"/>
      <w:divBdr>
        <w:top w:val="none" w:sz="0" w:space="0" w:color="auto"/>
        <w:left w:val="none" w:sz="0" w:space="0" w:color="auto"/>
        <w:bottom w:val="none" w:sz="0" w:space="0" w:color="auto"/>
        <w:right w:val="none" w:sz="0" w:space="0" w:color="auto"/>
      </w:divBdr>
      <w:divsChild>
        <w:div w:id="14757576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09E21DF-2947-40FF-ADE1-5C4E8840C26D}" type="doc">
      <dgm:prSet loTypeId="urn:microsoft.com/office/officeart/2005/8/layout/vList5" loCatId="list" qsTypeId="urn:microsoft.com/office/officeart/2005/8/quickstyle/simple5" qsCatId="simple" csTypeId="urn:microsoft.com/office/officeart/2005/8/colors/accent3_5" csCatId="accent3" phldr="1"/>
      <dgm:spPr/>
      <dgm:t>
        <a:bodyPr/>
        <a:lstStyle/>
        <a:p>
          <a:endParaRPr lang="en-US"/>
        </a:p>
      </dgm:t>
    </dgm:pt>
    <dgm:pt modelId="{C8F59675-C929-4BAC-8787-DC2983F572E7}">
      <dgm:prSet phldrT="[Text]" custT="1"/>
      <dgm:spPr/>
      <dgm:t>
        <a:bodyPr/>
        <a:lstStyle/>
        <a:p>
          <a:r>
            <a:rPr lang="en-US" sz="1200">
              <a:latin typeface="Arial" panose="020B0604020202020204" pitchFamily="34" charset="0"/>
              <a:cs typeface="Arial" panose="020B0604020202020204" pitchFamily="34" charset="0"/>
            </a:rPr>
            <a:t>Start</a:t>
          </a:r>
        </a:p>
      </dgm:t>
    </dgm:pt>
    <dgm:pt modelId="{3389D36D-3B2A-43A0-A9D7-E0B0F325F45C}" type="parTrans" cxnId="{18018DE0-0D32-4C89-B0CC-43E27378E04E}">
      <dgm:prSet/>
      <dgm:spPr/>
      <dgm:t>
        <a:bodyPr/>
        <a:lstStyle/>
        <a:p>
          <a:endParaRPr lang="en-US"/>
        </a:p>
      </dgm:t>
    </dgm:pt>
    <dgm:pt modelId="{DCACE5E3-3B35-4EA2-8C6D-3E5AE22E16B0}" type="sibTrans" cxnId="{18018DE0-0D32-4C89-B0CC-43E27378E04E}">
      <dgm:prSet/>
      <dgm:spPr/>
      <dgm:t>
        <a:bodyPr/>
        <a:lstStyle/>
        <a:p>
          <a:endParaRPr lang="en-US"/>
        </a:p>
      </dgm:t>
    </dgm:pt>
    <dgm:pt modelId="{0965BCFC-ED2C-4C2A-AF9F-2CD79E6B6DC4}">
      <dgm:prSet phldrT="[Text]" custT="1"/>
      <dgm:spPr/>
      <dgm:t>
        <a:bodyPr/>
        <a:lstStyle/>
        <a:p>
          <a:r>
            <a:rPr lang="en-US" sz="1200">
              <a:latin typeface="Arial" panose="020B0604020202020204" pitchFamily="34" charset="0"/>
              <a:cs typeface="Arial" panose="020B0604020202020204" pitchFamily="34" charset="0"/>
            </a:rPr>
            <a:t>start creating new budget with a zero in every fiscal year</a:t>
          </a:r>
        </a:p>
      </dgm:t>
    </dgm:pt>
    <dgm:pt modelId="{F726056D-71EF-4ECE-BBE5-A7F16CE398BD}" type="parTrans" cxnId="{230ECFD2-EB20-4E79-BDDE-E4BBDA352397}">
      <dgm:prSet/>
      <dgm:spPr/>
      <dgm:t>
        <a:bodyPr/>
        <a:lstStyle/>
        <a:p>
          <a:endParaRPr lang="en-US"/>
        </a:p>
      </dgm:t>
    </dgm:pt>
    <dgm:pt modelId="{7B8D5E1A-D673-4193-895A-0BEF1E11AE5F}" type="sibTrans" cxnId="{230ECFD2-EB20-4E79-BDDE-E4BBDA352397}">
      <dgm:prSet/>
      <dgm:spPr/>
      <dgm:t>
        <a:bodyPr/>
        <a:lstStyle/>
        <a:p>
          <a:endParaRPr lang="en-US"/>
        </a:p>
      </dgm:t>
    </dgm:pt>
    <dgm:pt modelId="{B4ED09ED-57EB-43B5-B835-E21119F2E2FA}">
      <dgm:prSet phldrT="[Text]" custT="1"/>
      <dgm:spPr/>
      <dgm:t>
        <a:bodyPr/>
        <a:lstStyle/>
        <a:p>
          <a:r>
            <a:rPr lang="en-US" sz="1200">
              <a:latin typeface="Arial" panose="020B0604020202020204" pitchFamily="34" charset="0"/>
              <a:cs typeface="Arial" panose="020B0604020202020204" pitchFamily="34" charset="0"/>
            </a:rPr>
            <a:t>Assess</a:t>
          </a:r>
        </a:p>
      </dgm:t>
    </dgm:pt>
    <dgm:pt modelId="{916E4B0F-FB70-4532-8AAC-DD1C350DED48}" type="parTrans" cxnId="{47CB0F98-C0A4-49E6-8BEE-C28D5F4960C2}">
      <dgm:prSet/>
      <dgm:spPr/>
      <dgm:t>
        <a:bodyPr/>
        <a:lstStyle/>
        <a:p>
          <a:endParaRPr lang="en-US"/>
        </a:p>
      </dgm:t>
    </dgm:pt>
    <dgm:pt modelId="{B991163D-A356-412D-A2D8-8B2D61C5D046}" type="sibTrans" cxnId="{47CB0F98-C0A4-49E6-8BEE-C28D5F4960C2}">
      <dgm:prSet/>
      <dgm:spPr/>
      <dgm:t>
        <a:bodyPr/>
        <a:lstStyle/>
        <a:p>
          <a:endParaRPr lang="en-US"/>
        </a:p>
      </dgm:t>
    </dgm:pt>
    <dgm:pt modelId="{995E0380-5DD4-4CE2-8C69-76AEAFC226E0}">
      <dgm:prSet phldrT="[Text]" custT="1"/>
      <dgm:spPr/>
      <dgm:t>
        <a:bodyPr/>
        <a:lstStyle/>
        <a:p>
          <a:r>
            <a:rPr lang="en-US" sz="1200">
              <a:latin typeface="Arial" panose="020B0604020202020204" pitchFamily="34" charset="0"/>
              <a:cs typeface="Arial" panose="020B0604020202020204" pitchFamily="34" charset="0"/>
            </a:rPr>
            <a:t>try to minimize all the cost and monitor expense that are not required and eliminate them </a:t>
          </a:r>
        </a:p>
      </dgm:t>
    </dgm:pt>
    <dgm:pt modelId="{0D01DCF3-B09A-4949-8167-2FC6AE63EC45}" type="parTrans" cxnId="{3CDB7623-22A6-4877-8622-7DD06642E358}">
      <dgm:prSet/>
      <dgm:spPr/>
      <dgm:t>
        <a:bodyPr/>
        <a:lstStyle/>
        <a:p>
          <a:endParaRPr lang="en-US"/>
        </a:p>
      </dgm:t>
    </dgm:pt>
    <dgm:pt modelId="{24D4E489-0CAB-4499-89A5-DFA81B361CD1}" type="sibTrans" cxnId="{3CDB7623-22A6-4877-8622-7DD06642E358}">
      <dgm:prSet/>
      <dgm:spPr/>
      <dgm:t>
        <a:bodyPr/>
        <a:lstStyle/>
        <a:p>
          <a:endParaRPr lang="en-US"/>
        </a:p>
      </dgm:t>
    </dgm:pt>
    <dgm:pt modelId="{DED972B9-CEBC-4DFA-BDD3-13F361065F1D}">
      <dgm:prSet phldrT="[Text]" custT="1"/>
      <dgm:spPr/>
      <dgm:t>
        <a:bodyPr/>
        <a:lstStyle/>
        <a:p>
          <a:r>
            <a:rPr lang="en-US" sz="1200">
              <a:latin typeface="Arial" panose="020B0604020202020204" pitchFamily="34" charset="0"/>
              <a:cs typeface="Arial" panose="020B0604020202020204" pitchFamily="34" charset="0"/>
            </a:rPr>
            <a:t>Explain</a:t>
          </a:r>
        </a:p>
      </dgm:t>
    </dgm:pt>
    <dgm:pt modelId="{005BABCD-36E2-473E-84CB-0C89016452E1}" type="parTrans" cxnId="{85AF429C-3345-4556-B56B-EA1B3B24FE96}">
      <dgm:prSet/>
      <dgm:spPr/>
      <dgm:t>
        <a:bodyPr/>
        <a:lstStyle/>
        <a:p>
          <a:endParaRPr lang="en-US"/>
        </a:p>
      </dgm:t>
    </dgm:pt>
    <dgm:pt modelId="{BEDBF7E8-6BFB-4ADC-A5FF-87540C74C943}" type="sibTrans" cxnId="{85AF429C-3345-4556-B56B-EA1B3B24FE96}">
      <dgm:prSet/>
      <dgm:spPr/>
      <dgm:t>
        <a:bodyPr/>
        <a:lstStyle/>
        <a:p>
          <a:endParaRPr lang="en-US"/>
        </a:p>
      </dgm:t>
    </dgm:pt>
    <dgm:pt modelId="{CEFDCD6F-2A22-4EA3-A295-0314142CE55E}">
      <dgm:prSet phldrT="[Text]" custT="1"/>
      <dgm:spPr/>
      <dgm:t>
        <a:bodyPr/>
        <a:lstStyle/>
        <a:p>
          <a:r>
            <a:rPr lang="en-US" sz="1200">
              <a:latin typeface="Arial" panose="020B0604020202020204" pitchFamily="34" charset="0"/>
              <a:cs typeface="Arial" panose="020B0604020202020204" pitchFamily="34" charset="0"/>
            </a:rPr>
            <a:t>take decisions regarding cost budget that are cost-efficient, time saving and relevant as well as accummulate all accounts</a:t>
          </a:r>
        </a:p>
      </dgm:t>
    </dgm:pt>
    <dgm:pt modelId="{76D6A3E4-1427-48FB-9E47-B0C3B08B81AD}" type="parTrans" cxnId="{4A3F913A-7D0C-4CF4-B74F-F6133EACE0C8}">
      <dgm:prSet/>
      <dgm:spPr/>
      <dgm:t>
        <a:bodyPr/>
        <a:lstStyle/>
        <a:p>
          <a:endParaRPr lang="en-US"/>
        </a:p>
      </dgm:t>
    </dgm:pt>
    <dgm:pt modelId="{F8395972-C6EA-4641-AB94-7F8CE5A07127}" type="sibTrans" cxnId="{4A3F913A-7D0C-4CF4-B74F-F6133EACE0C8}">
      <dgm:prSet/>
      <dgm:spPr/>
      <dgm:t>
        <a:bodyPr/>
        <a:lstStyle/>
        <a:p>
          <a:endParaRPr lang="en-US"/>
        </a:p>
      </dgm:t>
    </dgm:pt>
    <dgm:pt modelId="{81B46885-7D2A-4259-A236-9D83860AAAE0}">
      <dgm:prSet phldrT="[Text]" custT="1"/>
      <dgm:spPr/>
      <dgm:t>
        <a:bodyPr/>
        <a:lstStyle/>
        <a:p>
          <a:r>
            <a:rPr lang="en-US" sz="1200">
              <a:latin typeface="Arial" panose="020B0604020202020204" pitchFamily="34" charset="0"/>
              <a:cs typeface="Arial" panose="020B0604020202020204" pitchFamily="34" charset="0"/>
            </a:rPr>
            <a:t>Rationalised</a:t>
          </a:r>
        </a:p>
      </dgm:t>
    </dgm:pt>
    <dgm:pt modelId="{5517A6A5-FB15-47EF-873C-2A0980F0DB09}" type="parTrans" cxnId="{4F288017-59B2-46F5-B34A-51743FB3586C}">
      <dgm:prSet/>
      <dgm:spPr/>
      <dgm:t>
        <a:bodyPr/>
        <a:lstStyle/>
        <a:p>
          <a:endParaRPr lang="en-US"/>
        </a:p>
      </dgm:t>
    </dgm:pt>
    <dgm:pt modelId="{78EE5AFF-AC3F-48CA-BE6B-09E2AD355DCE}" type="sibTrans" cxnId="{4F288017-59B2-46F5-B34A-51743FB3586C}">
      <dgm:prSet/>
      <dgm:spPr/>
      <dgm:t>
        <a:bodyPr/>
        <a:lstStyle/>
        <a:p>
          <a:endParaRPr lang="en-US"/>
        </a:p>
      </dgm:t>
    </dgm:pt>
    <dgm:pt modelId="{B110029E-3979-492B-AC91-772D0CB09C14}">
      <dgm:prSet phldrT="[Text]" custT="1"/>
      <dgm:spPr/>
      <dgm:t>
        <a:bodyPr/>
        <a:lstStyle/>
        <a:p>
          <a:r>
            <a:rPr lang="en-US" sz="1200">
              <a:latin typeface="Arial" panose="020B0604020202020204" pitchFamily="34" charset="0"/>
              <a:cs typeface="Arial" panose="020B0604020202020204" pitchFamily="34" charset="0"/>
            </a:rPr>
            <a:t>Implement</a:t>
          </a:r>
        </a:p>
      </dgm:t>
    </dgm:pt>
    <dgm:pt modelId="{0D3B8869-4DBF-4FF9-9305-0FA054D32230}" type="parTrans" cxnId="{72E2CD2A-E080-4FC9-B248-B1CCD8D52CD0}">
      <dgm:prSet/>
      <dgm:spPr/>
      <dgm:t>
        <a:bodyPr/>
        <a:lstStyle/>
        <a:p>
          <a:endParaRPr lang="en-US"/>
        </a:p>
      </dgm:t>
    </dgm:pt>
    <dgm:pt modelId="{A603E0FD-BC92-4877-ACCF-8343389ED441}" type="sibTrans" cxnId="{72E2CD2A-E080-4FC9-B248-B1CCD8D52CD0}">
      <dgm:prSet/>
      <dgm:spPr/>
      <dgm:t>
        <a:bodyPr/>
        <a:lstStyle/>
        <a:p>
          <a:endParaRPr lang="en-US"/>
        </a:p>
      </dgm:t>
    </dgm:pt>
    <dgm:pt modelId="{DA8C019D-DE2D-4377-BEEA-78ED1841426F}">
      <dgm:prSet custT="1"/>
      <dgm:spPr/>
      <dgm:t>
        <a:bodyPr/>
        <a:lstStyle/>
        <a:p>
          <a:r>
            <a:rPr lang="en-US" sz="1200">
              <a:latin typeface="Arial" panose="020B0604020202020204" pitchFamily="34" charset="0"/>
              <a:cs typeface="Arial" panose="020B0604020202020204" pitchFamily="34" charset="0"/>
            </a:rPr>
            <a:t>Execute clear budget and perform all the rules correctly</a:t>
          </a:r>
        </a:p>
      </dgm:t>
    </dgm:pt>
    <dgm:pt modelId="{2374D171-3BF7-4992-9E81-435AF0DAAE40}" type="parTrans" cxnId="{BBD454BE-3711-4413-B3FF-6606685E3456}">
      <dgm:prSet/>
      <dgm:spPr/>
      <dgm:t>
        <a:bodyPr/>
        <a:lstStyle/>
        <a:p>
          <a:endParaRPr lang="en-US"/>
        </a:p>
      </dgm:t>
    </dgm:pt>
    <dgm:pt modelId="{19F12D80-3D17-4C4D-9FF3-70A63FFD846E}" type="sibTrans" cxnId="{BBD454BE-3711-4413-B3FF-6606685E3456}">
      <dgm:prSet/>
      <dgm:spPr/>
      <dgm:t>
        <a:bodyPr/>
        <a:lstStyle/>
        <a:p>
          <a:endParaRPr lang="en-US"/>
        </a:p>
      </dgm:t>
    </dgm:pt>
    <dgm:pt modelId="{26129E36-9162-497B-8519-C20159EE9E47}">
      <dgm:prSet custT="1"/>
      <dgm:spPr/>
      <dgm:t>
        <a:bodyPr/>
        <a:lstStyle/>
        <a:p>
          <a:r>
            <a:rPr lang="en-US" sz="1200">
              <a:latin typeface="Arial" panose="020B0604020202020204" pitchFamily="34" charset="0"/>
              <a:cs typeface="Arial" panose="020B0604020202020204" pitchFamily="34" charset="0"/>
            </a:rPr>
            <a:t>Decide on methods and approaches that are needed to be used</a:t>
          </a:r>
        </a:p>
      </dgm:t>
    </dgm:pt>
    <dgm:pt modelId="{9949DA6F-8BBC-47ED-99D1-2F14B7657280}" type="parTrans" cxnId="{EBE7BDE6-90BD-4963-847C-9DB6B438E678}">
      <dgm:prSet/>
      <dgm:spPr/>
      <dgm:t>
        <a:bodyPr/>
        <a:lstStyle/>
        <a:p>
          <a:endParaRPr lang="en-US"/>
        </a:p>
      </dgm:t>
    </dgm:pt>
    <dgm:pt modelId="{0A656342-1276-4648-AB2A-9ADA0D9BDDA6}" type="sibTrans" cxnId="{EBE7BDE6-90BD-4963-847C-9DB6B438E678}">
      <dgm:prSet/>
      <dgm:spPr/>
      <dgm:t>
        <a:bodyPr/>
        <a:lstStyle/>
        <a:p>
          <a:endParaRPr lang="en-US"/>
        </a:p>
      </dgm:t>
    </dgm:pt>
    <dgm:pt modelId="{4182522F-0660-4D58-AD05-7E21E562835B}" type="pres">
      <dgm:prSet presAssocID="{B09E21DF-2947-40FF-ADE1-5C4E8840C26D}" presName="Name0" presStyleCnt="0">
        <dgm:presLayoutVars>
          <dgm:dir/>
          <dgm:animLvl val="lvl"/>
          <dgm:resizeHandles val="exact"/>
        </dgm:presLayoutVars>
      </dgm:prSet>
      <dgm:spPr/>
    </dgm:pt>
    <dgm:pt modelId="{7B0A78E0-469A-44F1-A1BD-E0C6B3F62769}" type="pres">
      <dgm:prSet presAssocID="{C8F59675-C929-4BAC-8787-DC2983F572E7}" presName="linNode" presStyleCnt="0"/>
      <dgm:spPr/>
    </dgm:pt>
    <dgm:pt modelId="{CA96DBF1-38E8-4F1B-BC05-1199F0A1E2C5}" type="pres">
      <dgm:prSet presAssocID="{C8F59675-C929-4BAC-8787-DC2983F572E7}" presName="parentText" presStyleLbl="node1" presStyleIdx="0" presStyleCnt="5">
        <dgm:presLayoutVars>
          <dgm:chMax val="1"/>
          <dgm:bulletEnabled val="1"/>
        </dgm:presLayoutVars>
      </dgm:prSet>
      <dgm:spPr/>
    </dgm:pt>
    <dgm:pt modelId="{F2DB34D7-F058-458E-BB78-73F510ECE547}" type="pres">
      <dgm:prSet presAssocID="{C8F59675-C929-4BAC-8787-DC2983F572E7}" presName="descendantText" presStyleLbl="alignAccFollowNode1" presStyleIdx="0" presStyleCnt="5">
        <dgm:presLayoutVars>
          <dgm:bulletEnabled val="1"/>
        </dgm:presLayoutVars>
      </dgm:prSet>
      <dgm:spPr/>
    </dgm:pt>
    <dgm:pt modelId="{712BA7A4-411C-4F86-825D-A7F2355C9B50}" type="pres">
      <dgm:prSet presAssocID="{DCACE5E3-3B35-4EA2-8C6D-3E5AE22E16B0}" presName="sp" presStyleCnt="0"/>
      <dgm:spPr/>
    </dgm:pt>
    <dgm:pt modelId="{3E3F37D1-B311-443D-A60A-B5563896F6AD}" type="pres">
      <dgm:prSet presAssocID="{B4ED09ED-57EB-43B5-B835-E21119F2E2FA}" presName="linNode" presStyleCnt="0"/>
      <dgm:spPr/>
    </dgm:pt>
    <dgm:pt modelId="{DB214998-21D7-46B6-8DB0-7EFB5101E36A}" type="pres">
      <dgm:prSet presAssocID="{B4ED09ED-57EB-43B5-B835-E21119F2E2FA}" presName="parentText" presStyleLbl="node1" presStyleIdx="1" presStyleCnt="5">
        <dgm:presLayoutVars>
          <dgm:chMax val="1"/>
          <dgm:bulletEnabled val="1"/>
        </dgm:presLayoutVars>
      </dgm:prSet>
      <dgm:spPr/>
    </dgm:pt>
    <dgm:pt modelId="{5AB17F78-5EDC-4B5F-9CC3-EC4E09E70E68}" type="pres">
      <dgm:prSet presAssocID="{B4ED09ED-57EB-43B5-B835-E21119F2E2FA}" presName="descendantText" presStyleLbl="alignAccFollowNode1" presStyleIdx="1" presStyleCnt="5">
        <dgm:presLayoutVars>
          <dgm:bulletEnabled val="1"/>
        </dgm:presLayoutVars>
      </dgm:prSet>
      <dgm:spPr/>
    </dgm:pt>
    <dgm:pt modelId="{18735D26-FA02-40C2-8AD7-6F1A4D9BC62D}" type="pres">
      <dgm:prSet presAssocID="{B991163D-A356-412D-A2D8-8B2D61C5D046}" presName="sp" presStyleCnt="0"/>
      <dgm:spPr/>
    </dgm:pt>
    <dgm:pt modelId="{62D9A59A-0C23-44B5-866D-3D9AA6C540CB}" type="pres">
      <dgm:prSet presAssocID="{DED972B9-CEBC-4DFA-BDD3-13F361065F1D}" presName="linNode" presStyleCnt="0"/>
      <dgm:spPr/>
    </dgm:pt>
    <dgm:pt modelId="{A25701F0-12F7-4B23-BC30-930A417803C1}" type="pres">
      <dgm:prSet presAssocID="{DED972B9-CEBC-4DFA-BDD3-13F361065F1D}" presName="parentText" presStyleLbl="node1" presStyleIdx="2" presStyleCnt="5">
        <dgm:presLayoutVars>
          <dgm:chMax val="1"/>
          <dgm:bulletEnabled val="1"/>
        </dgm:presLayoutVars>
      </dgm:prSet>
      <dgm:spPr/>
    </dgm:pt>
    <dgm:pt modelId="{2DE8B742-A20C-4B24-A0CE-E31011657C57}" type="pres">
      <dgm:prSet presAssocID="{DED972B9-CEBC-4DFA-BDD3-13F361065F1D}" presName="descendantText" presStyleLbl="alignAccFollowNode1" presStyleIdx="2" presStyleCnt="5">
        <dgm:presLayoutVars>
          <dgm:bulletEnabled val="1"/>
        </dgm:presLayoutVars>
      </dgm:prSet>
      <dgm:spPr/>
    </dgm:pt>
    <dgm:pt modelId="{1BE34D1D-E9EB-40C0-AE45-34A2ADBAB781}" type="pres">
      <dgm:prSet presAssocID="{BEDBF7E8-6BFB-4ADC-A5FF-87540C74C943}" presName="sp" presStyleCnt="0"/>
      <dgm:spPr/>
    </dgm:pt>
    <dgm:pt modelId="{F5B09062-DBFF-4A32-835A-EBF0B5C1B8C1}" type="pres">
      <dgm:prSet presAssocID="{81B46885-7D2A-4259-A236-9D83860AAAE0}" presName="linNode" presStyleCnt="0"/>
      <dgm:spPr/>
    </dgm:pt>
    <dgm:pt modelId="{D482A3E5-3DB0-43AB-AC8B-D0F4BCB1F4D8}" type="pres">
      <dgm:prSet presAssocID="{81B46885-7D2A-4259-A236-9D83860AAAE0}" presName="parentText" presStyleLbl="node1" presStyleIdx="3" presStyleCnt="5">
        <dgm:presLayoutVars>
          <dgm:chMax val="1"/>
          <dgm:bulletEnabled val="1"/>
        </dgm:presLayoutVars>
      </dgm:prSet>
      <dgm:spPr/>
    </dgm:pt>
    <dgm:pt modelId="{11349381-4AD8-45FB-8E8B-75EDCAC79C8C}" type="pres">
      <dgm:prSet presAssocID="{81B46885-7D2A-4259-A236-9D83860AAAE0}" presName="descendantText" presStyleLbl="alignAccFollowNode1" presStyleIdx="3" presStyleCnt="5">
        <dgm:presLayoutVars>
          <dgm:bulletEnabled val="1"/>
        </dgm:presLayoutVars>
      </dgm:prSet>
      <dgm:spPr/>
    </dgm:pt>
    <dgm:pt modelId="{2BD3E675-0A8C-4CEB-AE89-2D4ECE12AB99}" type="pres">
      <dgm:prSet presAssocID="{78EE5AFF-AC3F-48CA-BE6B-09E2AD355DCE}" presName="sp" presStyleCnt="0"/>
      <dgm:spPr/>
    </dgm:pt>
    <dgm:pt modelId="{FED70272-A86B-4C51-B6AB-C95052B3DA68}" type="pres">
      <dgm:prSet presAssocID="{B110029E-3979-492B-AC91-772D0CB09C14}" presName="linNode" presStyleCnt="0"/>
      <dgm:spPr/>
    </dgm:pt>
    <dgm:pt modelId="{87218831-D194-489C-9703-A01F543B5C8D}" type="pres">
      <dgm:prSet presAssocID="{B110029E-3979-492B-AC91-772D0CB09C14}" presName="parentText" presStyleLbl="node1" presStyleIdx="4" presStyleCnt="5">
        <dgm:presLayoutVars>
          <dgm:chMax val="1"/>
          <dgm:bulletEnabled val="1"/>
        </dgm:presLayoutVars>
      </dgm:prSet>
      <dgm:spPr/>
    </dgm:pt>
    <dgm:pt modelId="{C8DA84BC-2B02-4FC8-B111-ECC4DADD9C35}" type="pres">
      <dgm:prSet presAssocID="{B110029E-3979-492B-AC91-772D0CB09C14}" presName="descendantText" presStyleLbl="alignAccFollowNode1" presStyleIdx="4" presStyleCnt="5">
        <dgm:presLayoutVars>
          <dgm:bulletEnabled val="1"/>
        </dgm:presLayoutVars>
      </dgm:prSet>
      <dgm:spPr/>
    </dgm:pt>
  </dgm:ptLst>
  <dgm:cxnLst>
    <dgm:cxn modelId="{FB8BCE15-8906-41CE-8949-E874D85A515A}" type="presOf" srcId="{B4ED09ED-57EB-43B5-B835-E21119F2E2FA}" destId="{DB214998-21D7-46B6-8DB0-7EFB5101E36A}" srcOrd="0" destOrd="0" presId="urn:microsoft.com/office/officeart/2005/8/layout/vList5"/>
    <dgm:cxn modelId="{4F288017-59B2-46F5-B34A-51743FB3586C}" srcId="{B09E21DF-2947-40FF-ADE1-5C4E8840C26D}" destId="{81B46885-7D2A-4259-A236-9D83860AAAE0}" srcOrd="3" destOrd="0" parTransId="{5517A6A5-FB15-47EF-873C-2A0980F0DB09}" sibTransId="{78EE5AFF-AC3F-48CA-BE6B-09E2AD355DCE}"/>
    <dgm:cxn modelId="{3CDB7623-22A6-4877-8622-7DD06642E358}" srcId="{B4ED09ED-57EB-43B5-B835-E21119F2E2FA}" destId="{995E0380-5DD4-4CE2-8C69-76AEAFC226E0}" srcOrd="0" destOrd="0" parTransId="{0D01DCF3-B09A-4949-8167-2FC6AE63EC45}" sibTransId="{24D4E489-0CAB-4499-89A5-DFA81B361CD1}"/>
    <dgm:cxn modelId="{29444E26-3359-41B8-BA08-24CFA9EB00BC}" type="presOf" srcId="{995E0380-5DD4-4CE2-8C69-76AEAFC226E0}" destId="{5AB17F78-5EDC-4B5F-9CC3-EC4E09E70E68}" srcOrd="0" destOrd="0" presId="urn:microsoft.com/office/officeart/2005/8/layout/vList5"/>
    <dgm:cxn modelId="{72E2CD2A-E080-4FC9-B248-B1CCD8D52CD0}" srcId="{B09E21DF-2947-40FF-ADE1-5C4E8840C26D}" destId="{B110029E-3979-492B-AC91-772D0CB09C14}" srcOrd="4" destOrd="0" parTransId="{0D3B8869-4DBF-4FF9-9305-0FA054D32230}" sibTransId="{A603E0FD-BC92-4877-ACCF-8343389ED441}"/>
    <dgm:cxn modelId="{A63C1C2E-CDF9-46B5-8CC9-606926435347}" type="presOf" srcId="{B09E21DF-2947-40FF-ADE1-5C4E8840C26D}" destId="{4182522F-0660-4D58-AD05-7E21E562835B}" srcOrd="0" destOrd="0" presId="urn:microsoft.com/office/officeart/2005/8/layout/vList5"/>
    <dgm:cxn modelId="{4A3F913A-7D0C-4CF4-B74F-F6133EACE0C8}" srcId="{DED972B9-CEBC-4DFA-BDD3-13F361065F1D}" destId="{CEFDCD6F-2A22-4EA3-A295-0314142CE55E}" srcOrd="0" destOrd="0" parTransId="{76D6A3E4-1427-48FB-9E47-B0C3B08B81AD}" sibTransId="{F8395972-C6EA-4641-AB94-7F8CE5A07127}"/>
    <dgm:cxn modelId="{5519EA52-02ED-4323-B965-E71435B381B6}" type="presOf" srcId="{C8F59675-C929-4BAC-8787-DC2983F572E7}" destId="{CA96DBF1-38E8-4F1B-BC05-1199F0A1E2C5}" srcOrd="0" destOrd="0" presId="urn:microsoft.com/office/officeart/2005/8/layout/vList5"/>
    <dgm:cxn modelId="{13465D5D-D486-40EF-BACC-22737F15D03F}" type="presOf" srcId="{DED972B9-CEBC-4DFA-BDD3-13F361065F1D}" destId="{A25701F0-12F7-4B23-BC30-930A417803C1}" srcOrd="0" destOrd="0" presId="urn:microsoft.com/office/officeart/2005/8/layout/vList5"/>
    <dgm:cxn modelId="{311FDE93-4DAC-4D06-BF1B-D9811163EE72}" type="presOf" srcId="{DA8C019D-DE2D-4377-BEEA-78ED1841426F}" destId="{C8DA84BC-2B02-4FC8-B111-ECC4DADD9C35}" srcOrd="0" destOrd="0" presId="urn:microsoft.com/office/officeart/2005/8/layout/vList5"/>
    <dgm:cxn modelId="{47CB0F98-C0A4-49E6-8BEE-C28D5F4960C2}" srcId="{B09E21DF-2947-40FF-ADE1-5C4E8840C26D}" destId="{B4ED09ED-57EB-43B5-B835-E21119F2E2FA}" srcOrd="1" destOrd="0" parTransId="{916E4B0F-FB70-4532-8AAC-DD1C350DED48}" sibTransId="{B991163D-A356-412D-A2D8-8B2D61C5D046}"/>
    <dgm:cxn modelId="{640E7B9A-6962-44BF-823C-0CA0EEAFEEFB}" type="presOf" srcId="{B110029E-3979-492B-AC91-772D0CB09C14}" destId="{87218831-D194-489C-9703-A01F543B5C8D}" srcOrd="0" destOrd="0" presId="urn:microsoft.com/office/officeart/2005/8/layout/vList5"/>
    <dgm:cxn modelId="{85AF429C-3345-4556-B56B-EA1B3B24FE96}" srcId="{B09E21DF-2947-40FF-ADE1-5C4E8840C26D}" destId="{DED972B9-CEBC-4DFA-BDD3-13F361065F1D}" srcOrd="2" destOrd="0" parTransId="{005BABCD-36E2-473E-84CB-0C89016452E1}" sibTransId="{BEDBF7E8-6BFB-4ADC-A5FF-87540C74C943}"/>
    <dgm:cxn modelId="{A2B73BB3-EAC2-407B-8904-DCB3AD332542}" type="presOf" srcId="{81B46885-7D2A-4259-A236-9D83860AAAE0}" destId="{D482A3E5-3DB0-43AB-AC8B-D0F4BCB1F4D8}" srcOrd="0" destOrd="0" presId="urn:microsoft.com/office/officeart/2005/8/layout/vList5"/>
    <dgm:cxn modelId="{EB937AB3-618E-4CBA-B988-5396CE7D323D}" type="presOf" srcId="{CEFDCD6F-2A22-4EA3-A295-0314142CE55E}" destId="{2DE8B742-A20C-4B24-A0CE-E31011657C57}" srcOrd="0" destOrd="0" presId="urn:microsoft.com/office/officeart/2005/8/layout/vList5"/>
    <dgm:cxn modelId="{FD7027BE-95D7-430C-A680-C502D0696D55}" type="presOf" srcId="{26129E36-9162-497B-8519-C20159EE9E47}" destId="{11349381-4AD8-45FB-8E8B-75EDCAC79C8C}" srcOrd="0" destOrd="0" presId="urn:microsoft.com/office/officeart/2005/8/layout/vList5"/>
    <dgm:cxn modelId="{BBD454BE-3711-4413-B3FF-6606685E3456}" srcId="{B110029E-3979-492B-AC91-772D0CB09C14}" destId="{DA8C019D-DE2D-4377-BEEA-78ED1841426F}" srcOrd="0" destOrd="0" parTransId="{2374D171-3BF7-4992-9E81-435AF0DAAE40}" sibTransId="{19F12D80-3D17-4C4D-9FF3-70A63FFD846E}"/>
    <dgm:cxn modelId="{A56368CD-FCB7-4A7A-B4F4-CD2A11CDF8BA}" type="presOf" srcId="{0965BCFC-ED2C-4C2A-AF9F-2CD79E6B6DC4}" destId="{F2DB34D7-F058-458E-BB78-73F510ECE547}" srcOrd="0" destOrd="0" presId="urn:microsoft.com/office/officeart/2005/8/layout/vList5"/>
    <dgm:cxn modelId="{230ECFD2-EB20-4E79-BDDE-E4BBDA352397}" srcId="{C8F59675-C929-4BAC-8787-DC2983F572E7}" destId="{0965BCFC-ED2C-4C2A-AF9F-2CD79E6B6DC4}" srcOrd="0" destOrd="0" parTransId="{F726056D-71EF-4ECE-BBE5-A7F16CE398BD}" sibTransId="{7B8D5E1A-D673-4193-895A-0BEF1E11AE5F}"/>
    <dgm:cxn modelId="{18018DE0-0D32-4C89-B0CC-43E27378E04E}" srcId="{B09E21DF-2947-40FF-ADE1-5C4E8840C26D}" destId="{C8F59675-C929-4BAC-8787-DC2983F572E7}" srcOrd="0" destOrd="0" parTransId="{3389D36D-3B2A-43A0-A9D7-E0B0F325F45C}" sibTransId="{DCACE5E3-3B35-4EA2-8C6D-3E5AE22E16B0}"/>
    <dgm:cxn modelId="{EBE7BDE6-90BD-4963-847C-9DB6B438E678}" srcId="{81B46885-7D2A-4259-A236-9D83860AAAE0}" destId="{26129E36-9162-497B-8519-C20159EE9E47}" srcOrd="0" destOrd="0" parTransId="{9949DA6F-8BBC-47ED-99D1-2F14B7657280}" sibTransId="{0A656342-1276-4648-AB2A-9ADA0D9BDDA6}"/>
    <dgm:cxn modelId="{19FB2225-3E73-4883-9CA7-87D2B766D3EB}" type="presParOf" srcId="{4182522F-0660-4D58-AD05-7E21E562835B}" destId="{7B0A78E0-469A-44F1-A1BD-E0C6B3F62769}" srcOrd="0" destOrd="0" presId="urn:microsoft.com/office/officeart/2005/8/layout/vList5"/>
    <dgm:cxn modelId="{94457496-369F-4902-8D85-35CC877535BB}" type="presParOf" srcId="{7B0A78E0-469A-44F1-A1BD-E0C6B3F62769}" destId="{CA96DBF1-38E8-4F1B-BC05-1199F0A1E2C5}" srcOrd="0" destOrd="0" presId="urn:microsoft.com/office/officeart/2005/8/layout/vList5"/>
    <dgm:cxn modelId="{9DBB4B4A-169A-4EB8-8225-73625F8BD2E9}" type="presParOf" srcId="{7B0A78E0-469A-44F1-A1BD-E0C6B3F62769}" destId="{F2DB34D7-F058-458E-BB78-73F510ECE547}" srcOrd="1" destOrd="0" presId="urn:microsoft.com/office/officeart/2005/8/layout/vList5"/>
    <dgm:cxn modelId="{E688C9A6-BB99-485B-8926-D3C95595A1E1}" type="presParOf" srcId="{4182522F-0660-4D58-AD05-7E21E562835B}" destId="{712BA7A4-411C-4F86-825D-A7F2355C9B50}" srcOrd="1" destOrd="0" presId="urn:microsoft.com/office/officeart/2005/8/layout/vList5"/>
    <dgm:cxn modelId="{9FCA9F11-3F0B-4E3C-90E3-D3EB6F7B888E}" type="presParOf" srcId="{4182522F-0660-4D58-AD05-7E21E562835B}" destId="{3E3F37D1-B311-443D-A60A-B5563896F6AD}" srcOrd="2" destOrd="0" presId="urn:microsoft.com/office/officeart/2005/8/layout/vList5"/>
    <dgm:cxn modelId="{632B4C0D-3293-49BE-B316-BD459DCAA678}" type="presParOf" srcId="{3E3F37D1-B311-443D-A60A-B5563896F6AD}" destId="{DB214998-21D7-46B6-8DB0-7EFB5101E36A}" srcOrd="0" destOrd="0" presId="urn:microsoft.com/office/officeart/2005/8/layout/vList5"/>
    <dgm:cxn modelId="{4189412E-799B-41B4-A7E5-25C4D9B62D30}" type="presParOf" srcId="{3E3F37D1-B311-443D-A60A-B5563896F6AD}" destId="{5AB17F78-5EDC-4B5F-9CC3-EC4E09E70E68}" srcOrd="1" destOrd="0" presId="urn:microsoft.com/office/officeart/2005/8/layout/vList5"/>
    <dgm:cxn modelId="{9B30D50F-A2F9-4D0A-BA98-7CB5B5B3BAD9}" type="presParOf" srcId="{4182522F-0660-4D58-AD05-7E21E562835B}" destId="{18735D26-FA02-40C2-8AD7-6F1A4D9BC62D}" srcOrd="3" destOrd="0" presId="urn:microsoft.com/office/officeart/2005/8/layout/vList5"/>
    <dgm:cxn modelId="{B0A9AC71-C48C-46BD-A0EF-2E2452570457}" type="presParOf" srcId="{4182522F-0660-4D58-AD05-7E21E562835B}" destId="{62D9A59A-0C23-44B5-866D-3D9AA6C540CB}" srcOrd="4" destOrd="0" presId="urn:microsoft.com/office/officeart/2005/8/layout/vList5"/>
    <dgm:cxn modelId="{CF020096-EADF-40B3-B059-33E844461D78}" type="presParOf" srcId="{62D9A59A-0C23-44B5-866D-3D9AA6C540CB}" destId="{A25701F0-12F7-4B23-BC30-930A417803C1}" srcOrd="0" destOrd="0" presId="urn:microsoft.com/office/officeart/2005/8/layout/vList5"/>
    <dgm:cxn modelId="{F35A4DBE-DA07-4067-97BA-DB073D1DB960}" type="presParOf" srcId="{62D9A59A-0C23-44B5-866D-3D9AA6C540CB}" destId="{2DE8B742-A20C-4B24-A0CE-E31011657C57}" srcOrd="1" destOrd="0" presId="urn:microsoft.com/office/officeart/2005/8/layout/vList5"/>
    <dgm:cxn modelId="{3D271F95-C187-44C5-9134-9F091A837AD3}" type="presParOf" srcId="{4182522F-0660-4D58-AD05-7E21E562835B}" destId="{1BE34D1D-E9EB-40C0-AE45-34A2ADBAB781}" srcOrd="5" destOrd="0" presId="urn:microsoft.com/office/officeart/2005/8/layout/vList5"/>
    <dgm:cxn modelId="{42B0B8C3-8E1A-4A3D-997E-3883CDAD69C4}" type="presParOf" srcId="{4182522F-0660-4D58-AD05-7E21E562835B}" destId="{F5B09062-DBFF-4A32-835A-EBF0B5C1B8C1}" srcOrd="6" destOrd="0" presId="urn:microsoft.com/office/officeart/2005/8/layout/vList5"/>
    <dgm:cxn modelId="{22E064CE-3B6E-4D2A-B381-B87050183AD8}" type="presParOf" srcId="{F5B09062-DBFF-4A32-835A-EBF0B5C1B8C1}" destId="{D482A3E5-3DB0-43AB-AC8B-D0F4BCB1F4D8}" srcOrd="0" destOrd="0" presId="urn:microsoft.com/office/officeart/2005/8/layout/vList5"/>
    <dgm:cxn modelId="{C4A9A719-DD78-432C-A1C9-8698D1FD2073}" type="presParOf" srcId="{F5B09062-DBFF-4A32-835A-EBF0B5C1B8C1}" destId="{11349381-4AD8-45FB-8E8B-75EDCAC79C8C}" srcOrd="1" destOrd="0" presId="urn:microsoft.com/office/officeart/2005/8/layout/vList5"/>
    <dgm:cxn modelId="{9BF839AC-12DC-4CE4-9179-D195BF7B35AB}" type="presParOf" srcId="{4182522F-0660-4D58-AD05-7E21E562835B}" destId="{2BD3E675-0A8C-4CEB-AE89-2D4ECE12AB99}" srcOrd="7" destOrd="0" presId="urn:microsoft.com/office/officeart/2005/8/layout/vList5"/>
    <dgm:cxn modelId="{7EDFF6D7-736D-44FD-8885-69F6BA721CFB}" type="presParOf" srcId="{4182522F-0660-4D58-AD05-7E21E562835B}" destId="{FED70272-A86B-4C51-B6AB-C95052B3DA68}" srcOrd="8" destOrd="0" presId="urn:microsoft.com/office/officeart/2005/8/layout/vList5"/>
    <dgm:cxn modelId="{D417DA2A-AFFF-4406-8958-1644E436220F}" type="presParOf" srcId="{FED70272-A86B-4C51-B6AB-C95052B3DA68}" destId="{87218831-D194-489C-9703-A01F543B5C8D}" srcOrd="0" destOrd="0" presId="urn:microsoft.com/office/officeart/2005/8/layout/vList5"/>
    <dgm:cxn modelId="{D6485EC4-D489-4654-A85A-1FB0E79EAFAF}" type="presParOf" srcId="{FED70272-A86B-4C51-B6AB-C95052B3DA68}" destId="{C8DA84BC-2B02-4FC8-B111-ECC4DADD9C35}" srcOrd="1" destOrd="0" presId="urn:microsoft.com/office/officeart/2005/8/layout/vList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DB34D7-F058-458E-BB78-73F510ECE547}">
      <dsp:nvSpPr>
        <dsp:cNvPr id="0" name=""/>
        <dsp:cNvSpPr/>
      </dsp:nvSpPr>
      <dsp:spPr>
        <a:xfrm rot="5400000">
          <a:off x="3588717" y="-1409478"/>
          <a:ext cx="711550" cy="3712464"/>
        </a:xfrm>
        <a:prstGeom prst="round2SameRect">
          <a:avLst/>
        </a:prstGeom>
        <a:solidFill>
          <a:schemeClr val="accent3">
            <a:alpha val="90000"/>
            <a:tint val="40000"/>
            <a:hueOff val="0"/>
            <a:satOff val="0"/>
            <a:lumOff val="0"/>
            <a:alphaOff val="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start creating new budget with a zero in every fiscal year</a:t>
          </a:r>
        </a:p>
      </dsp:txBody>
      <dsp:txXfrm rot="-5400000">
        <a:off x="2088261" y="125713"/>
        <a:ext cx="3677729" cy="642080"/>
      </dsp:txXfrm>
    </dsp:sp>
    <dsp:sp modelId="{CA96DBF1-38E8-4F1B-BC05-1199F0A1E2C5}">
      <dsp:nvSpPr>
        <dsp:cNvPr id="0" name=""/>
        <dsp:cNvSpPr/>
      </dsp:nvSpPr>
      <dsp:spPr>
        <a:xfrm>
          <a:off x="0" y="2034"/>
          <a:ext cx="2088261" cy="889438"/>
        </a:xfrm>
        <a:prstGeom prst="roundRect">
          <a:avLst/>
        </a:prstGeom>
        <a:gradFill rotWithShape="0">
          <a:gsLst>
            <a:gs pos="0">
              <a:schemeClr val="accent3">
                <a:alpha val="90000"/>
                <a:hueOff val="0"/>
                <a:satOff val="0"/>
                <a:lumOff val="0"/>
                <a:alphaOff val="0"/>
                <a:satMod val="103000"/>
                <a:lumMod val="102000"/>
                <a:tint val="94000"/>
              </a:schemeClr>
            </a:gs>
            <a:gs pos="50000">
              <a:schemeClr val="accent3">
                <a:alpha val="90000"/>
                <a:hueOff val="0"/>
                <a:satOff val="0"/>
                <a:lumOff val="0"/>
                <a:alphaOff val="0"/>
                <a:satMod val="110000"/>
                <a:lumMod val="100000"/>
                <a:shade val="100000"/>
              </a:schemeClr>
            </a:gs>
            <a:gs pos="100000">
              <a:schemeClr val="accent3">
                <a:alpha val="9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Start</a:t>
          </a:r>
        </a:p>
      </dsp:txBody>
      <dsp:txXfrm>
        <a:off x="43419" y="45453"/>
        <a:ext cx="2001423" cy="802600"/>
      </dsp:txXfrm>
    </dsp:sp>
    <dsp:sp modelId="{5AB17F78-5EDC-4B5F-9CC3-EC4E09E70E68}">
      <dsp:nvSpPr>
        <dsp:cNvPr id="0" name=""/>
        <dsp:cNvSpPr/>
      </dsp:nvSpPr>
      <dsp:spPr>
        <a:xfrm rot="5400000">
          <a:off x="3588717" y="-475567"/>
          <a:ext cx="711550" cy="3712464"/>
        </a:xfrm>
        <a:prstGeom prst="round2SameRect">
          <a:avLst/>
        </a:prstGeom>
        <a:solidFill>
          <a:schemeClr val="accent3">
            <a:alpha val="90000"/>
            <a:tint val="40000"/>
            <a:hueOff val="0"/>
            <a:satOff val="0"/>
            <a:lumOff val="0"/>
            <a:alphaOff val="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try to minimize all the cost and monitor expense that are not required and eliminate them </a:t>
          </a:r>
        </a:p>
      </dsp:txBody>
      <dsp:txXfrm rot="-5400000">
        <a:off x="2088261" y="1059624"/>
        <a:ext cx="3677729" cy="642080"/>
      </dsp:txXfrm>
    </dsp:sp>
    <dsp:sp modelId="{DB214998-21D7-46B6-8DB0-7EFB5101E36A}">
      <dsp:nvSpPr>
        <dsp:cNvPr id="0" name=""/>
        <dsp:cNvSpPr/>
      </dsp:nvSpPr>
      <dsp:spPr>
        <a:xfrm>
          <a:off x="0" y="935944"/>
          <a:ext cx="2088261" cy="889438"/>
        </a:xfrm>
        <a:prstGeom prst="roundRect">
          <a:avLst/>
        </a:prstGeom>
        <a:gradFill rotWithShape="0">
          <a:gsLst>
            <a:gs pos="0">
              <a:schemeClr val="accent3">
                <a:alpha val="90000"/>
                <a:hueOff val="0"/>
                <a:satOff val="0"/>
                <a:lumOff val="0"/>
                <a:alphaOff val="-10000"/>
                <a:satMod val="103000"/>
                <a:lumMod val="102000"/>
                <a:tint val="94000"/>
              </a:schemeClr>
            </a:gs>
            <a:gs pos="50000">
              <a:schemeClr val="accent3">
                <a:alpha val="90000"/>
                <a:hueOff val="0"/>
                <a:satOff val="0"/>
                <a:lumOff val="0"/>
                <a:alphaOff val="-10000"/>
                <a:satMod val="110000"/>
                <a:lumMod val="100000"/>
                <a:shade val="100000"/>
              </a:schemeClr>
            </a:gs>
            <a:gs pos="100000">
              <a:schemeClr val="accent3">
                <a:alpha val="90000"/>
                <a:hueOff val="0"/>
                <a:satOff val="0"/>
                <a:lumOff val="0"/>
                <a:alphaOff val="-10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Assess</a:t>
          </a:r>
        </a:p>
      </dsp:txBody>
      <dsp:txXfrm>
        <a:off x="43419" y="979363"/>
        <a:ext cx="2001423" cy="802600"/>
      </dsp:txXfrm>
    </dsp:sp>
    <dsp:sp modelId="{2DE8B742-A20C-4B24-A0CE-E31011657C57}">
      <dsp:nvSpPr>
        <dsp:cNvPr id="0" name=""/>
        <dsp:cNvSpPr/>
      </dsp:nvSpPr>
      <dsp:spPr>
        <a:xfrm rot="5400000">
          <a:off x="3588717" y="458342"/>
          <a:ext cx="711550" cy="3712464"/>
        </a:xfrm>
        <a:prstGeom prst="round2SameRect">
          <a:avLst/>
        </a:prstGeom>
        <a:solidFill>
          <a:schemeClr val="accent3">
            <a:alpha val="90000"/>
            <a:tint val="40000"/>
            <a:hueOff val="0"/>
            <a:satOff val="0"/>
            <a:lumOff val="0"/>
            <a:alphaOff val="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take decisions regarding cost budget that are cost-efficient, time saving and relevant as well as accummulate all accounts</a:t>
          </a:r>
        </a:p>
      </dsp:txBody>
      <dsp:txXfrm rot="-5400000">
        <a:off x="2088261" y="1993534"/>
        <a:ext cx="3677729" cy="642080"/>
      </dsp:txXfrm>
    </dsp:sp>
    <dsp:sp modelId="{A25701F0-12F7-4B23-BC30-930A417803C1}">
      <dsp:nvSpPr>
        <dsp:cNvPr id="0" name=""/>
        <dsp:cNvSpPr/>
      </dsp:nvSpPr>
      <dsp:spPr>
        <a:xfrm>
          <a:off x="0" y="1869855"/>
          <a:ext cx="2088261" cy="889438"/>
        </a:xfrm>
        <a:prstGeom prst="roundRect">
          <a:avLst/>
        </a:prstGeom>
        <a:gradFill rotWithShape="0">
          <a:gsLst>
            <a:gs pos="0">
              <a:schemeClr val="accent3">
                <a:alpha val="90000"/>
                <a:hueOff val="0"/>
                <a:satOff val="0"/>
                <a:lumOff val="0"/>
                <a:alphaOff val="-20000"/>
                <a:satMod val="103000"/>
                <a:lumMod val="102000"/>
                <a:tint val="94000"/>
              </a:schemeClr>
            </a:gs>
            <a:gs pos="50000">
              <a:schemeClr val="accent3">
                <a:alpha val="90000"/>
                <a:hueOff val="0"/>
                <a:satOff val="0"/>
                <a:lumOff val="0"/>
                <a:alphaOff val="-20000"/>
                <a:satMod val="110000"/>
                <a:lumMod val="100000"/>
                <a:shade val="100000"/>
              </a:schemeClr>
            </a:gs>
            <a:gs pos="100000">
              <a:schemeClr val="accent3">
                <a:alpha val="90000"/>
                <a:hueOff val="0"/>
                <a:satOff val="0"/>
                <a:lumOff val="0"/>
                <a:alpha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Explain</a:t>
          </a:r>
        </a:p>
      </dsp:txBody>
      <dsp:txXfrm>
        <a:off x="43419" y="1913274"/>
        <a:ext cx="2001423" cy="802600"/>
      </dsp:txXfrm>
    </dsp:sp>
    <dsp:sp modelId="{11349381-4AD8-45FB-8E8B-75EDCAC79C8C}">
      <dsp:nvSpPr>
        <dsp:cNvPr id="0" name=""/>
        <dsp:cNvSpPr/>
      </dsp:nvSpPr>
      <dsp:spPr>
        <a:xfrm rot="5400000">
          <a:off x="3588717" y="1392253"/>
          <a:ext cx="711550" cy="3712464"/>
        </a:xfrm>
        <a:prstGeom prst="round2SameRect">
          <a:avLst/>
        </a:prstGeom>
        <a:solidFill>
          <a:schemeClr val="accent3">
            <a:alpha val="90000"/>
            <a:tint val="40000"/>
            <a:hueOff val="0"/>
            <a:satOff val="0"/>
            <a:lumOff val="0"/>
            <a:alphaOff val="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Decide on methods and approaches that are needed to be used</a:t>
          </a:r>
        </a:p>
      </dsp:txBody>
      <dsp:txXfrm rot="-5400000">
        <a:off x="2088261" y="2927445"/>
        <a:ext cx="3677729" cy="642080"/>
      </dsp:txXfrm>
    </dsp:sp>
    <dsp:sp modelId="{D482A3E5-3DB0-43AB-AC8B-D0F4BCB1F4D8}">
      <dsp:nvSpPr>
        <dsp:cNvPr id="0" name=""/>
        <dsp:cNvSpPr/>
      </dsp:nvSpPr>
      <dsp:spPr>
        <a:xfrm>
          <a:off x="0" y="2803766"/>
          <a:ext cx="2088261" cy="889438"/>
        </a:xfrm>
        <a:prstGeom prst="roundRect">
          <a:avLst/>
        </a:prstGeom>
        <a:gradFill rotWithShape="0">
          <a:gsLst>
            <a:gs pos="0">
              <a:schemeClr val="accent3">
                <a:alpha val="90000"/>
                <a:hueOff val="0"/>
                <a:satOff val="0"/>
                <a:lumOff val="0"/>
                <a:alphaOff val="-30000"/>
                <a:satMod val="103000"/>
                <a:lumMod val="102000"/>
                <a:tint val="94000"/>
              </a:schemeClr>
            </a:gs>
            <a:gs pos="50000">
              <a:schemeClr val="accent3">
                <a:alpha val="90000"/>
                <a:hueOff val="0"/>
                <a:satOff val="0"/>
                <a:lumOff val="0"/>
                <a:alphaOff val="-30000"/>
                <a:satMod val="110000"/>
                <a:lumMod val="100000"/>
                <a:shade val="100000"/>
              </a:schemeClr>
            </a:gs>
            <a:gs pos="100000">
              <a:schemeClr val="accent3">
                <a:alpha val="90000"/>
                <a:hueOff val="0"/>
                <a:satOff val="0"/>
                <a:lumOff val="0"/>
                <a:alphaOff val="-30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Rationalised</a:t>
          </a:r>
        </a:p>
      </dsp:txBody>
      <dsp:txXfrm>
        <a:off x="43419" y="2847185"/>
        <a:ext cx="2001423" cy="802600"/>
      </dsp:txXfrm>
    </dsp:sp>
    <dsp:sp modelId="{C8DA84BC-2B02-4FC8-B111-ECC4DADD9C35}">
      <dsp:nvSpPr>
        <dsp:cNvPr id="0" name=""/>
        <dsp:cNvSpPr/>
      </dsp:nvSpPr>
      <dsp:spPr>
        <a:xfrm rot="5400000">
          <a:off x="3588717" y="2326164"/>
          <a:ext cx="711550" cy="3712464"/>
        </a:xfrm>
        <a:prstGeom prst="round2SameRect">
          <a:avLst/>
        </a:prstGeom>
        <a:solidFill>
          <a:schemeClr val="accent3">
            <a:alpha val="90000"/>
            <a:tint val="40000"/>
            <a:hueOff val="0"/>
            <a:satOff val="0"/>
            <a:lumOff val="0"/>
            <a:alphaOff val="0"/>
          </a:schemeClr>
        </a:solidFill>
        <a:ln w="6350" cap="flat" cmpd="sng" algn="ctr">
          <a:solidFill>
            <a:schemeClr val="accent3">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Execute clear budget and perform all the rules correctly</a:t>
          </a:r>
        </a:p>
      </dsp:txBody>
      <dsp:txXfrm rot="-5400000">
        <a:off x="2088261" y="3861356"/>
        <a:ext cx="3677729" cy="642080"/>
      </dsp:txXfrm>
    </dsp:sp>
    <dsp:sp modelId="{87218831-D194-489C-9703-A01F543B5C8D}">
      <dsp:nvSpPr>
        <dsp:cNvPr id="0" name=""/>
        <dsp:cNvSpPr/>
      </dsp:nvSpPr>
      <dsp:spPr>
        <a:xfrm>
          <a:off x="0" y="3737676"/>
          <a:ext cx="2088261" cy="889438"/>
        </a:xfrm>
        <a:prstGeom prst="roundRect">
          <a:avLst/>
        </a:prstGeom>
        <a:gradFill rotWithShape="0">
          <a:gsLst>
            <a:gs pos="0">
              <a:schemeClr val="accent3">
                <a:alpha val="90000"/>
                <a:hueOff val="0"/>
                <a:satOff val="0"/>
                <a:lumOff val="0"/>
                <a:alphaOff val="-40000"/>
                <a:satMod val="103000"/>
                <a:lumMod val="102000"/>
                <a:tint val="94000"/>
              </a:schemeClr>
            </a:gs>
            <a:gs pos="50000">
              <a:schemeClr val="accent3">
                <a:alpha val="90000"/>
                <a:hueOff val="0"/>
                <a:satOff val="0"/>
                <a:lumOff val="0"/>
                <a:alphaOff val="-40000"/>
                <a:satMod val="110000"/>
                <a:lumMod val="100000"/>
                <a:shade val="100000"/>
              </a:schemeClr>
            </a:gs>
            <a:gs pos="100000">
              <a:schemeClr val="accent3">
                <a:alpha val="90000"/>
                <a:hueOff val="0"/>
                <a:satOff val="0"/>
                <a:lumOff val="0"/>
                <a:alpha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Implement</a:t>
          </a:r>
        </a:p>
      </dsp:txBody>
      <dsp:txXfrm>
        <a:off x="43419" y="3781095"/>
        <a:ext cx="2001423" cy="802600"/>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5544B-6E61-4506-8D1A-C12AF580D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2631</Words>
  <Characters>15002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ASER</dc:creator>
  <cp:keywords/>
  <dc:description/>
  <cp:lastModifiedBy>Abdul Rob (2013119)</cp:lastModifiedBy>
  <cp:revision>2</cp:revision>
  <dcterms:created xsi:type="dcterms:W3CDTF">2022-03-23T21:41:00Z</dcterms:created>
  <dcterms:modified xsi:type="dcterms:W3CDTF">2022-03-23T21:41:00Z</dcterms:modified>
</cp:coreProperties>
</file>