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000000" w:rsidDel="00000000" w:rsidRDefault="00000000" w14:paraId="00000001" w:rsidP="00000000" w:rsidRPr="00000000">
      <w:pPr/>
      <w:r w:rsidR="00000000" w:rsidDel="00000000" w:rsidRPr="00000000">
        <w:rPr>
          <w:rtl w:val="0"/>
        </w:rPr>
      </w:r>
    </w:p>
    <w:tbl>
      <w:tblPr>
        <w:tblW w:w="9747.0" w:type="dxa"/>
        <w:tblLayout w:type="fixed"/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jc w:val="left"/>
        <w:tblInd w:w="-115" w:type="dxa"/>
        <w:tblStyle w:val="Table1"/>
        <w:tblLook w:val="400"/>
      </w:tblPr>
      <w:tblGrid>
        <w:gridCol w:w="1951"/>
        <w:gridCol w:w="1134"/>
        <w:gridCol w:w="1559"/>
        <w:gridCol w:w="229"/>
        <w:gridCol w:w="480"/>
        <w:gridCol w:w="709"/>
        <w:gridCol w:w="3685"/>
      </w:tblGrid>
      <w:tblGridChange w:id="0">
        <w:tblGrid>
          <w:gridCol w:w="1951"/>
          <w:gridCol w:w="1134"/>
          <w:gridCol w:w="1559"/>
          <w:gridCol w:w="229"/>
          <w:gridCol w:w="480"/>
          <w:gridCol w:w="709"/>
          <w:gridCol w:w="3685"/>
        </w:tblGrid>
      </w:tblGridChange>
      <w:tr>
        <w:trPr>
          <w:cantSplit w:val="0"/>
          <w:tblHeader w:val="0"/>
        </w:trPr>
        <w:tc>
          <w:tcPr>
            <w:gridSpan w:val="7"/>
            <w:vAlign w:val="top"/>
          </w:tcPr>
          <w:p w:rsidR="00000000" w:rsidDel="00000000" w:rsidRDefault="00000000" w14:paraId="00000002" w:rsidP="00000000" w:rsidRPr="00000000">
            <w:pPr>
              <w:pStyle w:val="Heading2"/>
              <w:jc w:val="center"/>
            </w:pPr>
            <w:r w:rsidR="00000000" w:rsidDel="00000000" w:rsidRPr="00000000">
              <w:rPr>
                <w:rtl w:val="0"/>
              </w:rPr>
              <w:t>Cwricwlwm i Gymru 2022</w:t>
            </w:r>
          </w:p>
        </w:tc>
      </w:tr>
      <w:tr>
        <w:trPr>
          <w:cantSplit w:val="0"/>
          <w:tblHeader w:val="0"/>
          <w:trHeight w:val="764" w:hRule="atLeast"/>
        </w:trPr>
        <w:tc>
          <w:tcPr>
            <w:gridSpan w:val="7"/>
            <w:vAlign w:val="top"/>
          </w:tcPr>
          <w:p w:rsidR="00000000" w:rsidDel="00000000" w:rsidRDefault="00000000" w14:paraId="00000009" w:rsidP="00000000" w:rsidRPr="00000000">
            <w:pPr>
              <w:pStyle w:val="Heading2"/>
              <w:jc w:val="center"/>
            </w:pPr>
            <w:r w:rsidR="00000000" w:rsidDel="00000000" w:rsidRPr="00000000">
              <w:rPr>
                <w:rtl w:val="0"/>
                <w:color w:val="000000"/>
              </w:rPr>
              <w:t>Cynllun Gwers/Sesiwn</w:t>
            </w: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val="single" w:sz="4" w:color="000000" w:space="0"/>
              <w:right w:val="nil" w:sz="0" w:color="000000" w:space="0"/>
            </w:tcBorders>
            <w:vAlign w:val="top"/>
          </w:tcPr>
          <w:p w:rsidR="00000000" w:rsidDel="00000000" w:rsidRDefault="00000000" w14:paraId="0000001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Oed: 10/11</w:t>
            </w:r>
            <w:r w:rsidR="00000000" w:rsidDel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RDefault="00000000" w14:paraId="0000001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Nifer y Dysgwyr: 20 </w:t>
            </w:r>
            <w:r w:rsidR="00000000" w:rsidDel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val="nil" w:sz="0" w:color="000000" w:space="0"/>
            </w:tcBorders>
            <w:vAlign w:val="top"/>
          </w:tcPr>
          <w:p w:rsidR="00000000" w:rsidDel="00000000" w:rsidRDefault="00000000" w14:paraId="00000013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20"/>
                <w:szCs w:val="20"/>
              </w:rPr>
              <w:t>ADY/Cwrdd ag anghenion dysgwyr?</w:t>
            </w: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left w:val="nil" w:sz="0" w:color="000000" w:space="0"/>
            </w:tcBorders>
            <w:vAlign w:val="top"/>
          </w:tcPr>
          <w:p w:rsidR="00000000" w:rsidDel="00000000" w:rsidRDefault="00000000" w14:paraId="00000016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Myfyrwyr yn arddangos ymddygiad aflonyddgar, felly yn tynnu sylw ac atal myfyrwyr eraill rhag dysgu (Simonsen et al, 2019). </w:t>
            </w:r>
          </w:p>
          <w:p w:rsidR="00000000" w:rsidDel="00000000" w:rsidRDefault="00000000" w14:paraId="0000001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Cefnogi trwy gydnabod ymddygiad cadarnhaol yr unigolyn (Narhi, Kiiski a Savolainen, 2017) ac atgyfnerthu ymddygiad dymunol (Poduska a Kurki, 2014). </w:t>
            </w:r>
          </w:p>
          <w:p w:rsidR="00000000" w:rsidDel="00000000" w:rsidRDefault="00000000" w14:paraId="0000001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Ymgysylltu'n gadarnhaol ar unigolyn a modeli ymddygiad (Narhi, Kiiski a Savolainen, 2017).     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RDefault="00000000" w14:paraId="0000001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Oedolion Ychwanegol: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A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1 - Cynorthwyydd Addysgu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gridSpan w:val="5"/>
            <w:vAlign w:val="top"/>
          </w:tcPr>
          <w:p w:rsidR="00000000" w:rsidDel="00000000" w:rsidRDefault="00000000" w14:paraId="0000001D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Cyfrifoldebau oedolion ychwanegol yn y sesiwn hon: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Helpu myfyrwyr gyda gwaith i gwblhau'r dasg, trwy ymgysylltu'n gadarnhaol a chefnogi'r myfyrwyr sydd ei angen fwyaf.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- Helpu i reoli ymddygiad a sicrhau bod myfyrwyr yn  o fewn y dosbarth.</w:t>
            </w: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RDefault="00000000" w14:paraId="00000024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Deilliant/nau dysgu: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I allu cyfunol gwybodaeth, profiad a dealltwriaeth o stori Gymraeg Cantre'r gwaelod i gynllunio a chreu perfformiad ei hun.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6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Defnyddio gwahanol dechnegau i greu cerdd a pherfformio eu gwaith i'r dosbarth.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(Hwb, 2022)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RDefault="00000000" w14:paraId="0000002D" w:rsidP="00000000" w:rsidRPr="0000000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Meini Prawf Llwyddiant:</w:t>
            </w:r>
          </w:p>
          <w:p w:rsidR="00000000" w:rsidDel="00000000" w:rsidRDefault="00000000" w14:paraId="0000002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Gweithio o fewn tîm i rannu syniadau a datblygu dealltwriaeth o'r stori cantre'r gwaelod. </w:t>
            </w:r>
          </w:p>
          <w:p w:rsidR="00000000" w:rsidDel="00000000" w:rsidRDefault="00000000" w14:paraId="0000002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Ysgrifennu cerdd fel grŵp sy'n ymwneud â cantre'r gwaelod.</w:t>
            </w:r>
          </w:p>
          <w:p w:rsidR="00000000" w:rsidDel="00000000" w:rsidRDefault="00000000" w14:paraId="0000003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Defnyddio eu creadigrwydd i ddatblygu cymeriadau a'r golygfeydd ar gyfer perfformiad</w:t>
            </w:r>
          </w:p>
          <w:p w:rsidR="00000000" w:rsidDel="00000000" w:rsidRDefault="00000000" w14:paraId="0000003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Perfformiad grŵp o’r gerdd. </w:t>
            </w:r>
          </w:p>
          <w:p w:rsidR="00000000" w:rsidDel="00000000" w:rsidRDefault="00000000" w14:paraId="00000032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top"/>
          </w:tcPr>
          <w:p w:rsidR="00000000" w:rsidDel="00000000" w:rsidRDefault="00000000" w14:paraId="00000034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Cyswllt gyda dysgu bleanorol: 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3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Gan ehangu o'r wers ddiwethaf, lle darllenodd y plant stori cantre'r gwaelod ac wedyn llenwi map stori, i ddangos eu dealltwriaeth o amserlen a phwyntiau allweddol y stori.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36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Hefyd bydd eu dealltwriaeth flaenorol o ysgrifennu creadigol a barddoniaeth yn eu cefnogi i greu cerdd grŵp.</w:t>
            </w: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top"/>
          </w:tcPr>
          <w:p w:rsidR="00000000" w:rsidDel="00000000" w:rsidRDefault="00000000" w14:paraId="0000003D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>Ffocws cwricwlwm (MDaPh/Llinyn/Disgrifiadau o ddysgu):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3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Maes Dysgu a Phrofiad - Y Celfyddydau Mynegiannol: Galluogi dysgwyr i fod yn greadigol a defnyddio eu dychymyg. I alluogi dysgwyr gweithio gyda'i gilydd i archwilio mewn i stori cantre'r gwaelod, a defnyddio eu creadigrwydd i ysgrifennu cerdd a chyfarwyddo perfformiad. Mae dysgwyr a chyfle i ddefnyddio eu creadigrwydd a dychymyg i greu set, stori a chymeriadau, ac arbrofi gyda symudiadau, mynegiant wyneb a  llais.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3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Iechyd a lles: Mae hyn yn rhoi cyfle i ddysgwyr adeiladu eu hyder gan ryngweithio ag eraill a chreu perthnasau cadarnhaol gyda'i chyfoedion.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4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Ieithoedd, Llythrennedd a Chyfathrebu: Fydd dysgwyr yn cyfathrebu a rhannu eu syniadau gyda'r grŵp. Hefyd fydd dysgwyr yn darllen, ysgrifennu a meddwl yn greadigol i ddatblygu cerdd a pherfformio i gynulleidfa.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4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rFonts w:ascii="Arial" w:cs="Arial" w:eastAsia="Arial" w:hAnsi="Arial"/>
                <w:sz w:val="20"/>
                <w:szCs w:val="20"/>
              </w:rPr>
              <w:t xml:space="preserve"> - Mathemateg a Rhifedd: Trwy archwilio a chreu patrymau sain wahanol, odl a rhythm barddoniaeth.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42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(Hwb, 2022)</w:t>
            </w:r>
          </w:p>
          <w:p w:rsidR="00000000" w:rsidDel="00000000" w:rsidRDefault="00000000" w14:paraId="00000043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444" w:hRule="atLeast"/>
        </w:trPr>
        <w:tc>
          <w:tcPr>
            <w:gridSpan w:val="4"/>
            <w:vAlign w:val="top"/>
          </w:tcPr>
          <w:p w:rsidR="00000000" w:rsidDel="00000000" w:rsidRDefault="00000000" w14:paraId="0000004A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>Sgiliau Meddwl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4B" w:rsidP="00000000" w:rsidRPr="00000000">
            <w:pPr>
              <w:spacing w:after="0" w:line="240" w:lineRule="auto"/>
              <w:rPr>
                <w:sz w:val="20"/>
                <w:szCs w:val="20"/>
              </w:rPr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20"/>
                <w:szCs w:val="20"/>
              </w:rPr>
              <w:t xml:space="preserve"> - </w:t>
            </w:r>
            <w:r w:rsidR="00000000" w:rsidDel="00000000" w:rsidRPr="00000000">
              <w:rPr>
                <w:rtl w:val="0"/>
                <w:i w:val="0"/>
                <w:rFonts w:ascii="Calibri" w:cs="Calibri" w:eastAsia="Calibri" w:hAnsi="Calibri"/>
                <w:sz w:val="20"/>
                <w:szCs w:val="20"/>
              </w:rPr>
              <w:t>Mae dysgwyr yn datblygu gwybodaeth, arloesedd a chreadigedd (Hwb, 2022), trwy gymryd rhan mewn gemau a pherfformiad, ysgrifennu creadigol gan ysgrifennu cerdd, a gwneud cysylltiadau o'r gweithgaredd i'r stori (Leicester a Taylor, 2010).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4C" w:rsidP="00000000" w:rsidRPr="00000000">
            <w:pPr>
              <w:spacing w:after="0" w:line="240" w:lineRule="auto"/>
              <w:rPr>
                <w:i w:val="0"/>
                <w:rFonts w:ascii="Calibri" w:cs="Calibri" w:eastAsia="Calibri" w:hAnsi="Calibri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rFonts w:ascii="Calibri" w:cs="Calibri" w:eastAsia="Calibri" w:hAnsi="Calibri"/>
                <w:sz w:val="20"/>
                <w:szCs w:val="20"/>
              </w:rPr>
              <w:t xml:space="preserve"> - Darganfod posibiliadau (Hwb, 2022) gan fod yn greadigol a defnyddio eu dychymyg i greu cerdd a pherfformiad sydd yn cysylltu â'r stori, a hefyd creu set a chymeriadau. </w:t>
            </w:r>
          </w:p>
          <w:p w:rsidR="00000000" w:rsidDel="00000000" w:rsidRDefault="00000000" w14:paraId="0000004D" w:rsidP="00000000" w:rsidRPr="00000000">
            <w:pPr>
              <w:spacing w:after="0" w:line="240" w:lineRule="auto"/>
              <w:rPr>
                <w:i w:val="0"/>
                <w:rFonts w:ascii="Calibri" w:cs="Calibri" w:eastAsia="Calibri" w:hAnsi="Calibri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rFonts w:ascii="Calibri" w:cs="Calibri" w:eastAsia="Calibri" w:hAnsi="Calibri"/>
                <w:sz w:val="20"/>
                <w:szCs w:val="20"/>
              </w:rPr>
              <w:t xml:space="preserve"> - Mae gweithio mewn grŵp yn rhoi cyfle i'r dysgwyr wrando a bod yn agored i syniadau a safbwyntiau pobl eraill, yn ogystal â rhesymu a gwneud penderfyniadau fel grŵp (Eales-Reynolds et al, 2013). Mae gwaith grŵp yn galluogi dysgwyr i fod yn fyfyriol, cwestiynu a datrys problemau (Hwb, 2022).</w:t>
            </w:r>
          </w:p>
        </w:tc>
        <w:tc>
          <w:tcPr>
            <w:gridSpan w:val="3"/>
            <w:vAlign w:val="top"/>
          </w:tcPr>
          <w:p w:rsidR="00000000" w:rsidDel="00000000" w:rsidRDefault="00000000" w14:paraId="00000051" w:rsidP="00000000" w:rsidRPr="00000000">
            <w:pPr>
              <w:spacing w:after="0" w:line="240" w:lineRule="auto"/>
              <w:rPr>
                <w:i/>
                <w:rFonts w:ascii="Arial" w:cs="Arial" w:eastAsia="Arial" w:hAnsi="Arial"/>
                <w:sz w:val="18"/>
                <w:szCs w:val="18"/>
              </w:rPr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 xml:space="preserve">Llythrennedd </w:t>
            </w:r>
            <w:r w:rsidR="00000000" w:rsidDel="00000000" w:rsidRPr="00000000">
              <w:rPr>
                <w:rtl w:val="0"/>
              </w:rPr>
              <w:t xml:space="preserve">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52" w:rsidP="00000000" w:rsidRPr="00000000">
            <w:pPr>
              <w:spacing w:after="0" w:line="240" w:lineRule="auto"/>
              <w:rPr>
                <w:i/>
                <w:rFonts w:ascii="Arial" w:cs="Arial" w:eastAsia="Arial" w:hAnsi="Arial"/>
                <w:sz w:val="18"/>
                <w:szCs w:val="18"/>
              </w:rPr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 xml:space="preserve"> - </w:t>
            </w:r>
            <w:r w:rsidR="00000000" w:rsidDel="00000000" w:rsidRPr="00000000">
              <w:rPr>
                <w:rtl w:val="0"/>
                <w:i w:val="0"/>
                <w:rFonts w:ascii="Arial" w:cs="Arial" w:eastAsia="Arial" w:hAnsi="Arial"/>
                <w:sz w:val="20"/>
                <w:szCs w:val="20"/>
              </w:rPr>
              <w:t xml:space="preserve">Gall dysgwyr gyfathrebu'n effeithiol trwy wrando ac ymateb i eraill (Hwb, 2022), trwy rannu syniadau a barn maent yn datblygu dealltwriaeth o safbwyntiau pobl eraill. 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53" w:rsidP="00000000" w:rsidRPr="00000000">
            <w:pPr>
              <w:spacing w:after="0" w:line="240" w:lineRule="auto"/>
              <w:rPr>
                <w:i w:val="0"/>
                <w:rFonts w:ascii="Arial" w:cs="Arial" w:eastAsia="Arial" w:hAnsi="Arial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rFonts w:ascii="Arial" w:cs="Arial" w:eastAsia="Arial" w:hAnsi="Arial"/>
                <w:sz w:val="20"/>
                <w:szCs w:val="20"/>
              </w:rPr>
              <w:t xml:space="preserve">- Dysgwyr yn defnyddio iaith briodol, sy'n glir gydag atalnodi cywir, ac yn archwilio gwahanol arddulliau a strwythurau'r dasg ysgrifennu. Fydd hyn yn helpu dysgwyr deall gwybodaeth, cyfarwyddiadau a sut i gyfathrebu’n gadarnhaol ag eraill (Hwb, 2022). </w:t>
            </w:r>
          </w:p>
          <w:p w:rsidR="00000000" w:rsidDel="00000000" w:rsidRDefault="00000000" w14:paraId="00000054" w:rsidP="00000000" w:rsidRPr="00000000">
            <w:pPr>
              <w:spacing w:after="0" w:line="240" w:lineRule="auto"/>
              <w:rPr>
                <w:i w:val="0"/>
                <w:rFonts w:ascii="Arial" w:cs="Arial" w:eastAsia="Arial" w:hAnsi="Arial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rFonts w:ascii="Arial" w:cs="Arial" w:eastAsia="Arial" w:hAnsi="Arial"/>
                <w:sz w:val="20"/>
                <w:szCs w:val="20"/>
              </w:rPr>
              <w:t xml:space="preserve"> - Bydd dysgwyr yn datblygu, cymhwyso, ac ymestyn eu llythrennedd (Hwb, 2022) trwy ysgrifennu a defnyddio iaith greadigol, wrth gymryd rhan mewn gemau, defnyddio eu dychymyg i ddisgrifio'r stori, y cymeriadau a'r plot, yn ogystal ag ysgrifennu cerdd a pherfformiad.  </w:t>
            </w:r>
          </w:p>
          <w:p w:rsidR="00000000" w:rsidDel="00000000" w:rsidRDefault="00000000" w14:paraId="00000055" w:rsidP="00000000" w:rsidRPr="00000000">
            <w:pPr>
              <w:spacing w:after="0" w:line="240" w:lineRule="auto"/>
              <w:rPr>
                <w:i w:val="0"/>
                <w:rFonts w:ascii="Arial" w:cs="Arial" w:eastAsia="Arial" w:hAnsi="Arial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rFonts w:ascii="Arial" w:cs="Arial" w:eastAsia="Arial" w:hAnsi="Arial"/>
                <w:sz w:val="20"/>
                <w:szCs w:val="20"/>
              </w:rPr>
              <w:t xml:space="preserve"> - Dysgwyr i ddefnyddio eu sgiliau cyfathrebu, i gyfathrebu’n glir a defnyddio mynegiant, tôn, ac amryw o eirfa yn eu gwaith a'u perfformiad (Hwb, 2022). </w:t>
            </w:r>
          </w:p>
          <w:p w:rsidR="00000000" w:rsidDel="00000000" w:rsidRDefault="00000000" w14:paraId="00000056" w:rsidP="00000000" w:rsidRPr="00000000">
            <w:pPr>
              <w:spacing w:after="0" w:line="240" w:lineRule="auto"/>
              <w:rPr>
                <w:i w:val="0"/>
                <w:rFonts w:ascii="Arial" w:cs="Arial" w:eastAsia="Arial" w:hAnsi="Arial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sz w:val="20"/>
                <w:szCs w:val="20"/>
              </w:rPr>
              <w:t xml:space="preserve"> - Mae dysgwyr gallu addasu eu sgiliau a gwybodaeth ar gyfer cynulleidfa (Hwb, 2022), gan ddefnyddio eu dealltwriaeth o’r stori, a chysylltu i'r gerdd a pherfformiad. 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5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444" w:hRule="atLeast"/>
        </w:trPr>
        <w:tc>
          <w:tcPr>
            <w:gridSpan w:val="4"/>
            <w:vAlign w:val="top"/>
          </w:tcPr>
          <w:p w:rsidR="00000000" w:rsidDel="00000000" w:rsidRDefault="00000000" w14:paraId="0000005A" w:rsidP="00000000" w:rsidRPr="00000000">
            <w:pPr>
              <w:spacing w:after="0" w:line="240" w:lineRule="auto"/>
              <w:rPr>
                <w:i/>
                <w:rFonts w:ascii="Arial" w:cs="Arial" w:eastAsia="Arial" w:hAnsi="Arial"/>
                <w:sz w:val="18"/>
                <w:szCs w:val="18"/>
              </w:rPr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>Rhifedd</w:t>
            </w:r>
          </w:p>
          <w:p w:rsidR="00000000" w:rsidDel="00000000" w:rsidRDefault="00000000" w14:paraId="0000005B" w:rsidP="00000000" w:rsidRPr="00000000">
            <w:pPr>
              <w:spacing w:after="0" w:line="240" w:lineRule="auto"/>
              <w:rPr>
                <w:i w:val="0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sz w:val="20"/>
                <w:szCs w:val="20"/>
              </w:rPr>
              <w:t xml:space="preserve"> - </w:t>
            </w:r>
            <w:r w:rsidR="00000000" w:rsidDel="00000000" w:rsidRPr="00000000">
              <w:rPr>
                <w:rtl w:val="0"/>
                <w:i w:val="0"/>
                <w:rFonts w:ascii="Arial" w:cs="Arial" w:eastAsia="Arial" w:hAnsi="Arial"/>
                <w:sz w:val="20"/>
                <w:szCs w:val="20"/>
              </w:rPr>
              <w:t xml:space="preserve">Mae dysgwyr yn gallu archwilio strwythur, patrymau, rhythm ac ailadrodd barddoniaeth. Maent yn datblygu dealltwriaeth o farddoniaeth a sut i strwythuro ac ysgrifennu cerdd. (Hwb, 2022)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5C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RDefault="00000000" w14:paraId="0000006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>Cymhwysedd Digisol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6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444" w:hRule="atLeast"/>
        </w:trPr>
        <w:tc>
          <w:tcPr>
            <w:gridSpan w:val="4"/>
            <w:vAlign w:val="top"/>
          </w:tcPr>
          <w:p w:rsidR="00000000" w:rsidDel="00000000" w:rsidRDefault="00000000" w14:paraId="00000064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 xml:space="preserve">Y Cwricwlwm Cymreig 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65" w:rsidP="00000000" w:rsidRPr="00000000">
            <w:pPr>
              <w:spacing w:after="0" w:line="240" w:lineRule="auto"/>
              <w:rPr>
                <w:i w:val="0"/>
                <w:rFonts w:ascii="Calibri" w:cs="Calibri" w:eastAsia="Calibri" w:hAnsi="Calibri"/>
                <w:sz w:val="20"/>
                <w:szCs w:val="20"/>
              </w:rPr>
            </w:pPr>
            <w:r w:rsidR="00000000" w:rsidDel="00000000" w:rsidRPr="00000000">
              <w:rPr>
                <w:rtl w:val="0"/>
                <w:i w:val="0"/>
                <w:rFonts w:ascii="Calibri" w:cs="Calibri" w:eastAsia="Calibri" w:hAnsi="Calibri"/>
                <w:sz w:val="20"/>
                <w:szCs w:val="20"/>
              </w:rPr>
              <w:t xml:space="preserve"> - Mae dysgwyr yn archwilio a chysylltu â'u diwylliant trwy straeon Cymraeg, i ddarganfod hanes a threftadaeth eu cynefin. Mae eu cynefin yn rhoi ymdeimlad o berthyn i ddysgwyr, wrth iddynt gysylltu â'u Cymreictod a datblygu eu hunaniaeth Cymraeg (Hwb, 2022). </w:t>
            </w:r>
          </w:p>
          <w:p w:rsidR="00000000" w:rsidDel="00000000" w:rsidRDefault="00000000" w14:paraId="00000066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RDefault="00000000" w14:paraId="0000006A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>Dimensiwn Byd-eang</w:t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6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  <w:i/>
                <w:rFonts w:ascii="Arial" w:cs="Arial" w:eastAsia="Arial" w:hAnsi="Arial"/>
                <w:sz w:val="18"/>
                <w:szCs w:val="18"/>
              </w:rPr>
              <w:t xml:space="preserve"> </w:t>
            </w: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top"/>
          </w:tcPr>
          <w:p w:rsidR="00000000" w:rsidDel="00000000" w:rsidRDefault="00000000" w14:paraId="0000006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</w:tbl>
    <w:p w:rsidR="00000000" w:rsidDel="00000000" w:rsidRDefault="00000000" w14:paraId="00000075" w:rsidP="00000000" w:rsidRPr="00000000">
      <w:pPr>
        <w:keepNext w:val="0"/>
        <w:keepLines w:val="0"/>
        <w:widowControl w:val="0"/>
        <w:pBdr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between w:val="nil" w:sz="0" w:color="auto" w:space="0"/>
        </w:pBdr>
        <w:shd w:fill="auto" w:val="clear"/>
        <w:jc w:val="left"/>
        <w:ind w:left="0"/>
        <w:ind w:right="0"/>
        <w:ind w:firstLine="0"/>
        <w:pageBreakBefore w:val="0"/>
        <w:spacing w:before="0" w:after="0" w:line="276" w:lineRule="auto"/>
      </w:pPr>
      <w:r w:rsidR="00000000" w:rsidDel="00000000" w:rsidRPr="00000000">
        <w:rPr>
          <w:rtl w:val="0"/>
        </w:rPr>
      </w:r>
    </w:p>
    <w:tbl>
      <w:tblPr>
        <w:tblW w:w="9747.0" w:type="dxa"/>
        <w:tblLayout w:type="fixed"/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jc w:val="left"/>
        <w:tblInd w:w="-115" w:type="dxa"/>
        <w:tblStyle w:val="Table2"/>
        <w:tblLook w:val="400"/>
      </w:tblPr>
      <w:tblGrid>
        <w:gridCol w:w="817"/>
        <w:gridCol w:w="5670"/>
        <w:gridCol w:w="11"/>
        <w:gridCol w:w="3249"/>
      </w:tblGrid>
      <w:tblGridChange w:id="0">
        <w:tblGrid>
          <w:gridCol w:w="817"/>
          <w:gridCol w:w="5670"/>
          <w:gridCol w:w="11"/>
          <w:gridCol w:w="3249"/>
        </w:tblGrid>
      </w:tblGridChange>
      <w:tr>
        <w:trPr>
          <w:cantSplit w:val="0"/>
          <w:tblHeader w:val="0"/>
          <w:trHeight w:val="658" w:hRule="atLeast"/>
        </w:trPr>
        <w:tc>
          <w:tcPr>
            <w:vAlign w:val="top"/>
          </w:tcPr>
          <w:p w:rsidR="00000000" w:rsidDel="00000000" w:rsidRDefault="00000000" w14:paraId="00000076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Amser</w:t>
            </w:r>
          </w:p>
          <w:p w:rsidR="00000000" w:rsidDel="00000000" w:rsidRDefault="00000000" w14:paraId="0000007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bottom w:val="single" w:sz="4" w:color="000000" w:space="0"/>
            </w:tcBorders>
            <w:vAlign w:val="top"/>
          </w:tcPr>
          <w:p w:rsidR="00000000" w:rsidDel="00000000" w:rsidRDefault="00000000" w14:paraId="0000007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Gweithgaredd/au, trefniant a rheolaeth o’r sesiwn</w:t>
            </w:r>
          </w:p>
        </w:tc>
        <w:tc>
          <w:tcPr>
            <w:gridSpan w:val="2"/>
            <w:vAlign w:val="top"/>
          </w:tcPr>
          <w:p w:rsidR="00000000" w:rsidDel="00000000" w:rsidRDefault="00000000" w14:paraId="0000007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Asesu ar Gyfer Dysgu (strategaethau a chyfleoedd)</w:t>
            </w:r>
          </w:p>
        </w:tc>
      </w:tr>
      <w:tr>
        <w:trPr>
          <w:cantSplit w:val="0"/>
          <w:tblHeader w:val="0"/>
          <w:trHeight w:val="272" w:hRule="atLeast"/>
        </w:trPr>
        <w:tc>
          <w:tcPr>
            <w:vAlign w:val="center"/>
            <w:vMerge w:val="restart"/>
          </w:tcPr>
          <w:p w:rsidR="00000000" w:rsidDel="00000000" w:rsidRDefault="00000000" w14:paraId="0000007B" w:rsidP="00000000" w:rsidRPr="00000000">
            <w:pPr>
              <w:jc w:val="center"/>
              <w:spacing w:after="0" w:line="240" w:lineRule="auto"/>
            </w:pPr>
            <w:r w:rsidR="00000000" w:rsidDel="00000000" w:rsidRPr="00000000">
              <w:rPr>
                <w:rtl w:val="0"/>
              </w:rPr>
              <w:t>10 min</w:t>
            </w:r>
          </w:p>
        </w:tc>
        <w:tc>
          <w:tcPr>
            <w:gridSpan w:val="2"/>
            <w:tcBorders>
              <w:bottom w:val="nil" w:sz="0" w:color="000000" w:space="0"/>
            </w:tcBorders>
            <w:vAlign w:val="top"/>
          </w:tcPr>
          <w:p w:rsidR="00000000" w:rsidDel="00000000" w:rsidRDefault="00000000" w14:paraId="0000007C" w:rsidP="00000000" w:rsidRPr="00000000">
            <w:pPr>
              <w:spacing w:after="0" w:line="240" w:lineRule="auto"/>
              <w:rPr>
                <w:u w:val="single"/>
              </w:rPr>
            </w:pPr>
            <w:r w:rsidR="00000000" w:rsidDel="00000000" w:rsidRPr="00000000">
              <w:rPr>
                <w:rtl w:val="0"/>
                <w:u w:val="single"/>
              </w:rPr>
              <w:t>Cyflwyniad</w:t>
            </w:r>
          </w:p>
        </w:tc>
        <w:tc>
          <w:tcPr>
            <w:tcBorders>
              <w:bottom w:val="nil" w:sz="0" w:color="000000" w:space="0"/>
            </w:tcBorders>
            <w:vAlign w:val="top"/>
          </w:tcPr>
          <w:p w:rsidR="00000000" w:rsidDel="00000000" w:rsidRDefault="00000000" w14:paraId="0000007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gridSpan w:val="2"/>
            <w:tcBorders>
              <w:top w:val="nil" w:sz="0" w:color="000000" w:space="0"/>
            </w:tcBorders>
            <w:vAlign w:val="top"/>
            <w:vMerge w:val="restart"/>
          </w:tcPr>
          <w:p w:rsidR="00000000" w:rsidDel="00000000" w:rsidRDefault="00000000" w14:paraId="0000008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1)  Ail-gapio gwybodaeth dysgwyr o'u dealltwriaeth o'r stori cantre’r gwaelod. </w:t>
            </w:r>
          </w:p>
          <w:p w:rsidR="00000000" w:rsidDel="00000000" w:rsidRDefault="00000000" w14:paraId="0000008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Gofyn cwestiynau i'r dosbarth fel pwy yw'r cymeriadau?, gofyn iddyn nhw esbonio'r lleoliad a beth yw agweddau allweddol y stori.</w:t>
            </w:r>
          </w:p>
          <w:p w:rsidR="00000000" w:rsidDel="00000000" w:rsidRDefault="00000000" w14:paraId="00000082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83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2) Ail-gapio neu ail-osod rheolau dosbarth i sicrhau trefn a bod amcanion dysgu'r wers yn glir. </w:t>
            </w:r>
          </w:p>
          <w:p w:rsidR="00000000" w:rsidDel="00000000" w:rsidRDefault="00000000" w14:paraId="00000084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</w:t>
            </w:r>
          </w:p>
          <w:p w:rsidR="00000000" w:rsidDel="00000000" w:rsidRDefault="00000000" w14:paraId="0000008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3) When in Rome" (Corbertt, 2009) - Gêm i sefydlu lleoliad. Helpu dysgwyr ddatblygu eu creadigrwydd a dychymyg, i helpu dysgwyr ysgrifennu eu cerdd a pherfformio i'r dosbarth. </w:t>
            </w:r>
          </w:p>
          <w:p w:rsidR="00000000" w:rsidDel="00000000" w:rsidRDefault="00000000" w14:paraId="00000086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Cyfarwyddiadau:</w:t>
            </w:r>
          </w:p>
          <w:p w:rsidR="00000000" w:rsidDel="00000000" w:rsidRDefault="00000000" w14:paraId="0000008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Rhowch y plant mewn grwpiau.</w:t>
            </w:r>
          </w:p>
          <w:p w:rsidR="00000000" w:rsidDel="00000000" w:rsidRDefault="00000000" w14:paraId="0000008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Dechreuwch trwy gael y dysgwyr i feddwl am y lle, er enghraifft cantre'r gwaelod.</w:t>
            </w:r>
          </w:p>
          <w:p w:rsidR="00000000" w:rsidDel="00000000" w:rsidRDefault="00000000" w14:paraId="0000008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Gofynnwch i un dysgwr ddechrau a nodi un peth y gall ei weld, er enghraifft gatiau.</w:t>
            </w:r>
          </w:p>
          <w:p w:rsidR="00000000" w:rsidDel="00000000" w:rsidRDefault="00000000" w14:paraId="0000008A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 - Enghraifft: "Yn ddinas Cantre'r Gwaelod mae clwyd fawr"</w:t>
            </w:r>
          </w:p>
          <w:p w:rsidR="00000000" w:rsidDel="00000000" w:rsidRDefault="00000000" w14:paraId="0000008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Yna ehangu creadigrwydd dysgwyr trwy gael aelod o'r grŵp i ychwanegu rhywbeth arall.</w:t>
            </w:r>
          </w:p>
          <w:p w:rsidR="00000000" w:rsidDel="00000000" w:rsidRDefault="00000000" w14:paraId="0000008C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Enghraifft:</w:t>
            </w:r>
          </w:p>
          <w:p w:rsidR="00000000" w:rsidDel="00000000" w:rsidRDefault="00000000" w14:paraId="0000008D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Disgybl 1: "Yn ddinas Cantre'r Gwaelod, mae 'na Glwyd fawr"</w:t>
            </w:r>
          </w:p>
          <w:p w:rsidR="00000000" w:rsidDel="00000000" w:rsidRDefault="00000000" w14:paraId="0000008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Disgybl 2: "tu hwnt i'r glwyd fawr mae castell"</w:t>
            </w:r>
          </w:p>
          <w:p w:rsidR="00000000" w:rsidDel="00000000" w:rsidRDefault="00000000" w14:paraId="0000008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Disgybl 3: "mae'r castell yn perthyn i Frenin Gwyddno Garanhir"</w:t>
            </w:r>
          </w:p>
          <w:p w:rsidR="00000000" w:rsidDel="00000000" w:rsidRDefault="00000000" w14:paraId="0000009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Disgybl 4: "Cafodd Brenin Gwyddno barti enfawr"</w:t>
            </w:r>
          </w:p>
          <w:p w:rsidR="00000000" w:rsidDel="00000000" w:rsidRDefault="00000000" w14:paraId="0000009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 - Bydd hyn yn cefnogi dysgwyr i ddatblygu dealltwriaeth o gantre'r gwaelod, hefyd yn cefnogi dysgwyr i feddwl yn greadigol a datblygu syniadau i ddefnyddio yn eu cerdd.</w:t>
            </w:r>
          </w:p>
          <w:p w:rsidR="00000000" w:rsidDel="00000000" w:rsidRDefault="00000000" w14:paraId="00000092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(Corbertt, 2009)</w:t>
            </w:r>
          </w:p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94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Ysgrifennu rheolau, amcanion a thargedau dosbarth ar y bwrdd gwyn i ddysgwyr gyfeirio at drwy gydol y wers a’u helpu i gadw ffocws ar y dasg. </w:t>
            </w:r>
          </w:p>
          <w:p w:rsidR="00000000" w:rsidDel="00000000" w:rsidRDefault="00000000" w14:paraId="0000009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96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System Goleuadau Traffig, I gael dealltwriaeth o sut mae dysgwyr yn teimlo a dangos os ydynt yn hyderus, ddim yn hyderus neu'n niwtral ynglŷn â'r dasg sy'n ddisgwyliedig ohonynt.</w:t>
            </w:r>
          </w:p>
          <w:p w:rsidR="00000000" w:rsidDel="00000000" w:rsidRDefault="00000000" w14:paraId="0000009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9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Gofyn Cwestiwnau a adlewyrchu ar yr tasg, i datblygu dealltwriaeth o faint mae plant wedi dysgu. </w:t>
            </w:r>
          </w:p>
          <w:p w:rsidR="00000000" w:rsidDel="00000000" w:rsidRDefault="00000000" w14:paraId="0000009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Gan gofyn pethau fel, </w:t>
            </w:r>
          </w:p>
          <w:p w:rsidR="00000000" w:rsidDel="00000000" w:rsidRDefault="00000000" w14:paraId="0000009A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Beth wnaethoch chi heddiw?</w:t>
            </w:r>
          </w:p>
          <w:p w:rsidR="00000000" w:rsidDel="00000000" w:rsidRDefault="00000000" w14:paraId="0000009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Beth yw'r prif digwyddiad yn yr stori?</w:t>
            </w:r>
          </w:p>
          <w:p w:rsidR="00000000" w:rsidDel="00000000" w:rsidRDefault="00000000" w14:paraId="0000009C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Pwy yw'r cymeriadau?</w:t>
            </w:r>
          </w:p>
          <w:p w:rsidR="00000000" w:rsidDel="00000000" w:rsidRDefault="00000000" w14:paraId="0000009D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Pa technegau defnyddioch chi?</w:t>
            </w:r>
          </w:p>
          <w:p w:rsidR="00000000" w:rsidDel="00000000" w:rsidRDefault="00000000" w14:paraId="0000009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- Sut wnaethoch chi ysgrifennu'r gerdd</w:t>
            </w:r>
          </w:p>
          <w:p w:rsidR="00000000" w:rsidDel="00000000" w:rsidRDefault="00000000" w14:paraId="0000009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A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Adlewyrchu, i deall faint mae'r plant wedi dysgu and os maen't wedi mwynhau'r sesiwn.</w:t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A4" w:rsidP="00000000" w:rsidRPr="00000000">
            <w:pPr/>
            <w:r w:rsidR="00000000" w:rsidDel="00000000" w:rsidRPr="00000000">
              <w:rPr>
                <w:rtl w:val="0"/>
              </w:rPr>
              <w:t>- Dwy seren a Targed.</w:t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A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AC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B0" w:rsidP="00000000" w:rsidRPr="00000000">
            <w:pPr/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B4" w:rsidP="00000000" w:rsidRPr="00000000">
            <w:pPr/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B8" w:rsidP="00000000" w:rsidRPr="00000000">
            <w:pPr/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BC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C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Align w:val="center"/>
            <w:vMerge w:val="restart"/>
          </w:tcPr>
          <w:p w:rsidR="00000000" w:rsidDel="00000000" w:rsidRDefault="00000000" w14:paraId="000000C1" w:rsidP="00000000" w:rsidRPr="00000000">
            <w:pPr>
              <w:jc w:val="center"/>
              <w:spacing w:after="0" w:line="240" w:lineRule="auto"/>
            </w:pPr>
            <w:r w:rsidR="00000000" w:rsidDel="00000000" w:rsidRPr="00000000">
              <w:rPr>
                <w:rtl w:val="0"/>
              </w:rPr>
              <w:t>40 min</w:t>
            </w:r>
          </w:p>
        </w:tc>
        <w:tc>
          <w:tcPr>
            <w:gridSpan w:val="2"/>
            <w:tcBorders>
              <w:bottom w:val="nil" w:sz="0" w:color="000000" w:space="0"/>
            </w:tcBorders>
            <w:vAlign w:val="top"/>
          </w:tcPr>
          <w:p w:rsidR="00000000" w:rsidDel="00000000" w:rsidRDefault="00000000" w14:paraId="000000C2" w:rsidP="00000000" w:rsidRPr="00000000">
            <w:pPr>
              <w:spacing w:after="0" w:line="240" w:lineRule="auto"/>
              <w:rPr>
                <w:u w:val="single"/>
              </w:rPr>
            </w:pPr>
            <w:r w:rsidR="00000000" w:rsidDel="00000000" w:rsidRPr="00000000">
              <w:rPr>
                <w:rtl w:val="0"/>
                <w:u w:val="single"/>
              </w:rPr>
              <w:t>Prif weithgareddau</w:t>
            </w:r>
          </w:p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C4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C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Adnoddau a Geirfa Allweddol</w:t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gridSpan w:val="2"/>
            <w:tcBorders>
              <w:top w:val="nil" w:sz="0" w:color="000000" w:space="0"/>
            </w:tcBorders>
            <w:vAlign w:val="top"/>
            <w:vMerge w:val="restart"/>
          </w:tcPr>
          <w:p w:rsidR="00000000" w:rsidDel="00000000" w:rsidRDefault="00000000" w14:paraId="000000C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1) I ddechrau bydd y disgyblion a'r athro yn trafod yr agweddau allweddol yn y stori cantre'r gwaelod. (Baldwin a Fleming, 2003)</w:t>
            </w:r>
          </w:p>
          <w:p w:rsidR="00000000" w:rsidDel="00000000" w:rsidRDefault="00000000" w14:paraId="000000C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C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2) Yn grwpiau o pedwar fydd dysgynlion yn gweithio gyda'i gilydd i greu map stori i nodi'r agweddau allweddol cantrer gwaelod, felly fydd disgyblion yn ysgrifennu eu fersiwn nhw o'r stori i gyd-fynd a'r lluniau. (Baldwin a Fleming, 2003)</w:t>
            </w:r>
          </w:p>
          <w:p w:rsidR="00000000" w:rsidDel="00000000" w:rsidRDefault="00000000" w14:paraId="000000CA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C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3) Ar ôl i'r disgyblion wneud y map stori, ofyn i'r disgyblion i ddewis un agwedd allweddol ar eu map stori a chreu ffrâm rhewi (Baldwin a Fleming, 2003).</w:t>
            </w:r>
          </w:p>
          <w:p w:rsidR="00000000" w:rsidDel="00000000" w:rsidRDefault="00000000" w14:paraId="000000CC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CD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4)Dysgwyr i weithio mewn grŵp o 4 a chreu cerdd fyr. Defnyddio stori cantre'r gwaelod i ysbrydoli eu hysgrifennu creadigol.</w:t>
            </w:r>
          </w:p>
          <w:p w:rsidR="00000000" w:rsidDel="00000000" w:rsidRDefault="00000000" w14:paraId="000000CE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Wrth ysgrifennu'r gerdd, gofyn i'r plant ddychmygu'r olygfa, cymeriadau, beth maen nhw'n clywed, gwyntio a gweld.</w:t>
            </w:r>
          </w:p>
          <w:p w:rsidR="00000000" w:rsidDel="00000000" w:rsidRDefault="00000000" w14:paraId="000000C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Annog y plant i ysgrifennu cerdd fer gan ddefnyddio adeiladu ciplun bach o olygfa o fewn y stori. Defnyddio'r map stori i fynegi teimladau a safbwyntiau'r cymeriad neu i ddisgrifio gwrthrychau o fewn y stori (Corbett, 2008). </w:t>
            </w:r>
          </w:p>
          <w:p w:rsidR="00000000" w:rsidDel="00000000" w:rsidRDefault="00000000" w14:paraId="000000D0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</w:t>
            </w:r>
          </w:p>
          <w:p w:rsidR="00000000" w:rsidDel="00000000" w:rsidRDefault="00000000" w14:paraId="000000D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5)  Fel grŵp mae dysgwyr yn gweithio gyda'i gilydd i greu golygfa a dewis cymeriadau i'w perfformio i'r gynulleidfa, fel rhan o'u cerdd.  </w:t>
            </w:r>
          </w:p>
          <w:p w:rsidR="00000000" w:rsidDel="00000000" w:rsidRDefault="00000000" w14:paraId="000000D2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D3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6) Fel grŵp, bydd y dysgwyr yn adrodd eu cerdd i'r dosbarth.</w:t>
            </w:r>
          </w:p>
          <w:p w:rsidR="00000000" w:rsidDel="00000000" w:rsidRDefault="00000000" w14:paraId="000000D4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D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D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Creu Map Story</w:t>
            </w:r>
          </w:p>
          <w:p w:rsidR="00000000" w:rsidDel="00000000" w:rsidRDefault="00000000" w14:paraId="000000D8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Darparu stori Cantrer Gwaelod i bob grwp</w:t>
            </w:r>
          </w:p>
          <w:p w:rsidR="00000000" w:rsidDel="00000000" w:rsidRDefault="00000000" w14:paraId="000000D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Papur A3 i ysgrifennu'r cerdd.</w:t>
            </w:r>
          </w:p>
          <w:p w:rsidR="00000000" w:rsidDel="00000000" w:rsidRDefault="00000000" w14:paraId="000000DA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> - Gwisg ffansi i wisgo fel y cymeriadau ar gyfer eu perfformiad</w:t>
            </w:r>
          </w:p>
          <w:p w:rsidR="00000000" w:rsidDel="00000000" w:rsidRDefault="00000000" w14:paraId="000000D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  <w:t xml:space="preserve"> - Bwrdd gwyn </w:t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D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E3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E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E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EF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F3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F7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0FB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Align w:val="center"/>
            <w:vMerge w:val="restart"/>
          </w:tcPr>
          <w:p w:rsidR="00000000" w:rsidDel="00000000" w:rsidRDefault="00000000" w14:paraId="000000FC" w:rsidP="00000000" w:rsidRPr="00000000">
            <w:pPr>
              <w:jc w:val="center"/>
              <w:spacing w:after="0" w:line="240" w:lineRule="auto"/>
            </w:pPr>
            <w:r w:rsidR="00000000" w:rsidDel="00000000" w:rsidRPr="00000000">
              <w:rPr>
                <w:rtl w:val="0"/>
              </w:rPr>
              <w:t>10 min</w:t>
            </w:r>
          </w:p>
        </w:tc>
        <w:tc>
          <w:tcPr>
            <w:gridSpan w:val="2"/>
            <w:tcBorders>
              <w:bottom w:val="nil" w:sz="0" w:color="000000" w:space="0"/>
            </w:tcBorders>
            <w:vAlign w:val="top"/>
          </w:tcPr>
          <w:p w:rsidR="00000000" w:rsidDel="00000000" w:rsidRDefault="00000000" w14:paraId="000000FD" w:rsidP="00000000" w:rsidRPr="00000000">
            <w:pPr>
              <w:spacing w:after="0" w:line="240" w:lineRule="auto"/>
              <w:rPr>
                <w:u w:val="single"/>
              </w:rPr>
            </w:pPr>
            <w:r w:rsidR="00000000" w:rsidDel="00000000" w:rsidRPr="00000000">
              <w:rPr>
                <w:rtl w:val="0"/>
                <w:u w:val="single"/>
              </w:rPr>
              <w:t>Clo</w:t>
            </w:r>
          </w:p>
          <w:p w:rsidR="00000000" w:rsidDel="00000000" w:rsidRDefault="00000000" w14:paraId="000000FE" w:rsidP="00000000" w:rsidRPr="00000000">
            <w:pPr>
              <w:spacing w:after="0" w:line="240" w:lineRule="auto"/>
              <w:rPr>
                <w:u w:val="none"/>
              </w:rPr>
            </w:pPr>
            <w:r w:rsidR="00000000" w:rsidDel="00000000" w:rsidRPr="00000000">
              <w:rPr>
                <w:rtl w:val="0"/>
                <w:u w:val="none"/>
              </w:rPr>
              <w:t xml:space="preserve"> 1) Ar ôl i bob grŵp perfformio, adlewyrchu ar beth maent wedi dysgu gan ofyn cwestiynau fel "beth ydych chi wedi'i ddysgu heddiw" </w:t>
            </w:r>
          </w:p>
          <w:p w:rsidR="00000000" w:rsidDel="00000000" w:rsidRDefault="00000000" w14:paraId="000000FF" w:rsidP="00000000" w:rsidRPr="00000000">
            <w:pPr>
              <w:spacing w:after="0" w:line="240" w:lineRule="auto"/>
              <w:rPr>
                <w:u w:val="none"/>
              </w:rPr>
            </w:pPr>
            <w:r w:rsidR="00000000" w:rsidDel="00000000" w:rsidRPr="00000000">
              <w:rPr>
                <w:rtl w:val="0"/>
                <w:u w:val="none"/>
              </w:rPr>
              <w:t xml:space="preserve"> 2) Gofynnwch i'r plant adlewyrchu ar eu perfformiad a sut y gallent wella eu gwaith, trwy osod 2 seren a tharged i ddeall beth y gallant ei wella y tro nesaf. </w:t>
            </w:r>
          </w:p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01" w:rsidP="00000000" w:rsidRPr="00000000">
            <w:pPr/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gridSpan w:val="2"/>
            <w:tcBorders>
              <w:top w:val="nil" w:sz="0" w:color="000000" w:space="0"/>
            </w:tcBorders>
            <w:vAlign w:val="top"/>
            <w:vMerge w:val="restart"/>
          </w:tcPr>
          <w:p w:rsidR="00000000" w:rsidDel="00000000" w:rsidRDefault="00000000" w14:paraId="00000103" w:rsidP="00000000" w:rsidRPr="00000000">
            <w:pPr/>
            <w:r w:rsidR="00000000" w:rsidDel="00000000" w:rsidRPr="00000000">
              <w:rPr>
                <w:rtl w:val="0"/>
              </w:rPr>
            </w:r>
          </w:p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0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0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0D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1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1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19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1D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  <w:trHeight w:val="256" w:hRule="atLeast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nil" w:sz="0" w:color="000000" w:space="0"/>
            </w:tcBorders>
            <w:vAlign w:val="top"/>
          </w:tcPr>
          <w:p w:rsidR="00000000" w:rsidDel="00000000" w:rsidRDefault="00000000" w14:paraId="00000121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/>
          </w:tcPr>
          <w:p/>
        </w:tc>
        <w:tc>
          <w:tcPr>
            <w:vMerge/>
            <w:tcBorders>
              <w:top w:val="nil" w:sz="0" w:color="000000" w:space="0"/>
            </w:tcBorders>
            <w:gridSpan w:val="2"/>
          </w:tcPr>
          <w:p/>
        </w:tc>
        <w:tc>
          <w:tcPr>
            <w:tcBorders>
              <w:top w:val="nil" w:sz="0" w:color="000000" w:space="0"/>
              <w:bottom w:val="single" w:sz="4" w:color="000000" w:space="0"/>
            </w:tcBorders>
            <w:vAlign w:val="top"/>
          </w:tcPr>
          <w:p w:rsidR="00000000" w:rsidDel="00000000" w:rsidRDefault="00000000" w14:paraId="00000125" w:rsidP="00000000" w:rsidRPr="00000000">
            <w:pPr>
              <w:spacing w:after="0" w:line="240" w:lineRule="auto"/>
            </w:pPr>
            <w:r w:rsidR="00000000" w:rsidDel="00000000" w:rsidRPr="00000000">
              <w:rPr>
                <w:rtl w:val="0"/>
              </w:rPr>
            </w:r>
          </w:p>
        </w:tc>
      </w:tr>
    </w:tbl>
    <w:p>
      <w:r>
        <w:rPr>
          <w:u w:val="single"/>
        </w:rPr>
      </w:r>
    </w:p>
    <w:p>
      <w:r>
        <w:rPr>
          <w:u w:val="single"/>
        </w:rPr>
      </w:r>
    </w:p>
    <w:p w:rsidR="00000000" w:rsidDel="00000000" w:rsidRDefault="00000000" w14:paraId="00000126" w:rsidP="00000000" w:rsidRPr="00000000">
      <w:pPr/>
      <w:r w:rsidR="00000000" w:rsidDel="00000000" w:rsidRPr="00000000">
        <w:rPr>
          <w:rtl w:val="0"/>
          <w:u w:val="single"/>
        </w:rPr>
        <w:t>Pwynt Pwer</w:t>
      </w:r>
      <w:r w:rsidR="00000000" w:rsidDel="00000000" w:rsidRPr="00000000">
        <w:rPr>
          <w:rtl w:val="0"/>
        </w:rPr>
      </w:r>
    </w:p>
    <w:p w:rsidR="00000000" w:rsidDel="00000000" w:rsidRDefault="00000000" w14:paraId="00000127" w:rsidP="00000000" w:rsidRPr="00000000">
      <w:pPr/>
      <w:hyperlink r:id="rId6">
        <w:r w:rsidR="00000000" w:rsidDel="00000000" w:rsidRPr="00000000">
          <w:rPr>
            <w:rtl w:val="0"/>
            <w:u w:val="single"/>
            <w:color w:val="1155CC"/>
          </w:rPr>
          <w:t xml:space="preserve">https://uowtsd-my.sharepoint.com/:v:/r/personal/2005585_student_uwtsd_ac_uk/Documents/Recordings/Meeting%20with%20Catrin%20Rees%20(2005585)-20230123_230743-Meeting%20Recording.mp4?csf=1&amp;web=1&amp;e=4pKGfO </w:t>
        </w:r>
      </w:hyperlink>
      <w:r w:rsidR="00000000" w:rsidDel="00000000" w:rsidRPr="00000000">
        <w:rPr>
          <w:rtl w:val="0"/>
        </w:rPr>
      </w:r>
    </w:p>
    <w:p w:rsidR="00000000" w:rsidDel="00000000" w:rsidRDefault="00000000" w14:paraId="00000128" w:rsidP="00000000" w:rsidRPr="00000000">
      <w:pPr>
        <w:rPr>
          <w:u w:val="single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129" w:rsidP="00000000" w:rsidRPr="00000000">
      <w:pPr>
        <w:rPr>
          <w:u w:val="single"/>
          <w:rFonts w:ascii="Calibri" w:cs="Calibri" w:eastAsia="Calibri" w:hAnsi="Calibri"/>
          <w:sz w:val="24"/>
          <w:szCs w:val="24"/>
        </w:rPr>
      </w:pPr>
      <w:r w:rsidR="00000000" w:rsidDel="00000000" w:rsidRPr="00000000">
        <w:rPr>
          <w:rtl w:val="0"/>
          <w:u w:val="single"/>
          <w:rFonts w:ascii="Calibri" w:cs="Calibri" w:eastAsia="Calibri" w:hAnsi="Calibri"/>
          <w:sz w:val="24"/>
          <w:szCs w:val="24"/>
        </w:rPr>
        <w:t>Rhestr Gyfeirio</w:t>
      </w:r>
    </w:p>
    <w:p w:rsidR="00000000" w:rsidDel="00000000" w:rsidRDefault="00000000" w14:paraId="0000012A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Abdul Jabbar, A.I. and Felicia, P. (2015) ‘Gameplay Engagement and Learning in Game-Based Learning: A Systematic Review’, Review of educational research, 85(4), pp. 740–779. DOI: 10.3102/0034654315577210 </w:t>
      </w:r>
    </w:p>
    <w:p w:rsidR="00000000" w:rsidDel="00000000" w:rsidRDefault="00000000" w14:paraId="0000012B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Baldwin, P. and Fleming, K. (2003) Teaching literacy through drama : creative approaches. London: RoutledgeFalmer. </w:t>
      </w:r>
    </w:p>
    <w:p w:rsidR="00000000" w:rsidDel="00000000" w:rsidRDefault="00000000" w14:paraId="0000012C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Berger, J. (2014) ‘Game-Based Methods to Encourage EFL Learners to Transition to Autonomous Learning’, Sisal journal, 5(3), pp. 309–314. DOI: 10.37237/050309 </w:t>
      </w:r>
    </w:p>
    <w:p w:rsidR="00000000" w:rsidDel="00000000" w:rsidRDefault="00000000" w14:paraId="0000012D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Black, P. et al. (2007) Assessment for Learning : putting it into practice. Maidenhead: McGraw-Hill Education. </w:t>
      </w:r>
    </w:p>
    <w:p w:rsidR="00000000" w:rsidDel="00000000" w:rsidRDefault="00000000" w14:paraId="0000012E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Corbett, P. (2008) Jumpstart! poetry : games and activities for ages 7-12. London: David Fulton. </w:t>
      </w:r>
    </w:p>
    <w:p w:rsidR="00000000" w:rsidDel="00000000" w:rsidRDefault="00000000" w14:paraId="0000012F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Corbett, P. (2009) Jumpstart! Storymaking games and activities for ages 7-12. London: Routledge. </w:t>
      </w:r>
    </w:p>
    <w:p w:rsidR="00000000" w:rsidDel="00000000" w:rsidRDefault="00000000" w14:paraId="00000130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Dawson, K., Cawthon, S.W. and Baker, S. (2011) ‘Drama for Schools: teacher change in an applied theatre professional development model’, Research in drama education, 16(3), pp. 313–335.  DOI: 10.1080/13569783.2011.589993 </w:t>
      </w:r>
    </w:p>
    <w:p w:rsidR="00000000" w:rsidDel="00000000" w:rsidRDefault="00000000" w14:paraId="00000131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Dobao, A.F. (2012) ‘Collaborative writing tasks in the L2 classroom: Comparing group, pair, and individual work’, Journal of second language writing, 21(1), pp. 40–58. DOI: 10.1016/j.jslw.2011.12.002 </w:t>
      </w:r>
    </w:p>
    <w:p w:rsidR="00000000" w:rsidDel="00000000" w:rsidRDefault="00000000" w14:paraId="00000132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Eales-Reynolds, L.-J. et al. (2013) Critical thinking skills for education students. Second edition. London: Sage Publications. </w:t>
      </w:r>
    </w:p>
    <w:p w:rsidR="00000000" w:rsidDel="00000000" w:rsidRDefault="00000000" w14:paraId="00000133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Earl, K. (2013) ‘Self-assessment : questioning my classroom practice’, New Zealand journal of teachers’ work, 10(2), pp. 209–219. </w:t>
      </w:r>
    </w:p>
    <w:p w:rsidR="00000000" w:rsidDel="00000000" w:rsidRDefault="00000000" w14:paraId="00000134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Ewing, R. et al. (2011) ‘Using drama to enhance literacy : the “School Drama” initiative’, Literacy learning, 19(3), pp. 33–39. DOI: 10.3316/aeipt.188731 </w:t>
      </w:r>
    </w:p>
    <w:p w:rsidR="00000000" w:rsidDel="00000000" w:rsidRDefault="00000000" w14:paraId="00000135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Flynn, R.M. (2019) ‘A dramatic approach to learning: Teaching in role’, Literacy learning, 27(1), pp. i–ix. </w:t>
      </w:r>
    </w:p>
    <w:p w:rsidR="00000000" w:rsidDel="00000000" w:rsidRDefault="00000000" w14:paraId="00000136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Harris, S. (2017) ‘Positive Assessments in Teacher Learning’, ELT journal, 71(2), p. 160–. DOI: 10.1093/elt/ccw066 </w:t>
      </w:r>
    </w:p>
    <w:p w:rsidR="00000000" w:rsidDel="00000000" w:rsidRDefault="00000000" w14:paraId="00000137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Kangas, M. (2010) ‘Creative and playful learning: Learning through game co-creation and games in a playful learning environment’, Thinking skills and creativity, 5(1), pp. 1–15. DOI: 10.1016/j.tsc.2009.11.001 </w:t>
      </w:r>
    </w:p>
    <w:p w:rsidR="00000000" w:rsidDel="00000000" w:rsidRDefault="00000000" w14:paraId="00000138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Karim, U. (2015) ‘IMPLEMENTATION OF GROUP WORK IN THE CLASSROOM’, LINGUA: Journal of Language, Literature and Teaching, 12(1), pp. 97–106. DOI: 10.30957/lingua.v12i1.74 </w:t>
      </w:r>
    </w:p>
    <w:p w:rsidR="00000000" w:rsidDel="00000000" w:rsidRDefault="00000000" w14:paraId="00000139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Leicester, M. and Taylor, D. (2010) Critical thinking across the curriculum developing critical thinking skills, literacy and philosophy in the primary classroom. Berkshire, England: Open University Press. </w:t>
      </w:r>
    </w:p>
    <w:p w:rsidR="00000000" w:rsidDel="00000000" w:rsidRDefault="00000000" w14:paraId="0000013A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Llywodraeth Cymru (2020). Y Celfyddydau Mynegiannol: Cyflwyniad - Hwb. [online] hwb.gov.wales. Available at: https://hwb.gov.wales/cwricwlwm-i-gymru/y-celfyddydau-mynegiannol/ [Accessed 19 Jan. 2023]. </w:t>
      </w:r>
    </w:p>
    <w:p w:rsidR="00000000" w:rsidDel="00000000" w:rsidRDefault="00000000" w14:paraId="0000013B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Llywodraeth Cymru (2021). Cyflwyniad - Hwb. [online] hwb.gov.wales. Available at: https://hwb.gov.wales/cwricwlwm-i-gymru/cyflwyniad/ [Accessed 19 Jan. 2023]. </w:t>
      </w:r>
    </w:p>
    <w:p w:rsidR="00000000" w:rsidDel="00000000" w:rsidRDefault="00000000" w14:paraId="0000013C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Llywodraeth Cymru (2022a). Principles for designing your curriculum - Hwb. [online] hwb.gov.wales. Available at: https://hwb.gov.wales/curriculum-for-wales/designing-your-curriculum/principles-for-designing-your-curriculum/#descriptions-of-learning. </w:t>
      </w:r>
    </w:p>
    <w:p w:rsidR="00000000" w:rsidDel="00000000" w:rsidRDefault="00000000" w14:paraId="0000013D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Llywodraeth Cymru (2022b). Written Statement: Welsh history in the Curriculum for Wales (15 November 2022). [online] GOV.WALES. Available at: https://www.gov.wales/written-statement-welsh-history-curriculum-wales [Accessed 18 Jan. 2023]. </w:t>
      </w:r>
    </w:p>
    <w:p w:rsidR="00000000" w:rsidDel="00000000" w:rsidRDefault="00000000" w14:paraId="0000013E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Närhi, V., Kiiski, T. and Savolainen, H. (2017) ‘Reducing disruptive behaviors and improving classroom behavioral climate with class‐wide positive behavior support in middle schools’, British educational research journal, 43(6), pp. 1186–1205. DOI: 10.1002/berj.3305 </w:t>
      </w:r>
    </w:p>
    <w:p w:rsidR="00000000" w:rsidDel="00000000" w:rsidRDefault="00000000" w14:paraId="0000013F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Margutti, P. (2006) ‘“Are you human beings?” Order and knowledge construction through questioning in primary classroom interaction’, Linguistics and education, 17(4), pp. 313–346. DOI: 10.1016/j.linged.2006.12.002 </w:t>
      </w:r>
    </w:p>
    <w:p w:rsidR="00000000" w:rsidDel="00000000" w:rsidRDefault="00000000" w14:paraId="00000140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Monk-Turner, E. and Payne, B. (2005) ‘Addressing issues in group work in the classroom’, Journal of criminal justice education, 16(1), pp. 166–179. DOI: 10.1080/1051125042000333532 </w:t>
      </w:r>
    </w:p>
    <w:p w:rsidR="00000000" w:rsidDel="00000000" w:rsidRDefault="00000000" w14:paraId="00000141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Poduska, J.M. and Kurki, A. (2014) ‘Guided by Theory, Informed by Practice: Training and Support for the Good Behavior Game, a Classroom-Based Behavior Management Strategy’, Journal of emotional and behavioral disorders, 22(2), pp. 83–94. DOI: 10.1177/1063426614522692 </w:t>
      </w:r>
    </w:p>
    <w:p w:rsidR="00000000" w:rsidDel="00000000" w:rsidRDefault="00000000" w14:paraId="00000142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Reinke, W.M. et al. (2014) ‘Use of Coaching and Behavior Support Planning for Students With Disruptive Behavior Within a Universal Classroom Management Program’, Journal of emotional and behavioral disorders, 22(2), pp. 74–82. DOI: 10.1177/1063426613519820 </w:t>
      </w:r>
    </w:p>
    <w:p w:rsidR="00000000" w:rsidDel="00000000" w:rsidRDefault="00000000" w14:paraId="00000143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Simosen, B. et al (2019) 'Using data to support educators' implementation of positive classroom behavior support' Education &amp; Treatment of Children, 42(2), p. 256-. Available at: https://web-p-ebscohost-com.ezproxy.uwtsd.ac.uk/ehost/pdfviewer/pdfviewer?vid=0&amp;sid=c1fae3dc-7d9b-44d0-846f-2b9d8778e5d8%40redis  </w:t>
      </w:r>
    </w:p>
    <w:p w:rsidR="00000000" w:rsidDel="00000000" w:rsidRDefault="00000000" w14:paraId="00000144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Spendlove, D. (2015) 100 ideas for secondary teachers : assessment for learning. London, England ;: Bloomsbury Education. </w:t>
      </w:r>
    </w:p>
    <w:p w:rsidR="00000000" w:rsidDel="00000000" w:rsidRDefault="00000000" w14:paraId="00000145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STRATEGIES (2015). Story Map. [online] STRATEGIES. Available at: https://strategiesforspecialinterventions.weebly.com/story-map.html [Accessed 22 Jan. 22AD]. </w:t>
      </w:r>
    </w:p>
    <w:p w:rsidR="00000000" w:rsidDel="00000000" w:rsidRDefault="00000000" w14:paraId="00000146" w:rsidP="00000000" w:rsidRPr="00000000">
      <w:pPr>
        <w:rPr>
          <w:rFonts w:ascii="Calibri" w:cs="Calibri" w:eastAsia="Calibri" w:hAnsi="Calibri"/>
          <w:sz w:val="22"/>
          <w:szCs w:val="22"/>
        </w:rPr>
      </w:pPr>
      <w:r w:rsidR="00000000" w:rsidDel="00000000" w:rsidRPr="00000000">
        <w:rPr>
          <w:rtl w:val="0"/>
          <w:rFonts w:ascii="Calibri" w:cs="Calibri" w:eastAsia="Calibri" w:hAnsi="Calibri"/>
          <w:sz w:val="22"/>
          <w:szCs w:val="22"/>
        </w:rPr>
        <w:t xml:space="preserve">Williams, J.M., Cera Guy, J.N.M.T. and Shore, B.M. (2019) ‘High-Achieving Students’ Expectations About What Happens in Classroom Group Work: A Review of Contributing Research’, Roeper review, 41(3), pp. 156–165. DOI: 10.1080/02783193.2019.1622165 </w:t>
      </w:r>
    </w:p>
    <w:sectPr>
      <w:pgNumType w:start="1"/>
      <w:pgSz w:w="11904" w:h="16834" w:orient="portrait"/>
      <w:pgMar w:left="1440" w:right="1440" w:top="426" w:bottom="567" w:header="360" w:footer="36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/>
  <w:font w:name="Cambria"/>
  <w:font w:name="Arial"/>
  <w:font w:name="Symbol"/>
  <w:font w:name="Courier New"/>
  <w:font w:name="Times New Roman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rsid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spacing w:after="0"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owtsd-my.sharepoint.com/:v:/r/personal/2005585_student_uwtsd_ac_uk/Documents/Recordings/Meeting%20with%20Catrin%20Rees%20(2005585)-20230123_230743-Meeting%20Recording.mp4?csf=1&amp;web=1&amp;e=4pKGf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