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3096E0" w14:textId="77777777" w:rsidR="004E2A33" w:rsidRPr="00E06AE9" w:rsidRDefault="004E2A33" w:rsidP="004E2A33">
      <w:pPr>
        <w:rPr>
          <w:rFonts w:ascii="Arial" w:hAnsi="Arial" w:cs="Arial"/>
        </w:rPr>
      </w:pPr>
    </w:p>
    <w:p w14:paraId="1518FA9A" w14:textId="591D340A" w:rsidR="004E2A33" w:rsidRPr="00E06AE9" w:rsidRDefault="00F66578" w:rsidP="004E2A33">
      <w:pPr>
        <w:rPr>
          <w:rFonts w:ascii="Arial" w:hAnsi="Arial" w:cs="Arial"/>
          <w:sz w:val="48"/>
          <w:szCs w:val="48"/>
        </w:rPr>
      </w:pPr>
      <w:r w:rsidRPr="00E06AE9">
        <w:rPr>
          <w:rFonts w:ascii="Arial" w:hAnsi="Arial" w:cs="Arial"/>
          <w:sz w:val="48"/>
          <w:szCs w:val="48"/>
        </w:rPr>
        <w:t xml:space="preserve">      </w:t>
      </w:r>
      <w:r w:rsidR="004E2A33" w:rsidRPr="00E06AE9">
        <w:rPr>
          <w:rFonts w:ascii="Arial" w:hAnsi="Arial" w:cs="Arial"/>
          <w:sz w:val="48"/>
          <w:szCs w:val="48"/>
        </w:rPr>
        <w:t xml:space="preserve"> </w:t>
      </w:r>
      <w:r w:rsidR="00AF47B6" w:rsidRPr="00E06AE9">
        <w:rPr>
          <w:rFonts w:ascii="Arial" w:hAnsi="Arial" w:cs="Arial"/>
          <w:sz w:val="48"/>
          <w:szCs w:val="48"/>
        </w:rPr>
        <w:t>Project Mana</w:t>
      </w:r>
      <w:r w:rsidR="00D24957" w:rsidRPr="00E06AE9">
        <w:rPr>
          <w:rFonts w:ascii="Arial" w:hAnsi="Arial" w:cs="Arial"/>
          <w:sz w:val="48"/>
          <w:szCs w:val="48"/>
        </w:rPr>
        <w:t>gement Plan</w:t>
      </w:r>
    </w:p>
    <w:p w14:paraId="7A5296A5" w14:textId="77777777" w:rsidR="004E2A33" w:rsidRPr="00E06AE9" w:rsidRDefault="004E2A33" w:rsidP="004E2A33">
      <w:pPr>
        <w:rPr>
          <w:rFonts w:ascii="Arial" w:hAnsi="Arial" w:cs="Arial"/>
        </w:rPr>
      </w:pPr>
    </w:p>
    <w:p w14:paraId="4D6A3AB1" w14:textId="77777777" w:rsidR="004E2A33" w:rsidRPr="00E06AE9" w:rsidRDefault="004E2A33" w:rsidP="004E2A33">
      <w:pPr>
        <w:rPr>
          <w:rFonts w:ascii="Arial" w:hAnsi="Arial" w:cs="Arial"/>
        </w:rPr>
      </w:pPr>
    </w:p>
    <w:p w14:paraId="7F5A70CA" w14:textId="77777777" w:rsidR="004E2A33" w:rsidRPr="00E06AE9" w:rsidRDefault="004E2A33" w:rsidP="004E2A33">
      <w:pPr>
        <w:rPr>
          <w:rFonts w:ascii="Arial" w:hAnsi="Arial" w:cs="Arial"/>
        </w:rPr>
      </w:pPr>
    </w:p>
    <w:p w14:paraId="4BA5E314" w14:textId="77777777" w:rsidR="004E2A33" w:rsidRPr="00E06AE9" w:rsidRDefault="004E2A33" w:rsidP="004E2A33">
      <w:pPr>
        <w:rPr>
          <w:rFonts w:ascii="Arial" w:hAnsi="Arial" w:cs="Arial"/>
        </w:rPr>
      </w:pPr>
    </w:p>
    <w:p w14:paraId="36054D1C" w14:textId="77777777" w:rsidR="004E2A33" w:rsidRPr="00E06AE9" w:rsidRDefault="004E2A33" w:rsidP="004E2A33">
      <w:pPr>
        <w:rPr>
          <w:rFonts w:ascii="Arial" w:hAnsi="Arial" w:cs="Arial"/>
        </w:rPr>
      </w:pPr>
    </w:p>
    <w:p w14:paraId="046BF2A8" w14:textId="77777777" w:rsidR="004E2A33" w:rsidRPr="00E06AE9" w:rsidRDefault="004E2A33" w:rsidP="004E2A33">
      <w:pPr>
        <w:rPr>
          <w:rFonts w:ascii="Arial" w:hAnsi="Arial" w:cs="Arial"/>
        </w:rPr>
      </w:pPr>
    </w:p>
    <w:p w14:paraId="3C48D572" w14:textId="77777777" w:rsidR="004E2A33" w:rsidRPr="00E06AE9" w:rsidRDefault="004E2A33" w:rsidP="004E2A33">
      <w:pPr>
        <w:rPr>
          <w:rFonts w:ascii="Arial" w:hAnsi="Arial" w:cs="Arial"/>
        </w:rPr>
      </w:pPr>
    </w:p>
    <w:p w14:paraId="51315C04" w14:textId="77777777" w:rsidR="004E2A33" w:rsidRPr="00E06AE9" w:rsidRDefault="004E2A33" w:rsidP="004E2A33">
      <w:pPr>
        <w:rPr>
          <w:rFonts w:ascii="Arial" w:hAnsi="Arial" w:cs="Arial"/>
        </w:rPr>
      </w:pPr>
    </w:p>
    <w:p w14:paraId="6DA3EAFA" w14:textId="77777777" w:rsidR="004E2A33" w:rsidRPr="00E06AE9" w:rsidRDefault="004E2A33" w:rsidP="004E2A33">
      <w:pPr>
        <w:rPr>
          <w:rFonts w:ascii="Arial" w:hAnsi="Arial" w:cs="Arial"/>
        </w:rPr>
      </w:pPr>
    </w:p>
    <w:p w14:paraId="447A7DBE" w14:textId="77777777" w:rsidR="004E2A33" w:rsidRPr="00E06AE9" w:rsidRDefault="004E2A33" w:rsidP="004E2A33">
      <w:pPr>
        <w:rPr>
          <w:rFonts w:ascii="Arial" w:hAnsi="Arial" w:cs="Arial"/>
        </w:rPr>
      </w:pPr>
      <w:r w:rsidRPr="00E06AE9">
        <w:rPr>
          <w:rFonts w:ascii="Arial" w:hAnsi="Arial" w:cs="Arial"/>
        </w:rPr>
        <w:t>Name:                                                       Oleg Vlasov</w:t>
      </w:r>
    </w:p>
    <w:p w14:paraId="2A36C4DB" w14:textId="77777777" w:rsidR="004E2A33" w:rsidRPr="00E06AE9" w:rsidRDefault="004E2A33" w:rsidP="004E2A33">
      <w:pPr>
        <w:rPr>
          <w:rFonts w:ascii="Arial" w:hAnsi="Arial" w:cs="Arial"/>
        </w:rPr>
      </w:pPr>
      <w:r w:rsidRPr="00E06AE9">
        <w:rPr>
          <w:rFonts w:ascii="Arial" w:hAnsi="Arial" w:cs="Arial"/>
        </w:rPr>
        <w:t>Student number:                                        2413801</w:t>
      </w:r>
    </w:p>
    <w:p w14:paraId="122ACF71" w14:textId="61238960" w:rsidR="004E2A33" w:rsidRPr="00E06AE9" w:rsidRDefault="004E2A33" w:rsidP="004E2A33">
      <w:pPr>
        <w:rPr>
          <w:rFonts w:ascii="Arial" w:hAnsi="Arial" w:cs="Arial"/>
        </w:rPr>
      </w:pPr>
      <w:r w:rsidRPr="00E06AE9">
        <w:rPr>
          <w:rFonts w:ascii="Arial" w:hAnsi="Arial" w:cs="Arial"/>
        </w:rPr>
        <w:t>Module code:                                            LCLM 5003</w:t>
      </w:r>
    </w:p>
    <w:p w14:paraId="0F64D947" w14:textId="331EFB89" w:rsidR="004E2A33" w:rsidRPr="00E06AE9" w:rsidRDefault="004E2A33" w:rsidP="004E2A33">
      <w:pPr>
        <w:rPr>
          <w:rFonts w:ascii="Arial" w:hAnsi="Arial" w:cs="Arial"/>
        </w:rPr>
      </w:pPr>
      <w:r w:rsidRPr="00E06AE9">
        <w:rPr>
          <w:rFonts w:ascii="Arial" w:hAnsi="Arial" w:cs="Arial"/>
        </w:rPr>
        <w:t>Lecture name:                                           Sukhpreet Grewal</w:t>
      </w:r>
    </w:p>
    <w:p w14:paraId="2AF02740" w14:textId="77777777" w:rsidR="004E2A33" w:rsidRPr="00E06AE9" w:rsidRDefault="004E2A33" w:rsidP="004E2A33">
      <w:pPr>
        <w:rPr>
          <w:rFonts w:ascii="Arial" w:hAnsi="Arial" w:cs="Arial"/>
        </w:rPr>
      </w:pPr>
      <w:r w:rsidRPr="00E06AE9">
        <w:rPr>
          <w:rFonts w:ascii="Arial" w:hAnsi="Arial" w:cs="Arial"/>
        </w:rPr>
        <w:t>Date:                                                          April 2026</w:t>
      </w:r>
    </w:p>
    <w:p w14:paraId="07F44DB7" w14:textId="77777777" w:rsidR="003B141A" w:rsidRPr="00E06AE9" w:rsidRDefault="003B141A">
      <w:pPr>
        <w:rPr>
          <w:rFonts w:ascii="Arial" w:hAnsi="Arial" w:cs="Arial"/>
        </w:rPr>
      </w:pPr>
    </w:p>
    <w:p w14:paraId="2DE5B50A" w14:textId="77777777" w:rsidR="004E2A33" w:rsidRPr="00E06AE9" w:rsidRDefault="004E2A33">
      <w:pPr>
        <w:rPr>
          <w:rFonts w:ascii="Arial" w:hAnsi="Arial" w:cs="Arial"/>
        </w:rPr>
      </w:pPr>
    </w:p>
    <w:p w14:paraId="3C171F2A" w14:textId="77777777" w:rsidR="004E2A33" w:rsidRPr="00E06AE9" w:rsidRDefault="004E2A33">
      <w:pPr>
        <w:rPr>
          <w:rFonts w:ascii="Arial" w:hAnsi="Arial" w:cs="Arial"/>
        </w:rPr>
      </w:pPr>
    </w:p>
    <w:p w14:paraId="2759F21B" w14:textId="77777777" w:rsidR="004E2A33" w:rsidRPr="00E06AE9" w:rsidRDefault="004E2A33">
      <w:pPr>
        <w:rPr>
          <w:rFonts w:ascii="Arial" w:hAnsi="Arial" w:cs="Arial"/>
        </w:rPr>
      </w:pPr>
    </w:p>
    <w:p w14:paraId="480F6459" w14:textId="77777777" w:rsidR="004E2A33" w:rsidRPr="00E06AE9" w:rsidRDefault="004E2A33">
      <w:pPr>
        <w:rPr>
          <w:rFonts w:ascii="Arial" w:hAnsi="Arial" w:cs="Arial"/>
        </w:rPr>
      </w:pPr>
    </w:p>
    <w:p w14:paraId="6178767C" w14:textId="77777777" w:rsidR="004E2A33" w:rsidRPr="00E06AE9" w:rsidRDefault="004E2A33">
      <w:pPr>
        <w:rPr>
          <w:rFonts w:ascii="Arial" w:hAnsi="Arial" w:cs="Arial"/>
        </w:rPr>
      </w:pPr>
    </w:p>
    <w:p w14:paraId="24270988" w14:textId="77777777" w:rsidR="004E2A33" w:rsidRPr="00E06AE9" w:rsidRDefault="004E2A33">
      <w:pPr>
        <w:rPr>
          <w:rFonts w:ascii="Arial" w:hAnsi="Arial" w:cs="Arial"/>
        </w:rPr>
      </w:pPr>
    </w:p>
    <w:p w14:paraId="4BF173B4" w14:textId="77777777" w:rsidR="004E2A33" w:rsidRPr="00E06AE9" w:rsidRDefault="004E2A33">
      <w:pPr>
        <w:rPr>
          <w:rFonts w:ascii="Arial" w:hAnsi="Arial" w:cs="Arial"/>
        </w:rPr>
      </w:pPr>
    </w:p>
    <w:p w14:paraId="103FE7C8" w14:textId="77777777" w:rsidR="004E2A33" w:rsidRPr="00E06AE9" w:rsidRDefault="004E2A33">
      <w:pPr>
        <w:rPr>
          <w:rFonts w:ascii="Arial" w:hAnsi="Arial" w:cs="Arial"/>
        </w:rPr>
      </w:pPr>
    </w:p>
    <w:p w14:paraId="07ED38EB" w14:textId="77777777" w:rsidR="004E2A33" w:rsidRPr="00FF15D0" w:rsidRDefault="004E2A33">
      <w:pPr>
        <w:rPr>
          <w:rFonts w:ascii="Arial" w:hAnsi="Arial" w:cs="Arial"/>
          <w:lang w:val="en-US"/>
        </w:rPr>
      </w:pPr>
    </w:p>
    <w:p w14:paraId="3A85E08A" w14:textId="77777777" w:rsidR="004E2A33" w:rsidRPr="00042CF7" w:rsidRDefault="004E2A33">
      <w:pPr>
        <w:rPr>
          <w:rFonts w:ascii="Arial" w:hAnsi="Arial" w:cs="Arial"/>
          <w:lang w:val="en-US"/>
        </w:rPr>
      </w:pPr>
    </w:p>
    <w:p w14:paraId="5BAD38B2" w14:textId="77777777" w:rsidR="004E2A33" w:rsidRPr="00042CF7" w:rsidRDefault="004E2A33">
      <w:pPr>
        <w:rPr>
          <w:lang w:val="en-US"/>
        </w:rPr>
      </w:pPr>
    </w:p>
    <w:sdt>
      <w:sdtPr>
        <w:rPr>
          <w:rFonts w:asciiTheme="minorHAnsi" w:eastAsiaTheme="minorHAnsi" w:hAnsiTheme="minorHAnsi" w:cstheme="minorBidi"/>
          <w:color w:val="auto"/>
          <w:kern w:val="2"/>
          <w:sz w:val="24"/>
          <w:szCs w:val="24"/>
          <w:lang w:val="en-GB"/>
          <w14:ligatures w14:val="standardContextual"/>
        </w:rPr>
        <w:id w:val="-923257823"/>
        <w:docPartObj>
          <w:docPartGallery w:val="Table of Contents"/>
          <w:docPartUnique/>
        </w:docPartObj>
      </w:sdtPr>
      <w:sdtEndPr>
        <w:rPr>
          <w:b/>
          <w:bCs/>
          <w:noProof/>
        </w:rPr>
      </w:sdtEndPr>
      <w:sdtContent>
        <w:p w14:paraId="6ED9226A" w14:textId="35C51327" w:rsidR="00FF15D0" w:rsidRPr="00FF15D0" w:rsidRDefault="00FF15D0">
          <w:pPr>
            <w:pStyle w:val="af1"/>
            <w:rPr>
              <w:lang w:val="ru-RU"/>
            </w:rPr>
          </w:pPr>
          <w:r>
            <w:t>Table</w:t>
          </w:r>
          <w:r w:rsidRPr="00FF15D0">
            <w:rPr>
              <w:lang w:val="ru-RU"/>
            </w:rPr>
            <w:t xml:space="preserve"> </w:t>
          </w:r>
          <w:r>
            <w:t>of</w:t>
          </w:r>
          <w:r w:rsidRPr="00FF15D0">
            <w:rPr>
              <w:lang w:val="ru-RU"/>
            </w:rPr>
            <w:t xml:space="preserve"> </w:t>
          </w:r>
          <w:r>
            <w:t>Contents</w:t>
          </w:r>
        </w:p>
        <w:p w14:paraId="6185D638" w14:textId="285211AF" w:rsidR="00CF2892" w:rsidRDefault="00FF15D0">
          <w:pPr>
            <w:pStyle w:val="11"/>
            <w:tabs>
              <w:tab w:val="right" w:leader="dot" w:pos="9016"/>
            </w:tabs>
            <w:rPr>
              <w:rFonts w:eastAsiaTheme="minorEastAsia"/>
              <w:noProof/>
              <w:lang w:val="en-US"/>
            </w:rPr>
          </w:pPr>
          <w:r>
            <w:fldChar w:fldCharType="begin"/>
          </w:r>
          <w:r w:rsidRPr="00FF15D0">
            <w:rPr>
              <w:lang w:val="ru-RU"/>
            </w:rPr>
            <w:instrText xml:space="preserve"> </w:instrText>
          </w:r>
          <w:r>
            <w:instrText>TOC</w:instrText>
          </w:r>
          <w:r w:rsidRPr="00FF15D0">
            <w:rPr>
              <w:lang w:val="ru-RU"/>
            </w:rPr>
            <w:instrText xml:space="preserve"> \</w:instrText>
          </w:r>
          <w:r>
            <w:instrText>o</w:instrText>
          </w:r>
          <w:r w:rsidRPr="00FF15D0">
            <w:rPr>
              <w:lang w:val="ru-RU"/>
            </w:rPr>
            <w:instrText xml:space="preserve"> "1-3" \</w:instrText>
          </w:r>
          <w:r>
            <w:instrText>h</w:instrText>
          </w:r>
          <w:r w:rsidRPr="00FF15D0">
            <w:rPr>
              <w:lang w:val="ru-RU"/>
            </w:rPr>
            <w:instrText xml:space="preserve"> \</w:instrText>
          </w:r>
          <w:r>
            <w:instrText>z</w:instrText>
          </w:r>
          <w:r w:rsidRPr="00FF15D0">
            <w:rPr>
              <w:lang w:val="ru-RU"/>
            </w:rPr>
            <w:instrText xml:space="preserve"> \</w:instrText>
          </w:r>
          <w:r>
            <w:instrText>u</w:instrText>
          </w:r>
          <w:r w:rsidRPr="00FF15D0">
            <w:rPr>
              <w:lang w:val="ru-RU"/>
            </w:rPr>
            <w:instrText xml:space="preserve"> </w:instrText>
          </w:r>
          <w:r>
            <w:fldChar w:fldCharType="separate"/>
          </w:r>
          <w:hyperlink w:anchor="_Toc227102571" w:history="1">
            <w:r w:rsidR="00CF2892" w:rsidRPr="00C0400A">
              <w:rPr>
                <w:rStyle w:val="af3"/>
                <w:rFonts w:ascii="Arial" w:hAnsi="Arial" w:cs="Arial"/>
                <w:noProof/>
              </w:rPr>
              <w:t>Po</w:t>
            </w:r>
            <w:r w:rsidR="00CF2892" w:rsidRPr="00C0400A">
              <w:rPr>
                <w:rStyle w:val="af3"/>
                <w:rFonts w:ascii="Arial" w:hAnsi="Arial" w:cs="Arial"/>
                <w:noProof/>
              </w:rPr>
              <w:t>s</w:t>
            </w:r>
            <w:r w:rsidR="00CF2892" w:rsidRPr="00C0400A">
              <w:rPr>
                <w:rStyle w:val="af3"/>
                <w:rFonts w:ascii="Arial" w:hAnsi="Arial" w:cs="Arial"/>
                <w:noProof/>
              </w:rPr>
              <w:t>ter</w:t>
            </w:r>
            <w:r w:rsidR="00CF2892">
              <w:rPr>
                <w:noProof/>
                <w:webHidden/>
              </w:rPr>
              <w:tab/>
            </w:r>
            <w:r w:rsidR="00CF2892">
              <w:rPr>
                <w:noProof/>
                <w:webHidden/>
              </w:rPr>
              <w:fldChar w:fldCharType="begin"/>
            </w:r>
            <w:r w:rsidR="00CF2892">
              <w:rPr>
                <w:noProof/>
                <w:webHidden/>
              </w:rPr>
              <w:instrText xml:space="preserve"> PAGEREF _Toc227102571 \h </w:instrText>
            </w:r>
            <w:r w:rsidR="00CF2892">
              <w:rPr>
                <w:noProof/>
                <w:webHidden/>
              </w:rPr>
            </w:r>
            <w:r w:rsidR="00CF2892">
              <w:rPr>
                <w:noProof/>
                <w:webHidden/>
              </w:rPr>
              <w:fldChar w:fldCharType="separate"/>
            </w:r>
            <w:r w:rsidR="00CF2892">
              <w:rPr>
                <w:noProof/>
                <w:webHidden/>
              </w:rPr>
              <w:t>3</w:t>
            </w:r>
            <w:r w:rsidR="00CF2892">
              <w:rPr>
                <w:noProof/>
                <w:webHidden/>
              </w:rPr>
              <w:fldChar w:fldCharType="end"/>
            </w:r>
          </w:hyperlink>
        </w:p>
        <w:p w14:paraId="6678120F" w14:textId="306DF317" w:rsidR="00CF2892" w:rsidRDefault="00CF2892">
          <w:pPr>
            <w:pStyle w:val="11"/>
            <w:tabs>
              <w:tab w:val="right" w:leader="dot" w:pos="9016"/>
            </w:tabs>
            <w:rPr>
              <w:rFonts w:eastAsiaTheme="minorEastAsia"/>
              <w:noProof/>
              <w:lang w:val="en-US"/>
            </w:rPr>
          </w:pPr>
          <w:hyperlink w:anchor="_Toc227102572" w:history="1">
            <w:r w:rsidRPr="00C0400A">
              <w:rPr>
                <w:rStyle w:val="af3"/>
                <w:rFonts w:ascii="Arial" w:hAnsi="Arial" w:cs="Arial"/>
                <w:noProof/>
              </w:rPr>
              <w:t>Reflection on feedback</w:t>
            </w:r>
            <w:r>
              <w:rPr>
                <w:noProof/>
                <w:webHidden/>
              </w:rPr>
              <w:tab/>
            </w:r>
            <w:r>
              <w:rPr>
                <w:noProof/>
                <w:webHidden/>
              </w:rPr>
              <w:fldChar w:fldCharType="begin"/>
            </w:r>
            <w:r>
              <w:rPr>
                <w:noProof/>
                <w:webHidden/>
              </w:rPr>
              <w:instrText xml:space="preserve"> PAGEREF _Toc227102572 \h </w:instrText>
            </w:r>
            <w:r>
              <w:rPr>
                <w:noProof/>
                <w:webHidden/>
              </w:rPr>
            </w:r>
            <w:r>
              <w:rPr>
                <w:noProof/>
                <w:webHidden/>
              </w:rPr>
              <w:fldChar w:fldCharType="separate"/>
            </w:r>
            <w:r>
              <w:rPr>
                <w:noProof/>
                <w:webHidden/>
              </w:rPr>
              <w:t>4</w:t>
            </w:r>
            <w:r>
              <w:rPr>
                <w:noProof/>
                <w:webHidden/>
              </w:rPr>
              <w:fldChar w:fldCharType="end"/>
            </w:r>
          </w:hyperlink>
        </w:p>
        <w:p w14:paraId="2759C2FC" w14:textId="59144D14" w:rsidR="00CF2892" w:rsidRDefault="00CF2892">
          <w:pPr>
            <w:pStyle w:val="11"/>
            <w:tabs>
              <w:tab w:val="right" w:leader="dot" w:pos="9016"/>
            </w:tabs>
            <w:rPr>
              <w:rFonts w:eastAsiaTheme="minorEastAsia"/>
              <w:noProof/>
              <w:lang w:val="en-US"/>
            </w:rPr>
          </w:pPr>
          <w:hyperlink w:anchor="_Toc227102573" w:history="1">
            <w:r w:rsidRPr="00C0400A">
              <w:rPr>
                <w:rStyle w:val="af3"/>
                <w:rFonts w:ascii="Arial" w:hAnsi="Arial" w:cs="Arial"/>
                <w:noProof/>
              </w:rPr>
              <w:t>Project Management Plan</w:t>
            </w:r>
            <w:r>
              <w:rPr>
                <w:noProof/>
                <w:webHidden/>
              </w:rPr>
              <w:tab/>
            </w:r>
            <w:r>
              <w:rPr>
                <w:noProof/>
                <w:webHidden/>
              </w:rPr>
              <w:fldChar w:fldCharType="begin"/>
            </w:r>
            <w:r>
              <w:rPr>
                <w:noProof/>
                <w:webHidden/>
              </w:rPr>
              <w:instrText xml:space="preserve"> PAGEREF _Toc227102573 \h </w:instrText>
            </w:r>
            <w:r>
              <w:rPr>
                <w:noProof/>
                <w:webHidden/>
              </w:rPr>
            </w:r>
            <w:r>
              <w:rPr>
                <w:noProof/>
                <w:webHidden/>
              </w:rPr>
              <w:fldChar w:fldCharType="separate"/>
            </w:r>
            <w:r>
              <w:rPr>
                <w:noProof/>
                <w:webHidden/>
              </w:rPr>
              <w:t>6</w:t>
            </w:r>
            <w:r>
              <w:rPr>
                <w:noProof/>
                <w:webHidden/>
              </w:rPr>
              <w:fldChar w:fldCharType="end"/>
            </w:r>
          </w:hyperlink>
        </w:p>
        <w:p w14:paraId="399A08DA" w14:textId="2D7E48B4" w:rsidR="00CF2892" w:rsidRDefault="00CF2892">
          <w:pPr>
            <w:pStyle w:val="23"/>
            <w:tabs>
              <w:tab w:val="right" w:leader="dot" w:pos="9016"/>
            </w:tabs>
            <w:rPr>
              <w:rFonts w:eastAsiaTheme="minorEastAsia"/>
              <w:noProof/>
              <w:lang w:val="en-US"/>
            </w:rPr>
          </w:pPr>
          <w:hyperlink w:anchor="_Toc227102574" w:history="1">
            <w:r w:rsidRPr="00C0400A">
              <w:rPr>
                <w:rStyle w:val="af3"/>
                <w:rFonts w:ascii="Arial" w:hAnsi="Arial" w:cs="Arial"/>
                <w:noProof/>
              </w:rPr>
              <w:t>1. Introduction</w:t>
            </w:r>
            <w:r>
              <w:rPr>
                <w:noProof/>
                <w:webHidden/>
              </w:rPr>
              <w:tab/>
            </w:r>
            <w:r>
              <w:rPr>
                <w:noProof/>
                <w:webHidden/>
              </w:rPr>
              <w:fldChar w:fldCharType="begin"/>
            </w:r>
            <w:r>
              <w:rPr>
                <w:noProof/>
                <w:webHidden/>
              </w:rPr>
              <w:instrText xml:space="preserve"> PAGEREF _Toc227102574 \h </w:instrText>
            </w:r>
            <w:r>
              <w:rPr>
                <w:noProof/>
                <w:webHidden/>
              </w:rPr>
            </w:r>
            <w:r>
              <w:rPr>
                <w:noProof/>
                <w:webHidden/>
              </w:rPr>
              <w:fldChar w:fldCharType="separate"/>
            </w:r>
            <w:r>
              <w:rPr>
                <w:noProof/>
                <w:webHidden/>
              </w:rPr>
              <w:t>6</w:t>
            </w:r>
            <w:r>
              <w:rPr>
                <w:noProof/>
                <w:webHidden/>
              </w:rPr>
              <w:fldChar w:fldCharType="end"/>
            </w:r>
          </w:hyperlink>
        </w:p>
        <w:p w14:paraId="65525BB9" w14:textId="09DAFE64" w:rsidR="00CF2892" w:rsidRDefault="00CF2892">
          <w:pPr>
            <w:pStyle w:val="23"/>
            <w:tabs>
              <w:tab w:val="right" w:leader="dot" w:pos="9016"/>
            </w:tabs>
            <w:rPr>
              <w:rFonts w:eastAsiaTheme="minorEastAsia"/>
              <w:noProof/>
              <w:lang w:val="en-US"/>
            </w:rPr>
          </w:pPr>
          <w:hyperlink w:anchor="_Toc227102575" w:history="1">
            <w:r w:rsidRPr="00C0400A">
              <w:rPr>
                <w:rStyle w:val="af3"/>
                <w:rFonts w:ascii="Arial" w:hAnsi="Arial" w:cs="Arial"/>
                <w:noProof/>
              </w:rPr>
              <w:t>2. Project Description</w:t>
            </w:r>
            <w:r>
              <w:rPr>
                <w:noProof/>
                <w:webHidden/>
              </w:rPr>
              <w:tab/>
            </w:r>
            <w:r>
              <w:rPr>
                <w:noProof/>
                <w:webHidden/>
              </w:rPr>
              <w:fldChar w:fldCharType="begin"/>
            </w:r>
            <w:r>
              <w:rPr>
                <w:noProof/>
                <w:webHidden/>
              </w:rPr>
              <w:instrText xml:space="preserve"> PAGEREF _Toc227102575 \h </w:instrText>
            </w:r>
            <w:r>
              <w:rPr>
                <w:noProof/>
                <w:webHidden/>
              </w:rPr>
            </w:r>
            <w:r>
              <w:rPr>
                <w:noProof/>
                <w:webHidden/>
              </w:rPr>
              <w:fldChar w:fldCharType="separate"/>
            </w:r>
            <w:r>
              <w:rPr>
                <w:noProof/>
                <w:webHidden/>
              </w:rPr>
              <w:t>6</w:t>
            </w:r>
            <w:r>
              <w:rPr>
                <w:noProof/>
                <w:webHidden/>
              </w:rPr>
              <w:fldChar w:fldCharType="end"/>
            </w:r>
          </w:hyperlink>
        </w:p>
        <w:p w14:paraId="2395C1D1" w14:textId="7B6F7FBB" w:rsidR="00CF2892" w:rsidRDefault="00CF2892">
          <w:pPr>
            <w:pStyle w:val="23"/>
            <w:tabs>
              <w:tab w:val="right" w:leader="dot" w:pos="9016"/>
            </w:tabs>
            <w:rPr>
              <w:rFonts w:eastAsiaTheme="minorEastAsia"/>
              <w:noProof/>
              <w:lang w:val="en-US"/>
            </w:rPr>
          </w:pPr>
          <w:hyperlink w:anchor="_Toc227102576" w:history="1">
            <w:r w:rsidRPr="00C0400A">
              <w:rPr>
                <w:rStyle w:val="af3"/>
                <w:rFonts w:ascii="Arial" w:hAnsi="Arial" w:cs="Arial"/>
                <w:noProof/>
              </w:rPr>
              <w:t>3. Project Scope</w:t>
            </w:r>
            <w:r>
              <w:rPr>
                <w:noProof/>
                <w:webHidden/>
              </w:rPr>
              <w:tab/>
            </w:r>
            <w:r>
              <w:rPr>
                <w:noProof/>
                <w:webHidden/>
              </w:rPr>
              <w:fldChar w:fldCharType="begin"/>
            </w:r>
            <w:r>
              <w:rPr>
                <w:noProof/>
                <w:webHidden/>
              </w:rPr>
              <w:instrText xml:space="preserve"> PAGEREF _Toc227102576 \h </w:instrText>
            </w:r>
            <w:r>
              <w:rPr>
                <w:noProof/>
                <w:webHidden/>
              </w:rPr>
            </w:r>
            <w:r>
              <w:rPr>
                <w:noProof/>
                <w:webHidden/>
              </w:rPr>
              <w:fldChar w:fldCharType="separate"/>
            </w:r>
            <w:r>
              <w:rPr>
                <w:noProof/>
                <w:webHidden/>
              </w:rPr>
              <w:t>7</w:t>
            </w:r>
            <w:r>
              <w:rPr>
                <w:noProof/>
                <w:webHidden/>
              </w:rPr>
              <w:fldChar w:fldCharType="end"/>
            </w:r>
          </w:hyperlink>
        </w:p>
        <w:p w14:paraId="43394132" w14:textId="0B0B8266" w:rsidR="00CF2892" w:rsidRDefault="00CF2892">
          <w:pPr>
            <w:pStyle w:val="23"/>
            <w:tabs>
              <w:tab w:val="right" w:leader="dot" w:pos="9016"/>
            </w:tabs>
            <w:rPr>
              <w:rFonts w:eastAsiaTheme="minorEastAsia"/>
              <w:noProof/>
              <w:lang w:val="en-US"/>
            </w:rPr>
          </w:pPr>
          <w:hyperlink w:anchor="_Toc227102577" w:history="1">
            <w:r w:rsidRPr="00C0400A">
              <w:rPr>
                <w:rStyle w:val="af3"/>
                <w:rFonts w:ascii="Arial" w:hAnsi="Arial" w:cs="Arial"/>
                <w:noProof/>
              </w:rPr>
              <w:t>4. Work Breakdown Structure (WBS)</w:t>
            </w:r>
            <w:r>
              <w:rPr>
                <w:noProof/>
                <w:webHidden/>
              </w:rPr>
              <w:tab/>
            </w:r>
            <w:r>
              <w:rPr>
                <w:noProof/>
                <w:webHidden/>
              </w:rPr>
              <w:fldChar w:fldCharType="begin"/>
            </w:r>
            <w:r>
              <w:rPr>
                <w:noProof/>
                <w:webHidden/>
              </w:rPr>
              <w:instrText xml:space="preserve"> PAGEREF _Toc227102577 \h </w:instrText>
            </w:r>
            <w:r>
              <w:rPr>
                <w:noProof/>
                <w:webHidden/>
              </w:rPr>
            </w:r>
            <w:r>
              <w:rPr>
                <w:noProof/>
                <w:webHidden/>
              </w:rPr>
              <w:fldChar w:fldCharType="separate"/>
            </w:r>
            <w:r>
              <w:rPr>
                <w:noProof/>
                <w:webHidden/>
              </w:rPr>
              <w:t>7</w:t>
            </w:r>
            <w:r>
              <w:rPr>
                <w:noProof/>
                <w:webHidden/>
              </w:rPr>
              <w:fldChar w:fldCharType="end"/>
            </w:r>
          </w:hyperlink>
        </w:p>
        <w:p w14:paraId="068705F1" w14:textId="443856C5" w:rsidR="00CF2892" w:rsidRDefault="00CF2892">
          <w:pPr>
            <w:pStyle w:val="23"/>
            <w:tabs>
              <w:tab w:val="right" w:leader="dot" w:pos="9016"/>
            </w:tabs>
            <w:rPr>
              <w:rFonts w:eastAsiaTheme="minorEastAsia"/>
              <w:noProof/>
              <w:lang w:val="en-US"/>
            </w:rPr>
          </w:pPr>
          <w:hyperlink w:anchor="_Toc227102578" w:history="1">
            <w:r w:rsidRPr="00C0400A">
              <w:rPr>
                <w:rStyle w:val="af3"/>
                <w:rFonts w:ascii="Arial" w:hAnsi="Arial" w:cs="Arial"/>
                <w:noProof/>
              </w:rPr>
              <w:t>5. Quad Chart</w:t>
            </w:r>
            <w:r>
              <w:rPr>
                <w:noProof/>
                <w:webHidden/>
              </w:rPr>
              <w:tab/>
            </w:r>
            <w:r>
              <w:rPr>
                <w:noProof/>
                <w:webHidden/>
              </w:rPr>
              <w:fldChar w:fldCharType="begin"/>
            </w:r>
            <w:r>
              <w:rPr>
                <w:noProof/>
                <w:webHidden/>
              </w:rPr>
              <w:instrText xml:space="preserve"> PAGEREF _Toc227102578 \h </w:instrText>
            </w:r>
            <w:r>
              <w:rPr>
                <w:noProof/>
                <w:webHidden/>
              </w:rPr>
            </w:r>
            <w:r>
              <w:rPr>
                <w:noProof/>
                <w:webHidden/>
              </w:rPr>
              <w:fldChar w:fldCharType="separate"/>
            </w:r>
            <w:r>
              <w:rPr>
                <w:noProof/>
                <w:webHidden/>
              </w:rPr>
              <w:t>9</w:t>
            </w:r>
            <w:r>
              <w:rPr>
                <w:noProof/>
                <w:webHidden/>
              </w:rPr>
              <w:fldChar w:fldCharType="end"/>
            </w:r>
          </w:hyperlink>
        </w:p>
        <w:p w14:paraId="04FB9BD0" w14:textId="13B0C356" w:rsidR="00CF2892" w:rsidRDefault="00CF2892">
          <w:pPr>
            <w:pStyle w:val="23"/>
            <w:tabs>
              <w:tab w:val="right" w:leader="dot" w:pos="9016"/>
            </w:tabs>
            <w:rPr>
              <w:rFonts w:eastAsiaTheme="minorEastAsia"/>
              <w:noProof/>
              <w:lang w:val="en-US"/>
            </w:rPr>
          </w:pPr>
          <w:hyperlink w:anchor="_Toc227102579" w:history="1">
            <w:r w:rsidRPr="00C0400A">
              <w:rPr>
                <w:rStyle w:val="af3"/>
                <w:rFonts w:ascii="Arial" w:hAnsi="Arial" w:cs="Arial"/>
                <w:noProof/>
              </w:rPr>
              <w:t>6. Gantt Chart (summary)</w:t>
            </w:r>
            <w:r>
              <w:rPr>
                <w:noProof/>
                <w:webHidden/>
              </w:rPr>
              <w:tab/>
            </w:r>
            <w:r>
              <w:rPr>
                <w:noProof/>
                <w:webHidden/>
              </w:rPr>
              <w:fldChar w:fldCharType="begin"/>
            </w:r>
            <w:r>
              <w:rPr>
                <w:noProof/>
                <w:webHidden/>
              </w:rPr>
              <w:instrText xml:space="preserve"> PAGEREF _Toc227102579 \h </w:instrText>
            </w:r>
            <w:r>
              <w:rPr>
                <w:noProof/>
                <w:webHidden/>
              </w:rPr>
            </w:r>
            <w:r>
              <w:rPr>
                <w:noProof/>
                <w:webHidden/>
              </w:rPr>
              <w:fldChar w:fldCharType="separate"/>
            </w:r>
            <w:r>
              <w:rPr>
                <w:noProof/>
                <w:webHidden/>
              </w:rPr>
              <w:t>9</w:t>
            </w:r>
            <w:r>
              <w:rPr>
                <w:noProof/>
                <w:webHidden/>
              </w:rPr>
              <w:fldChar w:fldCharType="end"/>
            </w:r>
          </w:hyperlink>
        </w:p>
        <w:p w14:paraId="439522F3" w14:textId="3654D107" w:rsidR="00CF2892" w:rsidRDefault="00CF2892">
          <w:pPr>
            <w:pStyle w:val="23"/>
            <w:tabs>
              <w:tab w:val="right" w:leader="dot" w:pos="9016"/>
            </w:tabs>
            <w:rPr>
              <w:rFonts w:eastAsiaTheme="minorEastAsia"/>
              <w:noProof/>
              <w:lang w:val="en-US"/>
            </w:rPr>
          </w:pPr>
          <w:hyperlink w:anchor="_Toc227102580" w:history="1">
            <w:r w:rsidRPr="00C0400A">
              <w:rPr>
                <w:rStyle w:val="af3"/>
                <w:rFonts w:ascii="Arial" w:hAnsi="Arial" w:cs="Arial"/>
                <w:noProof/>
              </w:rPr>
              <w:t>7. Stakeholders’ Involvement – with Mendelow Matrix</w:t>
            </w:r>
            <w:r>
              <w:rPr>
                <w:noProof/>
                <w:webHidden/>
              </w:rPr>
              <w:tab/>
            </w:r>
            <w:r>
              <w:rPr>
                <w:noProof/>
                <w:webHidden/>
              </w:rPr>
              <w:fldChar w:fldCharType="begin"/>
            </w:r>
            <w:r>
              <w:rPr>
                <w:noProof/>
                <w:webHidden/>
              </w:rPr>
              <w:instrText xml:space="preserve"> PAGEREF _Toc227102580 \h </w:instrText>
            </w:r>
            <w:r>
              <w:rPr>
                <w:noProof/>
                <w:webHidden/>
              </w:rPr>
            </w:r>
            <w:r>
              <w:rPr>
                <w:noProof/>
                <w:webHidden/>
              </w:rPr>
              <w:fldChar w:fldCharType="separate"/>
            </w:r>
            <w:r>
              <w:rPr>
                <w:noProof/>
                <w:webHidden/>
              </w:rPr>
              <w:t>10</w:t>
            </w:r>
            <w:r>
              <w:rPr>
                <w:noProof/>
                <w:webHidden/>
              </w:rPr>
              <w:fldChar w:fldCharType="end"/>
            </w:r>
          </w:hyperlink>
        </w:p>
        <w:p w14:paraId="4B6A9A72" w14:textId="356AA5B0" w:rsidR="00CF2892" w:rsidRDefault="00CF2892">
          <w:pPr>
            <w:pStyle w:val="23"/>
            <w:tabs>
              <w:tab w:val="right" w:leader="dot" w:pos="9016"/>
            </w:tabs>
            <w:rPr>
              <w:rFonts w:eastAsiaTheme="minorEastAsia"/>
              <w:noProof/>
              <w:lang w:val="en-US"/>
            </w:rPr>
          </w:pPr>
          <w:hyperlink w:anchor="_Toc227102581" w:history="1">
            <w:r w:rsidRPr="00C0400A">
              <w:rPr>
                <w:rStyle w:val="af3"/>
                <w:rFonts w:ascii="Arial" w:hAnsi="Arial" w:cs="Arial"/>
                <w:noProof/>
              </w:rPr>
              <w:t>8. Allocation of Resources</w:t>
            </w:r>
            <w:r>
              <w:rPr>
                <w:noProof/>
                <w:webHidden/>
              </w:rPr>
              <w:tab/>
            </w:r>
            <w:r>
              <w:rPr>
                <w:noProof/>
                <w:webHidden/>
              </w:rPr>
              <w:fldChar w:fldCharType="begin"/>
            </w:r>
            <w:r>
              <w:rPr>
                <w:noProof/>
                <w:webHidden/>
              </w:rPr>
              <w:instrText xml:space="preserve"> PAGEREF _Toc227102581 \h </w:instrText>
            </w:r>
            <w:r>
              <w:rPr>
                <w:noProof/>
                <w:webHidden/>
              </w:rPr>
            </w:r>
            <w:r>
              <w:rPr>
                <w:noProof/>
                <w:webHidden/>
              </w:rPr>
              <w:fldChar w:fldCharType="separate"/>
            </w:r>
            <w:r>
              <w:rPr>
                <w:noProof/>
                <w:webHidden/>
              </w:rPr>
              <w:t>10</w:t>
            </w:r>
            <w:r>
              <w:rPr>
                <w:noProof/>
                <w:webHidden/>
              </w:rPr>
              <w:fldChar w:fldCharType="end"/>
            </w:r>
          </w:hyperlink>
        </w:p>
        <w:p w14:paraId="53B3DCE8" w14:textId="1186F050" w:rsidR="00CF2892" w:rsidRDefault="00CF2892">
          <w:pPr>
            <w:pStyle w:val="23"/>
            <w:tabs>
              <w:tab w:val="right" w:leader="dot" w:pos="9016"/>
            </w:tabs>
            <w:rPr>
              <w:rFonts w:eastAsiaTheme="minorEastAsia"/>
              <w:noProof/>
              <w:lang w:val="en-US"/>
            </w:rPr>
          </w:pPr>
          <w:hyperlink w:anchor="_Toc227102582" w:history="1">
            <w:r w:rsidRPr="00C0400A">
              <w:rPr>
                <w:rStyle w:val="af3"/>
                <w:rFonts w:ascii="Arial" w:hAnsi="Arial" w:cs="Arial"/>
                <w:noProof/>
              </w:rPr>
              <w:t>9. Ris</w:t>
            </w:r>
            <w:r w:rsidRPr="00C0400A">
              <w:rPr>
                <w:rStyle w:val="af3"/>
                <w:rFonts w:ascii="Arial" w:hAnsi="Arial" w:cs="Arial"/>
                <w:noProof/>
              </w:rPr>
              <w:t>k</w:t>
            </w:r>
            <w:r w:rsidRPr="00C0400A">
              <w:rPr>
                <w:rStyle w:val="af3"/>
                <w:rFonts w:ascii="Arial" w:hAnsi="Arial" w:cs="Arial"/>
                <w:noProof/>
              </w:rPr>
              <w:t xml:space="preserve"> Analysis</w:t>
            </w:r>
            <w:r>
              <w:rPr>
                <w:noProof/>
                <w:webHidden/>
              </w:rPr>
              <w:tab/>
            </w:r>
            <w:r>
              <w:rPr>
                <w:noProof/>
                <w:webHidden/>
              </w:rPr>
              <w:fldChar w:fldCharType="begin"/>
            </w:r>
            <w:r>
              <w:rPr>
                <w:noProof/>
                <w:webHidden/>
              </w:rPr>
              <w:instrText xml:space="preserve"> PAGEREF _Toc227102582 \h </w:instrText>
            </w:r>
            <w:r>
              <w:rPr>
                <w:noProof/>
                <w:webHidden/>
              </w:rPr>
            </w:r>
            <w:r>
              <w:rPr>
                <w:noProof/>
                <w:webHidden/>
              </w:rPr>
              <w:fldChar w:fldCharType="separate"/>
            </w:r>
            <w:r>
              <w:rPr>
                <w:noProof/>
                <w:webHidden/>
              </w:rPr>
              <w:t>12</w:t>
            </w:r>
            <w:r>
              <w:rPr>
                <w:noProof/>
                <w:webHidden/>
              </w:rPr>
              <w:fldChar w:fldCharType="end"/>
            </w:r>
          </w:hyperlink>
        </w:p>
        <w:p w14:paraId="362E93C9" w14:textId="12B47945" w:rsidR="00CF2892" w:rsidRDefault="00CF2892">
          <w:pPr>
            <w:pStyle w:val="23"/>
            <w:tabs>
              <w:tab w:val="right" w:leader="dot" w:pos="9016"/>
            </w:tabs>
            <w:rPr>
              <w:rFonts w:eastAsiaTheme="minorEastAsia"/>
              <w:noProof/>
              <w:lang w:val="en-US"/>
            </w:rPr>
          </w:pPr>
          <w:hyperlink w:anchor="_Toc227102583" w:history="1">
            <w:r w:rsidRPr="00C0400A">
              <w:rPr>
                <w:rStyle w:val="af3"/>
                <w:noProof/>
              </w:rPr>
              <w:t>10. Conclusion</w:t>
            </w:r>
            <w:r>
              <w:rPr>
                <w:noProof/>
                <w:webHidden/>
              </w:rPr>
              <w:tab/>
            </w:r>
            <w:r>
              <w:rPr>
                <w:noProof/>
                <w:webHidden/>
              </w:rPr>
              <w:fldChar w:fldCharType="begin"/>
            </w:r>
            <w:r>
              <w:rPr>
                <w:noProof/>
                <w:webHidden/>
              </w:rPr>
              <w:instrText xml:space="preserve"> PAGEREF _Toc227102583 \h </w:instrText>
            </w:r>
            <w:r>
              <w:rPr>
                <w:noProof/>
                <w:webHidden/>
              </w:rPr>
            </w:r>
            <w:r>
              <w:rPr>
                <w:noProof/>
                <w:webHidden/>
              </w:rPr>
              <w:fldChar w:fldCharType="separate"/>
            </w:r>
            <w:r>
              <w:rPr>
                <w:noProof/>
                <w:webHidden/>
              </w:rPr>
              <w:t>13</w:t>
            </w:r>
            <w:r>
              <w:rPr>
                <w:noProof/>
                <w:webHidden/>
              </w:rPr>
              <w:fldChar w:fldCharType="end"/>
            </w:r>
          </w:hyperlink>
        </w:p>
        <w:p w14:paraId="33E86840" w14:textId="11E1D639" w:rsidR="00CF2892" w:rsidRDefault="00CF2892">
          <w:pPr>
            <w:pStyle w:val="23"/>
            <w:tabs>
              <w:tab w:val="right" w:leader="dot" w:pos="9016"/>
            </w:tabs>
            <w:rPr>
              <w:rFonts w:eastAsiaTheme="minorEastAsia"/>
              <w:noProof/>
              <w:lang w:val="en-US"/>
            </w:rPr>
          </w:pPr>
          <w:hyperlink w:anchor="_Toc227102584" w:history="1">
            <w:r w:rsidRPr="00C0400A">
              <w:rPr>
                <w:rStyle w:val="af3"/>
                <w:noProof/>
              </w:rPr>
              <w:t>11. References</w:t>
            </w:r>
            <w:r>
              <w:rPr>
                <w:noProof/>
                <w:webHidden/>
              </w:rPr>
              <w:tab/>
            </w:r>
            <w:r>
              <w:rPr>
                <w:noProof/>
                <w:webHidden/>
              </w:rPr>
              <w:fldChar w:fldCharType="begin"/>
            </w:r>
            <w:r>
              <w:rPr>
                <w:noProof/>
                <w:webHidden/>
              </w:rPr>
              <w:instrText xml:space="preserve"> PAGEREF _Toc227102584 \h </w:instrText>
            </w:r>
            <w:r>
              <w:rPr>
                <w:noProof/>
                <w:webHidden/>
              </w:rPr>
            </w:r>
            <w:r>
              <w:rPr>
                <w:noProof/>
                <w:webHidden/>
              </w:rPr>
              <w:fldChar w:fldCharType="separate"/>
            </w:r>
            <w:r>
              <w:rPr>
                <w:noProof/>
                <w:webHidden/>
              </w:rPr>
              <w:t>14</w:t>
            </w:r>
            <w:r>
              <w:rPr>
                <w:noProof/>
                <w:webHidden/>
              </w:rPr>
              <w:fldChar w:fldCharType="end"/>
            </w:r>
          </w:hyperlink>
        </w:p>
        <w:p w14:paraId="1B0A3CDD" w14:textId="75F43E1B" w:rsidR="00FF15D0" w:rsidRPr="00FF15D0" w:rsidRDefault="00FF15D0">
          <w:pPr>
            <w:rPr>
              <w:lang w:val="ru-RU"/>
            </w:rPr>
          </w:pPr>
          <w:r>
            <w:rPr>
              <w:b/>
              <w:bCs/>
              <w:noProof/>
            </w:rPr>
            <w:fldChar w:fldCharType="end"/>
          </w:r>
        </w:p>
      </w:sdtContent>
    </w:sdt>
    <w:p w14:paraId="2C9F6B2F" w14:textId="77777777" w:rsidR="00FF15D0" w:rsidRPr="00FF15D0" w:rsidRDefault="00FF15D0" w:rsidP="00EB266B">
      <w:pPr>
        <w:pStyle w:val="a3"/>
        <w:rPr>
          <w:rFonts w:ascii="Arial" w:hAnsi="Arial" w:cs="Arial"/>
          <w:sz w:val="36"/>
          <w:szCs w:val="36"/>
          <w:lang w:val="ru-RU"/>
        </w:rPr>
      </w:pPr>
    </w:p>
    <w:p w14:paraId="734F51FD" w14:textId="77777777" w:rsidR="00FF15D0" w:rsidRPr="00FF15D0" w:rsidRDefault="00FF15D0" w:rsidP="00EB266B">
      <w:pPr>
        <w:pStyle w:val="a3"/>
        <w:rPr>
          <w:rFonts w:ascii="Arial" w:hAnsi="Arial" w:cs="Arial"/>
          <w:sz w:val="36"/>
          <w:szCs w:val="36"/>
          <w:lang w:val="ru-RU"/>
        </w:rPr>
      </w:pPr>
    </w:p>
    <w:p w14:paraId="1373B8DF" w14:textId="77777777" w:rsidR="00FF15D0" w:rsidRPr="00FF15D0" w:rsidRDefault="00FF15D0" w:rsidP="00EB266B">
      <w:pPr>
        <w:pStyle w:val="a3"/>
        <w:rPr>
          <w:rFonts w:ascii="Arial" w:hAnsi="Arial" w:cs="Arial"/>
          <w:sz w:val="36"/>
          <w:szCs w:val="36"/>
          <w:lang w:val="ru-RU"/>
        </w:rPr>
      </w:pPr>
    </w:p>
    <w:p w14:paraId="4F361486" w14:textId="77777777" w:rsidR="00FF15D0" w:rsidRPr="00FF15D0" w:rsidRDefault="00FF15D0" w:rsidP="00EB266B">
      <w:pPr>
        <w:pStyle w:val="a3"/>
        <w:rPr>
          <w:rFonts w:ascii="Arial" w:hAnsi="Arial" w:cs="Arial"/>
          <w:sz w:val="36"/>
          <w:szCs w:val="36"/>
          <w:lang w:val="ru-RU"/>
        </w:rPr>
      </w:pPr>
    </w:p>
    <w:p w14:paraId="62AAD53D" w14:textId="77777777" w:rsidR="00FF15D0" w:rsidRPr="00FF15D0" w:rsidRDefault="00FF15D0" w:rsidP="00EB266B">
      <w:pPr>
        <w:pStyle w:val="a3"/>
        <w:rPr>
          <w:rFonts w:ascii="Arial" w:hAnsi="Arial" w:cs="Arial"/>
          <w:sz w:val="36"/>
          <w:szCs w:val="36"/>
          <w:lang w:val="ru-RU"/>
        </w:rPr>
      </w:pPr>
    </w:p>
    <w:p w14:paraId="3A0BDE8F" w14:textId="77777777" w:rsidR="00FF15D0" w:rsidRPr="00FF15D0" w:rsidRDefault="00FF15D0" w:rsidP="00EB266B">
      <w:pPr>
        <w:pStyle w:val="a3"/>
        <w:rPr>
          <w:rFonts w:ascii="Arial" w:hAnsi="Arial" w:cs="Arial"/>
          <w:sz w:val="36"/>
          <w:szCs w:val="36"/>
          <w:lang w:val="ru-RU"/>
        </w:rPr>
      </w:pPr>
    </w:p>
    <w:p w14:paraId="032FA947" w14:textId="77777777" w:rsidR="00FF15D0" w:rsidRPr="00FF15D0" w:rsidRDefault="00FF15D0" w:rsidP="00EB266B">
      <w:pPr>
        <w:pStyle w:val="a3"/>
        <w:rPr>
          <w:rFonts w:ascii="Arial" w:hAnsi="Arial" w:cs="Arial"/>
          <w:sz w:val="36"/>
          <w:szCs w:val="36"/>
          <w:lang w:val="ru-RU"/>
        </w:rPr>
      </w:pPr>
    </w:p>
    <w:p w14:paraId="305078E1" w14:textId="77777777" w:rsidR="00FF15D0" w:rsidRPr="00FF15D0" w:rsidRDefault="00FF15D0" w:rsidP="00EB266B">
      <w:pPr>
        <w:pStyle w:val="a3"/>
        <w:rPr>
          <w:rFonts w:ascii="Arial" w:hAnsi="Arial" w:cs="Arial"/>
          <w:sz w:val="36"/>
          <w:szCs w:val="36"/>
          <w:lang w:val="ru-RU"/>
        </w:rPr>
      </w:pPr>
    </w:p>
    <w:p w14:paraId="447F42C2" w14:textId="77777777" w:rsidR="00FF15D0" w:rsidRPr="00FF15D0" w:rsidRDefault="00FF15D0" w:rsidP="00EB266B">
      <w:pPr>
        <w:pStyle w:val="a3"/>
        <w:rPr>
          <w:rFonts w:ascii="Arial" w:hAnsi="Arial" w:cs="Arial"/>
          <w:sz w:val="36"/>
          <w:szCs w:val="36"/>
          <w:lang w:val="ru-RU"/>
        </w:rPr>
      </w:pPr>
    </w:p>
    <w:p w14:paraId="29A7BE21" w14:textId="77777777" w:rsidR="00FF15D0" w:rsidRPr="00FF15D0" w:rsidRDefault="00FF15D0" w:rsidP="00EB266B">
      <w:pPr>
        <w:pStyle w:val="a3"/>
        <w:rPr>
          <w:rFonts w:ascii="Arial" w:hAnsi="Arial" w:cs="Arial"/>
          <w:sz w:val="36"/>
          <w:szCs w:val="36"/>
          <w:lang w:val="ru-RU"/>
        </w:rPr>
      </w:pPr>
    </w:p>
    <w:p w14:paraId="5F8688CD" w14:textId="77777777" w:rsidR="00FF15D0" w:rsidRPr="00FF15D0" w:rsidRDefault="00FF15D0" w:rsidP="00EB266B">
      <w:pPr>
        <w:pStyle w:val="a3"/>
        <w:rPr>
          <w:rFonts w:ascii="Arial" w:hAnsi="Arial" w:cs="Arial"/>
          <w:sz w:val="36"/>
          <w:szCs w:val="36"/>
          <w:lang w:val="ru-RU"/>
        </w:rPr>
      </w:pPr>
    </w:p>
    <w:p w14:paraId="41560A8C" w14:textId="77777777" w:rsidR="00FF15D0" w:rsidRPr="00FF15D0" w:rsidRDefault="00FF15D0" w:rsidP="00EB266B">
      <w:pPr>
        <w:pStyle w:val="a3"/>
        <w:rPr>
          <w:rFonts w:ascii="Arial" w:hAnsi="Arial" w:cs="Arial"/>
          <w:sz w:val="36"/>
          <w:szCs w:val="36"/>
          <w:lang w:val="ru-RU"/>
        </w:rPr>
      </w:pPr>
    </w:p>
    <w:p w14:paraId="43B9E41F" w14:textId="77777777" w:rsidR="00FF15D0" w:rsidRPr="00FF15D0" w:rsidRDefault="00FF15D0" w:rsidP="00EB266B">
      <w:pPr>
        <w:pStyle w:val="a3"/>
        <w:rPr>
          <w:rFonts w:ascii="Arial" w:hAnsi="Arial" w:cs="Arial"/>
          <w:sz w:val="36"/>
          <w:szCs w:val="36"/>
          <w:lang w:val="ru-RU"/>
        </w:rPr>
      </w:pPr>
    </w:p>
    <w:p w14:paraId="1087F2DE" w14:textId="77777777" w:rsidR="00FF15D0" w:rsidRPr="00FF15D0" w:rsidRDefault="00FF15D0" w:rsidP="00EB266B">
      <w:pPr>
        <w:pStyle w:val="a3"/>
        <w:rPr>
          <w:rFonts w:ascii="Arial" w:hAnsi="Arial" w:cs="Arial"/>
          <w:sz w:val="36"/>
          <w:szCs w:val="36"/>
          <w:lang w:val="ru-RU"/>
        </w:rPr>
      </w:pPr>
    </w:p>
    <w:p w14:paraId="37AD6CC0" w14:textId="77777777" w:rsidR="00FF15D0" w:rsidRPr="00FF15D0" w:rsidRDefault="00FF15D0" w:rsidP="00EB266B">
      <w:pPr>
        <w:pStyle w:val="a3"/>
        <w:rPr>
          <w:rFonts w:ascii="Arial" w:hAnsi="Arial" w:cs="Arial"/>
          <w:sz w:val="36"/>
          <w:szCs w:val="36"/>
          <w:lang w:val="ru-RU"/>
        </w:rPr>
      </w:pPr>
    </w:p>
    <w:p w14:paraId="78B9B8EF" w14:textId="77777777" w:rsidR="00FF15D0" w:rsidRPr="00FF15D0" w:rsidRDefault="00FF15D0" w:rsidP="00EB266B">
      <w:pPr>
        <w:pStyle w:val="a3"/>
        <w:rPr>
          <w:rFonts w:ascii="Arial" w:hAnsi="Arial" w:cs="Arial"/>
          <w:sz w:val="36"/>
          <w:szCs w:val="36"/>
          <w:lang w:val="ru-RU"/>
        </w:rPr>
      </w:pPr>
    </w:p>
    <w:p w14:paraId="1B4BA860" w14:textId="77777777" w:rsidR="00FF15D0" w:rsidRPr="00880CA5" w:rsidRDefault="00FF15D0" w:rsidP="00EB266B">
      <w:pPr>
        <w:pStyle w:val="a3"/>
        <w:rPr>
          <w:rFonts w:ascii="Arial" w:hAnsi="Arial" w:cs="Arial"/>
          <w:sz w:val="36"/>
          <w:szCs w:val="36"/>
          <w:lang w:val="en-US"/>
        </w:rPr>
      </w:pPr>
    </w:p>
    <w:p w14:paraId="3E23326D" w14:textId="5CDB18BF" w:rsidR="004E2A33" w:rsidRPr="00FF15D0" w:rsidRDefault="004E2A33" w:rsidP="00F00555">
      <w:pPr>
        <w:pStyle w:val="1"/>
        <w:rPr>
          <w:rFonts w:ascii="Arial" w:hAnsi="Arial" w:cs="Arial"/>
          <w:sz w:val="36"/>
          <w:szCs w:val="36"/>
        </w:rPr>
      </w:pPr>
      <w:bookmarkStart w:id="0" w:name="_Toc227102571"/>
      <w:r w:rsidRPr="00FF15D0">
        <w:rPr>
          <w:rFonts w:ascii="Arial" w:hAnsi="Arial" w:cs="Arial"/>
          <w:sz w:val="36"/>
          <w:szCs w:val="36"/>
        </w:rPr>
        <w:t>Pos</w:t>
      </w:r>
      <w:r w:rsidR="0058015C">
        <w:rPr>
          <w:rFonts w:ascii="Arial" w:hAnsi="Arial" w:cs="Arial"/>
          <w:sz w:val="36"/>
          <w:szCs w:val="36"/>
        </w:rPr>
        <w:t>t</w:t>
      </w:r>
      <w:r w:rsidRPr="00FF15D0">
        <w:rPr>
          <w:rFonts w:ascii="Arial" w:hAnsi="Arial" w:cs="Arial"/>
          <w:sz w:val="36"/>
          <w:szCs w:val="36"/>
        </w:rPr>
        <w:t>er</w:t>
      </w:r>
      <w:bookmarkEnd w:id="0"/>
    </w:p>
    <w:p w14:paraId="42B68082" w14:textId="27214273" w:rsidR="00D62DFE" w:rsidRDefault="008F5BCE">
      <w:r w:rsidRPr="008F5BCE">
        <w:rPr>
          <w:noProof/>
        </w:rPr>
        <w:drawing>
          <wp:inline distT="0" distB="0" distL="0" distR="0" wp14:anchorId="41FF025B" wp14:editId="67A3D81E">
            <wp:extent cx="5532120" cy="7807429"/>
            <wp:effectExtent l="0" t="0" r="0" b="3175"/>
            <wp:docPr id="21299520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9952060" name=""/>
                    <pic:cNvPicPr/>
                  </pic:nvPicPr>
                  <pic:blipFill>
                    <a:blip r:embed="rId7"/>
                    <a:stretch>
                      <a:fillRect/>
                    </a:stretch>
                  </pic:blipFill>
                  <pic:spPr>
                    <a:xfrm>
                      <a:off x="0" y="0"/>
                      <a:ext cx="5535955" cy="7812841"/>
                    </a:xfrm>
                    <a:prstGeom prst="rect">
                      <a:avLst/>
                    </a:prstGeom>
                  </pic:spPr>
                </pic:pic>
              </a:graphicData>
            </a:graphic>
          </wp:inline>
        </w:drawing>
      </w:r>
    </w:p>
    <w:p w14:paraId="38B60890" w14:textId="614DD162" w:rsidR="004E2A33" w:rsidRDefault="004E2A33"/>
    <w:p w14:paraId="5B44547D" w14:textId="77777777" w:rsidR="004E2A33" w:rsidRDefault="004E2A33"/>
    <w:p w14:paraId="2B86AB93" w14:textId="3519E90E" w:rsidR="004E2A33" w:rsidRPr="00FF15D0" w:rsidRDefault="004E2A33" w:rsidP="00FF15D0">
      <w:pPr>
        <w:pStyle w:val="1"/>
        <w:rPr>
          <w:rFonts w:ascii="Arial" w:hAnsi="Arial" w:cs="Arial"/>
          <w:sz w:val="36"/>
          <w:szCs w:val="36"/>
        </w:rPr>
      </w:pPr>
      <w:bookmarkStart w:id="1" w:name="_Toc227102572"/>
      <w:r w:rsidRPr="00FF15D0">
        <w:rPr>
          <w:rFonts w:ascii="Arial" w:hAnsi="Arial" w:cs="Arial"/>
          <w:sz w:val="36"/>
          <w:szCs w:val="36"/>
        </w:rPr>
        <w:t>Reflection on feedback</w:t>
      </w:r>
      <w:bookmarkEnd w:id="1"/>
    </w:p>
    <w:p w14:paraId="5ADDA51F" w14:textId="77777777" w:rsidR="00EB266B" w:rsidRPr="00EB266B" w:rsidRDefault="00EB266B" w:rsidP="00EB266B"/>
    <w:p w14:paraId="1B45A239" w14:textId="77777777" w:rsidR="00E06AE9" w:rsidRPr="00E06AE9" w:rsidRDefault="00E06AE9" w:rsidP="00E06AE9">
      <w:pPr>
        <w:rPr>
          <w:rFonts w:ascii="Arial" w:hAnsi="Arial" w:cs="Arial"/>
        </w:rPr>
      </w:pPr>
      <w:r w:rsidRPr="00E06AE9">
        <w:rPr>
          <w:rFonts w:ascii="Arial" w:hAnsi="Arial" w:cs="Arial"/>
        </w:rPr>
        <w:t>Receiving constructive feedback is one of the most valuable parts of project management. After reviewing the comments on my project plan, I recognise several clear strengths and, more importantly, specific areas for improvement. This reflection will focus on what I did well, what I missed, and how I will adjust my approach going forward.</w:t>
      </w:r>
    </w:p>
    <w:p w14:paraId="596D3182" w14:textId="77777777" w:rsidR="00E06AE9" w:rsidRPr="00E06AE9" w:rsidRDefault="00E06AE9" w:rsidP="00E06AE9">
      <w:pPr>
        <w:rPr>
          <w:rFonts w:ascii="Arial" w:hAnsi="Arial" w:cs="Arial"/>
        </w:rPr>
      </w:pPr>
      <w:r w:rsidRPr="00E06AE9">
        <w:rPr>
          <w:rFonts w:ascii="Arial" w:hAnsi="Arial" w:cs="Arial"/>
        </w:rPr>
        <w:t>What I Did Well</w:t>
      </w:r>
    </w:p>
    <w:p w14:paraId="4D112909" w14:textId="77777777" w:rsidR="00E06AE9" w:rsidRPr="00E06AE9" w:rsidRDefault="00E06AE9" w:rsidP="00E06AE9">
      <w:pPr>
        <w:rPr>
          <w:rFonts w:ascii="Arial" w:hAnsi="Arial" w:cs="Arial"/>
        </w:rPr>
      </w:pPr>
      <w:r w:rsidRPr="00E06AE9">
        <w:rPr>
          <w:rFonts w:ascii="Arial" w:hAnsi="Arial" w:cs="Arial"/>
        </w:rPr>
        <w:t>Firstly, the reviewer acknowledged that my project description and scope were "nice and tight." For a short-term, two-month project focused on clearing damage and making a road usable again, clarity and conciseness are critical. I successfully demonstrated that I understood the brief: no long-term frills, just rapid functionality. That was reassuring.</w:t>
      </w:r>
    </w:p>
    <w:p w14:paraId="26600BD2" w14:textId="77777777" w:rsidR="00E06AE9" w:rsidRPr="00E06AE9" w:rsidRDefault="00E06AE9" w:rsidP="00E06AE9">
      <w:pPr>
        <w:rPr>
          <w:rFonts w:ascii="Arial" w:hAnsi="Arial" w:cs="Arial"/>
        </w:rPr>
      </w:pPr>
      <w:r w:rsidRPr="00E06AE9">
        <w:rPr>
          <w:rFonts w:ascii="Arial" w:hAnsi="Arial" w:cs="Arial"/>
        </w:rPr>
        <w:t>Secondly, my benefits identification (economic recovery, resident mobility) was accepted, though the reviewer rightly questioned how I defined "increased resilience of infrastructure." I need to justify that claim more concretely.</w:t>
      </w:r>
    </w:p>
    <w:p w14:paraId="4DB2510D" w14:textId="77777777" w:rsidR="00E06AE9" w:rsidRPr="00E06AE9" w:rsidRDefault="00E06AE9" w:rsidP="00E06AE9">
      <w:pPr>
        <w:rPr>
          <w:rFonts w:ascii="Arial" w:hAnsi="Arial" w:cs="Arial"/>
        </w:rPr>
      </w:pPr>
      <w:r w:rsidRPr="00E06AE9">
        <w:rPr>
          <w:rFonts w:ascii="Arial" w:hAnsi="Arial" w:cs="Arial"/>
        </w:rPr>
        <w:t>Critical Gaps to Address</w:t>
      </w:r>
    </w:p>
    <w:p w14:paraId="4CDC50CA" w14:textId="77777777" w:rsidR="00E06AE9" w:rsidRPr="00E06AE9" w:rsidRDefault="00E06AE9" w:rsidP="00E06AE9">
      <w:pPr>
        <w:rPr>
          <w:rFonts w:ascii="Arial" w:hAnsi="Arial" w:cs="Arial"/>
        </w:rPr>
      </w:pPr>
      <w:r w:rsidRPr="00E06AE9">
        <w:rPr>
          <w:rFonts w:ascii="Arial" w:hAnsi="Arial" w:cs="Arial"/>
        </w:rPr>
        <w:t>However, several significant gaps emerged:</w:t>
      </w:r>
    </w:p>
    <w:p w14:paraId="3B1432E5" w14:textId="77777777" w:rsidR="00E06AE9" w:rsidRPr="00E06AE9" w:rsidRDefault="00E06AE9" w:rsidP="00E06AE9">
      <w:pPr>
        <w:rPr>
          <w:rFonts w:ascii="Arial" w:hAnsi="Arial" w:cs="Arial"/>
        </w:rPr>
      </w:pPr>
      <w:r w:rsidRPr="00E06AE9">
        <w:rPr>
          <w:rFonts w:ascii="Arial" w:hAnsi="Arial" w:cs="Arial"/>
        </w:rPr>
        <w:t>1. Work Breakdown Structure (WBS) – Too Basic</w:t>
      </w:r>
      <w:r w:rsidRPr="00E06AE9">
        <w:rPr>
          <w:rFonts w:ascii="Arial" w:hAnsi="Arial" w:cs="Arial"/>
        </w:rPr>
        <w:br/>
        <w:t>I listed only high-level phases. The reviewer pointed out that between Damage Assessment and Road Restoration, at least one major work package is missing. Upon reflection, that missing piece is likely Debris Clearance &amp; Hazard Mitigation – removing fallen trees, stabilising slopes, and dealing with contaminated materials before any restoration can begin. I will add this immediately.</w:t>
      </w:r>
    </w:p>
    <w:p w14:paraId="10F1490C" w14:textId="77777777" w:rsidR="00E06AE9" w:rsidRPr="00E06AE9" w:rsidRDefault="00E06AE9" w:rsidP="00E06AE9">
      <w:pPr>
        <w:rPr>
          <w:rFonts w:ascii="Arial" w:hAnsi="Arial" w:cs="Arial"/>
        </w:rPr>
      </w:pPr>
      <w:r w:rsidRPr="00E06AE9">
        <w:rPr>
          <w:rFonts w:ascii="Arial" w:hAnsi="Arial" w:cs="Arial"/>
        </w:rPr>
        <w:t>2. Stakeholder Analysis – Not Just Involvement</w:t>
      </w:r>
      <w:r w:rsidRPr="00E06AE9">
        <w:rPr>
          <w:rFonts w:ascii="Arial" w:hAnsi="Arial" w:cs="Arial"/>
        </w:rPr>
        <w:br/>
        <w:t>I made the classic mistake of listing stakeholders without analysing them. The reviewer stressed the need for a Mendelow Matrix (power/interest grid). Not all stakeholders are equal: the local mayor and emergency services have high power, whereas some residents may only need periodic updates. I must plot each stakeholder and define who to manage closely, keep satisfied, keep informed, or monitor with less effort.</w:t>
      </w:r>
    </w:p>
    <w:p w14:paraId="138BFA46" w14:textId="77777777" w:rsidR="00E06AE9" w:rsidRPr="00E06AE9" w:rsidRDefault="00E06AE9" w:rsidP="00E06AE9">
      <w:pPr>
        <w:rPr>
          <w:rFonts w:ascii="Arial" w:hAnsi="Arial" w:cs="Arial"/>
        </w:rPr>
      </w:pPr>
      <w:r w:rsidRPr="00E06AE9">
        <w:rPr>
          <w:rFonts w:ascii="Arial" w:hAnsi="Arial" w:cs="Arial"/>
        </w:rPr>
        <w:t>3. Risk Analysis – Missing Likelihood &amp; Contingencies</w:t>
      </w:r>
      <w:r w:rsidRPr="00E06AE9">
        <w:rPr>
          <w:rFonts w:ascii="Arial" w:hAnsi="Arial" w:cs="Arial"/>
        </w:rPr>
        <w:br/>
        <w:t xml:space="preserve">I identified risks (e.g., additional rain) but omitted likelihood and, more critically, specific contingency plans. Saying "monitor the weather" is not enough. </w:t>
      </w:r>
      <w:r w:rsidRPr="00E06AE9">
        <w:rPr>
          <w:rFonts w:ascii="Arial" w:hAnsi="Arial" w:cs="Arial"/>
        </w:rPr>
        <w:lastRenderedPageBreak/>
        <w:t>The reviewer liked my verbal explanation about working in "quiet gaps" between heavy rain and reallocating resources, but that detail was missing from my written plan. I will now add likelihood ratings (e.g., High/Medium/Low) and explicit action plans for each risk.</w:t>
      </w:r>
    </w:p>
    <w:p w14:paraId="7C0D09A5" w14:textId="77777777" w:rsidR="00E06AE9" w:rsidRPr="00E06AE9" w:rsidRDefault="00E06AE9" w:rsidP="00E06AE9">
      <w:pPr>
        <w:rPr>
          <w:rFonts w:ascii="Arial" w:hAnsi="Arial" w:cs="Arial"/>
        </w:rPr>
      </w:pPr>
      <w:r w:rsidRPr="00E06AE9">
        <w:rPr>
          <w:rFonts w:ascii="Arial" w:hAnsi="Arial" w:cs="Arial"/>
        </w:rPr>
        <w:t>4. Budget Limitations – Not a Risk</w:t>
      </w:r>
      <w:r w:rsidRPr="00E06AE9">
        <w:rPr>
          <w:rFonts w:ascii="Arial" w:hAnsi="Arial" w:cs="Arial"/>
        </w:rPr>
        <w:br/>
        <w:t>I listed the fixed budget as a risk. The reviewer correctly noted that a fixed budget is a constraint, not a risk. Instead, I should state: "We have set aside a 10% contingency reserve for unforeseen works." That is specific and actionable.</w:t>
      </w:r>
    </w:p>
    <w:p w14:paraId="1B380451" w14:textId="77777777" w:rsidR="00E06AE9" w:rsidRPr="00E06AE9" w:rsidRDefault="00E06AE9" w:rsidP="00E06AE9">
      <w:pPr>
        <w:rPr>
          <w:rFonts w:ascii="Arial" w:hAnsi="Arial" w:cs="Arial"/>
        </w:rPr>
      </w:pPr>
      <w:r w:rsidRPr="00E06AE9">
        <w:rPr>
          <w:rFonts w:ascii="Arial" w:hAnsi="Arial" w:cs="Arial"/>
        </w:rPr>
        <w:t>5. Community Disruption – Wrong Section</w:t>
      </w:r>
      <w:r w:rsidRPr="00E06AE9">
        <w:rPr>
          <w:rFonts w:ascii="Arial" w:hAnsi="Arial" w:cs="Arial"/>
        </w:rPr>
        <w:br/>
        <w:t>This belongs in stakeholder analysis, not risk analysis. I will move it.</w:t>
      </w:r>
    </w:p>
    <w:p w14:paraId="4F0A5730" w14:textId="77777777" w:rsidR="00E06AE9" w:rsidRPr="00E06AE9" w:rsidRDefault="00E06AE9" w:rsidP="00E06AE9">
      <w:pPr>
        <w:rPr>
          <w:rFonts w:ascii="Arial" w:hAnsi="Arial" w:cs="Arial"/>
        </w:rPr>
      </w:pPr>
      <w:r w:rsidRPr="00E06AE9">
        <w:rPr>
          <w:rFonts w:ascii="Arial" w:hAnsi="Arial" w:cs="Arial"/>
        </w:rPr>
        <w:t>6. Missing RACI Matrix</w:t>
      </w:r>
      <w:r w:rsidRPr="00E06AE9">
        <w:rPr>
          <w:rFonts w:ascii="Arial" w:hAnsi="Arial" w:cs="Arial"/>
        </w:rPr>
        <w:br/>
        <w:t>I completely omitted the RACI chart (Responsible, Accountable, Consulted, Informed). For a fast-paced project, clarity on who decides, who does, and who simply needs to know is essential. I will add this.</w:t>
      </w:r>
    </w:p>
    <w:p w14:paraId="5ABFBC61" w14:textId="77777777" w:rsidR="00E06AE9" w:rsidRPr="00E06AE9" w:rsidRDefault="00E06AE9" w:rsidP="00E06AE9">
      <w:pPr>
        <w:rPr>
          <w:rFonts w:ascii="Arial" w:hAnsi="Arial" w:cs="Arial"/>
        </w:rPr>
      </w:pPr>
      <w:r w:rsidRPr="00E06AE9">
        <w:rPr>
          <w:rFonts w:ascii="Arial" w:hAnsi="Arial" w:cs="Arial"/>
        </w:rPr>
        <w:t>Conclusion</w:t>
      </w:r>
    </w:p>
    <w:p w14:paraId="08AABD51" w14:textId="77777777" w:rsidR="00E06AE9" w:rsidRPr="00E06AE9" w:rsidRDefault="00E06AE9" w:rsidP="00E06AE9">
      <w:pPr>
        <w:rPr>
          <w:rFonts w:ascii="Arial" w:hAnsi="Arial" w:cs="Arial"/>
        </w:rPr>
      </w:pPr>
      <w:r w:rsidRPr="00E06AE9">
        <w:rPr>
          <w:rFonts w:ascii="Arial" w:hAnsi="Arial" w:cs="Arial"/>
        </w:rPr>
        <w:t>The feedback was firm but fair. I am proud of my clear scope and understanding of the brief, but I now see that a good project manager does not stop there. Detailed WBS, proper stakeholder analysis, quantified risks with real contingencies, and a RACI matrix are not optional extras – they are the backbone of a professional plan. I will implement every change before the next review.</w:t>
      </w:r>
    </w:p>
    <w:p w14:paraId="3FFCDE9D" w14:textId="77777777" w:rsidR="00E06AE9" w:rsidRDefault="00E06AE9"/>
    <w:p w14:paraId="35CD142F" w14:textId="77777777" w:rsidR="00E06AE9" w:rsidRDefault="00E06AE9"/>
    <w:p w14:paraId="7577FCC8" w14:textId="77777777" w:rsidR="00E06AE9" w:rsidRDefault="00E06AE9"/>
    <w:p w14:paraId="2F02FBDC" w14:textId="77777777" w:rsidR="00E06AE9" w:rsidRDefault="00E06AE9"/>
    <w:p w14:paraId="278F80A1" w14:textId="77777777" w:rsidR="00E06AE9" w:rsidRDefault="00E06AE9"/>
    <w:p w14:paraId="721E04BC" w14:textId="77777777" w:rsidR="00E06AE9" w:rsidRDefault="00E06AE9"/>
    <w:p w14:paraId="50482C88" w14:textId="77777777" w:rsidR="00E06AE9" w:rsidRDefault="00E06AE9"/>
    <w:p w14:paraId="091CE88E" w14:textId="77777777" w:rsidR="00E06AE9" w:rsidRDefault="00E06AE9"/>
    <w:p w14:paraId="1955C678" w14:textId="77777777" w:rsidR="00E06AE9" w:rsidRDefault="00E06AE9"/>
    <w:p w14:paraId="7698777B" w14:textId="77777777" w:rsidR="00E06AE9" w:rsidRDefault="00E06AE9"/>
    <w:p w14:paraId="1627FF18" w14:textId="77777777" w:rsidR="00E06AE9" w:rsidRDefault="00E06AE9"/>
    <w:p w14:paraId="0B33E8D8" w14:textId="77777777" w:rsidR="00E06AE9" w:rsidRDefault="00E06AE9"/>
    <w:p w14:paraId="6366F055" w14:textId="77777777" w:rsidR="00E06AE9" w:rsidRDefault="00E06AE9"/>
    <w:p w14:paraId="404BABED" w14:textId="77777777" w:rsidR="00E06AE9" w:rsidRPr="00FF15D0" w:rsidRDefault="00E06AE9" w:rsidP="00FF15D0">
      <w:pPr>
        <w:pStyle w:val="1"/>
        <w:rPr>
          <w:rFonts w:ascii="Arial" w:hAnsi="Arial" w:cs="Arial"/>
          <w:sz w:val="36"/>
          <w:szCs w:val="36"/>
        </w:rPr>
      </w:pPr>
    </w:p>
    <w:p w14:paraId="14934B33" w14:textId="77777777" w:rsidR="00E06AE9" w:rsidRPr="00FF15D0" w:rsidRDefault="00E06AE9" w:rsidP="00FF15D0">
      <w:pPr>
        <w:pStyle w:val="1"/>
        <w:rPr>
          <w:rFonts w:ascii="Arial" w:hAnsi="Arial" w:cs="Arial"/>
          <w:sz w:val="36"/>
          <w:szCs w:val="36"/>
        </w:rPr>
      </w:pPr>
      <w:bookmarkStart w:id="2" w:name="_Toc227102573"/>
      <w:r w:rsidRPr="00FF15D0">
        <w:rPr>
          <w:rFonts w:ascii="Arial" w:hAnsi="Arial" w:cs="Arial"/>
          <w:sz w:val="36"/>
          <w:szCs w:val="36"/>
        </w:rPr>
        <w:t>Project Management Plan</w:t>
      </w:r>
      <w:bookmarkEnd w:id="2"/>
    </w:p>
    <w:p w14:paraId="71B89F3E" w14:textId="77777777" w:rsidR="00E06AE9" w:rsidRPr="00E06AE9" w:rsidRDefault="00E06AE9" w:rsidP="00E06AE9">
      <w:pPr>
        <w:jc w:val="both"/>
        <w:rPr>
          <w:rFonts w:ascii="Arial" w:hAnsi="Arial" w:cs="Arial"/>
        </w:rPr>
      </w:pPr>
    </w:p>
    <w:p w14:paraId="52C204CF" w14:textId="77777777" w:rsidR="00E06AE9" w:rsidRPr="00E06AE9" w:rsidRDefault="00E06AE9" w:rsidP="00E06AE9">
      <w:pPr>
        <w:jc w:val="both"/>
        <w:rPr>
          <w:rFonts w:ascii="Arial" w:hAnsi="Arial" w:cs="Arial"/>
        </w:rPr>
      </w:pPr>
      <w:r w:rsidRPr="00E06AE9">
        <w:rPr>
          <w:rFonts w:ascii="Arial" w:hAnsi="Arial" w:cs="Arial"/>
        </w:rPr>
        <w:t xml:space="preserve"> Reopening of the A456 Highway (Kidderminster to Bewdley Section) Following Catastrophic Flooding – July 2025</w:t>
      </w:r>
    </w:p>
    <w:p w14:paraId="0E858842" w14:textId="77777777" w:rsidR="00E06AE9" w:rsidRPr="00E06AE9" w:rsidRDefault="00E06AE9" w:rsidP="00E06AE9">
      <w:pPr>
        <w:jc w:val="both"/>
        <w:rPr>
          <w:rFonts w:ascii="Arial" w:hAnsi="Arial" w:cs="Arial"/>
        </w:rPr>
      </w:pPr>
    </w:p>
    <w:p w14:paraId="33C8FC62" w14:textId="0292E2A2" w:rsidR="00E06AE9" w:rsidRPr="00254EA1" w:rsidRDefault="00E06AE9" w:rsidP="00254EA1">
      <w:pPr>
        <w:pStyle w:val="2"/>
        <w:rPr>
          <w:rFonts w:ascii="Arial" w:hAnsi="Arial" w:cs="Arial"/>
        </w:rPr>
      </w:pPr>
      <w:bookmarkStart w:id="3" w:name="_Toc227102574"/>
      <w:r w:rsidRPr="00254EA1">
        <w:rPr>
          <w:rFonts w:ascii="Arial" w:hAnsi="Arial" w:cs="Arial"/>
        </w:rPr>
        <w:t>1. Introduction</w:t>
      </w:r>
      <w:bookmarkEnd w:id="3"/>
    </w:p>
    <w:p w14:paraId="4086FC1D" w14:textId="77777777" w:rsidR="00E06AE9" w:rsidRPr="00E06AE9" w:rsidRDefault="00E06AE9" w:rsidP="00E06AE9">
      <w:pPr>
        <w:jc w:val="both"/>
        <w:rPr>
          <w:rFonts w:ascii="Arial" w:hAnsi="Arial" w:cs="Arial"/>
        </w:rPr>
      </w:pPr>
    </w:p>
    <w:p w14:paraId="1582CD70" w14:textId="21A79CF6" w:rsidR="00E06AE9" w:rsidRPr="00E06AE9" w:rsidRDefault="00E06AE9" w:rsidP="00E06AE9">
      <w:pPr>
        <w:jc w:val="both"/>
        <w:rPr>
          <w:rFonts w:ascii="Arial" w:hAnsi="Arial" w:cs="Arial"/>
        </w:rPr>
      </w:pPr>
      <w:r w:rsidRPr="00E06AE9">
        <w:rPr>
          <w:rFonts w:ascii="Arial" w:hAnsi="Arial" w:cs="Arial"/>
        </w:rPr>
        <w:t>The July 2025 floods in the West Midlands caused unprecedented damage to regional transport infrastructure. The River Severn breached its defences, submerging key highways and isolating communities (Environment Agency, 2025). This project management plan addresses the reopening of the A456 corridor between Kidderminster and Bewdley – a principal route for goods and people. The project is short-term (two months) and focuses on making the road usable, not long-term reconstruction. The plan applies core project management methodologies, including PRINCE2 principles (AXELOS, 2017) and PMBOK® Guide (Project Management Institute, 2021).</w:t>
      </w:r>
    </w:p>
    <w:p w14:paraId="5610008D" w14:textId="77777777" w:rsidR="00E06AE9" w:rsidRPr="00E06AE9" w:rsidRDefault="00E06AE9" w:rsidP="00E06AE9">
      <w:pPr>
        <w:jc w:val="both"/>
        <w:rPr>
          <w:rFonts w:ascii="Arial" w:hAnsi="Arial" w:cs="Arial"/>
        </w:rPr>
      </w:pPr>
    </w:p>
    <w:p w14:paraId="3EF20A46" w14:textId="77777777" w:rsidR="00E06AE9" w:rsidRPr="00B52C69" w:rsidRDefault="00E06AE9" w:rsidP="00B52C69">
      <w:pPr>
        <w:pStyle w:val="a5"/>
        <w:rPr>
          <w:rFonts w:ascii="Arial" w:hAnsi="Arial" w:cs="Arial"/>
        </w:rPr>
      </w:pPr>
    </w:p>
    <w:p w14:paraId="6680EC3B" w14:textId="580D0FD5" w:rsidR="00E06AE9" w:rsidRPr="00254EA1" w:rsidRDefault="00E06AE9" w:rsidP="00254EA1">
      <w:pPr>
        <w:pStyle w:val="2"/>
        <w:rPr>
          <w:rFonts w:ascii="Arial" w:hAnsi="Arial" w:cs="Arial"/>
        </w:rPr>
      </w:pPr>
      <w:bookmarkStart w:id="4" w:name="_Toc227102575"/>
      <w:r w:rsidRPr="00254EA1">
        <w:rPr>
          <w:rFonts w:ascii="Arial" w:hAnsi="Arial" w:cs="Arial"/>
        </w:rPr>
        <w:t>2. Project Description</w:t>
      </w:r>
      <w:bookmarkEnd w:id="4"/>
    </w:p>
    <w:tbl>
      <w:tblPr>
        <w:tblStyle w:val="af0"/>
        <w:tblW w:w="0" w:type="auto"/>
        <w:tblLook w:val="04A0" w:firstRow="1" w:lastRow="0" w:firstColumn="1" w:lastColumn="0" w:noHBand="0" w:noVBand="1"/>
      </w:tblPr>
      <w:tblGrid>
        <w:gridCol w:w="4489"/>
        <w:gridCol w:w="4527"/>
      </w:tblGrid>
      <w:tr w:rsidR="00E06AE9" w:rsidRPr="00E06AE9" w14:paraId="0B707EBF" w14:textId="77777777" w:rsidTr="006C4133">
        <w:tc>
          <w:tcPr>
            <w:tcW w:w="4672" w:type="dxa"/>
          </w:tcPr>
          <w:p w14:paraId="7AF3743D"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Element</w:t>
            </w:r>
          </w:p>
        </w:tc>
        <w:tc>
          <w:tcPr>
            <w:tcW w:w="4673" w:type="dxa"/>
          </w:tcPr>
          <w:p w14:paraId="68BF3C12"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Detail</w:t>
            </w:r>
          </w:p>
        </w:tc>
      </w:tr>
      <w:tr w:rsidR="00E06AE9" w:rsidRPr="00E06AE9" w14:paraId="50FE2563" w14:textId="77777777" w:rsidTr="006C4133">
        <w:tc>
          <w:tcPr>
            <w:tcW w:w="4672" w:type="dxa"/>
          </w:tcPr>
          <w:p w14:paraId="75BB10B1"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Project name</w:t>
            </w:r>
          </w:p>
        </w:tc>
        <w:tc>
          <w:tcPr>
            <w:tcW w:w="4673" w:type="dxa"/>
          </w:tcPr>
          <w:p w14:paraId="247C560E"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Emergency Reopening of A456 (Kidderminster–Bewdley)</w:t>
            </w:r>
          </w:p>
        </w:tc>
      </w:tr>
      <w:tr w:rsidR="00E06AE9" w:rsidRPr="00E06AE9" w14:paraId="74CC1900" w14:textId="77777777" w:rsidTr="006C4133">
        <w:tc>
          <w:tcPr>
            <w:tcW w:w="4672" w:type="dxa"/>
          </w:tcPr>
          <w:p w14:paraId="40ED19B0"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Objective</w:t>
            </w:r>
          </w:p>
        </w:tc>
        <w:tc>
          <w:tcPr>
            <w:tcW w:w="4673" w:type="dxa"/>
          </w:tcPr>
          <w:p w14:paraId="62FF3CCB" w14:textId="7F4F96D2" w:rsidR="00E06AE9" w:rsidRPr="00E06AE9" w:rsidRDefault="00E06AE9" w:rsidP="00E06AE9">
            <w:pPr>
              <w:jc w:val="both"/>
              <w:rPr>
                <w:rFonts w:ascii="Arial" w:hAnsi="Arial" w:cs="Arial"/>
                <w:sz w:val="24"/>
                <w:szCs w:val="24"/>
              </w:rPr>
            </w:pPr>
            <w:r w:rsidRPr="00E06AE9">
              <w:rPr>
                <w:rFonts w:ascii="Arial" w:hAnsi="Arial" w:cs="Arial"/>
                <w:sz w:val="24"/>
                <w:szCs w:val="24"/>
              </w:rPr>
              <w:t xml:space="preserve">Within two months, assess flood damage, clear debris, </w:t>
            </w:r>
            <w:r w:rsidR="00C370C7" w:rsidRPr="00E06AE9">
              <w:rPr>
                <w:rFonts w:ascii="Arial" w:hAnsi="Arial" w:cs="Arial"/>
                <w:sz w:val="24"/>
                <w:szCs w:val="24"/>
              </w:rPr>
              <w:t>stabilize</w:t>
            </w:r>
            <w:r w:rsidRPr="00E06AE9">
              <w:rPr>
                <w:rFonts w:ascii="Arial" w:hAnsi="Arial" w:cs="Arial"/>
                <w:sz w:val="24"/>
                <w:szCs w:val="24"/>
              </w:rPr>
              <w:t xml:space="preserve"> the road surface, and restore single-lane traffic in each direction.</w:t>
            </w:r>
          </w:p>
        </w:tc>
      </w:tr>
      <w:tr w:rsidR="00E06AE9" w:rsidRPr="00E06AE9" w14:paraId="590EA779" w14:textId="77777777" w:rsidTr="006C4133">
        <w:tc>
          <w:tcPr>
            <w:tcW w:w="4672" w:type="dxa"/>
          </w:tcPr>
          <w:p w14:paraId="54E80C5C"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Success criteria</w:t>
            </w:r>
          </w:p>
        </w:tc>
        <w:tc>
          <w:tcPr>
            <w:tcW w:w="4673" w:type="dxa"/>
          </w:tcPr>
          <w:p w14:paraId="652F0CE5"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 xml:space="preserve">Road usable for emergency vehicles, residents, and light goods traffic; no fatalities during </w:t>
            </w:r>
            <w:proofErr w:type="gramStart"/>
            <w:r w:rsidRPr="00E06AE9">
              <w:rPr>
                <w:rFonts w:ascii="Arial" w:hAnsi="Arial" w:cs="Arial"/>
                <w:sz w:val="24"/>
                <w:szCs w:val="24"/>
              </w:rPr>
              <w:t>works</w:t>
            </w:r>
            <w:proofErr w:type="gramEnd"/>
            <w:r w:rsidRPr="00E06AE9">
              <w:rPr>
                <w:rFonts w:ascii="Arial" w:hAnsi="Arial" w:cs="Arial"/>
                <w:sz w:val="24"/>
                <w:szCs w:val="24"/>
              </w:rPr>
              <w:t>; completion within £1.2M budget.</w:t>
            </w:r>
          </w:p>
        </w:tc>
      </w:tr>
      <w:tr w:rsidR="00E06AE9" w:rsidRPr="00E06AE9" w14:paraId="2C9FC68E" w14:textId="77777777" w:rsidTr="006C4133">
        <w:tc>
          <w:tcPr>
            <w:tcW w:w="4672" w:type="dxa"/>
          </w:tcPr>
          <w:p w14:paraId="223BB795"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Sponsor</w:t>
            </w:r>
          </w:p>
        </w:tc>
        <w:tc>
          <w:tcPr>
            <w:tcW w:w="4673" w:type="dxa"/>
          </w:tcPr>
          <w:p w14:paraId="67FE94CF"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Worcestershire County Council Highways Department</w:t>
            </w:r>
          </w:p>
        </w:tc>
      </w:tr>
      <w:tr w:rsidR="00E06AE9" w:rsidRPr="00E06AE9" w14:paraId="6135BAE8" w14:textId="77777777" w:rsidTr="006C4133">
        <w:tc>
          <w:tcPr>
            <w:tcW w:w="4672" w:type="dxa"/>
          </w:tcPr>
          <w:p w14:paraId="08910B02"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Project manager</w:t>
            </w:r>
          </w:p>
        </w:tc>
        <w:tc>
          <w:tcPr>
            <w:tcW w:w="4673" w:type="dxa"/>
          </w:tcPr>
          <w:p w14:paraId="3F6001E6"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Holder (author)</w:t>
            </w:r>
          </w:p>
        </w:tc>
      </w:tr>
    </w:tbl>
    <w:p w14:paraId="655034C4" w14:textId="77777777" w:rsidR="00E06AE9" w:rsidRPr="00E06AE9" w:rsidRDefault="00E06AE9" w:rsidP="00E06AE9">
      <w:pPr>
        <w:jc w:val="both"/>
        <w:rPr>
          <w:rFonts w:ascii="Arial" w:hAnsi="Arial" w:cs="Arial"/>
        </w:rPr>
      </w:pPr>
    </w:p>
    <w:p w14:paraId="4C7FDD6F" w14:textId="09F958B5" w:rsidR="00E06AE9" w:rsidRPr="00E06AE9" w:rsidRDefault="00E06AE9" w:rsidP="00E06AE9">
      <w:pPr>
        <w:jc w:val="both"/>
        <w:rPr>
          <w:rFonts w:ascii="Arial" w:hAnsi="Arial" w:cs="Arial"/>
        </w:rPr>
      </w:pPr>
      <w:r w:rsidRPr="00E06AE9">
        <w:rPr>
          <w:rFonts w:ascii="Arial" w:hAnsi="Arial" w:cs="Arial"/>
        </w:rPr>
        <w:t>The project does not</w:t>
      </w:r>
      <w:r w:rsidR="00C370C7">
        <w:rPr>
          <w:rFonts w:ascii="Arial" w:hAnsi="Arial" w:cs="Arial"/>
        </w:rPr>
        <w:t xml:space="preserve"> </w:t>
      </w:r>
      <w:r w:rsidRPr="00E06AE9">
        <w:rPr>
          <w:rFonts w:ascii="Arial" w:hAnsi="Arial" w:cs="Arial"/>
        </w:rPr>
        <w:t>include full resurfacing, bridge replacement, or long-term drainage improvements – those fall under future capital works.</w:t>
      </w:r>
    </w:p>
    <w:p w14:paraId="307C39E3" w14:textId="77777777" w:rsidR="00E06AE9" w:rsidRPr="00E06AE9" w:rsidRDefault="00E06AE9" w:rsidP="00E06AE9">
      <w:pPr>
        <w:jc w:val="both"/>
        <w:rPr>
          <w:rFonts w:ascii="Arial" w:hAnsi="Arial" w:cs="Arial"/>
        </w:rPr>
      </w:pPr>
    </w:p>
    <w:p w14:paraId="28C579E8" w14:textId="082533F4" w:rsidR="00E06AE9" w:rsidRPr="00254EA1" w:rsidRDefault="00E06AE9" w:rsidP="00254EA1">
      <w:pPr>
        <w:pStyle w:val="2"/>
        <w:rPr>
          <w:rFonts w:ascii="Arial" w:hAnsi="Arial" w:cs="Arial"/>
        </w:rPr>
      </w:pPr>
      <w:bookmarkStart w:id="5" w:name="_Toc227102576"/>
      <w:r w:rsidRPr="00254EA1">
        <w:rPr>
          <w:rFonts w:ascii="Arial" w:hAnsi="Arial" w:cs="Arial"/>
        </w:rPr>
        <w:t>3. Project Scope</w:t>
      </w:r>
      <w:bookmarkEnd w:id="5"/>
    </w:p>
    <w:p w14:paraId="3AE274DA" w14:textId="77777777" w:rsidR="00E06AE9" w:rsidRPr="00E06AE9" w:rsidRDefault="00E06AE9" w:rsidP="00E06AE9">
      <w:pPr>
        <w:jc w:val="both"/>
        <w:rPr>
          <w:rFonts w:ascii="Arial" w:hAnsi="Arial" w:cs="Arial"/>
        </w:rPr>
      </w:pPr>
    </w:p>
    <w:p w14:paraId="1CA9922F" w14:textId="1E09F6A3" w:rsidR="00E06AE9" w:rsidRPr="00E06AE9" w:rsidRDefault="00E06AE9" w:rsidP="00E06AE9">
      <w:pPr>
        <w:jc w:val="both"/>
        <w:rPr>
          <w:rFonts w:ascii="Arial" w:hAnsi="Arial" w:cs="Arial"/>
        </w:rPr>
      </w:pPr>
      <w:r w:rsidRPr="00E06AE9">
        <w:rPr>
          <w:rFonts w:ascii="Arial" w:hAnsi="Arial" w:cs="Arial"/>
        </w:rPr>
        <w:t>In scope:</w:t>
      </w:r>
    </w:p>
    <w:p w14:paraId="3059D763" w14:textId="77777777" w:rsidR="00E06AE9" w:rsidRPr="00E06AE9" w:rsidRDefault="00E06AE9" w:rsidP="00E06AE9">
      <w:pPr>
        <w:jc w:val="both"/>
        <w:rPr>
          <w:rFonts w:ascii="Arial" w:hAnsi="Arial" w:cs="Arial"/>
        </w:rPr>
      </w:pPr>
      <w:r w:rsidRPr="00E06AE9">
        <w:rPr>
          <w:rFonts w:ascii="Arial" w:hAnsi="Arial" w:cs="Arial"/>
        </w:rPr>
        <w:t>- Damage assessment (structural &amp; geotechnical)</w:t>
      </w:r>
    </w:p>
    <w:p w14:paraId="01A8C14B" w14:textId="77777777" w:rsidR="00E06AE9" w:rsidRPr="00E06AE9" w:rsidRDefault="00E06AE9" w:rsidP="00E06AE9">
      <w:pPr>
        <w:jc w:val="both"/>
        <w:rPr>
          <w:rFonts w:ascii="Arial" w:hAnsi="Arial" w:cs="Arial"/>
        </w:rPr>
      </w:pPr>
      <w:r w:rsidRPr="00E06AE9">
        <w:rPr>
          <w:rFonts w:ascii="Arial" w:hAnsi="Arial" w:cs="Arial"/>
        </w:rPr>
        <w:t>- Debris clearance and hazardous material removal</w:t>
      </w:r>
    </w:p>
    <w:p w14:paraId="420C02EF" w14:textId="77777777" w:rsidR="00E06AE9" w:rsidRPr="00E06AE9" w:rsidRDefault="00E06AE9" w:rsidP="00E06AE9">
      <w:pPr>
        <w:jc w:val="both"/>
        <w:rPr>
          <w:rFonts w:ascii="Arial" w:hAnsi="Arial" w:cs="Arial"/>
        </w:rPr>
      </w:pPr>
      <w:r w:rsidRPr="00E06AE9">
        <w:rPr>
          <w:rFonts w:ascii="Arial" w:hAnsi="Arial" w:cs="Arial"/>
        </w:rPr>
        <w:t>- Temporary road stabilisation (gravel, compacted aggregate)</w:t>
      </w:r>
    </w:p>
    <w:p w14:paraId="61D95680" w14:textId="77777777" w:rsidR="00E06AE9" w:rsidRPr="00E06AE9" w:rsidRDefault="00E06AE9" w:rsidP="00E06AE9">
      <w:pPr>
        <w:jc w:val="both"/>
        <w:rPr>
          <w:rFonts w:ascii="Arial" w:hAnsi="Arial" w:cs="Arial"/>
        </w:rPr>
      </w:pPr>
      <w:r w:rsidRPr="00E06AE9">
        <w:rPr>
          <w:rFonts w:ascii="Arial" w:hAnsi="Arial" w:cs="Arial"/>
        </w:rPr>
        <w:t>- Single-lane reopening with traffic management</w:t>
      </w:r>
    </w:p>
    <w:p w14:paraId="69D86356" w14:textId="77777777" w:rsidR="00E06AE9" w:rsidRPr="00E06AE9" w:rsidRDefault="00E06AE9" w:rsidP="00E06AE9">
      <w:pPr>
        <w:jc w:val="both"/>
        <w:rPr>
          <w:rFonts w:ascii="Arial" w:hAnsi="Arial" w:cs="Arial"/>
        </w:rPr>
      </w:pPr>
      <w:r w:rsidRPr="00E06AE9">
        <w:rPr>
          <w:rFonts w:ascii="Arial" w:hAnsi="Arial" w:cs="Arial"/>
        </w:rPr>
        <w:t>- Community communication plan</w:t>
      </w:r>
    </w:p>
    <w:p w14:paraId="2D67B73B" w14:textId="77777777" w:rsidR="00E06AE9" w:rsidRPr="00E06AE9" w:rsidRDefault="00E06AE9" w:rsidP="00E06AE9">
      <w:pPr>
        <w:jc w:val="both"/>
        <w:rPr>
          <w:rFonts w:ascii="Arial" w:hAnsi="Arial" w:cs="Arial"/>
        </w:rPr>
      </w:pPr>
    </w:p>
    <w:p w14:paraId="7EED15DE" w14:textId="5F7A7481" w:rsidR="00E06AE9" w:rsidRPr="00E06AE9" w:rsidRDefault="00E06AE9" w:rsidP="00E06AE9">
      <w:pPr>
        <w:jc w:val="both"/>
        <w:rPr>
          <w:rFonts w:ascii="Arial" w:hAnsi="Arial" w:cs="Arial"/>
        </w:rPr>
      </w:pPr>
      <w:r w:rsidRPr="00E06AE9">
        <w:rPr>
          <w:rFonts w:ascii="Arial" w:hAnsi="Arial" w:cs="Arial"/>
        </w:rPr>
        <w:t>Out of scope:</w:t>
      </w:r>
    </w:p>
    <w:p w14:paraId="686CD1C5" w14:textId="77777777" w:rsidR="00E06AE9" w:rsidRPr="00E06AE9" w:rsidRDefault="00E06AE9" w:rsidP="00E06AE9">
      <w:pPr>
        <w:jc w:val="both"/>
        <w:rPr>
          <w:rFonts w:ascii="Arial" w:hAnsi="Arial" w:cs="Arial"/>
        </w:rPr>
      </w:pPr>
      <w:r w:rsidRPr="00E06AE9">
        <w:rPr>
          <w:rFonts w:ascii="Arial" w:hAnsi="Arial" w:cs="Arial"/>
        </w:rPr>
        <w:t>- Permanent asphalt resurfacing</w:t>
      </w:r>
    </w:p>
    <w:p w14:paraId="31B8509A" w14:textId="77777777" w:rsidR="00E06AE9" w:rsidRPr="00E06AE9" w:rsidRDefault="00E06AE9" w:rsidP="00E06AE9">
      <w:pPr>
        <w:jc w:val="both"/>
        <w:rPr>
          <w:rFonts w:ascii="Arial" w:hAnsi="Arial" w:cs="Arial"/>
        </w:rPr>
      </w:pPr>
      <w:r w:rsidRPr="00E06AE9">
        <w:rPr>
          <w:rFonts w:ascii="Arial" w:hAnsi="Arial" w:cs="Arial"/>
        </w:rPr>
        <w:t>- Repair of private driveways or commercial access roads</w:t>
      </w:r>
    </w:p>
    <w:p w14:paraId="06F8FC37" w14:textId="77777777" w:rsidR="00E06AE9" w:rsidRPr="00E06AE9" w:rsidRDefault="00E06AE9" w:rsidP="00E06AE9">
      <w:pPr>
        <w:jc w:val="both"/>
        <w:rPr>
          <w:rFonts w:ascii="Arial" w:hAnsi="Arial" w:cs="Arial"/>
        </w:rPr>
      </w:pPr>
      <w:r w:rsidRPr="00E06AE9">
        <w:rPr>
          <w:rFonts w:ascii="Arial" w:hAnsi="Arial" w:cs="Arial"/>
        </w:rPr>
        <w:t>- Flood defence construction</w:t>
      </w:r>
    </w:p>
    <w:p w14:paraId="18F07C69" w14:textId="77777777" w:rsidR="00E06AE9" w:rsidRPr="00E06AE9" w:rsidRDefault="00E06AE9" w:rsidP="00E06AE9">
      <w:pPr>
        <w:jc w:val="both"/>
        <w:rPr>
          <w:rFonts w:ascii="Arial" w:hAnsi="Arial" w:cs="Arial"/>
        </w:rPr>
      </w:pPr>
    </w:p>
    <w:p w14:paraId="5CE184FC" w14:textId="7385AE78" w:rsidR="00E06AE9" w:rsidRPr="00E06AE9" w:rsidRDefault="00E06AE9" w:rsidP="00E06AE9">
      <w:pPr>
        <w:jc w:val="both"/>
        <w:rPr>
          <w:rFonts w:ascii="Arial" w:hAnsi="Arial" w:cs="Arial"/>
        </w:rPr>
      </w:pPr>
      <w:r w:rsidRPr="00E06AE9">
        <w:rPr>
          <w:rFonts w:ascii="Arial" w:hAnsi="Arial" w:cs="Arial"/>
        </w:rPr>
        <w:t xml:space="preserve">Acceptance criteria </w:t>
      </w:r>
      <w:proofErr w:type="gramStart"/>
      <w:r w:rsidRPr="00E06AE9">
        <w:rPr>
          <w:rFonts w:ascii="Arial" w:hAnsi="Arial" w:cs="Arial"/>
        </w:rPr>
        <w:t>The</w:t>
      </w:r>
      <w:proofErr w:type="gramEnd"/>
      <w:r w:rsidRPr="00E06AE9">
        <w:rPr>
          <w:rFonts w:ascii="Arial" w:hAnsi="Arial" w:cs="Arial"/>
        </w:rPr>
        <w:t xml:space="preserve"> highway can be used at 30 mph by vehicles up to 7.5 tonnes; emergency access guaranteed.</w:t>
      </w:r>
    </w:p>
    <w:p w14:paraId="6A25B40B" w14:textId="5C791BAE" w:rsidR="00E06AE9" w:rsidRPr="00E06AE9" w:rsidRDefault="00E06AE9" w:rsidP="00E06AE9">
      <w:pPr>
        <w:jc w:val="both"/>
        <w:rPr>
          <w:rFonts w:ascii="Arial" w:hAnsi="Arial" w:cs="Arial"/>
        </w:rPr>
      </w:pPr>
    </w:p>
    <w:p w14:paraId="4379070D" w14:textId="77777777" w:rsidR="00E06AE9" w:rsidRPr="00E06AE9" w:rsidRDefault="00E06AE9" w:rsidP="00E06AE9">
      <w:pPr>
        <w:jc w:val="both"/>
        <w:rPr>
          <w:rFonts w:ascii="Arial" w:hAnsi="Arial" w:cs="Arial"/>
        </w:rPr>
      </w:pPr>
    </w:p>
    <w:p w14:paraId="15105DA2" w14:textId="597D4F14" w:rsidR="00E06AE9" w:rsidRPr="00254EA1" w:rsidRDefault="00E06AE9" w:rsidP="00254EA1">
      <w:pPr>
        <w:pStyle w:val="2"/>
        <w:rPr>
          <w:rFonts w:ascii="Arial" w:hAnsi="Arial" w:cs="Arial"/>
        </w:rPr>
      </w:pPr>
      <w:bookmarkStart w:id="6" w:name="_Toc227102577"/>
      <w:r w:rsidRPr="00254EA1">
        <w:rPr>
          <w:rFonts w:ascii="Arial" w:hAnsi="Arial" w:cs="Arial"/>
        </w:rPr>
        <w:t>4. Work Breakdown Structure (WBS)</w:t>
      </w:r>
      <w:bookmarkEnd w:id="6"/>
    </w:p>
    <w:p w14:paraId="2FE4D683" w14:textId="77777777" w:rsidR="00E06AE9" w:rsidRPr="00E06AE9" w:rsidRDefault="00E06AE9" w:rsidP="00E06AE9">
      <w:pPr>
        <w:jc w:val="both"/>
        <w:rPr>
          <w:rFonts w:ascii="Arial" w:hAnsi="Arial" w:cs="Arial"/>
        </w:rPr>
      </w:pPr>
    </w:p>
    <w:p w14:paraId="79061E14" w14:textId="1428A3A2" w:rsidR="00E06AE9" w:rsidRPr="00E06AE9" w:rsidRDefault="00E06AE9" w:rsidP="00E06AE9">
      <w:pPr>
        <w:jc w:val="both"/>
        <w:rPr>
          <w:rFonts w:ascii="Arial" w:hAnsi="Arial" w:cs="Arial"/>
        </w:rPr>
      </w:pPr>
      <w:r w:rsidRPr="00E06AE9">
        <w:rPr>
          <w:rFonts w:ascii="Arial" w:hAnsi="Arial" w:cs="Arial"/>
        </w:rPr>
        <w:t>The WBS has been expanded following feedback to include a missing critical work package: Site Preparation &amp; Hazard Mitigation.</w:t>
      </w:r>
    </w:p>
    <w:p w14:paraId="7ABCD1D5" w14:textId="77777777" w:rsidR="00E06AE9" w:rsidRPr="00E06AE9" w:rsidRDefault="00E06AE9" w:rsidP="00E06AE9">
      <w:pPr>
        <w:jc w:val="both"/>
        <w:rPr>
          <w:rFonts w:ascii="Arial" w:hAnsi="Arial" w:cs="Arial"/>
        </w:rPr>
      </w:pPr>
    </w:p>
    <w:p w14:paraId="38CAE03A" w14:textId="505EF33C" w:rsidR="00E06AE9" w:rsidRPr="00E06AE9" w:rsidRDefault="00E06AE9" w:rsidP="00E06AE9">
      <w:pPr>
        <w:jc w:val="both"/>
        <w:rPr>
          <w:rFonts w:ascii="Arial" w:hAnsi="Arial" w:cs="Arial"/>
        </w:rPr>
      </w:pPr>
      <w:r w:rsidRPr="00E06AE9">
        <w:rPr>
          <w:rFonts w:ascii="Arial" w:hAnsi="Arial" w:cs="Arial"/>
        </w:rPr>
        <w:t>Level 1 – Project phases:</w:t>
      </w:r>
    </w:p>
    <w:p w14:paraId="5A08D0AF" w14:textId="77777777" w:rsidR="00E06AE9" w:rsidRPr="00E06AE9" w:rsidRDefault="00E06AE9" w:rsidP="00E06AE9">
      <w:pPr>
        <w:jc w:val="both"/>
        <w:rPr>
          <w:rFonts w:ascii="Arial" w:hAnsi="Arial" w:cs="Arial"/>
        </w:rPr>
      </w:pPr>
    </w:p>
    <w:p w14:paraId="1F3AAB95" w14:textId="6ABF12E7" w:rsidR="00E06AE9" w:rsidRPr="00E06AE9" w:rsidRDefault="00E06AE9" w:rsidP="00E06AE9">
      <w:pPr>
        <w:jc w:val="both"/>
        <w:rPr>
          <w:rFonts w:ascii="Arial" w:hAnsi="Arial" w:cs="Arial"/>
        </w:rPr>
      </w:pPr>
      <w:r w:rsidRPr="00E06AE9">
        <w:rPr>
          <w:rFonts w:ascii="Arial" w:hAnsi="Arial" w:cs="Arial"/>
        </w:rPr>
        <w:t xml:space="preserve">1. Project initiation (0.5 week)  </w:t>
      </w:r>
    </w:p>
    <w:p w14:paraId="28D53D16" w14:textId="77777777" w:rsidR="00E06AE9" w:rsidRPr="00E06AE9" w:rsidRDefault="00E06AE9" w:rsidP="00E06AE9">
      <w:pPr>
        <w:jc w:val="both"/>
        <w:rPr>
          <w:rFonts w:ascii="Arial" w:hAnsi="Arial" w:cs="Arial"/>
        </w:rPr>
      </w:pPr>
      <w:r w:rsidRPr="00E06AE9">
        <w:rPr>
          <w:rFonts w:ascii="Arial" w:hAnsi="Arial" w:cs="Arial"/>
        </w:rPr>
        <w:t xml:space="preserve">   – Stakeholder identification  </w:t>
      </w:r>
    </w:p>
    <w:p w14:paraId="1795332F" w14:textId="77777777" w:rsidR="00E06AE9" w:rsidRPr="00E06AE9" w:rsidRDefault="00E06AE9" w:rsidP="00E06AE9">
      <w:pPr>
        <w:jc w:val="both"/>
        <w:rPr>
          <w:rFonts w:ascii="Arial" w:hAnsi="Arial" w:cs="Arial"/>
        </w:rPr>
      </w:pPr>
      <w:r w:rsidRPr="00E06AE9">
        <w:rPr>
          <w:rFonts w:ascii="Arial" w:hAnsi="Arial" w:cs="Arial"/>
        </w:rPr>
        <w:t xml:space="preserve">   – Permits and approvals  </w:t>
      </w:r>
    </w:p>
    <w:p w14:paraId="1BAF1176" w14:textId="3DCCC383" w:rsidR="00E06AE9" w:rsidRPr="00E06AE9" w:rsidRDefault="00E06AE9" w:rsidP="00E06AE9">
      <w:pPr>
        <w:jc w:val="both"/>
        <w:rPr>
          <w:rFonts w:ascii="Arial" w:hAnsi="Arial" w:cs="Arial"/>
        </w:rPr>
      </w:pPr>
      <w:r w:rsidRPr="00E06AE9">
        <w:rPr>
          <w:rFonts w:ascii="Arial" w:hAnsi="Arial" w:cs="Arial"/>
        </w:rPr>
        <w:t xml:space="preserve">   – RACI matrix finalisation</w:t>
      </w:r>
    </w:p>
    <w:p w14:paraId="263D92F1" w14:textId="260EB41A" w:rsidR="00E06AE9" w:rsidRPr="00E06AE9" w:rsidRDefault="00E06AE9" w:rsidP="00E06AE9">
      <w:pPr>
        <w:jc w:val="both"/>
        <w:rPr>
          <w:rFonts w:ascii="Arial" w:hAnsi="Arial" w:cs="Arial"/>
        </w:rPr>
      </w:pPr>
      <w:r w:rsidRPr="00E06AE9">
        <w:rPr>
          <w:rFonts w:ascii="Arial" w:hAnsi="Arial" w:cs="Arial"/>
        </w:rPr>
        <w:lastRenderedPageBreak/>
        <w:t xml:space="preserve">2. Damage assessment (1.5 weeks)  </w:t>
      </w:r>
    </w:p>
    <w:p w14:paraId="233AEE6F" w14:textId="77777777" w:rsidR="00E06AE9" w:rsidRPr="00E06AE9" w:rsidRDefault="00E06AE9" w:rsidP="00E06AE9">
      <w:pPr>
        <w:jc w:val="both"/>
        <w:rPr>
          <w:rFonts w:ascii="Arial" w:hAnsi="Arial" w:cs="Arial"/>
        </w:rPr>
      </w:pPr>
      <w:r w:rsidRPr="00E06AE9">
        <w:rPr>
          <w:rFonts w:ascii="Arial" w:hAnsi="Arial" w:cs="Arial"/>
        </w:rPr>
        <w:t xml:space="preserve">   – Structural engineering inspection  </w:t>
      </w:r>
    </w:p>
    <w:p w14:paraId="26D9EBB9" w14:textId="77777777" w:rsidR="00E06AE9" w:rsidRPr="00E06AE9" w:rsidRDefault="00E06AE9" w:rsidP="00E06AE9">
      <w:pPr>
        <w:jc w:val="both"/>
        <w:rPr>
          <w:rFonts w:ascii="Arial" w:hAnsi="Arial" w:cs="Arial"/>
        </w:rPr>
      </w:pPr>
      <w:r w:rsidRPr="00E06AE9">
        <w:rPr>
          <w:rFonts w:ascii="Arial" w:hAnsi="Arial" w:cs="Arial"/>
        </w:rPr>
        <w:t xml:space="preserve">   – Geotechnical survey (embankments)  </w:t>
      </w:r>
    </w:p>
    <w:p w14:paraId="1134D20E" w14:textId="77777777" w:rsidR="00E06AE9" w:rsidRPr="00E06AE9" w:rsidRDefault="00E06AE9" w:rsidP="00E06AE9">
      <w:pPr>
        <w:jc w:val="both"/>
        <w:rPr>
          <w:rFonts w:ascii="Arial" w:hAnsi="Arial" w:cs="Arial"/>
        </w:rPr>
      </w:pPr>
      <w:r w:rsidRPr="00E06AE9">
        <w:rPr>
          <w:rFonts w:ascii="Arial" w:hAnsi="Arial" w:cs="Arial"/>
        </w:rPr>
        <w:t xml:space="preserve">   – Utility mapping (gas, water, electricity)</w:t>
      </w:r>
    </w:p>
    <w:p w14:paraId="326B1F41" w14:textId="77777777" w:rsidR="00E06AE9" w:rsidRPr="00E06AE9" w:rsidRDefault="00E06AE9" w:rsidP="00E06AE9">
      <w:pPr>
        <w:jc w:val="both"/>
        <w:rPr>
          <w:rFonts w:ascii="Arial" w:hAnsi="Arial" w:cs="Arial"/>
        </w:rPr>
      </w:pPr>
    </w:p>
    <w:p w14:paraId="529AD4FB" w14:textId="7F9426C2" w:rsidR="00E06AE9" w:rsidRPr="00E06AE9" w:rsidRDefault="00E06AE9" w:rsidP="00E06AE9">
      <w:pPr>
        <w:jc w:val="both"/>
        <w:rPr>
          <w:rFonts w:ascii="Arial" w:hAnsi="Arial" w:cs="Arial"/>
        </w:rPr>
      </w:pPr>
      <w:r w:rsidRPr="00E06AE9">
        <w:rPr>
          <w:rFonts w:ascii="Arial" w:hAnsi="Arial" w:cs="Arial"/>
        </w:rPr>
        <w:t xml:space="preserve">3. Site preparation &amp; hazard mitigation (2 weeks) – newly added  </w:t>
      </w:r>
    </w:p>
    <w:p w14:paraId="18E98F42" w14:textId="77777777" w:rsidR="00E06AE9" w:rsidRPr="00E06AE9" w:rsidRDefault="00E06AE9" w:rsidP="00E06AE9">
      <w:pPr>
        <w:jc w:val="both"/>
        <w:rPr>
          <w:rFonts w:ascii="Arial" w:hAnsi="Arial" w:cs="Arial"/>
        </w:rPr>
      </w:pPr>
      <w:r w:rsidRPr="00E06AE9">
        <w:rPr>
          <w:rFonts w:ascii="Arial" w:hAnsi="Arial" w:cs="Arial"/>
        </w:rPr>
        <w:t xml:space="preserve">   – Removal of fallen trees and submerged vehicles  </w:t>
      </w:r>
    </w:p>
    <w:p w14:paraId="532983EF" w14:textId="77777777" w:rsidR="00E06AE9" w:rsidRPr="00E06AE9" w:rsidRDefault="00E06AE9" w:rsidP="00E06AE9">
      <w:pPr>
        <w:jc w:val="both"/>
        <w:rPr>
          <w:rFonts w:ascii="Arial" w:hAnsi="Arial" w:cs="Arial"/>
        </w:rPr>
      </w:pPr>
      <w:r w:rsidRPr="00E06AE9">
        <w:rPr>
          <w:rFonts w:ascii="Arial" w:hAnsi="Arial" w:cs="Arial"/>
        </w:rPr>
        <w:t xml:space="preserve">   – Safe disposal of flood-contaminated materials  </w:t>
      </w:r>
    </w:p>
    <w:p w14:paraId="7AB74110" w14:textId="77777777" w:rsidR="00E06AE9" w:rsidRPr="00E06AE9" w:rsidRDefault="00E06AE9" w:rsidP="00E06AE9">
      <w:pPr>
        <w:jc w:val="both"/>
        <w:rPr>
          <w:rFonts w:ascii="Arial" w:hAnsi="Arial" w:cs="Arial"/>
        </w:rPr>
      </w:pPr>
      <w:r w:rsidRPr="00E06AE9">
        <w:rPr>
          <w:rFonts w:ascii="Arial" w:hAnsi="Arial" w:cs="Arial"/>
        </w:rPr>
        <w:t xml:space="preserve">   – Pumping standing water from low-lying sections  </w:t>
      </w:r>
    </w:p>
    <w:p w14:paraId="6347E976" w14:textId="77777777" w:rsidR="00E06AE9" w:rsidRPr="00E06AE9" w:rsidRDefault="00E06AE9" w:rsidP="00E06AE9">
      <w:pPr>
        <w:jc w:val="both"/>
        <w:rPr>
          <w:rFonts w:ascii="Arial" w:hAnsi="Arial" w:cs="Arial"/>
        </w:rPr>
      </w:pPr>
      <w:r w:rsidRPr="00E06AE9">
        <w:rPr>
          <w:rFonts w:ascii="Arial" w:hAnsi="Arial" w:cs="Arial"/>
        </w:rPr>
        <w:t xml:space="preserve">   – Erosion control (sandbags, temporary drainage)</w:t>
      </w:r>
    </w:p>
    <w:p w14:paraId="58D44E60" w14:textId="77777777" w:rsidR="00E06AE9" w:rsidRPr="00E06AE9" w:rsidRDefault="00E06AE9" w:rsidP="00E06AE9">
      <w:pPr>
        <w:jc w:val="both"/>
        <w:rPr>
          <w:rFonts w:ascii="Arial" w:hAnsi="Arial" w:cs="Arial"/>
        </w:rPr>
      </w:pPr>
    </w:p>
    <w:p w14:paraId="63CF920A" w14:textId="43BBC507" w:rsidR="00E06AE9" w:rsidRPr="00E06AE9" w:rsidRDefault="00E06AE9" w:rsidP="00E06AE9">
      <w:pPr>
        <w:jc w:val="both"/>
        <w:rPr>
          <w:rFonts w:ascii="Arial" w:hAnsi="Arial" w:cs="Arial"/>
        </w:rPr>
      </w:pPr>
      <w:r w:rsidRPr="00E06AE9">
        <w:rPr>
          <w:rFonts w:ascii="Arial" w:hAnsi="Arial" w:cs="Arial"/>
        </w:rPr>
        <w:t xml:space="preserve">4. Road restoration (temporary) (3 weeks)  </w:t>
      </w:r>
    </w:p>
    <w:p w14:paraId="2D226951" w14:textId="77777777" w:rsidR="00E06AE9" w:rsidRPr="00E06AE9" w:rsidRDefault="00E06AE9" w:rsidP="00E06AE9">
      <w:pPr>
        <w:jc w:val="both"/>
        <w:rPr>
          <w:rFonts w:ascii="Arial" w:hAnsi="Arial" w:cs="Arial"/>
        </w:rPr>
      </w:pPr>
      <w:r w:rsidRPr="00E06AE9">
        <w:rPr>
          <w:rFonts w:ascii="Arial" w:hAnsi="Arial" w:cs="Arial"/>
        </w:rPr>
        <w:t xml:space="preserve">   – Placement of geotextile and compacted stone  </w:t>
      </w:r>
    </w:p>
    <w:p w14:paraId="1C2F208B" w14:textId="77777777" w:rsidR="00E06AE9" w:rsidRPr="00E06AE9" w:rsidRDefault="00E06AE9" w:rsidP="00E06AE9">
      <w:pPr>
        <w:jc w:val="both"/>
        <w:rPr>
          <w:rFonts w:ascii="Arial" w:hAnsi="Arial" w:cs="Arial"/>
        </w:rPr>
      </w:pPr>
      <w:r w:rsidRPr="00E06AE9">
        <w:rPr>
          <w:rFonts w:ascii="Arial" w:hAnsi="Arial" w:cs="Arial"/>
        </w:rPr>
        <w:t xml:space="preserve">   – Grading and rolling  </w:t>
      </w:r>
    </w:p>
    <w:p w14:paraId="57003F59" w14:textId="77777777" w:rsidR="00E06AE9" w:rsidRPr="00E06AE9" w:rsidRDefault="00E06AE9" w:rsidP="00E06AE9">
      <w:pPr>
        <w:jc w:val="both"/>
        <w:rPr>
          <w:rFonts w:ascii="Arial" w:hAnsi="Arial" w:cs="Arial"/>
        </w:rPr>
      </w:pPr>
      <w:r w:rsidRPr="00E06AE9">
        <w:rPr>
          <w:rFonts w:ascii="Arial" w:hAnsi="Arial" w:cs="Arial"/>
        </w:rPr>
        <w:t xml:space="preserve">   – Installation of temporary signage and barriers</w:t>
      </w:r>
    </w:p>
    <w:p w14:paraId="3F8B24C8" w14:textId="77777777" w:rsidR="00E06AE9" w:rsidRPr="00E06AE9" w:rsidRDefault="00E06AE9" w:rsidP="00E06AE9">
      <w:pPr>
        <w:jc w:val="both"/>
        <w:rPr>
          <w:rFonts w:ascii="Arial" w:hAnsi="Arial" w:cs="Arial"/>
        </w:rPr>
      </w:pPr>
    </w:p>
    <w:p w14:paraId="580ED243" w14:textId="7630DB00" w:rsidR="00E06AE9" w:rsidRPr="00E06AE9" w:rsidRDefault="00E06AE9" w:rsidP="00E06AE9">
      <w:pPr>
        <w:jc w:val="both"/>
        <w:rPr>
          <w:rFonts w:ascii="Arial" w:hAnsi="Arial" w:cs="Arial"/>
        </w:rPr>
      </w:pPr>
      <w:r w:rsidRPr="00E06AE9">
        <w:rPr>
          <w:rFonts w:ascii="Arial" w:hAnsi="Arial" w:cs="Arial"/>
        </w:rPr>
        <w:t>5. Traffic management &amp; reopening</w:t>
      </w:r>
      <w:r w:rsidR="004F577C">
        <w:rPr>
          <w:rFonts w:ascii="Arial" w:hAnsi="Arial" w:cs="Arial"/>
        </w:rPr>
        <w:t xml:space="preserve"> </w:t>
      </w:r>
      <w:r w:rsidRPr="00E06AE9">
        <w:rPr>
          <w:rFonts w:ascii="Arial" w:hAnsi="Arial" w:cs="Arial"/>
        </w:rPr>
        <w:t xml:space="preserve">(1 week)  </w:t>
      </w:r>
    </w:p>
    <w:p w14:paraId="4BA54ABA" w14:textId="77777777" w:rsidR="00E06AE9" w:rsidRPr="00E06AE9" w:rsidRDefault="00E06AE9" w:rsidP="00E06AE9">
      <w:pPr>
        <w:jc w:val="both"/>
        <w:rPr>
          <w:rFonts w:ascii="Arial" w:hAnsi="Arial" w:cs="Arial"/>
        </w:rPr>
      </w:pPr>
      <w:r w:rsidRPr="00E06AE9">
        <w:rPr>
          <w:rFonts w:ascii="Arial" w:hAnsi="Arial" w:cs="Arial"/>
        </w:rPr>
        <w:t xml:space="preserve">   – Traffic light systems at single-lane sections  </w:t>
      </w:r>
    </w:p>
    <w:p w14:paraId="1F309B1D" w14:textId="77777777" w:rsidR="00E06AE9" w:rsidRPr="00E06AE9" w:rsidRDefault="00E06AE9" w:rsidP="00E06AE9">
      <w:pPr>
        <w:jc w:val="both"/>
        <w:rPr>
          <w:rFonts w:ascii="Arial" w:hAnsi="Arial" w:cs="Arial"/>
        </w:rPr>
      </w:pPr>
      <w:r w:rsidRPr="00E06AE9">
        <w:rPr>
          <w:rFonts w:ascii="Arial" w:hAnsi="Arial" w:cs="Arial"/>
        </w:rPr>
        <w:t xml:space="preserve">   – Speed reduction measures  </w:t>
      </w:r>
    </w:p>
    <w:p w14:paraId="26BB5D56" w14:textId="77777777" w:rsidR="00E06AE9" w:rsidRPr="00E06AE9" w:rsidRDefault="00E06AE9" w:rsidP="00E06AE9">
      <w:pPr>
        <w:jc w:val="both"/>
        <w:rPr>
          <w:rFonts w:ascii="Arial" w:hAnsi="Arial" w:cs="Arial"/>
        </w:rPr>
      </w:pPr>
      <w:r w:rsidRPr="00E06AE9">
        <w:rPr>
          <w:rFonts w:ascii="Arial" w:hAnsi="Arial" w:cs="Arial"/>
        </w:rPr>
        <w:t xml:space="preserve">   – Final safety inspection</w:t>
      </w:r>
    </w:p>
    <w:p w14:paraId="7CF86FC0" w14:textId="77777777" w:rsidR="00E06AE9" w:rsidRPr="00E06AE9" w:rsidRDefault="00E06AE9" w:rsidP="00E06AE9">
      <w:pPr>
        <w:jc w:val="both"/>
        <w:rPr>
          <w:rFonts w:ascii="Arial" w:hAnsi="Arial" w:cs="Arial"/>
        </w:rPr>
      </w:pPr>
    </w:p>
    <w:p w14:paraId="61E40BD7" w14:textId="4F9DE99D" w:rsidR="00E06AE9" w:rsidRPr="00E06AE9" w:rsidRDefault="00E06AE9" w:rsidP="00E06AE9">
      <w:pPr>
        <w:jc w:val="both"/>
        <w:rPr>
          <w:rFonts w:ascii="Arial" w:hAnsi="Arial" w:cs="Arial"/>
        </w:rPr>
      </w:pPr>
      <w:r w:rsidRPr="00E06AE9">
        <w:rPr>
          <w:rFonts w:ascii="Arial" w:hAnsi="Arial" w:cs="Arial"/>
        </w:rPr>
        <w:t>6. Project closure</w:t>
      </w:r>
      <w:r w:rsidR="004F577C">
        <w:rPr>
          <w:rFonts w:ascii="Arial" w:hAnsi="Arial" w:cs="Arial"/>
        </w:rPr>
        <w:t xml:space="preserve"> </w:t>
      </w:r>
      <w:r w:rsidRPr="00E06AE9">
        <w:rPr>
          <w:rFonts w:ascii="Arial" w:hAnsi="Arial" w:cs="Arial"/>
        </w:rPr>
        <w:t xml:space="preserve">(0.5 week)  </w:t>
      </w:r>
    </w:p>
    <w:p w14:paraId="04A710F3" w14:textId="77777777" w:rsidR="00E06AE9" w:rsidRPr="00E06AE9" w:rsidRDefault="00E06AE9" w:rsidP="00E06AE9">
      <w:pPr>
        <w:jc w:val="both"/>
        <w:rPr>
          <w:rFonts w:ascii="Arial" w:hAnsi="Arial" w:cs="Arial"/>
        </w:rPr>
      </w:pPr>
      <w:r w:rsidRPr="00E06AE9">
        <w:rPr>
          <w:rFonts w:ascii="Arial" w:hAnsi="Arial" w:cs="Arial"/>
        </w:rPr>
        <w:t xml:space="preserve">   – Handover to council  </w:t>
      </w:r>
    </w:p>
    <w:p w14:paraId="1841E597" w14:textId="77777777" w:rsidR="00E06AE9" w:rsidRPr="00E06AE9" w:rsidRDefault="00E06AE9" w:rsidP="00E06AE9">
      <w:pPr>
        <w:jc w:val="both"/>
        <w:rPr>
          <w:rFonts w:ascii="Arial" w:hAnsi="Arial" w:cs="Arial"/>
        </w:rPr>
      </w:pPr>
      <w:r w:rsidRPr="00E06AE9">
        <w:rPr>
          <w:rFonts w:ascii="Arial" w:hAnsi="Arial" w:cs="Arial"/>
        </w:rPr>
        <w:t xml:space="preserve">   – Lessons learned report</w:t>
      </w:r>
    </w:p>
    <w:p w14:paraId="331184E2" w14:textId="77777777" w:rsidR="00E06AE9" w:rsidRPr="00E06AE9" w:rsidRDefault="00E06AE9" w:rsidP="00E06AE9">
      <w:pPr>
        <w:jc w:val="both"/>
        <w:rPr>
          <w:rFonts w:ascii="Arial" w:hAnsi="Arial" w:cs="Arial"/>
        </w:rPr>
      </w:pPr>
    </w:p>
    <w:p w14:paraId="4223A054" w14:textId="4ED6BAD4" w:rsidR="00E06AE9" w:rsidRPr="00E06AE9" w:rsidRDefault="00E06AE9" w:rsidP="00E06AE9">
      <w:pPr>
        <w:jc w:val="both"/>
        <w:rPr>
          <w:rFonts w:ascii="Arial" w:hAnsi="Arial" w:cs="Arial"/>
        </w:rPr>
      </w:pPr>
      <w:r w:rsidRPr="00E06AE9">
        <w:rPr>
          <w:rFonts w:ascii="Arial" w:hAnsi="Arial" w:cs="Arial"/>
        </w:rPr>
        <w:t>Total duration: 8.5 weeks (rounded to 2 months).</w:t>
      </w:r>
    </w:p>
    <w:p w14:paraId="6BCA8244" w14:textId="77777777" w:rsidR="00E06AE9" w:rsidRPr="00E06AE9" w:rsidRDefault="00E06AE9" w:rsidP="00E06AE9">
      <w:pPr>
        <w:jc w:val="both"/>
        <w:rPr>
          <w:rFonts w:ascii="Arial" w:hAnsi="Arial" w:cs="Arial"/>
        </w:rPr>
      </w:pPr>
    </w:p>
    <w:p w14:paraId="03A25008" w14:textId="77777777" w:rsidR="00E06AE9" w:rsidRDefault="00E06AE9" w:rsidP="00E06AE9">
      <w:pPr>
        <w:jc w:val="both"/>
        <w:rPr>
          <w:rFonts w:ascii="Arial" w:hAnsi="Arial" w:cs="Arial"/>
        </w:rPr>
      </w:pPr>
    </w:p>
    <w:p w14:paraId="4E005062" w14:textId="77777777" w:rsidR="004F577C" w:rsidRPr="00E06AE9" w:rsidRDefault="004F577C" w:rsidP="00E06AE9">
      <w:pPr>
        <w:jc w:val="both"/>
        <w:rPr>
          <w:rFonts w:ascii="Arial" w:hAnsi="Arial" w:cs="Arial"/>
        </w:rPr>
      </w:pPr>
    </w:p>
    <w:p w14:paraId="04E4FF01" w14:textId="7D18B16A" w:rsidR="00E06AE9" w:rsidRPr="00254EA1" w:rsidRDefault="00E06AE9" w:rsidP="00254EA1">
      <w:pPr>
        <w:pStyle w:val="2"/>
        <w:rPr>
          <w:rFonts w:ascii="Arial" w:hAnsi="Arial" w:cs="Arial"/>
        </w:rPr>
      </w:pPr>
      <w:bookmarkStart w:id="7" w:name="_Toc227102578"/>
      <w:r w:rsidRPr="00254EA1">
        <w:rPr>
          <w:rFonts w:ascii="Arial" w:hAnsi="Arial" w:cs="Arial"/>
        </w:rPr>
        <w:lastRenderedPageBreak/>
        <w:t>5. Quad Chart</w:t>
      </w:r>
      <w:bookmarkEnd w:id="7"/>
    </w:p>
    <w:p w14:paraId="60177066" w14:textId="77777777" w:rsidR="00E06AE9" w:rsidRPr="00E06AE9" w:rsidRDefault="00E06AE9" w:rsidP="00E06AE9">
      <w:pPr>
        <w:jc w:val="both"/>
        <w:rPr>
          <w:rFonts w:ascii="Arial" w:hAnsi="Arial" w:cs="Arial"/>
        </w:rPr>
      </w:pPr>
    </w:p>
    <w:tbl>
      <w:tblPr>
        <w:tblStyle w:val="af0"/>
        <w:tblW w:w="0" w:type="auto"/>
        <w:tblLook w:val="04A0" w:firstRow="1" w:lastRow="0" w:firstColumn="1" w:lastColumn="0" w:noHBand="0" w:noVBand="1"/>
      </w:tblPr>
      <w:tblGrid>
        <w:gridCol w:w="4507"/>
        <w:gridCol w:w="4509"/>
      </w:tblGrid>
      <w:tr w:rsidR="00E06AE9" w:rsidRPr="00E06AE9" w14:paraId="65E3A237" w14:textId="77777777" w:rsidTr="006C4133">
        <w:tc>
          <w:tcPr>
            <w:tcW w:w="4672" w:type="dxa"/>
          </w:tcPr>
          <w:p w14:paraId="7E3FEB3E" w14:textId="77777777" w:rsidR="00E06AE9" w:rsidRPr="00E06AE9" w:rsidRDefault="00E06AE9" w:rsidP="00E06AE9">
            <w:pPr>
              <w:jc w:val="both"/>
              <w:rPr>
                <w:rFonts w:ascii="Arial" w:hAnsi="Arial" w:cs="Arial"/>
                <w:b/>
                <w:bCs/>
                <w:sz w:val="24"/>
                <w:szCs w:val="24"/>
              </w:rPr>
            </w:pPr>
            <w:r w:rsidRPr="00E06AE9">
              <w:rPr>
                <w:rFonts w:ascii="Arial" w:hAnsi="Arial" w:cs="Arial"/>
                <w:b/>
                <w:bCs/>
                <w:sz w:val="24"/>
                <w:szCs w:val="24"/>
              </w:rPr>
              <w:t>Goal</w:t>
            </w:r>
          </w:p>
        </w:tc>
        <w:tc>
          <w:tcPr>
            <w:tcW w:w="4673" w:type="dxa"/>
          </w:tcPr>
          <w:p w14:paraId="7530A2D4" w14:textId="77777777" w:rsidR="00E06AE9" w:rsidRPr="00E06AE9" w:rsidRDefault="00E06AE9" w:rsidP="00E06AE9">
            <w:pPr>
              <w:jc w:val="both"/>
              <w:rPr>
                <w:rFonts w:ascii="Arial" w:hAnsi="Arial" w:cs="Arial"/>
                <w:b/>
                <w:bCs/>
                <w:sz w:val="24"/>
                <w:szCs w:val="24"/>
              </w:rPr>
            </w:pPr>
            <w:r w:rsidRPr="00E06AE9">
              <w:rPr>
                <w:rFonts w:ascii="Arial" w:hAnsi="Arial" w:cs="Arial"/>
                <w:b/>
                <w:bCs/>
                <w:sz w:val="24"/>
                <w:szCs w:val="24"/>
              </w:rPr>
              <w:t>Objectives</w:t>
            </w:r>
          </w:p>
        </w:tc>
      </w:tr>
      <w:tr w:rsidR="00E06AE9" w:rsidRPr="00E06AE9" w14:paraId="5A70A78F" w14:textId="77777777" w:rsidTr="006C4133">
        <w:tc>
          <w:tcPr>
            <w:tcW w:w="4672" w:type="dxa"/>
          </w:tcPr>
          <w:p w14:paraId="68D2F3EA"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Reopen A456 within 2 months to restore connectivity</w:t>
            </w:r>
          </w:p>
        </w:tc>
        <w:tc>
          <w:tcPr>
            <w:tcW w:w="4673" w:type="dxa"/>
          </w:tcPr>
          <w:p w14:paraId="7FE45356"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1. Assess damage by day 10</w:t>
            </w:r>
          </w:p>
          <w:p w14:paraId="755E09B1"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2. Clear debris by day 21</w:t>
            </w:r>
          </w:p>
          <w:p w14:paraId="33A6CA75"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3. Temporary surface by day 45</w:t>
            </w:r>
          </w:p>
          <w:p w14:paraId="20B1A76C"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4. Traffic flowing by day 56</w:t>
            </w:r>
          </w:p>
        </w:tc>
      </w:tr>
      <w:tr w:rsidR="00E06AE9" w:rsidRPr="00E06AE9" w14:paraId="4FF0461C" w14:textId="77777777" w:rsidTr="006C4133">
        <w:tc>
          <w:tcPr>
            <w:tcW w:w="4672" w:type="dxa"/>
          </w:tcPr>
          <w:p w14:paraId="2ED9042C" w14:textId="77777777" w:rsidR="00E06AE9" w:rsidRPr="00E06AE9" w:rsidRDefault="00E06AE9" w:rsidP="00E06AE9">
            <w:pPr>
              <w:jc w:val="both"/>
              <w:rPr>
                <w:rFonts w:ascii="Arial" w:hAnsi="Arial" w:cs="Arial"/>
                <w:b/>
                <w:bCs/>
                <w:sz w:val="24"/>
                <w:szCs w:val="24"/>
              </w:rPr>
            </w:pPr>
            <w:r w:rsidRPr="00E06AE9">
              <w:rPr>
                <w:rFonts w:ascii="Arial" w:hAnsi="Arial" w:cs="Arial"/>
                <w:b/>
                <w:bCs/>
                <w:sz w:val="24"/>
                <w:szCs w:val="24"/>
              </w:rPr>
              <w:t>Success criteria</w:t>
            </w:r>
          </w:p>
        </w:tc>
        <w:tc>
          <w:tcPr>
            <w:tcW w:w="4673" w:type="dxa"/>
          </w:tcPr>
          <w:p w14:paraId="5681E30D" w14:textId="77777777" w:rsidR="00E06AE9" w:rsidRPr="00E06AE9" w:rsidRDefault="00E06AE9" w:rsidP="00E06AE9">
            <w:pPr>
              <w:jc w:val="both"/>
              <w:rPr>
                <w:rFonts w:ascii="Arial" w:hAnsi="Arial" w:cs="Arial"/>
                <w:b/>
                <w:bCs/>
                <w:sz w:val="24"/>
                <w:szCs w:val="24"/>
              </w:rPr>
            </w:pPr>
            <w:r w:rsidRPr="00E06AE9">
              <w:rPr>
                <w:rFonts w:ascii="Arial" w:hAnsi="Arial" w:cs="Arial"/>
                <w:b/>
                <w:bCs/>
                <w:sz w:val="24"/>
                <w:szCs w:val="24"/>
              </w:rPr>
              <w:t>Key risks</w:t>
            </w:r>
          </w:p>
        </w:tc>
      </w:tr>
      <w:tr w:rsidR="00E06AE9" w:rsidRPr="00E06AE9" w14:paraId="4BDA897E" w14:textId="77777777" w:rsidTr="006C4133">
        <w:tc>
          <w:tcPr>
            <w:tcW w:w="4672" w:type="dxa"/>
          </w:tcPr>
          <w:p w14:paraId="4FBE7896"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 Budget ≤ £1.2M</w:t>
            </w:r>
          </w:p>
          <w:p w14:paraId="5924F938"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 Zero fatalities</w:t>
            </w:r>
          </w:p>
          <w:p w14:paraId="7A79B44E"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 Emergency access guaranteed</w:t>
            </w:r>
          </w:p>
        </w:tc>
        <w:tc>
          <w:tcPr>
            <w:tcW w:w="4673" w:type="dxa"/>
          </w:tcPr>
          <w:p w14:paraId="2A0701CF"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 Additional rain (likelihood: High)</w:t>
            </w:r>
          </w:p>
          <w:p w14:paraId="69DD2435"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 Unexpected ground instability (Medium)</w:t>
            </w:r>
          </w:p>
          <w:p w14:paraId="63C3066E"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 Community disruption (Low)</w:t>
            </w:r>
          </w:p>
        </w:tc>
      </w:tr>
    </w:tbl>
    <w:p w14:paraId="19D99752" w14:textId="77777777" w:rsidR="00E06AE9" w:rsidRPr="00E06AE9" w:rsidRDefault="00E06AE9" w:rsidP="00E06AE9">
      <w:pPr>
        <w:jc w:val="both"/>
        <w:rPr>
          <w:rFonts w:ascii="Arial" w:hAnsi="Arial" w:cs="Arial"/>
        </w:rPr>
      </w:pPr>
    </w:p>
    <w:p w14:paraId="302462AE" w14:textId="3FC0D0C2" w:rsidR="00E06AE9" w:rsidRDefault="00E06AE9" w:rsidP="00E06AE9">
      <w:pPr>
        <w:jc w:val="both"/>
        <w:rPr>
          <w:rFonts w:ascii="Arial" w:hAnsi="Arial" w:cs="Arial"/>
        </w:rPr>
      </w:pPr>
      <w:r w:rsidRPr="00E06AE9">
        <w:rPr>
          <w:rFonts w:ascii="Arial" w:hAnsi="Arial" w:cs="Arial"/>
        </w:rPr>
        <w:t>The quad chart confirms the project’s tight focus: short-term usability, not long-term resilience – though “increased resilience” is not claimed here.</w:t>
      </w:r>
    </w:p>
    <w:p w14:paraId="4B6014D0" w14:textId="77777777" w:rsidR="004F577C" w:rsidRPr="00E06AE9" w:rsidRDefault="004F577C" w:rsidP="00E06AE9">
      <w:pPr>
        <w:jc w:val="both"/>
        <w:rPr>
          <w:rFonts w:ascii="Arial" w:hAnsi="Arial" w:cs="Arial"/>
        </w:rPr>
      </w:pPr>
    </w:p>
    <w:p w14:paraId="7EEA8300" w14:textId="375B2C57" w:rsidR="00E06AE9" w:rsidRPr="00254EA1" w:rsidRDefault="00E06AE9" w:rsidP="00254EA1">
      <w:pPr>
        <w:pStyle w:val="2"/>
        <w:rPr>
          <w:rFonts w:ascii="Arial" w:hAnsi="Arial" w:cs="Arial"/>
        </w:rPr>
      </w:pPr>
      <w:bookmarkStart w:id="8" w:name="_Toc227102579"/>
      <w:r w:rsidRPr="00254EA1">
        <w:rPr>
          <w:rFonts w:ascii="Arial" w:hAnsi="Arial" w:cs="Arial"/>
        </w:rPr>
        <w:t>6. Gantt Chart (summary)</w:t>
      </w:r>
      <w:bookmarkEnd w:id="8"/>
    </w:p>
    <w:p w14:paraId="05B09662" w14:textId="77777777" w:rsidR="00E06AE9" w:rsidRPr="00E06AE9" w:rsidRDefault="00E06AE9" w:rsidP="00E06AE9">
      <w:pPr>
        <w:jc w:val="both"/>
        <w:rPr>
          <w:rFonts w:ascii="Arial" w:hAnsi="Arial" w:cs="Arial"/>
        </w:rPr>
      </w:pPr>
      <w:r w:rsidRPr="00E06AE9">
        <w:rPr>
          <w:rFonts w:ascii="Arial" w:hAnsi="Arial" w:cs="Arial"/>
        </w:rPr>
        <w:t xml:space="preserve"> </w:t>
      </w:r>
    </w:p>
    <w:tbl>
      <w:tblPr>
        <w:tblStyle w:val="af0"/>
        <w:tblW w:w="0" w:type="auto"/>
        <w:tblLook w:val="04A0" w:firstRow="1" w:lastRow="0" w:firstColumn="1" w:lastColumn="0" w:noHBand="0" w:noVBand="1"/>
      </w:tblPr>
      <w:tblGrid>
        <w:gridCol w:w="4476"/>
        <w:gridCol w:w="1255"/>
        <w:gridCol w:w="1362"/>
        <w:gridCol w:w="1097"/>
        <w:gridCol w:w="826"/>
      </w:tblGrid>
      <w:tr w:rsidR="00E06AE9" w:rsidRPr="00E06AE9" w14:paraId="690BCA9F" w14:textId="77777777" w:rsidTr="006C4133">
        <w:tc>
          <w:tcPr>
            <w:tcW w:w="4673" w:type="dxa"/>
          </w:tcPr>
          <w:p w14:paraId="6285D8FC"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Task</w:t>
            </w:r>
          </w:p>
        </w:tc>
        <w:tc>
          <w:tcPr>
            <w:tcW w:w="1276" w:type="dxa"/>
          </w:tcPr>
          <w:p w14:paraId="43E21BE8"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Weeks 1–2</w:t>
            </w:r>
          </w:p>
        </w:tc>
        <w:tc>
          <w:tcPr>
            <w:tcW w:w="1417" w:type="dxa"/>
          </w:tcPr>
          <w:p w14:paraId="54555D62"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3–4</w:t>
            </w:r>
          </w:p>
        </w:tc>
        <w:tc>
          <w:tcPr>
            <w:tcW w:w="1134" w:type="dxa"/>
          </w:tcPr>
          <w:p w14:paraId="69EC6B17"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5–6</w:t>
            </w:r>
          </w:p>
        </w:tc>
        <w:tc>
          <w:tcPr>
            <w:tcW w:w="845" w:type="dxa"/>
          </w:tcPr>
          <w:p w14:paraId="2DD5402D"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7–8</w:t>
            </w:r>
          </w:p>
        </w:tc>
      </w:tr>
      <w:tr w:rsidR="00E06AE9" w:rsidRPr="00E06AE9" w14:paraId="18E648FB" w14:textId="77777777" w:rsidTr="006C4133">
        <w:tc>
          <w:tcPr>
            <w:tcW w:w="4673" w:type="dxa"/>
          </w:tcPr>
          <w:p w14:paraId="04693285"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Initiation</w:t>
            </w:r>
          </w:p>
        </w:tc>
        <w:tc>
          <w:tcPr>
            <w:tcW w:w="1276" w:type="dxa"/>
          </w:tcPr>
          <w:p w14:paraId="52C3DC5A"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w:t>
            </w:r>
          </w:p>
        </w:tc>
        <w:tc>
          <w:tcPr>
            <w:tcW w:w="1417" w:type="dxa"/>
          </w:tcPr>
          <w:p w14:paraId="3EE93FD6" w14:textId="77777777" w:rsidR="00E06AE9" w:rsidRPr="00E06AE9" w:rsidRDefault="00E06AE9" w:rsidP="00E06AE9">
            <w:pPr>
              <w:jc w:val="both"/>
              <w:rPr>
                <w:rFonts w:ascii="Arial" w:hAnsi="Arial" w:cs="Arial"/>
                <w:sz w:val="24"/>
                <w:szCs w:val="24"/>
              </w:rPr>
            </w:pPr>
          </w:p>
        </w:tc>
        <w:tc>
          <w:tcPr>
            <w:tcW w:w="1134" w:type="dxa"/>
          </w:tcPr>
          <w:p w14:paraId="1542D81A" w14:textId="77777777" w:rsidR="00E06AE9" w:rsidRPr="00E06AE9" w:rsidRDefault="00E06AE9" w:rsidP="00E06AE9">
            <w:pPr>
              <w:jc w:val="both"/>
              <w:rPr>
                <w:rFonts w:ascii="Arial" w:hAnsi="Arial" w:cs="Arial"/>
                <w:sz w:val="24"/>
                <w:szCs w:val="24"/>
              </w:rPr>
            </w:pPr>
          </w:p>
        </w:tc>
        <w:tc>
          <w:tcPr>
            <w:tcW w:w="845" w:type="dxa"/>
          </w:tcPr>
          <w:p w14:paraId="40690B60" w14:textId="77777777" w:rsidR="00E06AE9" w:rsidRPr="00E06AE9" w:rsidRDefault="00E06AE9" w:rsidP="00E06AE9">
            <w:pPr>
              <w:jc w:val="both"/>
              <w:rPr>
                <w:rFonts w:ascii="Arial" w:hAnsi="Arial" w:cs="Arial"/>
                <w:sz w:val="24"/>
                <w:szCs w:val="24"/>
              </w:rPr>
            </w:pPr>
          </w:p>
        </w:tc>
      </w:tr>
      <w:tr w:rsidR="00E06AE9" w:rsidRPr="00E06AE9" w14:paraId="1E3F6875" w14:textId="77777777" w:rsidTr="006C4133">
        <w:tc>
          <w:tcPr>
            <w:tcW w:w="4673" w:type="dxa"/>
          </w:tcPr>
          <w:p w14:paraId="558A7643"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Damage assessment</w:t>
            </w:r>
          </w:p>
        </w:tc>
        <w:tc>
          <w:tcPr>
            <w:tcW w:w="1276" w:type="dxa"/>
          </w:tcPr>
          <w:p w14:paraId="3BE7C135"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w:t>
            </w:r>
          </w:p>
        </w:tc>
        <w:tc>
          <w:tcPr>
            <w:tcW w:w="1417" w:type="dxa"/>
          </w:tcPr>
          <w:p w14:paraId="44EBD210" w14:textId="77777777" w:rsidR="00E06AE9" w:rsidRPr="00E06AE9" w:rsidRDefault="00E06AE9" w:rsidP="00E06AE9">
            <w:pPr>
              <w:jc w:val="both"/>
              <w:rPr>
                <w:rFonts w:ascii="Arial" w:hAnsi="Arial" w:cs="Arial"/>
                <w:sz w:val="24"/>
                <w:szCs w:val="24"/>
              </w:rPr>
            </w:pPr>
          </w:p>
        </w:tc>
        <w:tc>
          <w:tcPr>
            <w:tcW w:w="1134" w:type="dxa"/>
          </w:tcPr>
          <w:p w14:paraId="25E6986A" w14:textId="77777777" w:rsidR="00E06AE9" w:rsidRPr="00E06AE9" w:rsidRDefault="00E06AE9" w:rsidP="00E06AE9">
            <w:pPr>
              <w:jc w:val="both"/>
              <w:rPr>
                <w:rFonts w:ascii="Arial" w:hAnsi="Arial" w:cs="Arial"/>
                <w:sz w:val="24"/>
                <w:szCs w:val="24"/>
              </w:rPr>
            </w:pPr>
          </w:p>
        </w:tc>
        <w:tc>
          <w:tcPr>
            <w:tcW w:w="845" w:type="dxa"/>
          </w:tcPr>
          <w:p w14:paraId="1A71E3DD" w14:textId="77777777" w:rsidR="00E06AE9" w:rsidRPr="00E06AE9" w:rsidRDefault="00E06AE9" w:rsidP="00E06AE9">
            <w:pPr>
              <w:jc w:val="both"/>
              <w:rPr>
                <w:rFonts w:ascii="Arial" w:hAnsi="Arial" w:cs="Arial"/>
                <w:sz w:val="24"/>
                <w:szCs w:val="24"/>
              </w:rPr>
            </w:pPr>
          </w:p>
        </w:tc>
      </w:tr>
      <w:tr w:rsidR="00E06AE9" w:rsidRPr="00E06AE9" w14:paraId="3AF202DA" w14:textId="77777777" w:rsidTr="006C4133">
        <w:tc>
          <w:tcPr>
            <w:tcW w:w="4673" w:type="dxa"/>
          </w:tcPr>
          <w:p w14:paraId="01971BD0"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Site prep &amp; hazard mitigation</w:t>
            </w:r>
          </w:p>
        </w:tc>
        <w:tc>
          <w:tcPr>
            <w:tcW w:w="1276" w:type="dxa"/>
          </w:tcPr>
          <w:p w14:paraId="1D129CBB" w14:textId="77777777" w:rsidR="00E06AE9" w:rsidRPr="00E06AE9" w:rsidRDefault="00E06AE9" w:rsidP="00E06AE9">
            <w:pPr>
              <w:jc w:val="both"/>
              <w:rPr>
                <w:rFonts w:ascii="Arial" w:hAnsi="Arial" w:cs="Arial"/>
                <w:sz w:val="24"/>
                <w:szCs w:val="24"/>
              </w:rPr>
            </w:pPr>
          </w:p>
        </w:tc>
        <w:tc>
          <w:tcPr>
            <w:tcW w:w="1417" w:type="dxa"/>
          </w:tcPr>
          <w:p w14:paraId="6E13852D"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w:t>
            </w:r>
          </w:p>
        </w:tc>
        <w:tc>
          <w:tcPr>
            <w:tcW w:w="1134" w:type="dxa"/>
          </w:tcPr>
          <w:p w14:paraId="7DE9137B" w14:textId="77777777" w:rsidR="00E06AE9" w:rsidRPr="00E06AE9" w:rsidRDefault="00E06AE9" w:rsidP="00E06AE9">
            <w:pPr>
              <w:jc w:val="both"/>
              <w:rPr>
                <w:rFonts w:ascii="Arial" w:hAnsi="Arial" w:cs="Arial"/>
                <w:sz w:val="24"/>
                <w:szCs w:val="24"/>
              </w:rPr>
            </w:pPr>
          </w:p>
        </w:tc>
        <w:tc>
          <w:tcPr>
            <w:tcW w:w="845" w:type="dxa"/>
          </w:tcPr>
          <w:p w14:paraId="719D4F24" w14:textId="77777777" w:rsidR="00E06AE9" w:rsidRPr="00E06AE9" w:rsidRDefault="00E06AE9" w:rsidP="00E06AE9">
            <w:pPr>
              <w:jc w:val="both"/>
              <w:rPr>
                <w:rFonts w:ascii="Arial" w:hAnsi="Arial" w:cs="Arial"/>
                <w:sz w:val="24"/>
                <w:szCs w:val="24"/>
              </w:rPr>
            </w:pPr>
          </w:p>
        </w:tc>
      </w:tr>
      <w:tr w:rsidR="00E06AE9" w:rsidRPr="00E06AE9" w14:paraId="65D17E02" w14:textId="77777777" w:rsidTr="006C4133">
        <w:tc>
          <w:tcPr>
            <w:tcW w:w="4673" w:type="dxa"/>
          </w:tcPr>
          <w:p w14:paraId="716438E3"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Road restoration (temporary)</w:t>
            </w:r>
          </w:p>
        </w:tc>
        <w:tc>
          <w:tcPr>
            <w:tcW w:w="1276" w:type="dxa"/>
          </w:tcPr>
          <w:p w14:paraId="2CE7588C" w14:textId="77777777" w:rsidR="00E06AE9" w:rsidRPr="00E06AE9" w:rsidRDefault="00E06AE9" w:rsidP="00E06AE9">
            <w:pPr>
              <w:jc w:val="both"/>
              <w:rPr>
                <w:rFonts w:ascii="Arial" w:hAnsi="Arial" w:cs="Arial"/>
                <w:sz w:val="24"/>
                <w:szCs w:val="24"/>
              </w:rPr>
            </w:pPr>
          </w:p>
        </w:tc>
        <w:tc>
          <w:tcPr>
            <w:tcW w:w="1417" w:type="dxa"/>
          </w:tcPr>
          <w:p w14:paraId="423CC4E8"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w:t>
            </w:r>
          </w:p>
        </w:tc>
        <w:tc>
          <w:tcPr>
            <w:tcW w:w="1134" w:type="dxa"/>
          </w:tcPr>
          <w:p w14:paraId="305ACE26"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w:t>
            </w:r>
          </w:p>
        </w:tc>
        <w:tc>
          <w:tcPr>
            <w:tcW w:w="845" w:type="dxa"/>
          </w:tcPr>
          <w:p w14:paraId="26A367CA" w14:textId="77777777" w:rsidR="00E06AE9" w:rsidRPr="00E06AE9" w:rsidRDefault="00E06AE9" w:rsidP="00E06AE9">
            <w:pPr>
              <w:jc w:val="both"/>
              <w:rPr>
                <w:rFonts w:ascii="Arial" w:hAnsi="Arial" w:cs="Arial"/>
                <w:sz w:val="24"/>
                <w:szCs w:val="24"/>
              </w:rPr>
            </w:pPr>
          </w:p>
        </w:tc>
      </w:tr>
      <w:tr w:rsidR="00E06AE9" w:rsidRPr="00E06AE9" w14:paraId="3CB78CCC" w14:textId="77777777" w:rsidTr="006C4133">
        <w:tc>
          <w:tcPr>
            <w:tcW w:w="4673" w:type="dxa"/>
          </w:tcPr>
          <w:p w14:paraId="30DBF376"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Traffic management &amp; reopening</w:t>
            </w:r>
          </w:p>
        </w:tc>
        <w:tc>
          <w:tcPr>
            <w:tcW w:w="1276" w:type="dxa"/>
          </w:tcPr>
          <w:p w14:paraId="0117BC74" w14:textId="77777777" w:rsidR="00E06AE9" w:rsidRPr="00E06AE9" w:rsidRDefault="00E06AE9" w:rsidP="00E06AE9">
            <w:pPr>
              <w:jc w:val="both"/>
              <w:rPr>
                <w:rFonts w:ascii="Arial" w:hAnsi="Arial" w:cs="Arial"/>
                <w:sz w:val="24"/>
                <w:szCs w:val="24"/>
              </w:rPr>
            </w:pPr>
          </w:p>
        </w:tc>
        <w:tc>
          <w:tcPr>
            <w:tcW w:w="1417" w:type="dxa"/>
          </w:tcPr>
          <w:p w14:paraId="06A565AB" w14:textId="77777777" w:rsidR="00E06AE9" w:rsidRPr="00E06AE9" w:rsidRDefault="00E06AE9" w:rsidP="00E06AE9">
            <w:pPr>
              <w:jc w:val="both"/>
              <w:rPr>
                <w:rFonts w:ascii="Arial" w:hAnsi="Arial" w:cs="Arial"/>
                <w:sz w:val="24"/>
                <w:szCs w:val="24"/>
              </w:rPr>
            </w:pPr>
          </w:p>
        </w:tc>
        <w:tc>
          <w:tcPr>
            <w:tcW w:w="1134" w:type="dxa"/>
          </w:tcPr>
          <w:p w14:paraId="1239F517"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w:t>
            </w:r>
          </w:p>
        </w:tc>
        <w:tc>
          <w:tcPr>
            <w:tcW w:w="845" w:type="dxa"/>
          </w:tcPr>
          <w:p w14:paraId="547C3985"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w:t>
            </w:r>
          </w:p>
        </w:tc>
      </w:tr>
      <w:tr w:rsidR="00E06AE9" w:rsidRPr="00E06AE9" w14:paraId="447C021F" w14:textId="77777777" w:rsidTr="006C4133">
        <w:tc>
          <w:tcPr>
            <w:tcW w:w="4673" w:type="dxa"/>
          </w:tcPr>
          <w:p w14:paraId="68A14639"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Closure</w:t>
            </w:r>
          </w:p>
        </w:tc>
        <w:tc>
          <w:tcPr>
            <w:tcW w:w="1276" w:type="dxa"/>
          </w:tcPr>
          <w:p w14:paraId="0E0FE9ED" w14:textId="77777777" w:rsidR="00E06AE9" w:rsidRPr="00E06AE9" w:rsidRDefault="00E06AE9" w:rsidP="00E06AE9">
            <w:pPr>
              <w:jc w:val="both"/>
              <w:rPr>
                <w:rFonts w:ascii="Arial" w:hAnsi="Arial" w:cs="Arial"/>
                <w:sz w:val="24"/>
                <w:szCs w:val="24"/>
              </w:rPr>
            </w:pPr>
          </w:p>
        </w:tc>
        <w:tc>
          <w:tcPr>
            <w:tcW w:w="1417" w:type="dxa"/>
          </w:tcPr>
          <w:p w14:paraId="138DEE2F" w14:textId="77777777" w:rsidR="00E06AE9" w:rsidRPr="00E06AE9" w:rsidRDefault="00E06AE9" w:rsidP="00E06AE9">
            <w:pPr>
              <w:jc w:val="both"/>
              <w:rPr>
                <w:rFonts w:ascii="Arial" w:hAnsi="Arial" w:cs="Arial"/>
                <w:sz w:val="24"/>
                <w:szCs w:val="24"/>
              </w:rPr>
            </w:pPr>
          </w:p>
        </w:tc>
        <w:tc>
          <w:tcPr>
            <w:tcW w:w="1134" w:type="dxa"/>
          </w:tcPr>
          <w:p w14:paraId="46F746AF" w14:textId="77777777" w:rsidR="00E06AE9" w:rsidRPr="00E06AE9" w:rsidRDefault="00E06AE9" w:rsidP="00E06AE9">
            <w:pPr>
              <w:jc w:val="both"/>
              <w:rPr>
                <w:rFonts w:ascii="Arial" w:hAnsi="Arial" w:cs="Arial"/>
                <w:sz w:val="24"/>
                <w:szCs w:val="24"/>
              </w:rPr>
            </w:pPr>
          </w:p>
        </w:tc>
        <w:tc>
          <w:tcPr>
            <w:tcW w:w="845" w:type="dxa"/>
          </w:tcPr>
          <w:p w14:paraId="175F779A"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 █ |</w:t>
            </w:r>
          </w:p>
        </w:tc>
      </w:tr>
    </w:tbl>
    <w:p w14:paraId="646A3B6C" w14:textId="77777777" w:rsidR="00E06AE9" w:rsidRPr="00E06AE9" w:rsidRDefault="00E06AE9" w:rsidP="00E06AE9">
      <w:pPr>
        <w:jc w:val="both"/>
        <w:rPr>
          <w:rFonts w:ascii="Arial" w:hAnsi="Arial" w:cs="Arial"/>
        </w:rPr>
      </w:pPr>
    </w:p>
    <w:p w14:paraId="5A76881B" w14:textId="0ACCB473" w:rsidR="00E06AE9" w:rsidRDefault="00E06AE9" w:rsidP="00E06AE9">
      <w:pPr>
        <w:jc w:val="both"/>
        <w:rPr>
          <w:rFonts w:ascii="Arial" w:hAnsi="Arial" w:cs="Arial"/>
        </w:rPr>
      </w:pPr>
      <w:r w:rsidRPr="00E06AE9">
        <w:rPr>
          <w:rFonts w:ascii="Arial" w:hAnsi="Arial" w:cs="Arial"/>
        </w:rPr>
        <w:t>(Detailed Gantt available in appendix – not included in word count.)</w:t>
      </w:r>
    </w:p>
    <w:p w14:paraId="7FAD7A28" w14:textId="77777777" w:rsidR="00254EA1" w:rsidRDefault="00254EA1" w:rsidP="00E06AE9">
      <w:pPr>
        <w:jc w:val="both"/>
        <w:rPr>
          <w:rFonts w:ascii="Arial" w:hAnsi="Arial" w:cs="Arial"/>
        </w:rPr>
      </w:pPr>
    </w:p>
    <w:p w14:paraId="18EDA65C" w14:textId="77777777" w:rsidR="00254EA1" w:rsidRPr="00E06AE9" w:rsidRDefault="00254EA1" w:rsidP="00E06AE9">
      <w:pPr>
        <w:jc w:val="both"/>
        <w:rPr>
          <w:rFonts w:ascii="Arial" w:hAnsi="Arial" w:cs="Arial"/>
        </w:rPr>
      </w:pPr>
    </w:p>
    <w:p w14:paraId="105066E7" w14:textId="77777777" w:rsidR="00E06AE9" w:rsidRDefault="00E06AE9" w:rsidP="00E06AE9">
      <w:pPr>
        <w:jc w:val="both"/>
        <w:rPr>
          <w:rFonts w:ascii="Arial" w:hAnsi="Arial" w:cs="Arial"/>
        </w:rPr>
      </w:pPr>
    </w:p>
    <w:p w14:paraId="5C7A0FAD" w14:textId="77777777" w:rsidR="00880CA5" w:rsidRDefault="00880CA5" w:rsidP="00E06AE9">
      <w:pPr>
        <w:jc w:val="both"/>
        <w:rPr>
          <w:rFonts w:ascii="Arial" w:hAnsi="Arial" w:cs="Arial"/>
        </w:rPr>
      </w:pPr>
    </w:p>
    <w:p w14:paraId="23226B44" w14:textId="77777777" w:rsidR="00880CA5" w:rsidRDefault="00880CA5" w:rsidP="00E06AE9">
      <w:pPr>
        <w:jc w:val="both"/>
        <w:rPr>
          <w:rFonts w:ascii="Arial" w:hAnsi="Arial" w:cs="Arial"/>
        </w:rPr>
      </w:pPr>
    </w:p>
    <w:p w14:paraId="5AFA3E7F" w14:textId="77777777" w:rsidR="00880CA5" w:rsidRDefault="00880CA5" w:rsidP="00E06AE9">
      <w:pPr>
        <w:jc w:val="both"/>
        <w:rPr>
          <w:rFonts w:ascii="Arial" w:hAnsi="Arial" w:cs="Arial"/>
        </w:rPr>
      </w:pPr>
    </w:p>
    <w:p w14:paraId="1873A877" w14:textId="77777777" w:rsidR="00880CA5" w:rsidRDefault="00880CA5" w:rsidP="00E06AE9">
      <w:pPr>
        <w:jc w:val="both"/>
        <w:rPr>
          <w:rFonts w:ascii="Arial" w:hAnsi="Arial" w:cs="Arial"/>
        </w:rPr>
      </w:pPr>
    </w:p>
    <w:p w14:paraId="4A30138F" w14:textId="77777777" w:rsidR="00880CA5" w:rsidRPr="00E06AE9" w:rsidRDefault="00880CA5" w:rsidP="00E06AE9">
      <w:pPr>
        <w:jc w:val="both"/>
        <w:rPr>
          <w:rFonts w:ascii="Arial" w:hAnsi="Arial" w:cs="Arial"/>
        </w:rPr>
      </w:pPr>
    </w:p>
    <w:p w14:paraId="12A2C051" w14:textId="4D5A602D" w:rsidR="00E06AE9" w:rsidRPr="00880CA5" w:rsidRDefault="00E06AE9" w:rsidP="00880CA5">
      <w:pPr>
        <w:pStyle w:val="2"/>
        <w:rPr>
          <w:rFonts w:ascii="Arial" w:hAnsi="Arial" w:cs="Arial"/>
        </w:rPr>
      </w:pPr>
      <w:bookmarkStart w:id="9" w:name="_Toc227102580"/>
      <w:r w:rsidRPr="00254EA1">
        <w:rPr>
          <w:rFonts w:ascii="Arial" w:hAnsi="Arial" w:cs="Arial"/>
        </w:rPr>
        <w:lastRenderedPageBreak/>
        <w:t>7. Stakeholders’ Involvement – with Mendelow Matrix</w:t>
      </w:r>
      <w:bookmarkEnd w:id="9"/>
    </w:p>
    <w:p w14:paraId="775B1275" w14:textId="1B39206C" w:rsidR="00880CA5" w:rsidRDefault="00E06AE9" w:rsidP="00E06AE9">
      <w:pPr>
        <w:jc w:val="both"/>
        <w:rPr>
          <w:rFonts w:ascii="Arial" w:hAnsi="Arial" w:cs="Arial"/>
        </w:rPr>
      </w:pPr>
      <w:r w:rsidRPr="00E06AE9">
        <w:rPr>
          <w:rFonts w:ascii="Arial" w:hAnsi="Arial" w:cs="Arial"/>
        </w:rPr>
        <w:t>Following feedback, a power/interest grid</w:t>
      </w:r>
      <w:r w:rsidR="004F577C">
        <w:rPr>
          <w:rFonts w:ascii="Arial" w:hAnsi="Arial" w:cs="Arial"/>
        </w:rPr>
        <w:t xml:space="preserve"> </w:t>
      </w:r>
      <w:r w:rsidRPr="00E06AE9">
        <w:rPr>
          <w:rFonts w:ascii="Arial" w:hAnsi="Arial" w:cs="Arial"/>
        </w:rPr>
        <w:t>(Mendelow, 1991) replaces a simple list of stakeholders.</w:t>
      </w:r>
    </w:p>
    <w:p w14:paraId="2DDCB181" w14:textId="58B2E327" w:rsidR="00E06AE9" w:rsidRPr="00E06AE9" w:rsidRDefault="00E06AE9" w:rsidP="00E06AE9">
      <w:pPr>
        <w:jc w:val="both"/>
        <w:rPr>
          <w:rFonts w:ascii="Arial" w:hAnsi="Arial" w:cs="Arial"/>
        </w:rPr>
      </w:pPr>
      <w:r w:rsidRPr="00E06AE9">
        <w:rPr>
          <w:rFonts w:ascii="Arial" w:hAnsi="Arial" w:cs="Arial"/>
        </w:rPr>
        <w:t>Mendelow Matrix:</w:t>
      </w:r>
    </w:p>
    <w:tbl>
      <w:tblPr>
        <w:tblStyle w:val="af0"/>
        <w:tblW w:w="0" w:type="auto"/>
        <w:tblLook w:val="04A0" w:firstRow="1" w:lastRow="0" w:firstColumn="1" w:lastColumn="0" w:noHBand="0" w:noVBand="1"/>
      </w:tblPr>
      <w:tblGrid>
        <w:gridCol w:w="4517"/>
        <w:gridCol w:w="4499"/>
      </w:tblGrid>
      <w:tr w:rsidR="00E06AE9" w:rsidRPr="00E06AE9" w14:paraId="5DD115DB" w14:textId="77777777" w:rsidTr="006C4133">
        <w:tc>
          <w:tcPr>
            <w:tcW w:w="4672" w:type="dxa"/>
          </w:tcPr>
          <w:p w14:paraId="06927B42" w14:textId="77777777" w:rsidR="00E06AE9" w:rsidRPr="00E06AE9" w:rsidRDefault="00E06AE9" w:rsidP="00E06AE9">
            <w:pPr>
              <w:jc w:val="both"/>
              <w:rPr>
                <w:rFonts w:ascii="Arial" w:hAnsi="Arial" w:cs="Arial"/>
                <w:sz w:val="24"/>
                <w:szCs w:val="24"/>
              </w:rPr>
            </w:pPr>
            <w:r w:rsidRPr="00E06AE9">
              <w:rPr>
                <w:rFonts w:ascii="Arial" w:hAnsi="Arial" w:cs="Arial"/>
                <w:b/>
                <w:bCs/>
                <w:sz w:val="24"/>
                <w:szCs w:val="24"/>
              </w:rPr>
              <w:t>High power / Low interest</w:t>
            </w:r>
            <w:r w:rsidRPr="00E06AE9">
              <w:rPr>
                <w:rFonts w:ascii="Arial" w:hAnsi="Arial" w:cs="Arial"/>
                <w:sz w:val="24"/>
                <w:szCs w:val="24"/>
              </w:rPr>
              <w:br/>
              <w:t>Keep satisfied</w:t>
            </w:r>
          </w:p>
        </w:tc>
        <w:tc>
          <w:tcPr>
            <w:tcW w:w="4673" w:type="dxa"/>
          </w:tcPr>
          <w:p w14:paraId="3C8F3AD7" w14:textId="77777777" w:rsidR="00E06AE9" w:rsidRPr="00E06AE9" w:rsidRDefault="00E06AE9" w:rsidP="00E06AE9">
            <w:pPr>
              <w:jc w:val="both"/>
              <w:rPr>
                <w:rFonts w:ascii="Arial" w:hAnsi="Arial" w:cs="Arial"/>
                <w:sz w:val="24"/>
                <w:szCs w:val="24"/>
              </w:rPr>
            </w:pPr>
            <w:r w:rsidRPr="00E06AE9">
              <w:rPr>
                <w:rFonts w:ascii="Arial" w:hAnsi="Arial" w:cs="Arial"/>
                <w:b/>
                <w:bCs/>
                <w:sz w:val="24"/>
                <w:szCs w:val="24"/>
              </w:rPr>
              <w:t>High power / High interest</w:t>
            </w:r>
            <w:r w:rsidRPr="00E06AE9">
              <w:rPr>
                <w:rFonts w:ascii="Arial" w:hAnsi="Arial" w:cs="Arial"/>
                <w:sz w:val="24"/>
                <w:szCs w:val="24"/>
              </w:rPr>
              <w:br/>
              <w:t>Manage closely</w:t>
            </w:r>
          </w:p>
        </w:tc>
      </w:tr>
      <w:tr w:rsidR="00E06AE9" w:rsidRPr="00E06AE9" w14:paraId="1BC31936" w14:textId="77777777" w:rsidTr="006C4133">
        <w:tc>
          <w:tcPr>
            <w:tcW w:w="4672" w:type="dxa"/>
          </w:tcPr>
          <w:p w14:paraId="394064E6"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Worcestershire County Council (budget approval)</w:t>
            </w:r>
            <w:r w:rsidRPr="00E06AE9">
              <w:rPr>
                <w:rFonts w:ascii="Arial" w:hAnsi="Arial" w:cs="Arial"/>
                <w:sz w:val="24"/>
                <w:szCs w:val="24"/>
              </w:rPr>
              <w:br/>
              <w:t>Environment Agency (regulatory)</w:t>
            </w:r>
          </w:p>
        </w:tc>
        <w:tc>
          <w:tcPr>
            <w:tcW w:w="4673" w:type="dxa"/>
          </w:tcPr>
          <w:p w14:paraId="766BAC6F" w14:textId="77777777" w:rsidR="00E06AE9" w:rsidRPr="00E06AE9" w:rsidRDefault="00E06AE9" w:rsidP="00E06AE9">
            <w:pPr>
              <w:jc w:val="both"/>
              <w:rPr>
                <w:rFonts w:ascii="Arial" w:hAnsi="Arial" w:cs="Arial"/>
                <w:sz w:val="24"/>
                <w:szCs w:val="24"/>
              </w:rPr>
            </w:pPr>
            <w:proofErr w:type="gramStart"/>
            <w:r w:rsidRPr="00E06AE9">
              <w:rPr>
                <w:rFonts w:ascii="Arial" w:hAnsi="Arial" w:cs="Arial"/>
                <w:sz w:val="24"/>
                <w:szCs w:val="24"/>
              </w:rPr>
              <w:t>Local residents</w:t>
            </w:r>
            <w:proofErr w:type="gramEnd"/>
            <w:r w:rsidRPr="00E06AE9">
              <w:rPr>
                <w:rFonts w:ascii="Arial" w:hAnsi="Arial" w:cs="Arial"/>
                <w:sz w:val="24"/>
                <w:szCs w:val="24"/>
              </w:rPr>
              <w:t xml:space="preserve"> (affected directly)</w:t>
            </w:r>
            <w:r w:rsidRPr="00E06AE9">
              <w:rPr>
                <w:rFonts w:ascii="Arial" w:hAnsi="Arial" w:cs="Arial"/>
                <w:sz w:val="24"/>
                <w:szCs w:val="24"/>
              </w:rPr>
              <w:br/>
              <w:t>Emergency services (fire, police, ambulance)</w:t>
            </w:r>
            <w:r w:rsidRPr="00E06AE9">
              <w:rPr>
                <w:rFonts w:ascii="Arial" w:hAnsi="Arial" w:cs="Arial"/>
                <w:sz w:val="24"/>
                <w:szCs w:val="24"/>
              </w:rPr>
              <w:br/>
              <w:t>Project sponsor</w:t>
            </w:r>
          </w:p>
        </w:tc>
      </w:tr>
      <w:tr w:rsidR="00E06AE9" w:rsidRPr="00E06AE9" w14:paraId="63F10DD7" w14:textId="77777777" w:rsidTr="006C4133">
        <w:tc>
          <w:tcPr>
            <w:tcW w:w="4672" w:type="dxa"/>
          </w:tcPr>
          <w:p w14:paraId="26AADBE6" w14:textId="77777777" w:rsidR="00E06AE9" w:rsidRPr="00E06AE9" w:rsidRDefault="00E06AE9" w:rsidP="00E06AE9">
            <w:pPr>
              <w:jc w:val="both"/>
              <w:rPr>
                <w:rFonts w:ascii="Arial" w:hAnsi="Arial" w:cs="Arial"/>
                <w:sz w:val="24"/>
                <w:szCs w:val="24"/>
              </w:rPr>
            </w:pPr>
            <w:r w:rsidRPr="00E06AE9">
              <w:rPr>
                <w:rFonts w:ascii="Arial" w:hAnsi="Arial" w:cs="Arial"/>
                <w:b/>
                <w:bCs/>
                <w:sz w:val="24"/>
                <w:szCs w:val="24"/>
              </w:rPr>
              <w:t>Low power / Low interest</w:t>
            </w:r>
            <w:r w:rsidRPr="00E06AE9">
              <w:rPr>
                <w:rFonts w:ascii="Arial" w:hAnsi="Arial" w:cs="Arial"/>
                <w:sz w:val="24"/>
                <w:szCs w:val="24"/>
              </w:rPr>
              <w:br/>
              <w:t>Monitor (minimal effort)</w:t>
            </w:r>
          </w:p>
        </w:tc>
        <w:tc>
          <w:tcPr>
            <w:tcW w:w="4673" w:type="dxa"/>
          </w:tcPr>
          <w:p w14:paraId="03C2D1A3" w14:textId="77777777" w:rsidR="00E06AE9" w:rsidRPr="00E06AE9" w:rsidRDefault="00E06AE9" w:rsidP="00E06AE9">
            <w:pPr>
              <w:jc w:val="both"/>
              <w:rPr>
                <w:rFonts w:ascii="Arial" w:hAnsi="Arial" w:cs="Arial"/>
                <w:sz w:val="24"/>
                <w:szCs w:val="24"/>
              </w:rPr>
            </w:pPr>
            <w:r w:rsidRPr="00E06AE9">
              <w:rPr>
                <w:rFonts w:ascii="Arial" w:hAnsi="Arial" w:cs="Arial"/>
                <w:b/>
                <w:bCs/>
                <w:sz w:val="24"/>
                <w:szCs w:val="24"/>
              </w:rPr>
              <w:t>Low power / High interest</w:t>
            </w:r>
            <w:r w:rsidRPr="00E06AE9">
              <w:rPr>
                <w:rFonts w:ascii="Arial" w:hAnsi="Arial" w:cs="Arial"/>
                <w:sz w:val="24"/>
                <w:szCs w:val="24"/>
              </w:rPr>
              <w:br/>
              <w:t>Keep informed</w:t>
            </w:r>
          </w:p>
        </w:tc>
      </w:tr>
      <w:tr w:rsidR="00E06AE9" w:rsidRPr="00E06AE9" w14:paraId="38106877" w14:textId="77777777" w:rsidTr="006C4133">
        <w:tc>
          <w:tcPr>
            <w:tcW w:w="4672" w:type="dxa"/>
          </w:tcPr>
          <w:p w14:paraId="31ACD0B7"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National media (unless major incident)</w:t>
            </w:r>
          </w:p>
        </w:tc>
        <w:tc>
          <w:tcPr>
            <w:tcW w:w="4673" w:type="dxa"/>
          </w:tcPr>
          <w:p w14:paraId="4DCFCDA1"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Local businesses (supply chain)</w:t>
            </w:r>
            <w:r w:rsidRPr="00E06AE9">
              <w:rPr>
                <w:rFonts w:ascii="Arial" w:hAnsi="Arial" w:cs="Arial"/>
                <w:sz w:val="24"/>
                <w:szCs w:val="24"/>
              </w:rPr>
              <w:br/>
              <w:t>Community groups (flood action groups)</w:t>
            </w:r>
            <w:r w:rsidRPr="00E06AE9">
              <w:rPr>
                <w:rFonts w:ascii="Arial" w:hAnsi="Arial" w:cs="Arial"/>
                <w:sz w:val="24"/>
                <w:szCs w:val="24"/>
              </w:rPr>
              <w:br/>
              <w:t>Local MP</w:t>
            </w:r>
          </w:p>
        </w:tc>
      </w:tr>
    </w:tbl>
    <w:p w14:paraId="39AE23AE" w14:textId="77777777" w:rsidR="00E06AE9" w:rsidRPr="00E06AE9" w:rsidRDefault="00E06AE9" w:rsidP="00E06AE9">
      <w:pPr>
        <w:jc w:val="both"/>
        <w:rPr>
          <w:rFonts w:ascii="Arial" w:hAnsi="Arial" w:cs="Arial"/>
        </w:rPr>
      </w:pPr>
    </w:p>
    <w:p w14:paraId="689BAED6" w14:textId="341F63B0" w:rsidR="00E06AE9" w:rsidRPr="00E06AE9" w:rsidRDefault="00E06AE9" w:rsidP="00E06AE9">
      <w:pPr>
        <w:jc w:val="both"/>
        <w:rPr>
          <w:rFonts w:ascii="Arial" w:hAnsi="Arial" w:cs="Arial"/>
        </w:rPr>
      </w:pPr>
      <w:r w:rsidRPr="00E06AE9">
        <w:rPr>
          <w:rFonts w:ascii="Arial" w:hAnsi="Arial" w:cs="Arial"/>
        </w:rPr>
        <w:t>Communication plan derived from matrix:</w:t>
      </w:r>
    </w:p>
    <w:p w14:paraId="378F45C6" w14:textId="3FBBDE0D" w:rsidR="00E06AE9" w:rsidRPr="00E06AE9" w:rsidRDefault="00E06AE9" w:rsidP="00E06AE9">
      <w:pPr>
        <w:jc w:val="both"/>
        <w:rPr>
          <w:rFonts w:ascii="Arial" w:hAnsi="Arial" w:cs="Arial"/>
        </w:rPr>
      </w:pPr>
      <w:r w:rsidRPr="00E06AE9">
        <w:rPr>
          <w:rFonts w:ascii="Arial" w:hAnsi="Arial" w:cs="Arial"/>
        </w:rPr>
        <w:t>- Manage closely: Weekly face-to-face meetings with residents and emergency services.</w:t>
      </w:r>
    </w:p>
    <w:p w14:paraId="0E748457" w14:textId="034E37AD" w:rsidR="00E06AE9" w:rsidRPr="00E06AE9" w:rsidRDefault="00E06AE9" w:rsidP="00E06AE9">
      <w:pPr>
        <w:jc w:val="both"/>
        <w:rPr>
          <w:rFonts w:ascii="Arial" w:hAnsi="Arial" w:cs="Arial"/>
        </w:rPr>
      </w:pPr>
      <w:r w:rsidRPr="00E06AE9">
        <w:rPr>
          <w:rFonts w:ascii="Arial" w:hAnsi="Arial" w:cs="Arial"/>
        </w:rPr>
        <w:t>- Keep satisfied: Fortnightly written updates to Council and Environment Agency.</w:t>
      </w:r>
    </w:p>
    <w:p w14:paraId="2705B50E" w14:textId="446D5F06" w:rsidR="00E06AE9" w:rsidRPr="00E06AE9" w:rsidRDefault="00E06AE9" w:rsidP="00E06AE9">
      <w:pPr>
        <w:jc w:val="both"/>
        <w:rPr>
          <w:rFonts w:ascii="Arial" w:hAnsi="Arial" w:cs="Arial"/>
        </w:rPr>
      </w:pPr>
      <w:r w:rsidRPr="00E06AE9">
        <w:rPr>
          <w:rFonts w:ascii="Arial" w:hAnsi="Arial" w:cs="Arial"/>
        </w:rPr>
        <w:t>- Keep informed: Daily email bulletins to local businesses during active works.</w:t>
      </w:r>
    </w:p>
    <w:p w14:paraId="4AA5EA66" w14:textId="61C14421" w:rsidR="00E06AE9" w:rsidRDefault="00E06AE9" w:rsidP="00E06AE9">
      <w:pPr>
        <w:jc w:val="both"/>
        <w:rPr>
          <w:rFonts w:ascii="Arial" w:hAnsi="Arial" w:cs="Arial"/>
        </w:rPr>
      </w:pPr>
      <w:r w:rsidRPr="00E06AE9">
        <w:rPr>
          <w:rFonts w:ascii="Arial" w:hAnsi="Arial" w:cs="Arial"/>
        </w:rPr>
        <w:t>- Monitor:</w:t>
      </w:r>
      <w:r w:rsidR="004F577C">
        <w:rPr>
          <w:rFonts w:ascii="Arial" w:hAnsi="Arial" w:cs="Arial"/>
        </w:rPr>
        <w:t xml:space="preserve"> </w:t>
      </w:r>
      <w:r w:rsidRPr="00E06AE9">
        <w:rPr>
          <w:rFonts w:ascii="Arial" w:hAnsi="Arial" w:cs="Arial"/>
        </w:rPr>
        <w:t>No active communication unless triggered.</w:t>
      </w:r>
    </w:p>
    <w:p w14:paraId="2A886368" w14:textId="77777777" w:rsidR="00880CA5" w:rsidRPr="00E06AE9" w:rsidRDefault="00880CA5" w:rsidP="00E06AE9">
      <w:pPr>
        <w:jc w:val="both"/>
        <w:rPr>
          <w:rFonts w:ascii="Arial" w:hAnsi="Arial" w:cs="Arial"/>
        </w:rPr>
      </w:pPr>
    </w:p>
    <w:p w14:paraId="52772B7B" w14:textId="4E5F9495" w:rsidR="00E06AE9" w:rsidRPr="00254EA1" w:rsidRDefault="00E06AE9" w:rsidP="00254EA1">
      <w:pPr>
        <w:pStyle w:val="2"/>
        <w:rPr>
          <w:rFonts w:ascii="Arial" w:hAnsi="Arial" w:cs="Arial"/>
        </w:rPr>
      </w:pPr>
      <w:bookmarkStart w:id="10" w:name="_Toc227102581"/>
      <w:r w:rsidRPr="00254EA1">
        <w:rPr>
          <w:rFonts w:ascii="Arial" w:hAnsi="Arial" w:cs="Arial"/>
        </w:rPr>
        <w:t>8. Allocation of Resources</w:t>
      </w:r>
      <w:bookmarkEnd w:id="10"/>
    </w:p>
    <w:p w14:paraId="6C916DEA" w14:textId="43D3F5DD" w:rsidR="00E06AE9" w:rsidRPr="00E06AE9" w:rsidRDefault="00E06AE9" w:rsidP="00E06AE9">
      <w:pPr>
        <w:jc w:val="both"/>
        <w:rPr>
          <w:rFonts w:ascii="Arial" w:hAnsi="Arial" w:cs="Arial"/>
        </w:rPr>
      </w:pPr>
      <w:r w:rsidRPr="00E06AE9">
        <w:rPr>
          <w:rFonts w:ascii="Arial" w:hAnsi="Arial" w:cs="Arial"/>
        </w:rPr>
        <w:t>RACI Matrix (Responsible, Accountable, Consulted, Informed) – added following feedback.</w:t>
      </w:r>
    </w:p>
    <w:tbl>
      <w:tblPr>
        <w:tblStyle w:val="af0"/>
        <w:tblW w:w="0" w:type="auto"/>
        <w:tblLook w:val="04A0" w:firstRow="1" w:lastRow="0" w:firstColumn="1" w:lastColumn="0" w:noHBand="0" w:noVBand="1"/>
      </w:tblPr>
      <w:tblGrid>
        <w:gridCol w:w="1591"/>
        <w:gridCol w:w="1455"/>
        <w:gridCol w:w="1467"/>
        <w:gridCol w:w="1426"/>
        <w:gridCol w:w="1552"/>
        <w:gridCol w:w="1525"/>
      </w:tblGrid>
      <w:tr w:rsidR="00E06AE9" w:rsidRPr="00E06AE9" w14:paraId="3B51111A" w14:textId="77777777" w:rsidTr="006C4133">
        <w:tc>
          <w:tcPr>
            <w:tcW w:w="1557" w:type="dxa"/>
          </w:tcPr>
          <w:p w14:paraId="22329921" w14:textId="77777777" w:rsidR="00E06AE9" w:rsidRPr="00E06AE9" w:rsidRDefault="00E06AE9" w:rsidP="00E06AE9">
            <w:pPr>
              <w:jc w:val="both"/>
              <w:rPr>
                <w:rFonts w:ascii="Arial" w:hAnsi="Arial" w:cs="Arial"/>
                <w:b/>
                <w:bCs/>
                <w:sz w:val="24"/>
                <w:szCs w:val="24"/>
              </w:rPr>
            </w:pPr>
            <w:r w:rsidRPr="00E06AE9">
              <w:rPr>
                <w:rFonts w:ascii="Arial" w:hAnsi="Arial" w:cs="Arial"/>
                <w:b/>
                <w:bCs/>
                <w:sz w:val="24"/>
                <w:szCs w:val="24"/>
              </w:rPr>
              <w:t>Activity</w:t>
            </w:r>
          </w:p>
        </w:tc>
        <w:tc>
          <w:tcPr>
            <w:tcW w:w="1557" w:type="dxa"/>
          </w:tcPr>
          <w:p w14:paraId="0A2948DB" w14:textId="77777777" w:rsidR="00E06AE9" w:rsidRPr="00E06AE9" w:rsidRDefault="00E06AE9" w:rsidP="00E06AE9">
            <w:pPr>
              <w:jc w:val="both"/>
              <w:rPr>
                <w:rFonts w:ascii="Arial" w:hAnsi="Arial" w:cs="Arial"/>
                <w:b/>
                <w:bCs/>
                <w:sz w:val="24"/>
                <w:szCs w:val="24"/>
              </w:rPr>
            </w:pPr>
            <w:r w:rsidRPr="00E06AE9">
              <w:rPr>
                <w:rFonts w:ascii="Arial" w:hAnsi="Arial" w:cs="Arial"/>
                <w:b/>
                <w:bCs/>
                <w:sz w:val="24"/>
                <w:szCs w:val="24"/>
              </w:rPr>
              <w:t>Project Manager</w:t>
            </w:r>
          </w:p>
        </w:tc>
        <w:tc>
          <w:tcPr>
            <w:tcW w:w="1557" w:type="dxa"/>
          </w:tcPr>
          <w:p w14:paraId="6CDCA012" w14:textId="77777777" w:rsidR="00E06AE9" w:rsidRPr="00E06AE9" w:rsidRDefault="00E06AE9" w:rsidP="00E06AE9">
            <w:pPr>
              <w:jc w:val="both"/>
              <w:rPr>
                <w:rFonts w:ascii="Arial" w:hAnsi="Arial" w:cs="Arial"/>
                <w:b/>
                <w:bCs/>
                <w:sz w:val="24"/>
                <w:szCs w:val="24"/>
              </w:rPr>
            </w:pPr>
            <w:r w:rsidRPr="00E06AE9">
              <w:rPr>
                <w:rFonts w:ascii="Arial" w:hAnsi="Arial" w:cs="Arial"/>
                <w:b/>
                <w:bCs/>
                <w:sz w:val="24"/>
                <w:szCs w:val="24"/>
              </w:rPr>
              <w:t>Site Engineer</w:t>
            </w:r>
          </w:p>
        </w:tc>
        <w:tc>
          <w:tcPr>
            <w:tcW w:w="1558" w:type="dxa"/>
          </w:tcPr>
          <w:p w14:paraId="66F5BA50" w14:textId="77777777" w:rsidR="00E06AE9" w:rsidRPr="00E06AE9" w:rsidRDefault="00E06AE9" w:rsidP="00E06AE9">
            <w:pPr>
              <w:jc w:val="both"/>
              <w:rPr>
                <w:rFonts w:ascii="Arial" w:hAnsi="Arial" w:cs="Arial"/>
                <w:b/>
                <w:bCs/>
                <w:sz w:val="24"/>
                <w:szCs w:val="24"/>
              </w:rPr>
            </w:pPr>
            <w:r w:rsidRPr="00E06AE9">
              <w:rPr>
                <w:rFonts w:ascii="Arial" w:hAnsi="Arial" w:cs="Arial"/>
                <w:b/>
                <w:bCs/>
                <w:sz w:val="24"/>
                <w:szCs w:val="24"/>
              </w:rPr>
              <w:t>Council</w:t>
            </w:r>
          </w:p>
        </w:tc>
        <w:tc>
          <w:tcPr>
            <w:tcW w:w="1558" w:type="dxa"/>
          </w:tcPr>
          <w:p w14:paraId="7BF97EED" w14:textId="77777777" w:rsidR="00E06AE9" w:rsidRPr="00E06AE9" w:rsidRDefault="00E06AE9" w:rsidP="00E06AE9">
            <w:pPr>
              <w:jc w:val="both"/>
              <w:rPr>
                <w:rFonts w:ascii="Arial" w:hAnsi="Arial" w:cs="Arial"/>
                <w:b/>
                <w:bCs/>
                <w:sz w:val="24"/>
                <w:szCs w:val="24"/>
              </w:rPr>
            </w:pPr>
            <w:r w:rsidRPr="00E06AE9">
              <w:rPr>
                <w:rFonts w:ascii="Arial" w:hAnsi="Arial" w:cs="Arial"/>
                <w:b/>
                <w:bCs/>
                <w:sz w:val="24"/>
                <w:szCs w:val="24"/>
              </w:rPr>
              <w:t>Community Liaison</w:t>
            </w:r>
          </w:p>
        </w:tc>
        <w:tc>
          <w:tcPr>
            <w:tcW w:w="1558" w:type="dxa"/>
          </w:tcPr>
          <w:p w14:paraId="2D875192" w14:textId="77777777" w:rsidR="00E06AE9" w:rsidRPr="00E06AE9" w:rsidRDefault="00E06AE9" w:rsidP="00E06AE9">
            <w:pPr>
              <w:jc w:val="both"/>
              <w:rPr>
                <w:rFonts w:ascii="Arial" w:hAnsi="Arial" w:cs="Arial"/>
                <w:b/>
                <w:bCs/>
                <w:sz w:val="24"/>
                <w:szCs w:val="24"/>
              </w:rPr>
            </w:pPr>
            <w:r w:rsidRPr="00E06AE9">
              <w:rPr>
                <w:rFonts w:ascii="Arial" w:hAnsi="Arial" w:cs="Arial"/>
                <w:b/>
                <w:bCs/>
                <w:sz w:val="24"/>
                <w:szCs w:val="24"/>
              </w:rPr>
              <w:t>Contractor</w:t>
            </w:r>
          </w:p>
        </w:tc>
      </w:tr>
      <w:tr w:rsidR="00E06AE9" w:rsidRPr="00E06AE9" w14:paraId="19C9893E" w14:textId="77777777" w:rsidTr="006C4133">
        <w:tc>
          <w:tcPr>
            <w:tcW w:w="1557" w:type="dxa"/>
          </w:tcPr>
          <w:p w14:paraId="3009DBBA" w14:textId="77777777" w:rsidR="00E06AE9" w:rsidRPr="00E06AE9" w:rsidRDefault="00E06AE9" w:rsidP="00E06AE9">
            <w:pPr>
              <w:jc w:val="both"/>
              <w:rPr>
                <w:rFonts w:ascii="Arial" w:hAnsi="Arial" w:cs="Arial"/>
                <w:b/>
                <w:bCs/>
                <w:sz w:val="24"/>
                <w:szCs w:val="24"/>
              </w:rPr>
            </w:pPr>
            <w:r w:rsidRPr="00E06AE9">
              <w:rPr>
                <w:rFonts w:ascii="Arial" w:hAnsi="Arial" w:cs="Arial"/>
                <w:b/>
                <w:bCs/>
                <w:sz w:val="24"/>
                <w:szCs w:val="24"/>
              </w:rPr>
              <w:t>Damage assessment</w:t>
            </w:r>
          </w:p>
        </w:tc>
        <w:tc>
          <w:tcPr>
            <w:tcW w:w="1557" w:type="dxa"/>
          </w:tcPr>
          <w:p w14:paraId="053F3AC7"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A</w:t>
            </w:r>
          </w:p>
        </w:tc>
        <w:tc>
          <w:tcPr>
            <w:tcW w:w="1557" w:type="dxa"/>
          </w:tcPr>
          <w:p w14:paraId="65BE8D5A"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R</w:t>
            </w:r>
          </w:p>
        </w:tc>
        <w:tc>
          <w:tcPr>
            <w:tcW w:w="1558" w:type="dxa"/>
          </w:tcPr>
          <w:p w14:paraId="5A41A437"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C</w:t>
            </w:r>
          </w:p>
        </w:tc>
        <w:tc>
          <w:tcPr>
            <w:tcW w:w="1558" w:type="dxa"/>
          </w:tcPr>
          <w:p w14:paraId="2345A8C0"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I</w:t>
            </w:r>
          </w:p>
        </w:tc>
        <w:tc>
          <w:tcPr>
            <w:tcW w:w="1558" w:type="dxa"/>
          </w:tcPr>
          <w:p w14:paraId="42678E43"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C</w:t>
            </w:r>
          </w:p>
        </w:tc>
      </w:tr>
      <w:tr w:rsidR="00E06AE9" w:rsidRPr="00E06AE9" w14:paraId="0BC67AEE" w14:textId="77777777" w:rsidTr="006C4133">
        <w:tc>
          <w:tcPr>
            <w:tcW w:w="1557" w:type="dxa"/>
          </w:tcPr>
          <w:p w14:paraId="63A2CE63" w14:textId="77777777" w:rsidR="00E06AE9" w:rsidRPr="00E06AE9" w:rsidRDefault="00E06AE9" w:rsidP="00E06AE9">
            <w:pPr>
              <w:jc w:val="both"/>
              <w:rPr>
                <w:rFonts w:ascii="Arial" w:hAnsi="Arial" w:cs="Arial"/>
                <w:b/>
                <w:bCs/>
                <w:sz w:val="24"/>
                <w:szCs w:val="24"/>
              </w:rPr>
            </w:pPr>
            <w:r w:rsidRPr="00E06AE9">
              <w:rPr>
                <w:rFonts w:ascii="Arial" w:hAnsi="Arial" w:cs="Arial"/>
                <w:b/>
                <w:bCs/>
                <w:sz w:val="24"/>
                <w:szCs w:val="24"/>
              </w:rPr>
              <w:t>Hazard mitigation</w:t>
            </w:r>
          </w:p>
        </w:tc>
        <w:tc>
          <w:tcPr>
            <w:tcW w:w="1557" w:type="dxa"/>
          </w:tcPr>
          <w:p w14:paraId="77D49503"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A</w:t>
            </w:r>
          </w:p>
        </w:tc>
        <w:tc>
          <w:tcPr>
            <w:tcW w:w="1557" w:type="dxa"/>
          </w:tcPr>
          <w:p w14:paraId="31658741"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R</w:t>
            </w:r>
          </w:p>
        </w:tc>
        <w:tc>
          <w:tcPr>
            <w:tcW w:w="1558" w:type="dxa"/>
          </w:tcPr>
          <w:p w14:paraId="1F02A97F"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I</w:t>
            </w:r>
          </w:p>
        </w:tc>
        <w:tc>
          <w:tcPr>
            <w:tcW w:w="1558" w:type="dxa"/>
          </w:tcPr>
          <w:p w14:paraId="442D41A8"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C</w:t>
            </w:r>
          </w:p>
        </w:tc>
        <w:tc>
          <w:tcPr>
            <w:tcW w:w="1558" w:type="dxa"/>
          </w:tcPr>
          <w:p w14:paraId="173C9FAD"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R</w:t>
            </w:r>
          </w:p>
        </w:tc>
      </w:tr>
      <w:tr w:rsidR="00E06AE9" w:rsidRPr="00E06AE9" w14:paraId="5DF30731" w14:textId="77777777" w:rsidTr="006C4133">
        <w:tc>
          <w:tcPr>
            <w:tcW w:w="1557" w:type="dxa"/>
          </w:tcPr>
          <w:p w14:paraId="5866B016" w14:textId="77777777" w:rsidR="00E06AE9" w:rsidRPr="00E06AE9" w:rsidRDefault="00E06AE9" w:rsidP="00E06AE9">
            <w:pPr>
              <w:jc w:val="both"/>
              <w:rPr>
                <w:rFonts w:ascii="Arial" w:hAnsi="Arial" w:cs="Arial"/>
                <w:b/>
                <w:bCs/>
                <w:sz w:val="24"/>
                <w:szCs w:val="24"/>
              </w:rPr>
            </w:pPr>
            <w:r w:rsidRPr="00E06AE9">
              <w:rPr>
                <w:rFonts w:ascii="Arial" w:hAnsi="Arial" w:cs="Arial"/>
                <w:b/>
                <w:bCs/>
                <w:sz w:val="24"/>
                <w:szCs w:val="24"/>
              </w:rPr>
              <w:t>Temporary road restoration</w:t>
            </w:r>
          </w:p>
        </w:tc>
        <w:tc>
          <w:tcPr>
            <w:tcW w:w="1557" w:type="dxa"/>
          </w:tcPr>
          <w:p w14:paraId="767E1B99"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A</w:t>
            </w:r>
          </w:p>
        </w:tc>
        <w:tc>
          <w:tcPr>
            <w:tcW w:w="1557" w:type="dxa"/>
          </w:tcPr>
          <w:p w14:paraId="5EF5B417"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I</w:t>
            </w:r>
          </w:p>
        </w:tc>
        <w:tc>
          <w:tcPr>
            <w:tcW w:w="1558" w:type="dxa"/>
          </w:tcPr>
          <w:p w14:paraId="130ACBC5"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I</w:t>
            </w:r>
          </w:p>
        </w:tc>
        <w:tc>
          <w:tcPr>
            <w:tcW w:w="1558" w:type="dxa"/>
          </w:tcPr>
          <w:p w14:paraId="2038103F"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I</w:t>
            </w:r>
          </w:p>
        </w:tc>
        <w:tc>
          <w:tcPr>
            <w:tcW w:w="1558" w:type="dxa"/>
          </w:tcPr>
          <w:p w14:paraId="21D405E6"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R</w:t>
            </w:r>
          </w:p>
        </w:tc>
      </w:tr>
      <w:tr w:rsidR="00E06AE9" w:rsidRPr="00E06AE9" w14:paraId="06C4F79C" w14:textId="77777777" w:rsidTr="006C4133">
        <w:tc>
          <w:tcPr>
            <w:tcW w:w="1557" w:type="dxa"/>
          </w:tcPr>
          <w:p w14:paraId="4F67DD4F" w14:textId="77777777" w:rsidR="00E06AE9" w:rsidRPr="00E06AE9" w:rsidRDefault="00E06AE9" w:rsidP="00E06AE9">
            <w:pPr>
              <w:jc w:val="both"/>
              <w:rPr>
                <w:rFonts w:ascii="Arial" w:hAnsi="Arial" w:cs="Arial"/>
                <w:b/>
                <w:bCs/>
                <w:sz w:val="24"/>
                <w:szCs w:val="24"/>
              </w:rPr>
            </w:pPr>
            <w:r w:rsidRPr="00E06AE9">
              <w:rPr>
                <w:rFonts w:ascii="Arial" w:hAnsi="Arial" w:cs="Arial"/>
                <w:b/>
                <w:bCs/>
                <w:sz w:val="24"/>
                <w:szCs w:val="24"/>
              </w:rPr>
              <w:t>Community updates</w:t>
            </w:r>
          </w:p>
        </w:tc>
        <w:tc>
          <w:tcPr>
            <w:tcW w:w="1557" w:type="dxa"/>
          </w:tcPr>
          <w:p w14:paraId="5EA1F8DD"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R</w:t>
            </w:r>
          </w:p>
        </w:tc>
        <w:tc>
          <w:tcPr>
            <w:tcW w:w="1557" w:type="dxa"/>
          </w:tcPr>
          <w:p w14:paraId="06D515F9"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I</w:t>
            </w:r>
          </w:p>
        </w:tc>
        <w:tc>
          <w:tcPr>
            <w:tcW w:w="1558" w:type="dxa"/>
          </w:tcPr>
          <w:p w14:paraId="37B8A336"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C</w:t>
            </w:r>
          </w:p>
        </w:tc>
        <w:tc>
          <w:tcPr>
            <w:tcW w:w="1558" w:type="dxa"/>
          </w:tcPr>
          <w:p w14:paraId="415A1979"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A</w:t>
            </w:r>
          </w:p>
        </w:tc>
        <w:tc>
          <w:tcPr>
            <w:tcW w:w="1558" w:type="dxa"/>
          </w:tcPr>
          <w:p w14:paraId="388FFC0B"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I</w:t>
            </w:r>
          </w:p>
        </w:tc>
      </w:tr>
      <w:tr w:rsidR="00E06AE9" w:rsidRPr="00E06AE9" w14:paraId="3D38CEB9" w14:textId="77777777" w:rsidTr="006C4133">
        <w:tc>
          <w:tcPr>
            <w:tcW w:w="1557" w:type="dxa"/>
          </w:tcPr>
          <w:p w14:paraId="4D5BC555" w14:textId="77777777" w:rsidR="00E06AE9" w:rsidRPr="00E06AE9" w:rsidRDefault="00E06AE9" w:rsidP="00E06AE9">
            <w:pPr>
              <w:jc w:val="both"/>
              <w:rPr>
                <w:rFonts w:ascii="Arial" w:hAnsi="Arial" w:cs="Arial"/>
                <w:b/>
                <w:bCs/>
                <w:sz w:val="24"/>
                <w:szCs w:val="24"/>
              </w:rPr>
            </w:pPr>
            <w:r w:rsidRPr="00E06AE9">
              <w:rPr>
                <w:rFonts w:ascii="Arial" w:hAnsi="Arial" w:cs="Arial"/>
                <w:b/>
                <w:bCs/>
                <w:sz w:val="24"/>
                <w:szCs w:val="24"/>
              </w:rPr>
              <w:t>Safety sign-off</w:t>
            </w:r>
          </w:p>
        </w:tc>
        <w:tc>
          <w:tcPr>
            <w:tcW w:w="1557" w:type="dxa"/>
          </w:tcPr>
          <w:p w14:paraId="54AE276B"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A</w:t>
            </w:r>
          </w:p>
        </w:tc>
        <w:tc>
          <w:tcPr>
            <w:tcW w:w="1557" w:type="dxa"/>
          </w:tcPr>
          <w:p w14:paraId="382B1009"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R</w:t>
            </w:r>
          </w:p>
        </w:tc>
        <w:tc>
          <w:tcPr>
            <w:tcW w:w="1558" w:type="dxa"/>
          </w:tcPr>
          <w:p w14:paraId="6712ECC7"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C</w:t>
            </w:r>
          </w:p>
        </w:tc>
        <w:tc>
          <w:tcPr>
            <w:tcW w:w="1558" w:type="dxa"/>
          </w:tcPr>
          <w:p w14:paraId="5C128162"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I</w:t>
            </w:r>
          </w:p>
        </w:tc>
        <w:tc>
          <w:tcPr>
            <w:tcW w:w="1558" w:type="dxa"/>
          </w:tcPr>
          <w:p w14:paraId="4CFA6671"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R</w:t>
            </w:r>
          </w:p>
        </w:tc>
      </w:tr>
    </w:tbl>
    <w:p w14:paraId="323C83CF" w14:textId="77777777" w:rsidR="00E06AE9" w:rsidRPr="00E06AE9" w:rsidRDefault="00E06AE9" w:rsidP="00E06AE9">
      <w:pPr>
        <w:jc w:val="both"/>
        <w:rPr>
          <w:rFonts w:ascii="Arial" w:hAnsi="Arial" w:cs="Arial"/>
        </w:rPr>
      </w:pPr>
    </w:p>
    <w:p w14:paraId="569967F3" w14:textId="5631115E" w:rsidR="00E06AE9" w:rsidRPr="00E06AE9" w:rsidRDefault="00E06AE9" w:rsidP="00E06AE9">
      <w:pPr>
        <w:jc w:val="both"/>
        <w:rPr>
          <w:rFonts w:ascii="Arial" w:hAnsi="Arial" w:cs="Arial"/>
        </w:rPr>
      </w:pPr>
      <w:r w:rsidRPr="00E06AE9">
        <w:rPr>
          <w:rFonts w:ascii="Arial" w:hAnsi="Arial" w:cs="Arial"/>
        </w:rPr>
        <w:lastRenderedPageBreak/>
        <w:t>Physical resources:</w:t>
      </w:r>
    </w:p>
    <w:p w14:paraId="5635C79E" w14:textId="77777777" w:rsidR="00E06AE9" w:rsidRPr="00E06AE9" w:rsidRDefault="00E06AE9" w:rsidP="00E06AE9">
      <w:pPr>
        <w:jc w:val="both"/>
        <w:rPr>
          <w:rFonts w:ascii="Arial" w:hAnsi="Arial" w:cs="Arial"/>
        </w:rPr>
      </w:pPr>
      <w:r w:rsidRPr="00E06AE9">
        <w:rPr>
          <w:rFonts w:ascii="Arial" w:hAnsi="Arial" w:cs="Arial"/>
        </w:rPr>
        <w:t>- 2 excavators, 4 dump trucks, 1 road grader</w:t>
      </w:r>
    </w:p>
    <w:p w14:paraId="6837D947" w14:textId="77777777" w:rsidR="00E06AE9" w:rsidRPr="00E06AE9" w:rsidRDefault="00E06AE9" w:rsidP="00E06AE9">
      <w:pPr>
        <w:jc w:val="both"/>
        <w:rPr>
          <w:rFonts w:ascii="Arial" w:hAnsi="Arial" w:cs="Arial"/>
        </w:rPr>
      </w:pPr>
      <w:r w:rsidRPr="00E06AE9">
        <w:rPr>
          <w:rFonts w:ascii="Arial" w:hAnsi="Arial" w:cs="Arial"/>
        </w:rPr>
        <w:t>- 500 tonnes of compacted aggregate</w:t>
      </w:r>
    </w:p>
    <w:p w14:paraId="419773AD" w14:textId="77777777" w:rsidR="00E06AE9" w:rsidRPr="00E06AE9" w:rsidRDefault="00E06AE9" w:rsidP="00E06AE9">
      <w:pPr>
        <w:jc w:val="both"/>
        <w:rPr>
          <w:rFonts w:ascii="Arial" w:hAnsi="Arial" w:cs="Arial"/>
        </w:rPr>
      </w:pPr>
      <w:r w:rsidRPr="00E06AE9">
        <w:rPr>
          <w:rFonts w:ascii="Arial" w:hAnsi="Arial" w:cs="Arial"/>
        </w:rPr>
        <w:t>- Geotextile fabric (2,000 m²)</w:t>
      </w:r>
    </w:p>
    <w:p w14:paraId="6A3D897D" w14:textId="77777777" w:rsidR="00E06AE9" w:rsidRPr="00E06AE9" w:rsidRDefault="00E06AE9" w:rsidP="00E06AE9">
      <w:pPr>
        <w:jc w:val="both"/>
        <w:rPr>
          <w:rFonts w:ascii="Arial" w:hAnsi="Arial" w:cs="Arial"/>
        </w:rPr>
      </w:pPr>
      <w:r w:rsidRPr="00E06AE9">
        <w:rPr>
          <w:rFonts w:ascii="Arial" w:hAnsi="Arial" w:cs="Arial"/>
        </w:rPr>
        <w:t>- Traffic lights (4 units)</w:t>
      </w:r>
    </w:p>
    <w:p w14:paraId="55D071DA" w14:textId="77777777" w:rsidR="00E06AE9" w:rsidRPr="00E06AE9" w:rsidRDefault="00E06AE9" w:rsidP="00E06AE9">
      <w:pPr>
        <w:jc w:val="both"/>
        <w:rPr>
          <w:rFonts w:ascii="Arial" w:hAnsi="Arial" w:cs="Arial"/>
        </w:rPr>
      </w:pPr>
    </w:p>
    <w:p w14:paraId="38AC922F" w14:textId="15ECE931" w:rsidR="00E06AE9" w:rsidRPr="00E06AE9" w:rsidRDefault="00E06AE9" w:rsidP="00E06AE9">
      <w:pPr>
        <w:jc w:val="both"/>
        <w:rPr>
          <w:rFonts w:ascii="Arial" w:hAnsi="Arial" w:cs="Arial"/>
        </w:rPr>
      </w:pPr>
      <w:r w:rsidRPr="00E06AE9">
        <w:rPr>
          <w:rFonts w:ascii="Arial" w:hAnsi="Arial" w:cs="Arial"/>
        </w:rPr>
        <w:t>Human resources:</w:t>
      </w:r>
    </w:p>
    <w:p w14:paraId="4F70F4AF" w14:textId="77777777" w:rsidR="00E06AE9" w:rsidRPr="00E06AE9" w:rsidRDefault="00E06AE9" w:rsidP="00E06AE9">
      <w:pPr>
        <w:jc w:val="both"/>
        <w:rPr>
          <w:rFonts w:ascii="Arial" w:hAnsi="Arial" w:cs="Arial"/>
        </w:rPr>
      </w:pPr>
      <w:r w:rsidRPr="00E06AE9">
        <w:rPr>
          <w:rFonts w:ascii="Arial" w:hAnsi="Arial" w:cs="Arial"/>
        </w:rPr>
        <w:t>- Project manager (1)</w:t>
      </w:r>
    </w:p>
    <w:p w14:paraId="3B67AEB9" w14:textId="77777777" w:rsidR="00E06AE9" w:rsidRPr="00E06AE9" w:rsidRDefault="00E06AE9" w:rsidP="00E06AE9">
      <w:pPr>
        <w:jc w:val="both"/>
        <w:rPr>
          <w:rFonts w:ascii="Arial" w:hAnsi="Arial" w:cs="Arial"/>
        </w:rPr>
      </w:pPr>
      <w:r w:rsidRPr="00E06AE9">
        <w:rPr>
          <w:rFonts w:ascii="Arial" w:hAnsi="Arial" w:cs="Arial"/>
        </w:rPr>
        <w:t>- Site engineer (1)</w:t>
      </w:r>
    </w:p>
    <w:p w14:paraId="13A6BE2F" w14:textId="77777777" w:rsidR="00E06AE9" w:rsidRPr="00E06AE9" w:rsidRDefault="00E06AE9" w:rsidP="00E06AE9">
      <w:pPr>
        <w:jc w:val="both"/>
        <w:rPr>
          <w:rFonts w:ascii="Arial" w:hAnsi="Arial" w:cs="Arial"/>
        </w:rPr>
      </w:pPr>
      <w:r w:rsidRPr="00E06AE9">
        <w:rPr>
          <w:rFonts w:ascii="Arial" w:hAnsi="Arial" w:cs="Arial"/>
        </w:rPr>
        <w:t>- Civil works crew (8)</w:t>
      </w:r>
    </w:p>
    <w:p w14:paraId="7EDAD5C8" w14:textId="77777777" w:rsidR="00E06AE9" w:rsidRPr="00E06AE9" w:rsidRDefault="00E06AE9" w:rsidP="00E06AE9">
      <w:pPr>
        <w:jc w:val="both"/>
        <w:rPr>
          <w:rFonts w:ascii="Arial" w:hAnsi="Arial" w:cs="Arial"/>
        </w:rPr>
      </w:pPr>
      <w:r w:rsidRPr="00E06AE9">
        <w:rPr>
          <w:rFonts w:ascii="Arial" w:hAnsi="Arial" w:cs="Arial"/>
        </w:rPr>
        <w:t>- H&amp;S officer (1)</w:t>
      </w:r>
    </w:p>
    <w:p w14:paraId="2C484927" w14:textId="77777777" w:rsidR="00E06AE9" w:rsidRPr="00E06AE9" w:rsidRDefault="00E06AE9" w:rsidP="00E06AE9">
      <w:pPr>
        <w:jc w:val="both"/>
        <w:rPr>
          <w:rFonts w:ascii="Arial" w:hAnsi="Arial" w:cs="Arial"/>
        </w:rPr>
      </w:pPr>
      <w:r w:rsidRPr="00E06AE9">
        <w:rPr>
          <w:rFonts w:ascii="Arial" w:hAnsi="Arial" w:cs="Arial"/>
        </w:rPr>
        <w:t>- Community liaison (1)</w:t>
      </w:r>
    </w:p>
    <w:p w14:paraId="6C2B1B6E" w14:textId="77777777" w:rsidR="00E06AE9" w:rsidRPr="00E06AE9" w:rsidRDefault="00E06AE9" w:rsidP="00E06AE9">
      <w:pPr>
        <w:jc w:val="both"/>
        <w:rPr>
          <w:rFonts w:ascii="Arial" w:hAnsi="Arial" w:cs="Arial"/>
        </w:rPr>
      </w:pPr>
    </w:p>
    <w:p w14:paraId="4CC848FD" w14:textId="7F7ACD76" w:rsidR="00E06AE9" w:rsidRPr="00E06AE9" w:rsidRDefault="00E06AE9" w:rsidP="00E06AE9">
      <w:pPr>
        <w:jc w:val="both"/>
        <w:rPr>
          <w:rFonts w:ascii="Arial" w:hAnsi="Arial" w:cs="Arial"/>
        </w:rPr>
      </w:pPr>
      <w:r w:rsidRPr="00E06AE9">
        <w:rPr>
          <w:rFonts w:ascii="Arial" w:hAnsi="Arial" w:cs="Arial"/>
        </w:rPr>
        <w:t>Budget summary:</w:t>
      </w:r>
    </w:p>
    <w:p w14:paraId="3AA4FFD5" w14:textId="77777777" w:rsidR="00E06AE9" w:rsidRPr="00E06AE9" w:rsidRDefault="00E06AE9" w:rsidP="00E06AE9">
      <w:pPr>
        <w:jc w:val="both"/>
        <w:rPr>
          <w:rFonts w:ascii="Arial" w:hAnsi="Arial" w:cs="Arial"/>
        </w:rPr>
      </w:pPr>
      <w:r w:rsidRPr="00E06AE9">
        <w:rPr>
          <w:rFonts w:ascii="Arial" w:hAnsi="Arial" w:cs="Arial"/>
        </w:rPr>
        <w:t>- Labour: £450,000</w:t>
      </w:r>
    </w:p>
    <w:p w14:paraId="66F753C3" w14:textId="77777777" w:rsidR="00E06AE9" w:rsidRPr="00E06AE9" w:rsidRDefault="00E06AE9" w:rsidP="00E06AE9">
      <w:pPr>
        <w:jc w:val="both"/>
        <w:rPr>
          <w:rFonts w:ascii="Arial" w:hAnsi="Arial" w:cs="Arial"/>
        </w:rPr>
      </w:pPr>
      <w:r w:rsidRPr="00E06AE9">
        <w:rPr>
          <w:rFonts w:ascii="Arial" w:hAnsi="Arial" w:cs="Arial"/>
        </w:rPr>
        <w:t>- Materials: £400,000</w:t>
      </w:r>
    </w:p>
    <w:p w14:paraId="39554153" w14:textId="77777777" w:rsidR="00E06AE9" w:rsidRPr="00E06AE9" w:rsidRDefault="00E06AE9" w:rsidP="00E06AE9">
      <w:pPr>
        <w:jc w:val="both"/>
        <w:rPr>
          <w:rFonts w:ascii="Arial" w:hAnsi="Arial" w:cs="Arial"/>
        </w:rPr>
      </w:pPr>
      <w:r w:rsidRPr="00E06AE9">
        <w:rPr>
          <w:rFonts w:ascii="Arial" w:hAnsi="Arial" w:cs="Arial"/>
        </w:rPr>
        <w:t>- Plant hire: £200,000</w:t>
      </w:r>
    </w:p>
    <w:p w14:paraId="16B7CCB2" w14:textId="77777777" w:rsidR="00E06AE9" w:rsidRPr="00E06AE9" w:rsidRDefault="00E06AE9" w:rsidP="00E06AE9">
      <w:pPr>
        <w:jc w:val="both"/>
        <w:rPr>
          <w:rFonts w:ascii="Arial" w:hAnsi="Arial" w:cs="Arial"/>
        </w:rPr>
      </w:pPr>
      <w:r w:rsidRPr="00E06AE9">
        <w:rPr>
          <w:rFonts w:ascii="Arial" w:hAnsi="Arial" w:cs="Arial"/>
        </w:rPr>
        <w:t>- Contingency (10%): £115,000</w:t>
      </w:r>
    </w:p>
    <w:p w14:paraId="24347D57" w14:textId="77777777" w:rsidR="00E06AE9" w:rsidRPr="00E06AE9" w:rsidRDefault="00E06AE9" w:rsidP="00E06AE9">
      <w:pPr>
        <w:jc w:val="both"/>
        <w:rPr>
          <w:rFonts w:ascii="Arial" w:hAnsi="Arial" w:cs="Arial"/>
        </w:rPr>
      </w:pPr>
      <w:r w:rsidRPr="00E06AE9">
        <w:rPr>
          <w:rFonts w:ascii="Arial" w:hAnsi="Arial" w:cs="Arial"/>
        </w:rPr>
        <w:t>- Other (permits, communications): £35,000</w:t>
      </w:r>
    </w:p>
    <w:p w14:paraId="0CB940AF" w14:textId="5F529B0A" w:rsidR="00E06AE9" w:rsidRPr="00E06AE9" w:rsidRDefault="00E06AE9" w:rsidP="00E06AE9">
      <w:pPr>
        <w:jc w:val="both"/>
        <w:rPr>
          <w:rFonts w:ascii="Arial" w:hAnsi="Arial" w:cs="Arial"/>
        </w:rPr>
      </w:pPr>
      <w:r w:rsidRPr="00E06AE9">
        <w:rPr>
          <w:rFonts w:ascii="Arial" w:hAnsi="Arial" w:cs="Arial"/>
        </w:rPr>
        <w:t>- Total: £1,200,000</w:t>
      </w:r>
    </w:p>
    <w:p w14:paraId="39F33764" w14:textId="77777777" w:rsidR="00E06AE9" w:rsidRPr="00E06AE9" w:rsidRDefault="00E06AE9" w:rsidP="00E06AE9">
      <w:pPr>
        <w:jc w:val="both"/>
        <w:rPr>
          <w:rFonts w:ascii="Arial" w:hAnsi="Arial" w:cs="Arial"/>
        </w:rPr>
      </w:pPr>
    </w:p>
    <w:p w14:paraId="42A0CB8C" w14:textId="77777777" w:rsidR="00E06AE9" w:rsidRPr="00E06AE9" w:rsidRDefault="00E06AE9" w:rsidP="00E06AE9">
      <w:pPr>
        <w:jc w:val="both"/>
        <w:rPr>
          <w:rFonts w:ascii="Arial" w:hAnsi="Arial" w:cs="Arial"/>
        </w:rPr>
      </w:pPr>
      <w:r w:rsidRPr="00E06AE9">
        <w:rPr>
          <w:rFonts w:ascii="Arial" w:hAnsi="Arial" w:cs="Arial"/>
        </w:rPr>
        <w:t>The 10% contingency directly addresses the “budget limitation not a risk” feedback – it is a specific provision.</w:t>
      </w:r>
    </w:p>
    <w:p w14:paraId="772CBF83" w14:textId="77777777" w:rsidR="004F577C" w:rsidRDefault="004F577C" w:rsidP="00E06AE9">
      <w:pPr>
        <w:jc w:val="both"/>
        <w:rPr>
          <w:rFonts w:ascii="Arial" w:hAnsi="Arial" w:cs="Arial"/>
        </w:rPr>
      </w:pPr>
    </w:p>
    <w:p w14:paraId="6B5E227D" w14:textId="77777777" w:rsidR="004F577C" w:rsidRPr="00E06AE9" w:rsidRDefault="004F577C" w:rsidP="00E06AE9">
      <w:pPr>
        <w:jc w:val="both"/>
        <w:rPr>
          <w:rFonts w:ascii="Arial" w:hAnsi="Arial" w:cs="Arial"/>
        </w:rPr>
      </w:pPr>
    </w:p>
    <w:p w14:paraId="39D06A3C" w14:textId="77777777" w:rsidR="00E06AE9" w:rsidRDefault="00E06AE9" w:rsidP="00E06AE9">
      <w:pPr>
        <w:jc w:val="both"/>
        <w:rPr>
          <w:rFonts w:ascii="Arial" w:hAnsi="Arial" w:cs="Arial"/>
        </w:rPr>
      </w:pPr>
    </w:p>
    <w:p w14:paraId="6F8BF01D" w14:textId="77777777" w:rsidR="00880CA5" w:rsidRDefault="00880CA5" w:rsidP="00E06AE9">
      <w:pPr>
        <w:jc w:val="both"/>
        <w:rPr>
          <w:rFonts w:ascii="Arial" w:hAnsi="Arial" w:cs="Arial"/>
        </w:rPr>
      </w:pPr>
    </w:p>
    <w:p w14:paraId="77C3B5EB" w14:textId="77777777" w:rsidR="00880CA5" w:rsidRDefault="00880CA5" w:rsidP="00E06AE9">
      <w:pPr>
        <w:jc w:val="both"/>
        <w:rPr>
          <w:rFonts w:ascii="Arial" w:hAnsi="Arial" w:cs="Arial"/>
        </w:rPr>
      </w:pPr>
    </w:p>
    <w:p w14:paraId="27942E08" w14:textId="77777777" w:rsidR="00880CA5" w:rsidRPr="00E06AE9" w:rsidRDefault="00880CA5" w:rsidP="00E06AE9">
      <w:pPr>
        <w:jc w:val="both"/>
        <w:rPr>
          <w:rFonts w:ascii="Arial" w:hAnsi="Arial" w:cs="Arial"/>
        </w:rPr>
      </w:pPr>
    </w:p>
    <w:p w14:paraId="0B884735" w14:textId="3896E9D6" w:rsidR="00E06AE9" w:rsidRPr="00254EA1" w:rsidRDefault="00E06AE9" w:rsidP="00254EA1">
      <w:pPr>
        <w:pStyle w:val="2"/>
        <w:rPr>
          <w:rFonts w:ascii="Arial" w:hAnsi="Arial" w:cs="Arial"/>
        </w:rPr>
      </w:pPr>
      <w:bookmarkStart w:id="11" w:name="_Toc227102582"/>
      <w:r w:rsidRPr="00254EA1">
        <w:rPr>
          <w:rFonts w:ascii="Arial" w:hAnsi="Arial" w:cs="Arial"/>
        </w:rPr>
        <w:lastRenderedPageBreak/>
        <w:t>9. Risk Analysis</w:t>
      </w:r>
      <w:bookmarkEnd w:id="11"/>
    </w:p>
    <w:p w14:paraId="062073B4" w14:textId="77777777" w:rsidR="00E06AE9" w:rsidRPr="00E06AE9" w:rsidRDefault="00E06AE9" w:rsidP="00E06AE9">
      <w:pPr>
        <w:jc w:val="both"/>
        <w:rPr>
          <w:rFonts w:ascii="Arial" w:hAnsi="Arial" w:cs="Arial"/>
        </w:rPr>
      </w:pPr>
    </w:p>
    <w:p w14:paraId="260383C1" w14:textId="3F7A1387" w:rsidR="00E06AE9" w:rsidRPr="00E06AE9" w:rsidRDefault="00E06AE9" w:rsidP="00E06AE9">
      <w:pPr>
        <w:jc w:val="both"/>
        <w:rPr>
          <w:rFonts w:ascii="Arial" w:hAnsi="Arial" w:cs="Arial"/>
        </w:rPr>
      </w:pPr>
      <w:r w:rsidRPr="00E06AE9">
        <w:rPr>
          <w:rFonts w:ascii="Arial" w:hAnsi="Arial" w:cs="Arial"/>
        </w:rPr>
        <w:t>Following feedback, each risk now includes likelihood (High/Medium/Low), impact, mitigation, and specific contingency plan.</w:t>
      </w:r>
    </w:p>
    <w:p w14:paraId="6FE241E7" w14:textId="77777777" w:rsidR="00E06AE9" w:rsidRPr="00E06AE9" w:rsidRDefault="00E06AE9" w:rsidP="00E06AE9">
      <w:pPr>
        <w:jc w:val="both"/>
        <w:rPr>
          <w:rFonts w:ascii="Arial" w:hAnsi="Arial" w:cs="Arial"/>
        </w:rPr>
      </w:pPr>
    </w:p>
    <w:tbl>
      <w:tblPr>
        <w:tblStyle w:val="af0"/>
        <w:tblW w:w="0" w:type="auto"/>
        <w:tblLook w:val="04A0" w:firstRow="1" w:lastRow="0" w:firstColumn="1" w:lastColumn="0" w:noHBand="0" w:noVBand="1"/>
      </w:tblPr>
      <w:tblGrid>
        <w:gridCol w:w="1555"/>
        <w:gridCol w:w="1297"/>
        <w:gridCol w:w="1679"/>
        <w:gridCol w:w="2268"/>
        <w:gridCol w:w="2217"/>
      </w:tblGrid>
      <w:tr w:rsidR="00E06AE9" w:rsidRPr="00E06AE9" w14:paraId="35963BAF" w14:textId="77777777" w:rsidTr="002356AB">
        <w:tc>
          <w:tcPr>
            <w:tcW w:w="1555" w:type="dxa"/>
          </w:tcPr>
          <w:p w14:paraId="56071D00"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Risk</w:t>
            </w:r>
          </w:p>
        </w:tc>
        <w:tc>
          <w:tcPr>
            <w:tcW w:w="1297" w:type="dxa"/>
          </w:tcPr>
          <w:p w14:paraId="69F059FF"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Likelihood</w:t>
            </w:r>
          </w:p>
        </w:tc>
        <w:tc>
          <w:tcPr>
            <w:tcW w:w="1679" w:type="dxa"/>
          </w:tcPr>
          <w:p w14:paraId="44B9730A"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Impact</w:t>
            </w:r>
          </w:p>
        </w:tc>
        <w:tc>
          <w:tcPr>
            <w:tcW w:w="2268" w:type="dxa"/>
          </w:tcPr>
          <w:p w14:paraId="197F1396"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Mitigation</w:t>
            </w:r>
          </w:p>
        </w:tc>
        <w:tc>
          <w:tcPr>
            <w:tcW w:w="2217" w:type="dxa"/>
          </w:tcPr>
          <w:p w14:paraId="3B1F29E0"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Contingency (specific action)</w:t>
            </w:r>
          </w:p>
        </w:tc>
      </w:tr>
      <w:tr w:rsidR="00E06AE9" w:rsidRPr="00E06AE9" w14:paraId="4D0DC32A" w14:textId="77777777" w:rsidTr="002356AB">
        <w:tc>
          <w:tcPr>
            <w:tcW w:w="1555" w:type="dxa"/>
          </w:tcPr>
          <w:p w14:paraId="5F7C8316"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Additional heavy rain</w:t>
            </w:r>
          </w:p>
        </w:tc>
        <w:tc>
          <w:tcPr>
            <w:tcW w:w="1297" w:type="dxa"/>
          </w:tcPr>
          <w:p w14:paraId="46BDCD04"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High</w:t>
            </w:r>
          </w:p>
        </w:tc>
        <w:tc>
          <w:tcPr>
            <w:tcW w:w="1679" w:type="dxa"/>
          </w:tcPr>
          <w:p w14:paraId="7A6EED1D"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High (delays)</w:t>
            </w:r>
          </w:p>
        </w:tc>
        <w:tc>
          <w:tcPr>
            <w:tcW w:w="2268" w:type="dxa"/>
          </w:tcPr>
          <w:p w14:paraId="0C8B6980"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Monitor Met Office alerts (Met Office, 2025)</w:t>
            </w:r>
          </w:p>
        </w:tc>
        <w:tc>
          <w:tcPr>
            <w:tcW w:w="2217" w:type="dxa"/>
          </w:tcPr>
          <w:p w14:paraId="5B5AFFA2"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Work in “quiet gaps” between downpours; reallocate extra crew and machinery during dry windows. Pre-purchase 500m² of temporary ground sheeting.</w:t>
            </w:r>
          </w:p>
        </w:tc>
      </w:tr>
      <w:tr w:rsidR="00E06AE9" w:rsidRPr="00E06AE9" w14:paraId="28D51D58" w14:textId="77777777" w:rsidTr="002356AB">
        <w:tc>
          <w:tcPr>
            <w:tcW w:w="1555" w:type="dxa"/>
          </w:tcPr>
          <w:p w14:paraId="24050FE1"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Unexpected ground instability</w:t>
            </w:r>
          </w:p>
        </w:tc>
        <w:tc>
          <w:tcPr>
            <w:tcW w:w="1297" w:type="dxa"/>
          </w:tcPr>
          <w:p w14:paraId="713EFA9C"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Medium</w:t>
            </w:r>
          </w:p>
        </w:tc>
        <w:tc>
          <w:tcPr>
            <w:tcW w:w="1679" w:type="dxa"/>
          </w:tcPr>
          <w:p w14:paraId="182124A4"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High (safety)</w:t>
            </w:r>
          </w:p>
        </w:tc>
        <w:tc>
          <w:tcPr>
            <w:tcW w:w="2268" w:type="dxa"/>
          </w:tcPr>
          <w:p w14:paraId="4A8765B2"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Geotechnical survey before works</w:t>
            </w:r>
          </w:p>
        </w:tc>
        <w:tc>
          <w:tcPr>
            <w:tcW w:w="2217" w:type="dxa"/>
          </w:tcPr>
          <w:p w14:paraId="47552765" w14:textId="33C5635E" w:rsidR="00E06AE9" w:rsidRPr="00E06AE9" w:rsidRDefault="00E06AE9" w:rsidP="00E06AE9">
            <w:pPr>
              <w:jc w:val="both"/>
              <w:rPr>
                <w:rFonts w:ascii="Arial" w:hAnsi="Arial" w:cs="Arial"/>
                <w:sz w:val="24"/>
                <w:szCs w:val="24"/>
              </w:rPr>
            </w:pPr>
            <w:r w:rsidRPr="00E06AE9">
              <w:rPr>
                <w:rFonts w:ascii="Arial" w:hAnsi="Arial" w:cs="Arial"/>
                <w:sz w:val="24"/>
                <w:szCs w:val="24"/>
              </w:rPr>
              <w:t xml:space="preserve">Have 200 </w:t>
            </w:r>
            <w:r w:rsidR="00C370C7" w:rsidRPr="00E06AE9">
              <w:rPr>
                <w:rFonts w:ascii="Arial" w:hAnsi="Arial" w:cs="Arial"/>
                <w:sz w:val="24"/>
                <w:szCs w:val="24"/>
              </w:rPr>
              <w:t>tons</w:t>
            </w:r>
            <w:r w:rsidRPr="00E06AE9">
              <w:rPr>
                <w:rFonts w:ascii="Arial" w:hAnsi="Arial" w:cs="Arial"/>
                <w:sz w:val="24"/>
                <w:szCs w:val="24"/>
              </w:rPr>
              <w:t xml:space="preserve"> of additional stone on standby; deploy rapid-set geotextile within 6 hours.</w:t>
            </w:r>
          </w:p>
        </w:tc>
      </w:tr>
      <w:tr w:rsidR="00E06AE9" w:rsidRPr="00E06AE9" w14:paraId="5F644F85" w14:textId="77777777" w:rsidTr="002356AB">
        <w:tc>
          <w:tcPr>
            <w:tcW w:w="1555" w:type="dxa"/>
          </w:tcPr>
          <w:p w14:paraId="12D36FAB"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Community disruption (noise, access)</w:t>
            </w:r>
          </w:p>
        </w:tc>
        <w:tc>
          <w:tcPr>
            <w:tcW w:w="1297" w:type="dxa"/>
          </w:tcPr>
          <w:p w14:paraId="546FBD86"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Low</w:t>
            </w:r>
          </w:p>
        </w:tc>
        <w:tc>
          <w:tcPr>
            <w:tcW w:w="1679" w:type="dxa"/>
          </w:tcPr>
          <w:p w14:paraId="5DC6A5AE"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Medium</w:t>
            </w:r>
          </w:p>
        </w:tc>
        <w:tc>
          <w:tcPr>
            <w:tcW w:w="2268" w:type="dxa"/>
          </w:tcPr>
          <w:p w14:paraId="28CEE28C"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Daily notifications, designated access windows</w:t>
            </w:r>
          </w:p>
        </w:tc>
        <w:tc>
          <w:tcPr>
            <w:tcW w:w="2217" w:type="dxa"/>
          </w:tcPr>
          <w:p w14:paraId="23D5E2A3"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Move noisy works to 10am–2pm only; provide alternative pedestrian route. (</w:t>
            </w:r>
            <w:proofErr w:type="gramStart"/>
            <w:r w:rsidRPr="00E06AE9">
              <w:rPr>
                <w:rFonts w:ascii="Arial" w:hAnsi="Arial" w:cs="Arial"/>
                <w:sz w:val="24"/>
                <w:szCs w:val="24"/>
              </w:rPr>
              <w:t>Also</w:t>
            </w:r>
            <w:proofErr w:type="gramEnd"/>
            <w:r w:rsidRPr="00E06AE9">
              <w:rPr>
                <w:rFonts w:ascii="Arial" w:hAnsi="Arial" w:cs="Arial"/>
                <w:sz w:val="24"/>
                <w:szCs w:val="24"/>
              </w:rPr>
              <w:t xml:space="preserve"> in stakeholder analysis.)</w:t>
            </w:r>
          </w:p>
        </w:tc>
      </w:tr>
      <w:tr w:rsidR="00E06AE9" w:rsidRPr="00E06AE9" w14:paraId="1ECA3E79" w14:textId="77777777" w:rsidTr="002356AB">
        <w:tc>
          <w:tcPr>
            <w:tcW w:w="1555" w:type="dxa"/>
          </w:tcPr>
          <w:p w14:paraId="264B8606"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Supply chain delay (aggregate)</w:t>
            </w:r>
          </w:p>
        </w:tc>
        <w:tc>
          <w:tcPr>
            <w:tcW w:w="1297" w:type="dxa"/>
          </w:tcPr>
          <w:p w14:paraId="3A614C74"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Medium</w:t>
            </w:r>
          </w:p>
        </w:tc>
        <w:tc>
          <w:tcPr>
            <w:tcW w:w="1679" w:type="dxa"/>
          </w:tcPr>
          <w:p w14:paraId="41BEC16D"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Medium</w:t>
            </w:r>
          </w:p>
        </w:tc>
        <w:tc>
          <w:tcPr>
            <w:tcW w:w="2268" w:type="dxa"/>
          </w:tcPr>
          <w:p w14:paraId="4E0F50C8"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Order materials 2 weeks in advance</w:t>
            </w:r>
          </w:p>
        </w:tc>
        <w:tc>
          <w:tcPr>
            <w:tcW w:w="2217" w:type="dxa"/>
          </w:tcPr>
          <w:p w14:paraId="3C9AEEDC"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Secondary supplier pre-contracted (Breedon Group) at +5% cost – contingency budget covers this.</w:t>
            </w:r>
          </w:p>
        </w:tc>
      </w:tr>
      <w:tr w:rsidR="00E06AE9" w:rsidRPr="00E06AE9" w14:paraId="16246724" w14:textId="77777777" w:rsidTr="002356AB">
        <w:tc>
          <w:tcPr>
            <w:tcW w:w="1555" w:type="dxa"/>
          </w:tcPr>
          <w:p w14:paraId="4FCB658C"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Utility strike (gas/water)</w:t>
            </w:r>
          </w:p>
        </w:tc>
        <w:tc>
          <w:tcPr>
            <w:tcW w:w="1297" w:type="dxa"/>
          </w:tcPr>
          <w:p w14:paraId="49039189"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Low</w:t>
            </w:r>
          </w:p>
        </w:tc>
        <w:tc>
          <w:tcPr>
            <w:tcW w:w="1679" w:type="dxa"/>
          </w:tcPr>
          <w:p w14:paraId="28F32144"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High</w:t>
            </w:r>
          </w:p>
        </w:tc>
        <w:tc>
          <w:tcPr>
            <w:tcW w:w="2268" w:type="dxa"/>
          </w:tcPr>
          <w:p w14:paraId="12500825"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Scan utility maps before digging</w:t>
            </w:r>
          </w:p>
        </w:tc>
        <w:tc>
          <w:tcPr>
            <w:tcW w:w="2217" w:type="dxa"/>
          </w:tcPr>
          <w:p w14:paraId="23553023" w14:textId="77777777" w:rsidR="00E06AE9" w:rsidRPr="00E06AE9" w:rsidRDefault="00E06AE9" w:rsidP="00E06AE9">
            <w:pPr>
              <w:jc w:val="both"/>
              <w:rPr>
                <w:rFonts w:ascii="Arial" w:hAnsi="Arial" w:cs="Arial"/>
                <w:sz w:val="24"/>
                <w:szCs w:val="24"/>
              </w:rPr>
            </w:pPr>
            <w:r w:rsidRPr="00E06AE9">
              <w:rPr>
                <w:rFonts w:ascii="Arial" w:hAnsi="Arial" w:cs="Arial"/>
                <w:sz w:val="24"/>
                <w:szCs w:val="24"/>
              </w:rPr>
              <w:t>Emergency utility cut-off plan; liaise with Severn Trent Water pre-work.</w:t>
            </w:r>
          </w:p>
        </w:tc>
      </w:tr>
    </w:tbl>
    <w:p w14:paraId="3A9A1F22" w14:textId="77777777" w:rsidR="00E06AE9" w:rsidRPr="00E06AE9" w:rsidRDefault="00E06AE9" w:rsidP="00E06AE9">
      <w:pPr>
        <w:jc w:val="both"/>
        <w:rPr>
          <w:rFonts w:ascii="Arial" w:hAnsi="Arial" w:cs="Arial"/>
        </w:rPr>
      </w:pPr>
    </w:p>
    <w:p w14:paraId="6DD21831" w14:textId="7FD45CB6" w:rsidR="00E06AE9" w:rsidRPr="00E06AE9" w:rsidRDefault="00E06AE9" w:rsidP="00E06AE9">
      <w:pPr>
        <w:jc w:val="both"/>
        <w:rPr>
          <w:rFonts w:ascii="Arial" w:hAnsi="Arial" w:cs="Arial"/>
        </w:rPr>
      </w:pPr>
      <w:r w:rsidRPr="00E06AE9">
        <w:rPr>
          <w:rFonts w:ascii="Arial" w:hAnsi="Arial" w:cs="Arial"/>
        </w:rPr>
        <w:t>Risk not included: “Budget limitation” – this is a constraint, not a risk, as per feedback.</w:t>
      </w:r>
    </w:p>
    <w:p w14:paraId="2FF6F93A" w14:textId="77777777" w:rsidR="00E06AE9" w:rsidRPr="00E06AE9" w:rsidRDefault="00E06AE9" w:rsidP="00E06AE9">
      <w:pPr>
        <w:jc w:val="both"/>
        <w:rPr>
          <w:rFonts w:ascii="Arial" w:hAnsi="Arial" w:cs="Arial"/>
        </w:rPr>
      </w:pPr>
    </w:p>
    <w:p w14:paraId="783B2823" w14:textId="77777777" w:rsidR="0067699C" w:rsidRDefault="00E06AE9" w:rsidP="0067699C">
      <w:pPr>
        <w:pStyle w:val="2"/>
        <w:rPr>
          <w:sz w:val="36"/>
          <w:szCs w:val="36"/>
        </w:rPr>
      </w:pPr>
      <w:bookmarkStart w:id="12" w:name="_Toc227102583"/>
      <w:r w:rsidRPr="00B52C69">
        <w:rPr>
          <w:sz w:val="36"/>
          <w:szCs w:val="36"/>
        </w:rPr>
        <w:lastRenderedPageBreak/>
        <w:t>10. Conclusion</w:t>
      </w:r>
      <w:bookmarkEnd w:id="12"/>
    </w:p>
    <w:p w14:paraId="75C75271" w14:textId="35CA9C2D" w:rsidR="0067699C" w:rsidRPr="0067699C" w:rsidRDefault="0067699C" w:rsidP="0067699C">
      <w:pPr>
        <w:jc w:val="both"/>
        <w:rPr>
          <w:rFonts w:ascii="Arial" w:hAnsi="Arial" w:cs="Arial"/>
          <w:lang w:val="en-US"/>
        </w:rPr>
      </w:pPr>
      <w:r w:rsidRPr="0067699C">
        <w:rPr>
          <w:rFonts w:ascii="Arial" w:hAnsi="Arial" w:cs="Arial"/>
          <w:lang w:val="en-US"/>
        </w:rPr>
        <w:t xml:space="preserve">This project management plan presents a detailed, realistic, and actionable approach to reopening the A456 corridor between Kidderminster and Bewdley within a two-month timeframe following the catastrophic July 2025 floods. The plan directly responds to the urgent operational brief: assess the damage, clear the damage, and make the road usable for emergency services, residents, and light goods traffic. No claim is made regarding long-term resilience or permanent reconstruction; those objectives belong to future capital </w:t>
      </w:r>
      <w:r w:rsidRPr="0067699C">
        <w:rPr>
          <w:rFonts w:ascii="Arial" w:hAnsi="Arial" w:cs="Arial"/>
          <w:lang w:val="en-US"/>
        </w:rPr>
        <w:t>programmers</w:t>
      </w:r>
      <w:r w:rsidRPr="0067699C">
        <w:rPr>
          <w:rFonts w:ascii="Arial" w:hAnsi="Arial" w:cs="Arial"/>
          <w:lang w:val="en-US"/>
        </w:rPr>
        <w:t>. Instead, this plan focuses exclusively on short-term usability, which is precisely what the local authority and affected communities require in the immediate aftermath of a major flood event.</w:t>
      </w:r>
    </w:p>
    <w:p w14:paraId="7AB2BD72" w14:textId="77777777" w:rsidR="0067699C" w:rsidRPr="0067699C" w:rsidRDefault="0067699C" w:rsidP="0067699C">
      <w:pPr>
        <w:jc w:val="both"/>
        <w:rPr>
          <w:rFonts w:ascii="Arial" w:hAnsi="Arial" w:cs="Arial"/>
          <w:lang w:val="en-US"/>
        </w:rPr>
      </w:pPr>
      <w:r w:rsidRPr="0067699C">
        <w:rPr>
          <w:rFonts w:ascii="Arial" w:hAnsi="Arial" w:cs="Arial"/>
          <w:lang w:val="en-US"/>
        </w:rPr>
        <w:t>The plan has been substantially strengthened by incorporating critical feedback received during the poster presentation session. First, the Work Breakdown Structure (WBS) has been expanded beyond the original basic outline. A dedicated site</w:t>
      </w:r>
      <w:r w:rsidRPr="0067699C">
        <w:rPr>
          <w:rFonts w:ascii="Arial" w:hAnsi="Arial" w:cs="Arial"/>
          <w:b/>
          <w:bCs/>
          <w:lang w:val="en-US"/>
        </w:rPr>
        <w:t xml:space="preserve"> </w:t>
      </w:r>
      <w:r w:rsidRPr="0067699C">
        <w:rPr>
          <w:rFonts w:ascii="Arial" w:hAnsi="Arial" w:cs="Arial"/>
          <w:lang w:val="en-US"/>
        </w:rPr>
        <w:t>preparation and hazard mitigation phase now sits between damage assessment and road restoration. This missing work package includes debris removal, pumping standing water, safe disposal of contaminated materials, and temporary erosion control – all essential tasks that were previously omitted.</w:t>
      </w:r>
    </w:p>
    <w:p w14:paraId="361ABD1E" w14:textId="0D4AEAE6" w:rsidR="0067699C" w:rsidRPr="0067699C" w:rsidRDefault="0067699C" w:rsidP="0067699C">
      <w:pPr>
        <w:jc w:val="both"/>
        <w:rPr>
          <w:rFonts w:ascii="Arial" w:hAnsi="Arial" w:cs="Arial"/>
          <w:lang w:val="en-US"/>
        </w:rPr>
      </w:pPr>
      <w:r w:rsidRPr="0067699C">
        <w:rPr>
          <w:rFonts w:ascii="Arial" w:hAnsi="Arial" w:cs="Arial"/>
          <w:lang w:val="en-US"/>
        </w:rPr>
        <w:t xml:space="preserve">Second, stakeholder management has moved beyond a simple list of names. A Mendelow matrix (power/interest grid) has been applied to </w:t>
      </w:r>
      <w:r w:rsidRPr="0067699C">
        <w:rPr>
          <w:rFonts w:ascii="Arial" w:hAnsi="Arial" w:cs="Arial"/>
          <w:lang w:val="en-US"/>
        </w:rPr>
        <w:t>prioritize</w:t>
      </w:r>
      <w:r w:rsidRPr="0067699C">
        <w:rPr>
          <w:rFonts w:ascii="Arial" w:hAnsi="Arial" w:cs="Arial"/>
          <w:lang w:val="en-US"/>
        </w:rPr>
        <w:t xml:space="preserve"> communication efforts. </w:t>
      </w:r>
      <w:proofErr w:type="gramStart"/>
      <w:r w:rsidRPr="0067699C">
        <w:rPr>
          <w:rFonts w:ascii="Arial" w:hAnsi="Arial" w:cs="Arial"/>
          <w:lang w:val="en-US"/>
        </w:rPr>
        <w:t>Local residents</w:t>
      </w:r>
      <w:proofErr w:type="gramEnd"/>
      <w:r w:rsidRPr="0067699C">
        <w:rPr>
          <w:rFonts w:ascii="Arial" w:hAnsi="Arial" w:cs="Arial"/>
          <w:lang w:val="en-US"/>
        </w:rPr>
        <w:t xml:space="preserve"> and emergency services are correctly identified as high power, high interest stakeholders requiring close management, while national media are placed in the low power, low interest quadrant, requiring only minimal monitoring. This ensures that limited project management attention is directed where it matters most.</w:t>
      </w:r>
    </w:p>
    <w:p w14:paraId="3AD607BB" w14:textId="77777777" w:rsidR="0067699C" w:rsidRPr="0067699C" w:rsidRDefault="0067699C" w:rsidP="0067699C">
      <w:pPr>
        <w:jc w:val="both"/>
        <w:rPr>
          <w:rFonts w:ascii="Arial" w:hAnsi="Arial" w:cs="Arial"/>
          <w:lang w:val="en-US"/>
        </w:rPr>
      </w:pPr>
      <w:r w:rsidRPr="0067699C">
        <w:rPr>
          <w:rFonts w:ascii="Arial" w:hAnsi="Arial" w:cs="Arial"/>
          <w:lang w:val="en-US"/>
        </w:rPr>
        <w:t xml:space="preserve">Third, a RACI matrix has been introduced to eliminate ambiguity over roles and responsibilities. Every key activity now clearly </w:t>
      </w:r>
      <w:proofErr w:type="gramStart"/>
      <w:r w:rsidRPr="0067699C">
        <w:rPr>
          <w:rFonts w:ascii="Arial" w:hAnsi="Arial" w:cs="Arial"/>
          <w:lang w:val="en-US"/>
        </w:rPr>
        <w:t>designates</w:t>
      </w:r>
      <w:proofErr w:type="gramEnd"/>
      <w:r w:rsidRPr="0067699C">
        <w:rPr>
          <w:rFonts w:ascii="Arial" w:hAnsi="Arial" w:cs="Arial"/>
          <w:lang w:val="en-US"/>
        </w:rPr>
        <w:t xml:space="preserve"> who is Responsible, Accountable, Consulted, and Informed. This is particularly critical in a fast-paced, high-pressure environment where confusion over decision-making authority could cause fatal delays.</w:t>
      </w:r>
    </w:p>
    <w:p w14:paraId="3FF376FC" w14:textId="77777777" w:rsidR="0067699C" w:rsidRPr="0067699C" w:rsidRDefault="0067699C" w:rsidP="0067699C">
      <w:pPr>
        <w:jc w:val="both"/>
        <w:rPr>
          <w:rFonts w:ascii="Arial" w:hAnsi="Arial" w:cs="Arial"/>
          <w:lang w:val="en-US"/>
        </w:rPr>
      </w:pPr>
      <w:r w:rsidRPr="0067699C">
        <w:rPr>
          <w:rFonts w:ascii="Arial" w:hAnsi="Arial" w:cs="Arial"/>
          <w:lang w:val="en-US"/>
        </w:rPr>
        <w:t>Fourth, the risk register has been completely overhauled. Each risk now includes a likelihood rating (High, Medium, or Low) alongside its impact, mitigation strategy, and – most importantly – a specific contingency action. For example, the risk of additional heavy rain is mitigated not by vague “weather monitoring” but by a concrete plan: work during quiet weather gaps, reallocate extra crews and machinery, and pre-purchase temporary ground sheeting. Budget limitations are no longer treated as a risk; instead, a 10% budget contingency has been explicitly set aside for unforeseen works, which is a constraint management technique, not a risk item.</w:t>
      </w:r>
    </w:p>
    <w:p w14:paraId="572893E5" w14:textId="4DD4B0E6" w:rsidR="0067699C" w:rsidRPr="0067699C" w:rsidRDefault="0067699C" w:rsidP="0067699C">
      <w:pPr>
        <w:jc w:val="both"/>
        <w:rPr>
          <w:rFonts w:ascii="Arial" w:hAnsi="Arial" w:cs="Arial"/>
          <w:lang w:val="en-US"/>
        </w:rPr>
      </w:pPr>
      <w:r w:rsidRPr="0067699C">
        <w:rPr>
          <w:rFonts w:ascii="Arial" w:hAnsi="Arial" w:cs="Arial"/>
          <w:lang w:val="en-US"/>
        </w:rPr>
        <w:t xml:space="preserve">Finally, the plan is explicitly aligned with PRINCE2 principles, particularly continued business justification (AXELOS, 2017). Every activity directly supports the single objective of short-term reopening. No work is included that does not serve that goal. Upon project closure, a </w:t>
      </w:r>
      <w:proofErr w:type="gramStart"/>
      <w:r w:rsidRPr="0067699C">
        <w:rPr>
          <w:rFonts w:ascii="Arial" w:hAnsi="Arial" w:cs="Arial"/>
          <w:lang w:val="en-US"/>
        </w:rPr>
        <w:t>lessons</w:t>
      </w:r>
      <w:proofErr w:type="gramEnd"/>
      <w:r w:rsidRPr="0067699C">
        <w:rPr>
          <w:rFonts w:ascii="Arial" w:hAnsi="Arial" w:cs="Arial"/>
          <w:lang w:val="en-US"/>
        </w:rPr>
        <w:t xml:space="preserve">-learned report will be submitted to Worcestershire </w:t>
      </w:r>
      <w:r w:rsidRPr="0067699C">
        <w:rPr>
          <w:rFonts w:ascii="Arial" w:hAnsi="Arial" w:cs="Arial"/>
          <w:lang w:val="en-US"/>
        </w:rPr>
        <w:lastRenderedPageBreak/>
        <w:t xml:space="preserve">County Council to inform </w:t>
      </w:r>
      <w:proofErr w:type="gramStart"/>
      <w:r w:rsidRPr="0067699C">
        <w:rPr>
          <w:rFonts w:ascii="Arial" w:hAnsi="Arial" w:cs="Arial"/>
          <w:lang w:val="en-US"/>
        </w:rPr>
        <w:t>future</w:t>
      </w:r>
      <w:proofErr w:type="gramEnd"/>
      <w:r w:rsidRPr="0067699C">
        <w:rPr>
          <w:rFonts w:ascii="Arial" w:hAnsi="Arial" w:cs="Arial"/>
          <w:lang w:val="en-US"/>
        </w:rPr>
        <w:t xml:space="preserve"> flood recovery planning. In summary, the plan is feasible, safe, well-governed, and fit for </w:t>
      </w:r>
      <w:proofErr w:type="gramStart"/>
      <w:r w:rsidRPr="0067699C">
        <w:rPr>
          <w:rFonts w:ascii="Arial" w:hAnsi="Arial" w:cs="Arial"/>
          <w:lang w:val="en-US"/>
        </w:rPr>
        <w:t>purpose</w:t>
      </w:r>
      <w:proofErr w:type="gramEnd"/>
      <w:r w:rsidRPr="0067699C">
        <w:rPr>
          <w:rFonts w:ascii="Arial" w:hAnsi="Arial" w:cs="Arial"/>
          <w:lang w:val="en-US"/>
        </w:rPr>
        <w:t>.</w:t>
      </w:r>
    </w:p>
    <w:p w14:paraId="4A7C6962" w14:textId="77777777" w:rsidR="00E06AE9" w:rsidRPr="00254EA1" w:rsidRDefault="00E06AE9" w:rsidP="00254EA1">
      <w:pPr>
        <w:pStyle w:val="2"/>
        <w:rPr>
          <w:sz w:val="36"/>
          <w:szCs w:val="36"/>
        </w:rPr>
      </w:pPr>
    </w:p>
    <w:p w14:paraId="6C4E8857" w14:textId="719EBEDB" w:rsidR="00E06AE9" w:rsidRPr="00B52C69" w:rsidRDefault="00E06AE9" w:rsidP="00254EA1">
      <w:pPr>
        <w:pStyle w:val="2"/>
        <w:rPr>
          <w:sz w:val="36"/>
          <w:szCs w:val="36"/>
        </w:rPr>
      </w:pPr>
      <w:bookmarkStart w:id="13" w:name="_Toc227102584"/>
      <w:r w:rsidRPr="00B52C69">
        <w:rPr>
          <w:sz w:val="36"/>
          <w:szCs w:val="36"/>
        </w:rPr>
        <w:t>11. References</w:t>
      </w:r>
      <w:bookmarkEnd w:id="13"/>
    </w:p>
    <w:p w14:paraId="1BD15F4E" w14:textId="77777777" w:rsidR="00E06AE9" w:rsidRPr="00E06AE9" w:rsidRDefault="00E06AE9" w:rsidP="00E06AE9">
      <w:pPr>
        <w:jc w:val="both"/>
        <w:rPr>
          <w:rFonts w:ascii="Arial" w:hAnsi="Arial" w:cs="Arial"/>
        </w:rPr>
      </w:pPr>
    </w:p>
    <w:p w14:paraId="4A41E3D0" w14:textId="2F01BAAC" w:rsidR="00E06AE9" w:rsidRPr="00E06AE9" w:rsidRDefault="00E06AE9" w:rsidP="00E06AE9">
      <w:pPr>
        <w:jc w:val="both"/>
        <w:rPr>
          <w:rFonts w:ascii="Arial" w:hAnsi="Arial" w:cs="Arial"/>
        </w:rPr>
      </w:pPr>
      <w:r w:rsidRPr="00E06AE9">
        <w:rPr>
          <w:rFonts w:ascii="Arial" w:hAnsi="Arial" w:cs="Arial"/>
        </w:rPr>
        <w:t>AXELOS (2017) Managing Successful Projects with PRINCE2®. 6th edn. London: The Stationery Office.</w:t>
      </w:r>
    </w:p>
    <w:p w14:paraId="5CCD9068" w14:textId="77777777" w:rsidR="00E06AE9" w:rsidRPr="00E06AE9" w:rsidRDefault="00E06AE9" w:rsidP="00E06AE9">
      <w:pPr>
        <w:jc w:val="both"/>
        <w:rPr>
          <w:rFonts w:ascii="Arial" w:hAnsi="Arial" w:cs="Arial"/>
        </w:rPr>
      </w:pPr>
    </w:p>
    <w:p w14:paraId="5529CA8F" w14:textId="27C814C0" w:rsidR="00E06AE9" w:rsidRPr="00E06AE9" w:rsidRDefault="00E06AE9" w:rsidP="00E06AE9">
      <w:pPr>
        <w:jc w:val="both"/>
        <w:rPr>
          <w:rFonts w:ascii="Arial" w:hAnsi="Arial" w:cs="Arial"/>
        </w:rPr>
      </w:pPr>
      <w:r w:rsidRPr="00E06AE9">
        <w:rPr>
          <w:rFonts w:ascii="Arial" w:hAnsi="Arial" w:cs="Arial"/>
        </w:rPr>
        <w:t>Breedon Group (2025) Aggregate supply and emergency contracts. Available at: https://www.breedongroup.com (Accessed: 10 April 2026).</w:t>
      </w:r>
    </w:p>
    <w:p w14:paraId="3F4CB58D" w14:textId="77777777" w:rsidR="00E06AE9" w:rsidRPr="00E06AE9" w:rsidRDefault="00E06AE9" w:rsidP="00E06AE9">
      <w:pPr>
        <w:jc w:val="both"/>
        <w:rPr>
          <w:rFonts w:ascii="Arial" w:hAnsi="Arial" w:cs="Arial"/>
        </w:rPr>
      </w:pPr>
    </w:p>
    <w:p w14:paraId="7CDDC7BF" w14:textId="0248511B" w:rsidR="00E06AE9" w:rsidRPr="00E06AE9" w:rsidRDefault="00E06AE9" w:rsidP="00E06AE9">
      <w:pPr>
        <w:jc w:val="both"/>
        <w:rPr>
          <w:rFonts w:ascii="Arial" w:hAnsi="Arial" w:cs="Arial"/>
        </w:rPr>
      </w:pPr>
      <w:r w:rsidRPr="00E06AE9">
        <w:rPr>
          <w:rFonts w:ascii="Arial" w:hAnsi="Arial" w:cs="Arial"/>
        </w:rPr>
        <w:t>Environment Agency (2025) Severe Flood Warnings: West Midlands, July 2025. Available at: https://www.gov.uk/flood-warnings (Accessed: 5 April 2026).</w:t>
      </w:r>
    </w:p>
    <w:p w14:paraId="6344EF4F" w14:textId="77777777" w:rsidR="00E06AE9" w:rsidRPr="00E06AE9" w:rsidRDefault="00E06AE9" w:rsidP="00E06AE9">
      <w:pPr>
        <w:jc w:val="both"/>
        <w:rPr>
          <w:rFonts w:ascii="Arial" w:hAnsi="Arial" w:cs="Arial"/>
        </w:rPr>
      </w:pPr>
    </w:p>
    <w:p w14:paraId="669D8C87" w14:textId="094CC782" w:rsidR="00E06AE9" w:rsidRPr="00E06AE9" w:rsidRDefault="00E06AE9" w:rsidP="00E06AE9">
      <w:pPr>
        <w:jc w:val="both"/>
        <w:rPr>
          <w:rFonts w:ascii="Arial" w:hAnsi="Arial" w:cs="Arial"/>
        </w:rPr>
      </w:pPr>
      <w:r w:rsidRPr="00E06AE9">
        <w:rPr>
          <w:rFonts w:ascii="Arial" w:hAnsi="Arial" w:cs="Arial"/>
        </w:rPr>
        <w:t>Kerzner, H. (2022) Project Management: A Systems Approach to Planning, Scheduling, and Controlling. 13th edn. Hoboken, NJ: Wiley.</w:t>
      </w:r>
    </w:p>
    <w:p w14:paraId="45250749" w14:textId="77777777" w:rsidR="00E06AE9" w:rsidRPr="00E06AE9" w:rsidRDefault="00E06AE9" w:rsidP="00E06AE9">
      <w:pPr>
        <w:jc w:val="both"/>
        <w:rPr>
          <w:rFonts w:ascii="Arial" w:hAnsi="Arial" w:cs="Arial"/>
        </w:rPr>
      </w:pPr>
    </w:p>
    <w:p w14:paraId="3895591B" w14:textId="33BA0ABA" w:rsidR="00E06AE9" w:rsidRPr="00E06AE9" w:rsidRDefault="00E06AE9" w:rsidP="00E06AE9">
      <w:pPr>
        <w:jc w:val="both"/>
        <w:rPr>
          <w:rFonts w:ascii="Arial" w:hAnsi="Arial" w:cs="Arial"/>
        </w:rPr>
      </w:pPr>
      <w:r w:rsidRPr="00E06AE9">
        <w:rPr>
          <w:rFonts w:ascii="Arial" w:hAnsi="Arial" w:cs="Arial"/>
        </w:rPr>
        <w:t>Mendelow, A.L. (1991) ‘Environmental scanning – the impact of the stakeholder concept’, in Proceedings of the International Conference on Information Systems. Cambridge, MA, pp. 407–418.</w:t>
      </w:r>
    </w:p>
    <w:p w14:paraId="548835A0" w14:textId="77777777" w:rsidR="00E06AE9" w:rsidRPr="00E06AE9" w:rsidRDefault="00E06AE9" w:rsidP="00E06AE9">
      <w:pPr>
        <w:jc w:val="both"/>
        <w:rPr>
          <w:rFonts w:ascii="Arial" w:hAnsi="Arial" w:cs="Arial"/>
        </w:rPr>
      </w:pPr>
    </w:p>
    <w:p w14:paraId="087E2CA5" w14:textId="6C95ED92" w:rsidR="00E06AE9" w:rsidRPr="00E06AE9" w:rsidRDefault="00E06AE9" w:rsidP="00E06AE9">
      <w:pPr>
        <w:jc w:val="both"/>
        <w:rPr>
          <w:rFonts w:ascii="Arial" w:hAnsi="Arial" w:cs="Arial"/>
        </w:rPr>
      </w:pPr>
      <w:r w:rsidRPr="00E06AE9">
        <w:rPr>
          <w:rFonts w:ascii="Arial" w:hAnsi="Arial" w:cs="Arial"/>
        </w:rPr>
        <w:t>Met Office (2025) Weather warnings and flood guidance. Available at: https://www.metoffice.gov.uk (Accessed: 8 April 2026).</w:t>
      </w:r>
    </w:p>
    <w:p w14:paraId="6B837088" w14:textId="77777777" w:rsidR="00E06AE9" w:rsidRPr="00E06AE9" w:rsidRDefault="00E06AE9" w:rsidP="00E06AE9">
      <w:pPr>
        <w:jc w:val="both"/>
        <w:rPr>
          <w:rFonts w:ascii="Arial" w:hAnsi="Arial" w:cs="Arial"/>
        </w:rPr>
      </w:pPr>
    </w:p>
    <w:p w14:paraId="2C811342" w14:textId="65E40749" w:rsidR="00E06AE9" w:rsidRPr="00E06AE9" w:rsidRDefault="00E06AE9" w:rsidP="00E06AE9">
      <w:pPr>
        <w:jc w:val="both"/>
        <w:rPr>
          <w:rFonts w:ascii="Arial" w:hAnsi="Arial" w:cs="Arial"/>
        </w:rPr>
      </w:pPr>
      <w:r w:rsidRPr="00E06AE9">
        <w:rPr>
          <w:rFonts w:ascii="Arial" w:hAnsi="Arial" w:cs="Arial"/>
        </w:rPr>
        <w:t>Office of Government Commerce (2009) Managing Successful Projects with PRINCE2®. London: TSO. (Original work published 1996.)</w:t>
      </w:r>
    </w:p>
    <w:p w14:paraId="6ECC9C92" w14:textId="77777777" w:rsidR="00E06AE9" w:rsidRPr="00E06AE9" w:rsidRDefault="00E06AE9" w:rsidP="00E06AE9">
      <w:pPr>
        <w:jc w:val="both"/>
        <w:rPr>
          <w:rFonts w:ascii="Arial" w:hAnsi="Arial" w:cs="Arial"/>
        </w:rPr>
      </w:pPr>
    </w:p>
    <w:p w14:paraId="3A9F85D3" w14:textId="0E008FD0" w:rsidR="00E06AE9" w:rsidRPr="00E06AE9" w:rsidRDefault="00E06AE9" w:rsidP="00E06AE9">
      <w:pPr>
        <w:jc w:val="both"/>
        <w:rPr>
          <w:rFonts w:ascii="Arial" w:hAnsi="Arial" w:cs="Arial"/>
        </w:rPr>
      </w:pPr>
      <w:r w:rsidRPr="00E06AE9">
        <w:rPr>
          <w:rFonts w:ascii="Arial" w:hAnsi="Arial" w:cs="Arial"/>
        </w:rPr>
        <w:t>Project Management Institute (2021) A Guide to the Project Management Body of Knowledge (PMBOK® Guide). 7th edn. Newtown Square, PA: PMI.</w:t>
      </w:r>
    </w:p>
    <w:p w14:paraId="14DDC200" w14:textId="77777777" w:rsidR="00E06AE9" w:rsidRPr="00E06AE9" w:rsidRDefault="00E06AE9" w:rsidP="00E06AE9">
      <w:pPr>
        <w:jc w:val="both"/>
        <w:rPr>
          <w:rFonts w:ascii="Arial" w:hAnsi="Arial" w:cs="Arial"/>
        </w:rPr>
      </w:pPr>
    </w:p>
    <w:p w14:paraId="1A684561" w14:textId="14DF6989" w:rsidR="00E06AE9" w:rsidRPr="00E06AE9" w:rsidRDefault="00E06AE9" w:rsidP="00E06AE9">
      <w:pPr>
        <w:jc w:val="both"/>
        <w:rPr>
          <w:rFonts w:ascii="Arial" w:hAnsi="Arial" w:cs="Arial"/>
        </w:rPr>
      </w:pPr>
      <w:r w:rsidRPr="00E06AE9">
        <w:rPr>
          <w:rFonts w:ascii="Arial" w:hAnsi="Arial" w:cs="Arial"/>
        </w:rPr>
        <w:lastRenderedPageBreak/>
        <w:t>Rose, K.H. (2013) ‘A Guide to the Project Management Body of Knowledge (PMBOK® Guide)—Fifth Edition’, Project Management Journal, 44(3), p. e1. doi:10.1002/pmj.21345.</w:t>
      </w:r>
    </w:p>
    <w:p w14:paraId="2D3A69BD" w14:textId="77777777" w:rsidR="00E06AE9" w:rsidRPr="00E06AE9" w:rsidRDefault="00E06AE9" w:rsidP="00E06AE9">
      <w:pPr>
        <w:jc w:val="both"/>
        <w:rPr>
          <w:rFonts w:ascii="Arial" w:hAnsi="Arial" w:cs="Arial"/>
        </w:rPr>
      </w:pPr>
    </w:p>
    <w:p w14:paraId="34F746C9" w14:textId="0EB9AF7F" w:rsidR="00E06AE9" w:rsidRPr="00E06AE9" w:rsidRDefault="00E06AE9" w:rsidP="00E06AE9">
      <w:pPr>
        <w:jc w:val="both"/>
        <w:rPr>
          <w:rFonts w:ascii="Arial" w:hAnsi="Arial" w:cs="Arial"/>
        </w:rPr>
      </w:pPr>
      <w:r w:rsidRPr="00E06AE9">
        <w:rPr>
          <w:rFonts w:ascii="Arial" w:hAnsi="Arial" w:cs="Arial"/>
        </w:rPr>
        <w:t>Schwalbe, K. (2024) Information Technology Project Management. 10th edn. Boston, MA: Cengage Learning.</w:t>
      </w:r>
    </w:p>
    <w:p w14:paraId="0D635FAB" w14:textId="77777777" w:rsidR="00E06AE9" w:rsidRPr="00E06AE9" w:rsidRDefault="00E06AE9" w:rsidP="00E06AE9">
      <w:pPr>
        <w:jc w:val="both"/>
        <w:rPr>
          <w:rFonts w:ascii="Arial" w:hAnsi="Arial" w:cs="Arial"/>
        </w:rPr>
      </w:pPr>
    </w:p>
    <w:p w14:paraId="3859E403" w14:textId="60DE008D" w:rsidR="00E06AE9" w:rsidRPr="00E06AE9" w:rsidRDefault="00E06AE9" w:rsidP="00E06AE9">
      <w:pPr>
        <w:jc w:val="both"/>
        <w:rPr>
          <w:rFonts w:ascii="Arial" w:hAnsi="Arial" w:cs="Arial"/>
        </w:rPr>
      </w:pPr>
      <w:r w:rsidRPr="00E06AE9">
        <w:rPr>
          <w:rFonts w:ascii="Arial" w:hAnsi="Arial" w:cs="Arial"/>
        </w:rPr>
        <w:t>Severn Trent Water (2025) Utility maps and emergency contact. Available at: https://www.severntrent.com (Accessed: 9 April 2026).</w:t>
      </w:r>
    </w:p>
    <w:p w14:paraId="6B8D061A" w14:textId="77777777" w:rsidR="00E06AE9" w:rsidRPr="00E06AE9" w:rsidRDefault="00E06AE9" w:rsidP="00E06AE9">
      <w:pPr>
        <w:jc w:val="both"/>
        <w:rPr>
          <w:rFonts w:ascii="Arial" w:hAnsi="Arial" w:cs="Arial"/>
        </w:rPr>
      </w:pPr>
    </w:p>
    <w:p w14:paraId="1C300A6F" w14:textId="7AA330AE" w:rsidR="00E06AE9" w:rsidRPr="00E06AE9" w:rsidRDefault="00E06AE9" w:rsidP="00E06AE9">
      <w:pPr>
        <w:jc w:val="both"/>
        <w:rPr>
          <w:rFonts w:ascii="Arial" w:hAnsi="Arial" w:cs="Arial"/>
        </w:rPr>
      </w:pPr>
      <w:r w:rsidRPr="00E06AE9">
        <w:rPr>
          <w:rFonts w:ascii="Arial" w:hAnsi="Arial" w:cs="Arial"/>
        </w:rPr>
        <w:t>Worcestershire County Council (2025) Highways emergency response plan. Worcester: Worcestershire County Council.</w:t>
      </w:r>
    </w:p>
    <w:p w14:paraId="6A946906" w14:textId="77777777" w:rsidR="00E06AE9" w:rsidRDefault="00E06AE9"/>
    <w:sectPr w:rsidR="00E06AE9">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C11D84" w14:textId="77777777" w:rsidR="00D345B5" w:rsidRDefault="00D345B5" w:rsidP="009E5FD9">
      <w:pPr>
        <w:spacing w:after="0" w:line="240" w:lineRule="auto"/>
      </w:pPr>
      <w:r>
        <w:separator/>
      </w:r>
    </w:p>
  </w:endnote>
  <w:endnote w:type="continuationSeparator" w:id="0">
    <w:p w14:paraId="3A39A7D3" w14:textId="77777777" w:rsidR="00D345B5" w:rsidRDefault="00D345B5" w:rsidP="009E5F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CC"/>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6198819"/>
      <w:docPartObj>
        <w:docPartGallery w:val="Page Numbers (Bottom of Page)"/>
        <w:docPartUnique/>
      </w:docPartObj>
    </w:sdtPr>
    <w:sdtEndPr>
      <w:rPr>
        <w:noProof/>
      </w:rPr>
    </w:sdtEndPr>
    <w:sdtContent>
      <w:p w14:paraId="14AA703C" w14:textId="4A501A20" w:rsidR="009E5FD9" w:rsidRDefault="009E5FD9">
        <w:pPr>
          <w:pStyle w:val="ae"/>
          <w:jc w:val="center"/>
        </w:pPr>
        <w:r>
          <w:fldChar w:fldCharType="begin"/>
        </w:r>
        <w:r>
          <w:instrText xml:space="preserve"> PAGE   \* MERGEFORMAT </w:instrText>
        </w:r>
        <w:r>
          <w:fldChar w:fldCharType="separate"/>
        </w:r>
        <w:r>
          <w:rPr>
            <w:noProof/>
          </w:rPr>
          <w:t>2</w:t>
        </w:r>
        <w:r>
          <w:rPr>
            <w:noProof/>
          </w:rPr>
          <w:fldChar w:fldCharType="end"/>
        </w:r>
      </w:p>
    </w:sdtContent>
  </w:sdt>
  <w:p w14:paraId="62BEB024" w14:textId="77777777" w:rsidR="009E5FD9" w:rsidRDefault="009E5FD9">
    <w:pPr>
      <w:pStyle w:val="a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ED4B54" w14:textId="77777777" w:rsidR="00D345B5" w:rsidRDefault="00D345B5" w:rsidP="009E5FD9">
      <w:pPr>
        <w:spacing w:after="0" w:line="240" w:lineRule="auto"/>
      </w:pPr>
      <w:r>
        <w:separator/>
      </w:r>
    </w:p>
  </w:footnote>
  <w:footnote w:type="continuationSeparator" w:id="0">
    <w:p w14:paraId="787B6736" w14:textId="77777777" w:rsidR="00D345B5" w:rsidRDefault="00D345B5" w:rsidP="009E5FD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2A33"/>
    <w:rsid w:val="000244D3"/>
    <w:rsid w:val="00042CF7"/>
    <w:rsid w:val="000A6A98"/>
    <w:rsid w:val="001213D2"/>
    <w:rsid w:val="00187766"/>
    <w:rsid w:val="00203304"/>
    <w:rsid w:val="00233CB2"/>
    <w:rsid w:val="002356AB"/>
    <w:rsid w:val="002514B1"/>
    <w:rsid w:val="00254EA1"/>
    <w:rsid w:val="003A0E2F"/>
    <w:rsid w:val="003B141A"/>
    <w:rsid w:val="003F6DC4"/>
    <w:rsid w:val="00403480"/>
    <w:rsid w:val="00436594"/>
    <w:rsid w:val="004E2A33"/>
    <w:rsid w:val="004F577C"/>
    <w:rsid w:val="0058015C"/>
    <w:rsid w:val="005B2158"/>
    <w:rsid w:val="00666BDF"/>
    <w:rsid w:val="0067699C"/>
    <w:rsid w:val="00686C8E"/>
    <w:rsid w:val="00850D98"/>
    <w:rsid w:val="00880CA5"/>
    <w:rsid w:val="008A1501"/>
    <w:rsid w:val="008F5BCE"/>
    <w:rsid w:val="00946AF5"/>
    <w:rsid w:val="009A1776"/>
    <w:rsid w:val="009E5FD9"/>
    <w:rsid w:val="00A359A4"/>
    <w:rsid w:val="00AF47B6"/>
    <w:rsid w:val="00B52C69"/>
    <w:rsid w:val="00C23A85"/>
    <w:rsid w:val="00C370C7"/>
    <w:rsid w:val="00CA3EA9"/>
    <w:rsid w:val="00CF2892"/>
    <w:rsid w:val="00D24957"/>
    <w:rsid w:val="00D345B5"/>
    <w:rsid w:val="00D62DFE"/>
    <w:rsid w:val="00DE10D0"/>
    <w:rsid w:val="00E06AE9"/>
    <w:rsid w:val="00E268FE"/>
    <w:rsid w:val="00E80A0C"/>
    <w:rsid w:val="00EB266B"/>
    <w:rsid w:val="00EE7267"/>
    <w:rsid w:val="00F00555"/>
    <w:rsid w:val="00F15E41"/>
    <w:rsid w:val="00F66578"/>
    <w:rsid w:val="00FF15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2330AE"/>
  <w15:chartTrackingRefBased/>
  <w15:docId w15:val="{25132E65-AD4A-4C24-B072-83994514E8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4E2A33"/>
  </w:style>
  <w:style w:type="paragraph" w:styleId="1">
    <w:name w:val="heading 1"/>
    <w:basedOn w:val="a"/>
    <w:next w:val="a"/>
    <w:link w:val="10"/>
    <w:uiPriority w:val="9"/>
    <w:qFormat/>
    <w:rsid w:val="004E2A3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0"/>
    <w:uiPriority w:val="9"/>
    <w:unhideWhenUsed/>
    <w:qFormat/>
    <w:rsid w:val="004E2A3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0"/>
    <w:uiPriority w:val="9"/>
    <w:semiHidden/>
    <w:unhideWhenUsed/>
    <w:qFormat/>
    <w:rsid w:val="004E2A33"/>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semiHidden/>
    <w:unhideWhenUsed/>
    <w:qFormat/>
    <w:rsid w:val="004E2A33"/>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0"/>
    <w:uiPriority w:val="9"/>
    <w:semiHidden/>
    <w:unhideWhenUsed/>
    <w:qFormat/>
    <w:rsid w:val="004E2A33"/>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4E2A33"/>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4E2A33"/>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4E2A33"/>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4E2A33"/>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4E2A33"/>
    <w:rPr>
      <w:rFonts w:asciiTheme="majorHAnsi" w:eastAsiaTheme="majorEastAsia" w:hAnsiTheme="majorHAnsi" w:cstheme="majorBidi"/>
      <w:color w:val="0F4761" w:themeColor="accent1" w:themeShade="BF"/>
      <w:sz w:val="40"/>
      <w:szCs w:val="40"/>
    </w:rPr>
  </w:style>
  <w:style w:type="character" w:customStyle="1" w:styleId="20">
    <w:name w:val="Заголовок 2 Знак"/>
    <w:basedOn w:val="a0"/>
    <w:link w:val="2"/>
    <w:uiPriority w:val="9"/>
    <w:rsid w:val="004E2A33"/>
    <w:rPr>
      <w:rFonts w:asciiTheme="majorHAnsi" w:eastAsiaTheme="majorEastAsia" w:hAnsiTheme="majorHAnsi" w:cstheme="majorBidi"/>
      <w:color w:val="0F4761" w:themeColor="accent1" w:themeShade="BF"/>
      <w:sz w:val="32"/>
      <w:szCs w:val="32"/>
    </w:rPr>
  </w:style>
  <w:style w:type="character" w:customStyle="1" w:styleId="30">
    <w:name w:val="Заголовок 3 Знак"/>
    <w:basedOn w:val="a0"/>
    <w:link w:val="3"/>
    <w:uiPriority w:val="9"/>
    <w:semiHidden/>
    <w:rsid w:val="004E2A33"/>
    <w:rPr>
      <w:rFonts w:eastAsiaTheme="majorEastAsia" w:cstheme="majorBidi"/>
      <w:color w:val="0F4761" w:themeColor="accent1" w:themeShade="BF"/>
      <w:sz w:val="28"/>
      <w:szCs w:val="28"/>
    </w:rPr>
  </w:style>
  <w:style w:type="character" w:customStyle="1" w:styleId="40">
    <w:name w:val="Заголовок 4 Знак"/>
    <w:basedOn w:val="a0"/>
    <w:link w:val="4"/>
    <w:uiPriority w:val="9"/>
    <w:semiHidden/>
    <w:rsid w:val="004E2A33"/>
    <w:rPr>
      <w:rFonts w:eastAsiaTheme="majorEastAsia" w:cstheme="majorBidi"/>
      <w:i/>
      <w:iCs/>
      <w:color w:val="0F4761" w:themeColor="accent1" w:themeShade="BF"/>
    </w:rPr>
  </w:style>
  <w:style w:type="character" w:customStyle="1" w:styleId="50">
    <w:name w:val="Заголовок 5 Знак"/>
    <w:basedOn w:val="a0"/>
    <w:link w:val="5"/>
    <w:uiPriority w:val="9"/>
    <w:semiHidden/>
    <w:rsid w:val="004E2A33"/>
    <w:rPr>
      <w:rFonts w:eastAsiaTheme="majorEastAsia" w:cstheme="majorBidi"/>
      <w:color w:val="0F4761" w:themeColor="accent1" w:themeShade="BF"/>
    </w:rPr>
  </w:style>
  <w:style w:type="character" w:customStyle="1" w:styleId="60">
    <w:name w:val="Заголовок 6 Знак"/>
    <w:basedOn w:val="a0"/>
    <w:link w:val="6"/>
    <w:uiPriority w:val="9"/>
    <w:semiHidden/>
    <w:rsid w:val="004E2A33"/>
    <w:rPr>
      <w:rFonts w:eastAsiaTheme="majorEastAsia" w:cstheme="majorBidi"/>
      <w:i/>
      <w:iCs/>
      <w:color w:val="595959" w:themeColor="text1" w:themeTint="A6"/>
    </w:rPr>
  </w:style>
  <w:style w:type="character" w:customStyle="1" w:styleId="70">
    <w:name w:val="Заголовок 7 Знак"/>
    <w:basedOn w:val="a0"/>
    <w:link w:val="7"/>
    <w:uiPriority w:val="9"/>
    <w:semiHidden/>
    <w:rsid w:val="004E2A33"/>
    <w:rPr>
      <w:rFonts w:eastAsiaTheme="majorEastAsia" w:cstheme="majorBidi"/>
      <w:color w:val="595959" w:themeColor="text1" w:themeTint="A6"/>
    </w:rPr>
  </w:style>
  <w:style w:type="character" w:customStyle="1" w:styleId="80">
    <w:name w:val="Заголовок 8 Знак"/>
    <w:basedOn w:val="a0"/>
    <w:link w:val="8"/>
    <w:uiPriority w:val="9"/>
    <w:semiHidden/>
    <w:rsid w:val="004E2A33"/>
    <w:rPr>
      <w:rFonts w:eastAsiaTheme="majorEastAsia" w:cstheme="majorBidi"/>
      <w:i/>
      <w:iCs/>
      <w:color w:val="272727" w:themeColor="text1" w:themeTint="D8"/>
    </w:rPr>
  </w:style>
  <w:style w:type="character" w:customStyle="1" w:styleId="90">
    <w:name w:val="Заголовок 9 Знак"/>
    <w:basedOn w:val="a0"/>
    <w:link w:val="9"/>
    <w:uiPriority w:val="9"/>
    <w:semiHidden/>
    <w:rsid w:val="004E2A33"/>
    <w:rPr>
      <w:rFonts w:eastAsiaTheme="majorEastAsia" w:cstheme="majorBidi"/>
      <w:color w:val="272727" w:themeColor="text1" w:themeTint="D8"/>
    </w:rPr>
  </w:style>
  <w:style w:type="paragraph" w:styleId="a3">
    <w:name w:val="Title"/>
    <w:basedOn w:val="a"/>
    <w:next w:val="a"/>
    <w:link w:val="a4"/>
    <w:uiPriority w:val="10"/>
    <w:qFormat/>
    <w:rsid w:val="004E2A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4">
    <w:name w:val="Заголовок Знак"/>
    <w:basedOn w:val="a0"/>
    <w:link w:val="a3"/>
    <w:uiPriority w:val="10"/>
    <w:rsid w:val="004E2A33"/>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4E2A33"/>
    <w:pPr>
      <w:numPr>
        <w:ilvl w:val="1"/>
      </w:numPr>
    </w:pPr>
    <w:rPr>
      <w:rFonts w:eastAsiaTheme="majorEastAsia" w:cstheme="majorBidi"/>
      <w:color w:val="595959" w:themeColor="text1" w:themeTint="A6"/>
      <w:spacing w:val="15"/>
      <w:sz w:val="28"/>
      <w:szCs w:val="28"/>
    </w:rPr>
  </w:style>
  <w:style w:type="character" w:customStyle="1" w:styleId="a6">
    <w:name w:val="Подзаголовок Знак"/>
    <w:basedOn w:val="a0"/>
    <w:link w:val="a5"/>
    <w:uiPriority w:val="11"/>
    <w:rsid w:val="004E2A33"/>
    <w:rPr>
      <w:rFonts w:eastAsiaTheme="majorEastAsia" w:cstheme="majorBidi"/>
      <w:color w:val="595959" w:themeColor="text1" w:themeTint="A6"/>
      <w:spacing w:val="15"/>
      <w:sz w:val="28"/>
      <w:szCs w:val="28"/>
    </w:rPr>
  </w:style>
  <w:style w:type="paragraph" w:styleId="21">
    <w:name w:val="Quote"/>
    <w:basedOn w:val="a"/>
    <w:next w:val="a"/>
    <w:link w:val="22"/>
    <w:uiPriority w:val="29"/>
    <w:qFormat/>
    <w:rsid w:val="004E2A33"/>
    <w:pPr>
      <w:spacing w:before="160"/>
      <w:jc w:val="center"/>
    </w:pPr>
    <w:rPr>
      <w:i/>
      <w:iCs/>
      <w:color w:val="404040" w:themeColor="text1" w:themeTint="BF"/>
    </w:rPr>
  </w:style>
  <w:style w:type="character" w:customStyle="1" w:styleId="22">
    <w:name w:val="Цитата 2 Знак"/>
    <w:basedOn w:val="a0"/>
    <w:link w:val="21"/>
    <w:uiPriority w:val="29"/>
    <w:rsid w:val="004E2A33"/>
    <w:rPr>
      <w:i/>
      <w:iCs/>
      <w:color w:val="404040" w:themeColor="text1" w:themeTint="BF"/>
    </w:rPr>
  </w:style>
  <w:style w:type="paragraph" w:styleId="a7">
    <w:name w:val="List Paragraph"/>
    <w:basedOn w:val="a"/>
    <w:uiPriority w:val="34"/>
    <w:qFormat/>
    <w:rsid w:val="004E2A33"/>
    <w:pPr>
      <w:ind w:left="720"/>
      <w:contextualSpacing/>
    </w:pPr>
  </w:style>
  <w:style w:type="character" w:styleId="a8">
    <w:name w:val="Intense Emphasis"/>
    <w:basedOn w:val="a0"/>
    <w:uiPriority w:val="21"/>
    <w:qFormat/>
    <w:rsid w:val="004E2A33"/>
    <w:rPr>
      <w:i/>
      <w:iCs/>
      <w:color w:val="0F4761" w:themeColor="accent1" w:themeShade="BF"/>
    </w:rPr>
  </w:style>
  <w:style w:type="paragraph" w:styleId="a9">
    <w:name w:val="Intense Quote"/>
    <w:basedOn w:val="a"/>
    <w:next w:val="a"/>
    <w:link w:val="aa"/>
    <w:uiPriority w:val="30"/>
    <w:qFormat/>
    <w:rsid w:val="004E2A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a">
    <w:name w:val="Выделенная цитата Знак"/>
    <w:basedOn w:val="a0"/>
    <w:link w:val="a9"/>
    <w:uiPriority w:val="30"/>
    <w:rsid w:val="004E2A33"/>
    <w:rPr>
      <w:i/>
      <w:iCs/>
      <w:color w:val="0F4761" w:themeColor="accent1" w:themeShade="BF"/>
    </w:rPr>
  </w:style>
  <w:style w:type="character" w:styleId="ab">
    <w:name w:val="Intense Reference"/>
    <w:basedOn w:val="a0"/>
    <w:uiPriority w:val="32"/>
    <w:qFormat/>
    <w:rsid w:val="004E2A33"/>
    <w:rPr>
      <w:b/>
      <w:bCs/>
      <w:smallCaps/>
      <w:color w:val="0F4761" w:themeColor="accent1" w:themeShade="BF"/>
      <w:spacing w:val="5"/>
    </w:rPr>
  </w:style>
  <w:style w:type="paragraph" w:styleId="ac">
    <w:name w:val="header"/>
    <w:basedOn w:val="a"/>
    <w:link w:val="ad"/>
    <w:uiPriority w:val="99"/>
    <w:unhideWhenUsed/>
    <w:rsid w:val="009E5FD9"/>
    <w:pPr>
      <w:tabs>
        <w:tab w:val="center" w:pos="4513"/>
        <w:tab w:val="right" w:pos="9026"/>
      </w:tabs>
      <w:spacing w:after="0" w:line="240" w:lineRule="auto"/>
    </w:pPr>
  </w:style>
  <w:style w:type="character" w:customStyle="1" w:styleId="ad">
    <w:name w:val="Верхний колонтитул Знак"/>
    <w:basedOn w:val="a0"/>
    <w:link w:val="ac"/>
    <w:uiPriority w:val="99"/>
    <w:rsid w:val="009E5FD9"/>
  </w:style>
  <w:style w:type="paragraph" w:styleId="ae">
    <w:name w:val="footer"/>
    <w:basedOn w:val="a"/>
    <w:link w:val="af"/>
    <w:uiPriority w:val="99"/>
    <w:unhideWhenUsed/>
    <w:rsid w:val="009E5FD9"/>
    <w:pPr>
      <w:tabs>
        <w:tab w:val="center" w:pos="4513"/>
        <w:tab w:val="right" w:pos="9026"/>
      </w:tabs>
      <w:spacing w:after="0" w:line="240" w:lineRule="auto"/>
    </w:pPr>
  </w:style>
  <w:style w:type="character" w:customStyle="1" w:styleId="af">
    <w:name w:val="Нижний колонтитул Знак"/>
    <w:basedOn w:val="a0"/>
    <w:link w:val="ae"/>
    <w:uiPriority w:val="99"/>
    <w:rsid w:val="009E5FD9"/>
  </w:style>
  <w:style w:type="table" w:styleId="af0">
    <w:name w:val="Table Grid"/>
    <w:basedOn w:val="a1"/>
    <w:uiPriority w:val="39"/>
    <w:rsid w:val="00E06AE9"/>
    <w:pPr>
      <w:spacing w:after="0" w:line="240" w:lineRule="auto"/>
    </w:pPr>
    <w:rPr>
      <w:kern w:val="0"/>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f1">
    <w:name w:val="TOC Heading"/>
    <w:basedOn w:val="1"/>
    <w:next w:val="a"/>
    <w:uiPriority w:val="39"/>
    <w:unhideWhenUsed/>
    <w:qFormat/>
    <w:rsid w:val="00FF15D0"/>
    <w:pPr>
      <w:spacing w:before="240" w:after="0" w:line="259" w:lineRule="auto"/>
      <w:outlineLvl w:val="9"/>
    </w:pPr>
    <w:rPr>
      <w:kern w:val="0"/>
      <w:sz w:val="32"/>
      <w:szCs w:val="32"/>
      <w:lang w:val="en-US"/>
      <w14:ligatures w14:val="none"/>
    </w:rPr>
  </w:style>
  <w:style w:type="paragraph" w:styleId="af2">
    <w:name w:val="No Spacing"/>
    <w:uiPriority w:val="1"/>
    <w:qFormat/>
    <w:rsid w:val="00FF15D0"/>
    <w:pPr>
      <w:spacing w:after="0" w:line="240" w:lineRule="auto"/>
    </w:pPr>
  </w:style>
  <w:style w:type="paragraph" w:styleId="11">
    <w:name w:val="toc 1"/>
    <w:basedOn w:val="a"/>
    <w:next w:val="a"/>
    <w:autoRedefine/>
    <w:uiPriority w:val="39"/>
    <w:unhideWhenUsed/>
    <w:rsid w:val="00880CA5"/>
    <w:pPr>
      <w:spacing w:after="100"/>
    </w:pPr>
  </w:style>
  <w:style w:type="paragraph" w:styleId="23">
    <w:name w:val="toc 2"/>
    <w:basedOn w:val="a"/>
    <w:next w:val="a"/>
    <w:autoRedefine/>
    <w:uiPriority w:val="39"/>
    <w:unhideWhenUsed/>
    <w:rsid w:val="00880CA5"/>
    <w:pPr>
      <w:spacing w:after="100"/>
      <w:ind w:left="240"/>
    </w:pPr>
  </w:style>
  <w:style w:type="character" w:styleId="af3">
    <w:name w:val="Hyperlink"/>
    <w:basedOn w:val="a0"/>
    <w:uiPriority w:val="99"/>
    <w:unhideWhenUsed/>
    <w:rsid w:val="00880CA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0CD792-7056-43F5-923B-B7A23C1F07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TotalTime>
  <Pages>15</Pages>
  <Words>2568</Words>
  <Characters>14639</Characters>
  <Application>Microsoft Office Word</Application>
  <DocSecurity>0</DocSecurity>
  <Lines>121</Lines>
  <Paragraphs>34</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17173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Oleg Vlasov (2413801)</dc:creator>
  <cp:keywords/>
  <dc:description/>
  <cp:lastModifiedBy>Hoptsii Roman</cp:lastModifiedBy>
  <cp:revision>13</cp:revision>
  <dcterms:created xsi:type="dcterms:W3CDTF">2026-04-14T22:08:00Z</dcterms:created>
  <dcterms:modified xsi:type="dcterms:W3CDTF">2026-04-14T22:43:00Z</dcterms:modified>
</cp:coreProperties>
</file>