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1564D" w14:textId="1E931C2F" w:rsidR="00FA483B" w:rsidRDefault="004F12A5">
      <w:pPr>
        <w:rPr>
          <w:b/>
          <w:bCs/>
        </w:rPr>
      </w:pPr>
      <w:r>
        <w:rPr>
          <w:b/>
          <w:bCs/>
        </w:rPr>
        <w:t>NAME: Osaheni Nabulele</w:t>
      </w:r>
    </w:p>
    <w:p w14:paraId="24245C05" w14:textId="77777777" w:rsidR="004F12A5" w:rsidRDefault="004F12A5">
      <w:pPr>
        <w:rPr>
          <w:b/>
          <w:bCs/>
        </w:rPr>
      </w:pPr>
    </w:p>
    <w:p w14:paraId="630D799B" w14:textId="3277659B" w:rsidR="004F12A5" w:rsidRDefault="004F12A5">
      <w:pPr>
        <w:rPr>
          <w:b/>
          <w:bCs/>
        </w:rPr>
      </w:pPr>
      <w:r>
        <w:rPr>
          <w:b/>
          <w:bCs/>
        </w:rPr>
        <w:t>ID: 2335292</w:t>
      </w:r>
    </w:p>
    <w:p w14:paraId="4AC72EF1" w14:textId="77777777" w:rsidR="004F12A5" w:rsidRDefault="004F12A5">
      <w:pPr>
        <w:rPr>
          <w:b/>
          <w:bCs/>
        </w:rPr>
      </w:pPr>
    </w:p>
    <w:p w14:paraId="58E264BA" w14:textId="7432D777" w:rsidR="004F12A5" w:rsidRDefault="004F12A5">
      <w:pPr>
        <w:rPr>
          <w:b/>
          <w:bCs/>
        </w:rPr>
      </w:pPr>
      <w:r>
        <w:rPr>
          <w:b/>
          <w:bCs/>
        </w:rPr>
        <w:t>PROGRAMME: BSc Health and Social Care</w:t>
      </w:r>
    </w:p>
    <w:p w14:paraId="33F40256" w14:textId="77777777" w:rsidR="004F12A5" w:rsidRDefault="004F12A5">
      <w:pPr>
        <w:rPr>
          <w:b/>
          <w:bCs/>
        </w:rPr>
      </w:pPr>
    </w:p>
    <w:p w14:paraId="2F8AC036" w14:textId="12A9C1F8" w:rsidR="004F12A5" w:rsidRDefault="004F12A5">
      <w:pPr>
        <w:rPr>
          <w:b/>
          <w:bCs/>
        </w:rPr>
      </w:pPr>
      <w:r>
        <w:rPr>
          <w:b/>
          <w:bCs/>
        </w:rPr>
        <w:t>MODULE CODE: BMHP5015</w:t>
      </w:r>
    </w:p>
    <w:p w14:paraId="27F63891" w14:textId="77777777" w:rsidR="004F12A5" w:rsidRDefault="004F12A5">
      <w:pPr>
        <w:rPr>
          <w:b/>
          <w:bCs/>
        </w:rPr>
      </w:pPr>
    </w:p>
    <w:p w14:paraId="0860B4FB" w14:textId="0BE583C5" w:rsidR="004F12A5" w:rsidRDefault="004F12A5">
      <w:pPr>
        <w:rPr>
          <w:b/>
          <w:bCs/>
        </w:rPr>
      </w:pPr>
      <w:r>
        <w:rPr>
          <w:b/>
          <w:bCs/>
        </w:rPr>
        <w:t>MODULE: Changemakers: Building your Personal Brand for Sustainable Employment</w:t>
      </w:r>
    </w:p>
    <w:p w14:paraId="441C43CA" w14:textId="77777777" w:rsidR="004F12A5" w:rsidRDefault="004F12A5">
      <w:pPr>
        <w:rPr>
          <w:b/>
          <w:bCs/>
        </w:rPr>
      </w:pPr>
    </w:p>
    <w:p w14:paraId="33A849E6" w14:textId="2D6BE345" w:rsidR="004F12A5" w:rsidRDefault="004F12A5">
      <w:pPr>
        <w:rPr>
          <w:b/>
          <w:bCs/>
        </w:rPr>
      </w:pPr>
      <w:r>
        <w:rPr>
          <w:b/>
          <w:bCs/>
        </w:rPr>
        <w:t xml:space="preserve">LECTURER: </w:t>
      </w:r>
      <w:r w:rsidR="00CF74E8">
        <w:rPr>
          <w:b/>
          <w:bCs/>
        </w:rPr>
        <w:t>O</w:t>
      </w:r>
      <w:r w:rsidR="00FB23A0">
        <w:rPr>
          <w:b/>
          <w:bCs/>
        </w:rPr>
        <w:t>lufemi Oluranti</w:t>
      </w:r>
    </w:p>
    <w:p w14:paraId="5150CD47" w14:textId="77777777" w:rsidR="004F12A5" w:rsidRDefault="004F12A5">
      <w:pPr>
        <w:rPr>
          <w:b/>
          <w:bCs/>
        </w:rPr>
      </w:pPr>
    </w:p>
    <w:p w14:paraId="6289B093" w14:textId="377E94E2" w:rsidR="004F12A5" w:rsidRDefault="004F12A5">
      <w:pPr>
        <w:rPr>
          <w:b/>
          <w:bCs/>
        </w:rPr>
      </w:pPr>
      <w:r>
        <w:rPr>
          <w:b/>
          <w:bCs/>
        </w:rPr>
        <w:t>ASSIGNMENT TITLE: Component 2 Assignment (Rep</w:t>
      </w:r>
      <w:r w:rsidR="00015ED6">
        <w:rPr>
          <w:b/>
          <w:bCs/>
        </w:rPr>
        <w:t>ort)</w:t>
      </w:r>
    </w:p>
    <w:p w14:paraId="5975BB31" w14:textId="77777777" w:rsidR="00015ED6" w:rsidRDefault="00015ED6">
      <w:pPr>
        <w:rPr>
          <w:b/>
          <w:bCs/>
        </w:rPr>
      </w:pPr>
    </w:p>
    <w:p w14:paraId="1E8AC1E4" w14:textId="6675DDC5" w:rsidR="00015ED6" w:rsidRDefault="00015ED6">
      <w:pPr>
        <w:rPr>
          <w:b/>
          <w:bCs/>
        </w:rPr>
      </w:pPr>
      <w:r>
        <w:rPr>
          <w:b/>
          <w:bCs/>
        </w:rPr>
        <w:t>Title:</w:t>
      </w:r>
      <w:r w:rsidR="00253019">
        <w:rPr>
          <w:b/>
          <w:bCs/>
        </w:rPr>
        <w:t xml:space="preserve"> </w:t>
      </w:r>
      <w:r w:rsidR="00253019" w:rsidRPr="00253019">
        <w:rPr>
          <w:b/>
          <w:bCs/>
        </w:rPr>
        <w:t>Personal Brand and Employability Portfolio for Health and Social Care</w:t>
      </w:r>
    </w:p>
    <w:p w14:paraId="6E64834A" w14:textId="77777777" w:rsidR="004F12A5" w:rsidRDefault="004F12A5">
      <w:pPr>
        <w:rPr>
          <w:b/>
          <w:bCs/>
        </w:rPr>
      </w:pPr>
    </w:p>
    <w:p w14:paraId="52D0446F" w14:textId="77777777" w:rsidR="00FA483B" w:rsidRDefault="00FA483B">
      <w:pPr>
        <w:rPr>
          <w:b/>
          <w:bCs/>
        </w:rPr>
      </w:pPr>
    </w:p>
    <w:p w14:paraId="5AA53903" w14:textId="77777777" w:rsidR="00FA483B" w:rsidRDefault="00FA483B">
      <w:pPr>
        <w:rPr>
          <w:b/>
          <w:bCs/>
        </w:rPr>
      </w:pPr>
    </w:p>
    <w:p w14:paraId="28D66443" w14:textId="77777777" w:rsidR="00015ED6" w:rsidRDefault="00015ED6">
      <w:pPr>
        <w:rPr>
          <w:b/>
          <w:bCs/>
        </w:rPr>
      </w:pPr>
    </w:p>
    <w:p w14:paraId="4C902C71" w14:textId="77777777" w:rsidR="00015ED6" w:rsidRDefault="00015ED6">
      <w:pPr>
        <w:rPr>
          <w:b/>
          <w:bCs/>
        </w:rPr>
      </w:pPr>
    </w:p>
    <w:p w14:paraId="4489F78A" w14:textId="77777777" w:rsidR="00015ED6" w:rsidRDefault="00015ED6">
      <w:pPr>
        <w:rPr>
          <w:b/>
          <w:bCs/>
        </w:rPr>
      </w:pPr>
    </w:p>
    <w:p w14:paraId="6690AB2F" w14:textId="77777777" w:rsidR="00015ED6" w:rsidRDefault="00015ED6">
      <w:pPr>
        <w:rPr>
          <w:b/>
          <w:bCs/>
        </w:rPr>
      </w:pPr>
    </w:p>
    <w:p w14:paraId="555DFCE5" w14:textId="77777777" w:rsidR="00015ED6" w:rsidRDefault="00015ED6">
      <w:pPr>
        <w:rPr>
          <w:b/>
          <w:bCs/>
        </w:rPr>
      </w:pPr>
    </w:p>
    <w:p w14:paraId="6C495E78" w14:textId="77777777" w:rsidR="00015ED6" w:rsidRDefault="00015ED6">
      <w:pPr>
        <w:rPr>
          <w:b/>
          <w:bCs/>
        </w:rPr>
      </w:pPr>
    </w:p>
    <w:p w14:paraId="5DBE42BD" w14:textId="77777777" w:rsidR="00015ED6" w:rsidRDefault="00015ED6">
      <w:pPr>
        <w:rPr>
          <w:b/>
          <w:bCs/>
        </w:rPr>
      </w:pPr>
    </w:p>
    <w:p w14:paraId="66879959" w14:textId="77777777" w:rsidR="00015ED6" w:rsidRDefault="00015ED6">
      <w:pPr>
        <w:rPr>
          <w:b/>
          <w:bCs/>
        </w:rPr>
      </w:pPr>
    </w:p>
    <w:p w14:paraId="0DAF8D51" w14:textId="77777777" w:rsidR="00015ED6" w:rsidRDefault="00015ED6">
      <w:pPr>
        <w:rPr>
          <w:b/>
          <w:bCs/>
        </w:rPr>
      </w:pPr>
    </w:p>
    <w:p w14:paraId="223CE1C4" w14:textId="369BAFAF" w:rsidR="00F1439A" w:rsidRPr="00F728A6" w:rsidRDefault="004F4CDE">
      <w:pPr>
        <w:rPr>
          <w:b/>
          <w:bCs/>
        </w:rPr>
      </w:pPr>
      <w:r w:rsidRPr="00F728A6">
        <w:rPr>
          <w:b/>
          <w:bCs/>
        </w:rPr>
        <w:lastRenderedPageBreak/>
        <w:t>In</w:t>
      </w:r>
      <w:r w:rsidR="00FA483B" w:rsidRPr="00F728A6">
        <w:rPr>
          <w:b/>
          <w:bCs/>
        </w:rPr>
        <w:t>troduction</w:t>
      </w:r>
    </w:p>
    <w:p w14:paraId="693FACA4" w14:textId="4AC8DB40" w:rsidR="00142778" w:rsidRPr="00142778" w:rsidRDefault="00142778" w:rsidP="00142778">
      <w:r w:rsidRPr="00142778">
        <w:t>Perinatal social workers treat women with mental health concerns throughout pregnancy and the first year after childbirth through psychosocial therapy, family protection, and interdisciplinary teams. The increased prevalence of prenatal mental health issues has highlighted the need for experienced social workers who can provide evidence-based, person-</w:t>
      </w:r>
      <w:r w:rsidR="008E6200" w:rsidRPr="00142778">
        <w:t>centre</w:t>
      </w:r>
      <w:r w:rsidRPr="00142778">
        <w:t xml:space="preserve"> care while addressing social, psychological, and environmental aspects affecting mom and newborn welfare (Howard and Khalifeh, 2020). NICE (2020) recommends coordinating perinatal mental health services between health and social care professionals to improve outcomes for mothers and newborns.</w:t>
      </w:r>
    </w:p>
    <w:p w14:paraId="0058EE7A" w14:textId="73B334C0" w:rsidR="00142778" w:rsidRPr="00142778" w:rsidRDefault="00142778" w:rsidP="00142778">
      <w:r w:rsidRPr="00142778">
        <w:t>Professional competence, ethics, communication, and progress are needed for good social work (Jayaratne, Croxton and Mattison, 1997; Poletti, 2014). Teamwork, critical thinking, and reflective practise help the NHS meet changing workforce needs and provide high-quality patient care (Pang, 2024; Patchett, 2023). This report compares my knowledge, skills, qualifications, and experience to the person specification for the Perinatal Social Worker position at Nottinghamshire Healthcare NHS Foundation Trust, outlines a five-year plan to develop my professional identity, personal brand, and career progression, and I want to improve the health and welfare of women, infants, and families in perinatal mental health services through continuous learning.</w:t>
      </w:r>
    </w:p>
    <w:p w14:paraId="162279F7" w14:textId="122D2A14" w:rsidR="00851CBC" w:rsidRDefault="004C19E6" w:rsidP="00142778">
      <w:pPr>
        <w:rPr>
          <w:b/>
          <w:bCs/>
        </w:rPr>
      </w:pPr>
      <w:r>
        <w:rPr>
          <w:b/>
          <w:bCs/>
          <w:noProof/>
        </w:rPr>
        <w:drawing>
          <wp:inline distT="0" distB="0" distL="0" distR="0" wp14:anchorId="2038339A" wp14:editId="119F0569">
            <wp:extent cx="1362710" cy="2953595"/>
            <wp:effectExtent l="0" t="0" r="8890" b="0"/>
            <wp:docPr id="60389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79761" cy="2990553"/>
                    </a:xfrm>
                    <a:prstGeom prst="rect">
                      <a:avLst/>
                    </a:prstGeom>
                    <a:noFill/>
                  </pic:spPr>
                </pic:pic>
              </a:graphicData>
            </a:graphic>
          </wp:inline>
        </w:drawing>
      </w:r>
      <w:r w:rsidR="0009721E">
        <w:rPr>
          <w:b/>
          <w:bCs/>
          <w:noProof/>
        </w:rPr>
        <w:drawing>
          <wp:inline distT="0" distB="0" distL="0" distR="0" wp14:anchorId="47E34A0C" wp14:editId="7FA89857">
            <wp:extent cx="1325809" cy="2873612"/>
            <wp:effectExtent l="0" t="0" r="8255" b="3175"/>
            <wp:docPr id="592092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40052" cy="2904483"/>
                    </a:xfrm>
                    <a:prstGeom prst="rect">
                      <a:avLst/>
                    </a:prstGeom>
                    <a:noFill/>
                  </pic:spPr>
                </pic:pic>
              </a:graphicData>
            </a:graphic>
          </wp:inline>
        </w:drawing>
      </w:r>
      <w:r w:rsidR="000E0116">
        <w:rPr>
          <w:b/>
          <w:bCs/>
          <w:noProof/>
        </w:rPr>
        <w:drawing>
          <wp:inline distT="0" distB="0" distL="0" distR="0" wp14:anchorId="3042FDCB" wp14:editId="0C4D7EE8">
            <wp:extent cx="1353820" cy="2934328"/>
            <wp:effectExtent l="0" t="0" r="0" b="0"/>
            <wp:docPr id="5627496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62706" cy="2953587"/>
                    </a:xfrm>
                    <a:prstGeom prst="rect">
                      <a:avLst/>
                    </a:prstGeom>
                    <a:noFill/>
                  </pic:spPr>
                </pic:pic>
              </a:graphicData>
            </a:graphic>
          </wp:inline>
        </w:drawing>
      </w:r>
    </w:p>
    <w:p w14:paraId="2C957274" w14:textId="16214A0C" w:rsidR="007A0EF5" w:rsidRDefault="00142778" w:rsidP="00142778">
      <w:pPr>
        <w:rPr>
          <w:b/>
          <w:bCs/>
        </w:rPr>
      </w:pPr>
      <w:r w:rsidRPr="00F728A6">
        <w:rPr>
          <w:b/>
          <w:bCs/>
        </w:rPr>
        <w:t>Job Role Employability Skills</w:t>
      </w:r>
    </w:p>
    <w:p w14:paraId="5CC2A8F6" w14:textId="3580E31C" w:rsidR="00142778" w:rsidRPr="007A0EF5" w:rsidRDefault="00142778" w:rsidP="00142778">
      <w:pPr>
        <w:rPr>
          <w:b/>
          <w:bCs/>
        </w:rPr>
      </w:pPr>
      <w:r w:rsidRPr="00142778">
        <w:t xml:space="preserve">Perinatal Social Workers at Nottinghamshire Healthcare NHS Foundation Trust must have a wide range of employable skills to provide high-quality, person-centred assistance to pregnant and postpartum women with mental health issues. The job description and person specification require practitioners to have outstanding communication, teamwork, problem-solving, time management, safeguarding knowledge, assessment abilities, digital competence, and professional ethics. These </w:t>
      </w:r>
      <w:r w:rsidRPr="00142778">
        <w:lastRenderedPageBreak/>
        <w:t>abilities allow social workers to collaborate with multidisciplinary teams to protect mothers, babies, and their families (NICE, 2020).</w:t>
      </w:r>
    </w:p>
    <w:p w14:paraId="528A9013" w14:textId="77777777" w:rsidR="007A0EF5" w:rsidRDefault="00142778" w:rsidP="00142778">
      <w:r w:rsidRPr="00142778">
        <w:t>Perinatal Social Workers deal regularly with women, family members, midwives, psychiatrists, psychologists, health visitors, and local authority experts, making communication a crucial employability skill. Practitioners can assess service users, clarify complex information, generate correct case records, and build trust through effective verbal and writing communication. Good communication allows women to actively plan their care and improve health outcomes (Howard and Khalifeh, 2020; EM et al., 2017).</w:t>
      </w:r>
    </w:p>
    <w:p w14:paraId="58856FEE" w14:textId="7F754FFD" w:rsidR="00142778" w:rsidRPr="00142778" w:rsidRDefault="00142778" w:rsidP="00142778">
      <w:r w:rsidRPr="00142778">
        <w:t>Health and social care agencies must work together to provide perinatal mental health treatments. Social workers must collaborate with interdisciplinary teams, share information, and coordinate mental health and social care interventions. Collaboration enhances continuity of care and safeguarding (Judd and Sheffield, 2010).</w:t>
      </w:r>
    </w:p>
    <w:p w14:paraId="1223E218" w14:textId="77777777" w:rsidR="00142778" w:rsidRPr="00142778" w:rsidRDefault="00142778" w:rsidP="00142778"/>
    <w:p w14:paraId="05A56407" w14:textId="77777777" w:rsidR="00142778" w:rsidRPr="00142778" w:rsidRDefault="00142778" w:rsidP="00142778">
      <w:r w:rsidRPr="00142778">
        <w:t>Because practitioners handle complex cases of domestic violence, safeguarding, substance abuse, housing issues, and serious mental illness, problem-solving, critical thinking, and decision-making are essential. Social workers must objectively assess risks, prioritise interventions, and make evidence-based decisions to safeguard mother and child and promote recovery (Jendyk, 2016; Slade, 2017).</w:t>
      </w:r>
    </w:p>
    <w:p w14:paraId="484C1EC7" w14:textId="77777777" w:rsidR="001E6B97" w:rsidRDefault="00142778" w:rsidP="00142778">
      <w:r w:rsidRPr="00142778">
        <w:t>Practitioners can handle large caseloads, complete assessments on time, attend interdisciplinary meetings, and keep accurate records with time management and organisational abilities. NHS organisations use electronic patient information and digital communication platforms to deliver integrated care, making digital competency more vital (Downing, Bates and Longhurst, 2018). These employability skills help Perinatal Social Workers deliver compassionate, safe, and effective care in compliance with NHS and professional standards.</w:t>
      </w:r>
    </w:p>
    <w:p w14:paraId="1726E44D" w14:textId="77777777" w:rsidR="001E6B97" w:rsidRDefault="00142778" w:rsidP="00142778">
      <w:pPr>
        <w:rPr>
          <w:b/>
          <w:bCs/>
        </w:rPr>
      </w:pPr>
      <w:r w:rsidRPr="001E6B97">
        <w:rPr>
          <w:b/>
          <w:bCs/>
        </w:rPr>
        <w:t>Evaluate Your Own Skills</w:t>
      </w:r>
    </w:p>
    <w:p w14:paraId="694F5A26" w14:textId="77777777" w:rsidR="001E6B97" w:rsidRDefault="00142778" w:rsidP="00142778">
      <w:pPr>
        <w:rPr>
          <w:b/>
          <w:bCs/>
        </w:rPr>
      </w:pPr>
      <w:r w:rsidRPr="00142778">
        <w:t>I assessed my qualifications for the Nottinghamshire Healthcare NHS Foundation Trust Perinatal Social Worker role. My Health and Social Care degree taught me safeguarding, mental health, human development, communication, equality and diversity, ethics, legislation, and person-centred care. Social work demands critical thinking, academic research, reflective practice, and evidence-based decision-making, which I learned in school. These experiences have shown me how biological, psychological, and social aspects affect perinatal women and families' health (Howard and Khalifeh, 2020).</w:t>
      </w:r>
    </w:p>
    <w:p w14:paraId="257C235A" w14:textId="0DBF52B4" w:rsidR="001E6B97" w:rsidRDefault="00142778" w:rsidP="00142778">
      <w:pPr>
        <w:rPr>
          <w:b/>
          <w:bCs/>
        </w:rPr>
      </w:pPr>
      <w:r w:rsidRPr="00142778">
        <w:t xml:space="preserve">In addition to my academic background, my NHS job in a professional healthcare environment with various teams has given me great experience. In my function, I've improved communication, teamwork, conflict management, professionalism, </w:t>
      </w:r>
      <w:r w:rsidRPr="00142778">
        <w:lastRenderedPageBreak/>
        <w:t>organization, confidentiality, respect, and compassion. NHS training on protection, equality and diversity, conflict resolution, information governance, and perinatal social worker health and safety was also provided. These experiences taught me collaboration and patient-</w:t>
      </w:r>
      <w:r w:rsidR="001E6B97" w:rsidRPr="00142778">
        <w:t>cantered</w:t>
      </w:r>
      <w:r w:rsidRPr="00142778">
        <w:t xml:space="preserve"> care (NICE, 2020).</w:t>
      </w:r>
    </w:p>
    <w:p w14:paraId="453C9D19" w14:textId="56A22541" w:rsidR="00142778" w:rsidRPr="001E6B97" w:rsidRDefault="00142778" w:rsidP="00142778">
      <w:pPr>
        <w:rPr>
          <w:b/>
          <w:bCs/>
        </w:rPr>
      </w:pPr>
      <w:r w:rsidRPr="00142778">
        <w:t>My strength is cross-cultural communication. I handled difficult circumstances calmly and professionally for the NHS and built good relationships with patients, family, and staff. University group work, presentations, and reflection projects taught me teamwork, critical analysis, and time management, which improved my interpersonal and problem-solving skills. These events demonstrate my teamwork and person-centred care skills. My NHS experience and academic Health and Social Care understanding set me distinct. Evidence-based concepts, professionalism, and empathy help vulnerable patients in healthcare systems (Judd and Sheffield, 2010).</w:t>
      </w:r>
    </w:p>
    <w:p w14:paraId="41639F00" w14:textId="77777777" w:rsidR="00142778" w:rsidRPr="00142778" w:rsidRDefault="00142778" w:rsidP="00142778"/>
    <w:p w14:paraId="25D79174" w14:textId="77777777" w:rsidR="00142778" w:rsidRPr="00142778" w:rsidRDefault="00142778" w:rsidP="00142778"/>
    <w:p w14:paraId="1EB24E95" w14:textId="77777777" w:rsidR="000916EA" w:rsidRDefault="00142778" w:rsidP="00142778">
      <w:r w:rsidRPr="00142778">
        <w:t>These attributes apart, I need to improve my practical social work abilities before becoming a prenatal social worker. Despite my NHS background, I have minimal experience with statutory evaluations, child protection cases, specific psychological therapy, and complex family social work laws. I must research perinatal mental health assessments and community mental health service specialist therapies. Supervised practise, placements, and expert training will boost my practitioner confidence and competence (</w:t>
      </w:r>
      <w:proofErr w:type="spellStart"/>
      <w:r w:rsidRPr="00142778">
        <w:t>Kivipelto</w:t>
      </w:r>
      <w:proofErr w:type="spellEnd"/>
      <w:r w:rsidRPr="00142778">
        <w:t xml:space="preserve"> and Matthies, 2024).</w:t>
      </w:r>
    </w:p>
    <w:p w14:paraId="08E3EAA9" w14:textId="77777777" w:rsidR="000916EA" w:rsidRDefault="00142778" w:rsidP="00142778">
      <w:r w:rsidRPr="00142778">
        <w:t>Many people and groups can help me professionally. Practice educators and placement supervisors can provide organised learning, constructive criticism, and professional supervision, while university lecturers can improve my academic and research skills. Professional Nottinghamshire Healthcare NHS Foundation Trust Perinatal Social Workers may advise me on practical matters, encourage careful practice, and improve my confidence in difficult decisions. Social Work England, BASW, and continuous professional development courses will provide training, professional guidance, networking opportunities, and evidence-based resources for my career advancement (Social Work England, 2024; BASW, 2024). Lifelong learning, reflective practice, and professional supervision will help me provide safe, compassionate, and effective perinatal mental health care to mothers, newborns, and families.</w:t>
      </w:r>
    </w:p>
    <w:p w14:paraId="72CC939E" w14:textId="77777777" w:rsidR="000916EA" w:rsidRDefault="00142778" w:rsidP="00142778">
      <w:pPr>
        <w:rPr>
          <w:b/>
          <w:bCs/>
        </w:rPr>
      </w:pPr>
      <w:r w:rsidRPr="000916EA">
        <w:rPr>
          <w:b/>
          <w:bCs/>
        </w:rPr>
        <w:t>Create an Action Plan and Timeline</w:t>
      </w:r>
    </w:p>
    <w:p w14:paraId="0EC7934A" w14:textId="259C288E" w:rsidR="00142778" w:rsidRPr="000916EA" w:rsidRDefault="00142778" w:rsidP="00142778">
      <w:pPr>
        <w:rPr>
          <w:b/>
          <w:bCs/>
        </w:rPr>
      </w:pPr>
      <w:r w:rsidRPr="00142778">
        <w:t xml:space="preserve">Becoming a Perinatal Social Worker at Nottinghamshire Healthcare NHS Foundation Trust demands academic excellence, practical experience, speciality training, and ongoing learning. To provide safe and effective care, social workers must maintain professional competence through CPD, reflective practise, and evidence-based </w:t>
      </w:r>
      <w:r w:rsidRPr="00142778">
        <w:lastRenderedPageBreak/>
        <w:t>decision-making (Social Work England, 2024). I have a realistic five-year strategy to improve my knowledge, abilities, and experience for this particular profession.</w:t>
      </w:r>
    </w:p>
    <w:p w14:paraId="71EE9561" w14:textId="77777777" w:rsidR="00480E2F" w:rsidRPr="00480E2F" w:rsidRDefault="00142778" w:rsidP="00142778">
      <w:pPr>
        <w:rPr>
          <w:b/>
          <w:bCs/>
        </w:rPr>
      </w:pPr>
      <w:r w:rsidRPr="00480E2F">
        <w:rPr>
          <w:b/>
          <w:bCs/>
        </w:rPr>
        <w:t>Action Plan</w:t>
      </w:r>
    </w:p>
    <w:p w14:paraId="7A7E79FD" w14:textId="4C479A12" w:rsidR="00142778" w:rsidRPr="00480E2F" w:rsidRDefault="00142778" w:rsidP="00142778">
      <w:pPr>
        <w:rPr>
          <w:b/>
          <w:bCs/>
        </w:rPr>
      </w:pPr>
      <w:r w:rsidRPr="00480E2F">
        <w:rPr>
          <w:b/>
          <w:bCs/>
        </w:rPr>
        <w:t>Short-term objectives (0–12 months)</w:t>
      </w:r>
    </w:p>
    <w:p w14:paraId="60CE37C2" w14:textId="58D2BD49" w:rsidR="00142778" w:rsidRPr="00142778" w:rsidRDefault="00142778" w:rsidP="00142778">
      <w:r w:rsidRPr="00142778">
        <w:t xml:space="preserve">My top priority is finishing my Health and Social Care degree with good grades. </w:t>
      </w:r>
      <w:r w:rsidR="00480E2F" w:rsidRPr="00142778">
        <w:t>So,</w:t>
      </w:r>
      <w:r w:rsidRPr="00142778">
        <w:t xml:space="preserve"> I may better understand women and families' complicated needs, I'll attend courses in adult and child safeguarding, domestic violence awareness, trauma-informed practice, suicide prevention, and perinatal mental health. By mastering electronic patient record systems, Microsoft Office, and NHS online communication tools, I hope to improve my digital competency. I will also update my CV, LinkedIn page, and attend university employability courses to strengthen my job application and interview skills. These exercises will improve my employability and professional readiness (Pang, 2024).</w:t>
      </w:r>
    </w:p>
    <w:p w14:paraId="2BF81697" w14:textId="77777777" w:rsidR="008324B4" w:rsidRDefault="00142778" w:rsidP="00142778">
      <w:pPr>
        <w:rPr>
          <w:b/>
          <w:bCs/>
        </w:rPr>
      </w:pPr>
      <w:r w:rsidRPr="008324B4">
        <w:rPr>
          <w:b/>
          <w:bCs/>
        </w:rPr>
        <w:t>Medium-term objectives (1–3 years)</w:t>
      </w:r>
    </w:p>
    <w:p w14:paraId="5E2141AF" w14:textId="65593FF9" w:rsidR="00142778" w:rsidRPr="008324B4" w:rsidRDefault="00142778" w:rsidP="00142778">
      <w:pPr>
        <w:rPr>
          <w:b/>
          <w:bCs/>
        </w:rPr>
      </w:pPr>
      <w:r w:rsidRPr="00142778">
        <w:t>I want to volunteer or work in mental health, family support, community health, or local authority social care after graduation. This experience will help me apply theory and improve my communication, assessment, protection, and multidisciplinary working skills. To increase my expertise and professional network, I will attend BASW and NHS CPD courses, conferences, and workshops. Mentorship from experienced social workers and reflective practice will boost my confidence, critical thinking, and professional judgement. Practice education and supervised learning help social workers become competent and confident (Poletti, 2014).</w:t>
      </w:r>
    </w:p>
    <w:p w14:paraId="786B3BAB" w14:textId="77777777" w:rsidR="002B0999" w:rsidRDefault="00142778" w:rsidP="00142778">
      <w:pPr>
        <w:rPr>
          <w:b/>
          <w:bCs/>
        </w:rPr>
      </w:pPr>
      <w:r w:rsidRPr="008324B4">
        <w:rPr>
          <w:b/>
          <w:bCs/>
        </w:rPr>
        <w:t>Long-term objectives (3–5 years)</w:t>
      </w:r>
    </w:p>
    <w:p w14:paraId="6C14E78A" w14:textId="5D48F17F" w:rsidR="00142778" w:rsidRPr="002B0999" w:rsidRDefault="00142778" w:rsidP="00142778">
      <w:r w:rsidRPr="00142778">
        <w:t>Within five years, I want to become an NHS-registered perinatal social worker. Keeping my Social Work England registration, I will continue specific CPD in perinatal mental health, family assessment, leadership, and safeguarding. I want to participate in service improvement, quality improvement, and transdisciplinary research to improve patient care and evidence-based practice. Meeting evolving health and social care needs and improving patient outcomes requires continuous professional learning and workforce development (Patchett, 2023). This planned action plan will provide me the competence, confidence, and professional identity to provide compassionate, safe, and person-centred support to mothers, newborns, and families with perinatal mental health issues.</w:t>
      </w:r>
    </w:p>
    <w:p w14:paraId="3F04F255" w14:textId="3398F4E8" w:rsidR="00142778" w:rsidRPr="005D0E5C" w:rsidRDefault="00142778" w:rsidP="00142778">
      <w:pPr>
        <w:rPr>
          <w:b/>
          <w:bCs/>
        </w:rPr>
      </w:pPr>
      <w:r w:rsidRPr="00FE27B8">
        <w:rPr>
          <w:b/>
          <w:bCs/>
        </w:rPr>
        <w:t>Five-Year Timeline</w:t>
      </w:r>
    </w:p>
    <w:tbl>
      <w:tblPr>
        <w:tblStyle w:val="TableGrid"/>
        <w:tblW w:w="0" w:type="auto"/>
        <w:tblLook w:val="04A0" w:firstRow="1" w:lastRow="0" w:firstColumn="1" w:lastColumn="0" w:noHBand="0" w:noVBand="1"/>
      </w:tblPr>
      <w:tblGrid>
        <w:gridCol w:w="3005"/>
        <w:gridCol w:w="3005"/>
        <w:gridCol w:w="3006"/>
      </w:tblGrid>
      <w:tr w:rsidR="005D0E5C" w14:paraId="73DD7BEE" w14:textId="77777777" w:rsidTr="005D0E5C">
        <w:tc>
          <w:tcPr>
            <w:tcW w:w="3005" w:type="dxa"/>
          </w:tcPr>
          <w:p w14:paraId="123AC724" w14:textId="222933FD" w:rsidR="005D0E5C" w:rsidRPr="005D0E5C" w:rsidRDefault="005D0E5C" w:rsidP="00142778">
            <w:pPr>
              <w:rPr>
                <w:b/>
                <w:bCs/>
              </w:rPr>
            </w:pPr>
            <w:r w:rsidRPr="005D0E5C">
              <w:rPr>
                <w:b/>
                <w:bCs/>
              </w:rPr>
              <w:t>Timeframe</w:t>
            </w:r>
          </w:p>
        </w:tc>
        <w:tc>
          <w:tcPr>
            <w:tcW w:w="3005" w:type="dxa"/>
          </w:tcPr>
          <w:p w14:paraId="73F673A9" w14:textId="01109F72" w:rsidR="005D0E5C" w:rsidRPr="005D0E5C" w:rsidRDefault="005D0E5C" w:rsidP="00142778">
            <w:pPr>
              <w:rPr>
                <w:b/>
                <w:bCs/>
              </w:rPr>
            </w:pPr>
            <w:r w:rsidRPr="005D0E5C">
              <w:rPr>
                <w:b/>
                <w:bCs/>
              </w:rPr>
              <w:t>Objectives</w:t>
            </w:r>
            <w:r w:rsidRPr="005D0E5C">
              <w:rPr>
                <w:b/>
                <w:bCs/>
              </w:rPr>
              <w:t> </w:t>
            </w:r>
            <w:r w:rsidRPr="005D0E5C">
              <w:rPr>
                <w:b/>
                <w:bCs/>
              </w:rPr>
              <w:t> </w:t>
            </w:r>
            <w:r w:rsidRPr="005D0E5C">
              <w:rPr>
                <w:b/>
                <w:bCs/>
              </w:rPr>
              <w:t> </w:t>
            </w:r>
            <w:r w:rsidRPr="005D0E5C">
              <w:rPr>
                <w:b/>
                <w:bCs/>
              </w:rPr>
              <w:t> </w:t>
            </w:r>
            <w:r w:rsidRPr="005D0E5C">
              <w:rPr>
                <w:b/>
                <w:bCs/>
              </w:rPr>
              <w:t> </w:t>
            </w:r>
            <w:r w:rsidRPr="005D0E5C">
              <w:rPr>
                <w:b/>
                <w:bCs/>
              </w:rPr>
              <w:t> </w:t>
            </w:r>
            <w:r w:rsidRPr="005D0E5C">
              <w:rPr>
                <w:b/>
                <w:bCs/>
              </w:rPr>
              <w:t xml:space="preserve">      </w:t>
            </w:r>
          </w:p>
        </w:tc>
        <w:tc>
          <w:tcPr>
            <w:tcW w:w="3006" w:type="dxa"/>
          </w:tcPr>
          <w:p w14:paraId="50C01474" w14:textId="21D42686" w:rsidR="005D0E5C" w:rsidRPr="005D0E5C" w:rsidRDefault="005D0E5C" w:rsidP="00142778">
            <w:pPr>
              <w:rPr>
                <w:b/>
                <w:bCs/>
              </w:rPr>
            </w:pPr>
            <w:r w:rsidRPr="005D0E5C">
              <w:rPr>
                <w:b/>
                <w:bCs/>
              </w:rPr>
              <w:t>Actions</w:t>
            </w:r>
          </w:p>
        </w:tc>
      </w:tr>
      <w:tr w:rsidR="005D0E5C" w14:paraId="759A59D6" w14:textId="77777777" w:rsidTr="005D0E5C">
        <w:tc>
          <w:tcPr>
            <w:tcW w:w="3005" w:type="dxa"/>
          </w:tcPr>
          <w:p w14:paraId="12E858D8" w14:textId="35A97988" w:rsidR="005D0E5C" w:rsidRPr="00FC2625" w:rsidRDefault="001E640F" w:rsidP="00142778">
            <w:r w:rsidRPr="00FC2625">
              <w:t>0–12 months</w:t>
            </w:r>
          </w:p>
        </w:tc>
        <w:tc>
          <w:tcPr>
            <w:tcW w:w="3005" w:type="dxa"/>
          </w:tcPr>
          <w:p w14:paraId="250C6D98" w14:textId="77777777" w:rsidR="00C61BCB" w:rsidRPr="00C61BCB" w:rsidRDefault="00C61BCB" w:rsidP="00C61BCB">
            <w:r w:rsidRPr="00C61BCB">
              <w:t>Gain skills and information to get a job.</w:t>
            </w:r>
          </w:p>
          <w:p w14:paraId="76A501D9" w14:textId="77777777" w:rsidR="005D0E5C" w:rsidRDefault="005D0E5C" w:rsidP="00142778"/>
        </w:tc>
        <w:tc>
          <w:tcPr>
            <w:tcW w:w="3006" w:type="dxa"/>
          </w:tcPr>
          <w:p w14:paraId="69823349" w14:textId="77777777" w:rsidR="00461719" w:rsidRPr="00461719" w:rsidRDefault="00461719" w:rsidP="00461719">
            <w:r w:rsidRPr="00461719">
              <w:t xml:space="preserve">Secure a Health and Social Care degree, study safeguarding, perinatal </w:t>
            </w:r>
            <w:r w:rsidRPr="00461719">
              <w:lastRenderedPageBreak/>
              <w:t>mental health, domestic violence, and trauma-informed practices, improve digital skills, update CV and LinkedIn, and attend recruitment seminars.</w:t>
            </w:r>
          </w:p>
          <w:p w14:paraId="3344E88E" w14:textId="77777777" w:rsidR="005D0E5C" w:rsidRDefault="005D0E5C" w:rsidP="00142778"/>
        </w:tc>
      </w:tr>
      <w:tr w:rsidR="005D0E5C" w14:paraId="59CD12B7" w14:textId="77777777" w:rsidTr="005D0E5C">
        <w:tc>
          <w:tcPr>
            <w:tcW w:w="3005" w:type="dxa"/>
          </w:tcPr>
          <w:p w14:paraId="3D75672B" w14:textId="60C8EB19" w:rsidR="005D0E5C" w:rsidRPr="00FC2625" w:rsidRDefault="00FC2625" w:rsidP="00142778">
            <w:r w:rsidRPr="00FC2625">
              <w:lastRenderedPageBreak/>
              <w:t>1–3 years</w:t>
            </w:r>
          </w:p>
        </w:tc>
        <w:tc>
          <w:tcPr>
            <w:tcW w:w="3005" w:type="dxa"/>
          </w:tcPr>
          <w:p w14:paraId="5C03C359" w14:textId="5726579D" w:rsidR="005D0E5C" w:rsidRDefault="003B25C3" w:rsidP="00142778">
            <w:r w:rsidRPr="003B25C3">
              <w:t>Gain practical experience</w:t>
            </w:r>
          </w:p>
        </w:tc>
        <w:tc>
          <w:tcPr>
            <w:tcW w:w="3006" w:type="dxa"/>
          </w:tcPr>
          <w:p w14:paraId="781A087A" w14:textId="77777777" w:rsidR="00D8399F" w:rsidRPr="00D8399F" w:rsidRDefault="00D8399F" w:rsidP="00D8399F">
            <w:r w:rsidRPr="00D8399F">
              <w:t>Gain voluntary or paid mental health or family support service experience, BASW and NHS CPD courses, conferences, mentoring, and assessment, communication, and safeguarding skills.</w:t>
            </w:r>
          </w:p>
          <w:p w14:paraId="176A084C" w14:textId="77777777" w:rsidR="005D0E5C" w:rsidRDefault="005D0E5C" w:rsidP="00142778"/>
        </w:tc>
      </w:tr>
      <w:tr w:rsidR="005D0E5C" w14:paraId="31AED456" w14:textId="77777777" w:rsidTr="005D0E5C">
        <w:tc>
          <w:tcPr>
            <w:tcW w:w="3005" w:type="dxa"/>
          </w:tcPr>
          <w:p w14:paraId="2B53DEC8" w14:textId="4C4898C3" w:rsidR="005D0E5C" w:rsidRPr="0062625E" w:rsidRDefault="0062625E" w:rsidP="00142778">
            <w:r w:rsidRPr="0062625E">
              <w:t>3–5 years</w:t>
            </w:r>
          </w:p>
        </w:tc>
        <w:tc>
          <w:tcPr>
            <w:tcW w:w="3005" w:type="dxa"/>
          </w:tcPr>
          <w:p w14:paraId="64266D1D" w14:textId="77777777" w:rsidR="003905A1" w:rsidRPr="003905A1" w:rsidRDefault="003905A1" w:rsidP="003905A1">
            <w:r w:rsidRPr="003905A1">
              <w:t>Get real-world experience</w:t>
            </w:r>
          </w:p>
          <w:p w14:paraId="4B967280" w14:textId="77777777" w:rsidR="005D0E5C" w:rsidRDefault="005D0E5C" w:rsidP="00142778"/>
        </w:tc>
        <w:tc>
          <w:tcPr>
            <w:tcW w:w="3006" w:type="dxa"/>
          </w:tcPr>
          <w:p w14:paraId="2558145B" w14:textId="77777777" w:rsidR="008D5248" w:rsidRPr="008D5248" w:rsidRDefault="008D5248" w:rsidP="008D5248">
            <w:r w:rsidRPr="008D5248">
              <w:t>Be a perinatal social worker, complete mental health and leadership Continuing Professional Development, improve quality, maintain Social Work England registration, and practise reflectively and professionally.</w:t>
            </w:r>
          </w:p>
          <w:p w14:paraId="65B37C27" w14:textId="77777777" w:rsidR="005D0E5C" w:rsidRDefault="005D0E5C" w:rsidP="00142778"/>
        </w:tc>
      </w:tr>
    </w:tbl>
    <w:p w14:paraId="2AC3416B" w14:textId="77777777" w:rsidR="00142778" w:rsidRPr="00D15FFE" w:rsidRDefault="00142778" w:rsidP="00142778">
      <w:pPr>
        <w:rPr>
          <w:b/>
          <w:bCs/>
        </w:rPr>
      </w:pPr>
      <w:r w:rsidRPr="00D15FFE">
        <w:rPr>
          <w:b/>
          <w:bCs/>
        </w:rPr>
        <w:t>Building Your Personal Brand</w:t>
      </w:r>
    </w:p>
    <w:p w14:paraId="5EBFD476" w14:textId="77777777" w:rsidR="00D15FFE" w:rsidRDefault="00142778" w:rsidP="00142778">
      <w:r w:rsidRPr="00142778">
        <w:t>My professional ambition of becoming a Perinatal Social Worker at Nottinghamshire Healthcare NHS Foundation Trust requires a strong personal brand. Employees' personal brands showcase their values, experience, abilities, and reputation to exhibit competence and commitment to high-quality, person-centred care. I will uphold social worker ideals like integrity, compassion, accountability, cultural competence, and diversity to build my career. Applying these values to my education, NHS work, volunteering, and professional relationships will boost my credibility and employability (Social Work England, 2024).</w:t>
      </w:r>
    </w:p>
    <w:p w14:paraId="408CD785" w14:textId="7A6A655F" w:rsidR="00142778" w:rsidRPr="00142778" w:rsidRDefault="00142778" w:rsidP="00142778">
      <w:r w:rsidRPr="00142778">
        <w:t>To reinforce my professional identity, my LinkedIn page will include my qualifications, NHS experience, voluntary work, training certifications, and CPD. To showcase my academic accomplishments, reflective practice, projects, and talents, I want a professional portfolio or website. I can learn about modern social work practise and network with mentors, experienced practitioners, and future employers at BASW, NHS, university, and professional conference networking events (BASW, 2024).</w:t>
      </w:r>
    </w:p>
    <w:p w14:paraId="4E1EFC22" w14:textId="77777777" w:rsidR="00077DAC" w:rsidRDefault="00142778" w:rsidP="00142778">
      <w:r w:rsidRPr="00142778">
        <w:lastRenderedPageBreak/>
        <w:t>I will responsibly disseminate evidence-based articles, research summaries, blog posts, and reflections on prenatal mental health, safeguarding, health disparities, and interdisciplinary teamwork on professional social media. Sharing excellent professional content shows my dedication to lifelong learning and evidence-based practice and boosts my profile. Social Work England (2024) says my online behaviour will fulfil professional confidentiality, ethics, and social media use guidelines. A strong, authentic personal brand will boost my career, personal growth, and commitment to mothers, babies, and families.</w:t>
      </w:r>
    </w:p>
    <w:p w14:paraId="2924BD52" w14:textId="0ACBF913" w:rsidR="00142778" w:rsidRPr="00077DAC" w:rsidRDefault="00142778" w:rsidP="00142778">
      <w:pPr>
        <w:rPr>
          <w:b/>
          <w:bCs/>
        </w:rPr>
      </w:pPr>
      <w:r w:rsidRPr="00077DAC">
        <w:rPr>
          <w:b/>
          <w:bCs/>
        </w:rPr>
        <w:t>Promoting Your Professional Identity</w:t>
      </w:r>
    </w:p>
    <w:p w14:paraId="1EE4AFC3" w14:textId="77777777" w:rsidR="00077DAC" w:rsidRDefault="00142778" w:rsidP="00142778">
      <w:r w:rsidRPr="00142778">
        <w:t>Nottinghamshire Healthcare NHS Foundation Trust perinatal social workers need strong professional identities. Professional identity encompasses ethics, knowledge, attitudes, habits, and evidence-based practice. Hiring managers favour candidates with the right skills, experience, and personality. The presentation of academic achievements, NHS work experience, transferable skills, and CPD will be organised (Social Work England, 2024).</w:t>
      </w:r>
    </w:p>
    <w:p w14:paraId="6EAE7A6F" w14:textId="77777777" w:rsidR="00077DAC" w:rsidRDefault="00142778" w:rsidP="00142778">
      <w:r w:rsidRPr="00142778">
        <w:t>A tidy CV and cover letter show my professionalism. For the Perinatal Social Worker role, I will highlight my Health and Social Care experience, NHS employment, safeguarding training, communication skills, teamwork, and person-centred care. My qualifications, leadership, problem-solving, and diversified work experience illustrate my suitability. Pang (2024) found that linking employability skills to employer expectations boosts job prospects.</w:t>
      </w:r>
    </w:p>
    <w:p w14:paraId="212A6B2F" w14:textId="1EE913EF" w:rsidR="00142778" w:rsidRPr="00142778" w:rsidRDefault="00142778" w:rsidP="00142778">
      <w:r w:rsidRPr="00142778">
        <w:t>I will include my education, job, voluntary work, CPD activities, professional successes, and references from colleagues and instructors on LinkedIn in addition to writing submissions. A website or portfolio would showcase my work, reflective writing, presentations, research, and professional achievements. Potential employers can see my skills, talents, and lifelong learning on digital platforms. I'll follow Social Work England's online ethics for confidentiality, professionalism, and social media use (2024). Maintaining a solid professional profile on traditional and digital platforms would boost my employability and reflect my readiness to treat perinatal mental health.</w:t>
      </w:r>
    </w:p>
    <w:p w14:paraId="4F2C7206" w14:textId="77777777" w:rsidR="00142778" w:rsidRPr="00077DAC" w:rsidRDefault="00142778" w:rsidP="00142778">
      <w:pPr>
        <w:rPr>
          <w:b/>
          <w:bCs/>
        </w:rPr>
      </w:pPr>
      <w:r w:rsidRPr="00077DAC">
        <w:rPr>
          <w:b/>
          <w:bCs/>
        </w:rPr>
        <w:t>Building a Network for Successful Employment</w:t>
      </w:r>
    </w:p>
    <w:p w14:paraId="04A110B4" w14:textId="77777777" w:rsidR="00142778" w:rsidRPr="00142778" w:rsidRDefault="00142778" w:rsidP="00142778">
      <w:r w:rsidRPr="00142778">
        <w:t>Health and social care career development demands a strong professional network to learn from experts, obtain advice, and locate jobs. To become a perinatal social worker at Nottinghamshire Healthcare NHS Foundation Trust, I need to network with people in social work, midwifery, psychiatry, psychology, health visiting, and volunteer organisations. My multidisciplinary practise knowledge, teamwork, and high-quality, person-centred care for women, newborns, and their families will improve with these professional ties (Howard and Khalifeh, 2020).</w:t>
      </w:r>
    </w:p>
    <w:p w14:paraId="56D201D4" w14:textId="77777777" w:rsidR="00B72FBF" w:rsidRDefault="00142778" w:rsidP="00142778">
      <w:r w:rsidRPr="00142778">
        <w:lastRenderedPageBreak/>
        <w:t>I will seek mentoring, constructive feedback, and career assistance from university lecturers, practice educators, placement supervisors, and experienced Perinatal Social Workers to expand my professional network. Mentorship improves social workers' confidence, reflection, and decision-making (Poletti, 2014). Entering BASW and using Social Work England resources. To further careers, these associations provide CPD, professional standards, networking, and evidence-based practicing (Social Work England, 2024).</w:t>
      </w:r>
    </w:p>
    <w:p w14:paraId="1D6F4297" w14:textId="77777777" w:rsidR="00B72FBF" w:rsidRDefault="00142778" w:rsidP="00142778">
      <w:r w:rsidRPr="00142778">
        <w:t>To meet professionals, I attend NHS recruiting events, BASW conferences, university careers fairs, safeguarding courses, and perinatal mental health lectures. I may network with practitioners, debate, and share evidence-based social work and perinatal mental health content on LinkedIn. My professional network will boost my employability, lifelong learning, mentorship, cooperation, and NHS career advancement. Future health and social care needs require staff development and collaboration (Patchett, 2023).</w:t>
      </w:r>
    </w:p>
    <w:p w14:paraId="3BAE4397" w14:textId="77777777" w:rsidR="00B72FBF" w:rsidRDefault="00142778" w:rsidP="00142778">
      <w:pPr>
        <w:rPr>
          <w:b/>
          <w:bCs/>
        </w:rPr>
      </w:pPr>
      <w:r w:rsidRPr="00B72FBF">
        <w:rPr>
          <w:b/>
          <w:bCs/>
        </w:rPr>
        <w:t>Conclusion</w:t>
      </w:r>
    </w:p>
    <w:p w14:paraId="3D9498FC" w14:textId="4FD1B8E0" w:rsidR="00142778" w:rsidRPr="00B72FBF" w:rsidRDefault="00142778" w:rsidP="00142778">
      <w:pPr>
        <w:rPr>
          <w:b/>
          <w:bCs/>
        </w:rPr>
      </w:pPr>
      <w:r w:rsidRPr="00142778">
        <w:t>This report shows that Nottinghamshire Healthcare NHS Foundation Trust Perinatal Social Workers need specialist knowledge, professional values, and transferable employability skills to help women with perinatal mental health issues.</w:t>
      </w:r>
    </w:p>
    <w:p w14:paraId="0905CCE9" w14:textId="77777777" w:rsidR="00B72FBF" w:rsidRDefault="00142778" w:rsidP="00142778">
      <w:r w:rsidRPr="00142778">
        <w:t>The job description stressed the importance of communication, teamwork, problem-solving, safeguarding, critical thinking, time management, and digital competence in safe, person-centred, evidence-based care (Howard and Khalifeh, 2020; NICE, 2020).</w:t>
      </w:r>
    </w:p>
    <w:p w14:paraId="3355204D" w14:textId="77777777" w:rsidR="00B72FBF" w:rsidRDefault="00142778" w:rsidP="00142778">
      <w:r w:rsidRPr="00142778">
        <w:t>My self-evaluation showed that my Health and Social Care education, NHS work experience, and mandatory training have laid a solid foundation for this career, but I need more experience in statutory social work, specialist assessments, and perinatal mental health interventions.</w:t>
      </w:r>
    </w:p>
    <w:p w14:paraId="51C1C737" w14:textId="375C8158" w:rsidR="00142778" w:rsidRPr="0085155D" w:rsidRDefault="00142778" w:rsidP="00142778">
      <w:r w:rsidRPr="00142778">
        <w:t>The five-year action plan offers a practical path to these goals through education, CPD, supervised practice, and appropriate work experience. Creating a strong personal brand, maintaining a professional online presence, and networking through BASW and Social Work England will boost my employability and support lifelong professional development (Pang, 2024; Social Work England, 2024).</w:t>
      </w:r>
      <w:r w:rsidR="0085155D">
        <w:t xml:space="preserve"> </w:t>
      </w:r>
      <w:r w:rsidRPr="00142778">
        <w:t xml:space="preserve">I am passionate about becoming a perinatal social worker and committed to learning, practicing, and improving the knowledge, skills, and professional competence needed to provide compassionate, ethical, and high-quality care to women, babies, and their </w:t>
      </w:r>
      <w:r w:rsidRPr="002A066D">
        <w:rPr>
          <w:i/>
          <w:iCs/>
        </w:rPr>
        <w:t>families.</w:t>
      </w:r>
    </w:p>
    <w:p w14:paraId="4D588393" w14:textId="77777777" w:rsidR="00142778" w:rsidRDefault="00142778" w:rsidP="00142778"/>
    <w:p w14:paraId="65B17AB6" w14:textId="77777777" w:rsidR="000C34B0" w:rsidRDefault="000C34B0" w:rsidP="00142778"/>
    <w:p w14:paraId="7BA42BE8" w14:textId="77777777" w:rsidR="00B77432" w:rsidRDefault="00B77432" w:rsidP="00142778"/>
    <w:p w14:paraId="74D0D0F4" w14:textId="0D045E59" w:rsidR="00871663" w:rsidRPr="00871663" w:rsidRDefault="00142778" w:rsidP="00142778">
      <w:pPr>
        <w:rPr>
          <w:b/>
          <w:bCs/>
        </w:rPr>
      </w:pPr>
      <w:r w:rsidRPr="00871663">
        <w:rPr>
          <w:b/>
          <w:bCs/>
        </w:rPr>
        <w:lastRenderedPageBreak/>
        <w:t>Reference List</w:t>
      </w:r>
    </w:p>
    <w:p w14:paraId="20CE0041" w14:textId="3D154A51" w:rsidR="00142778" w:rsidRDefault="00142778" w:rsidP="00142778">
      <w:r w:rsidRPr="00142778">
        <w:t xml:space="preserve">Downing, N.L., Bates, D.W. and Longhurst, C.A. (2018). Physician Burnout in the Electronic Health Record Era: Are We Ignoring the Real Cause? </w:t>
      </w:r>
      <w:r w:rsidRPr="00142778">
        <w:rPr>
          <w:i/>
          <w:iCs/>
        </w:rPr>
        <w:t>Annals of Internal Medicine</w:t>
      </w:r>
      <w:r w:rsidRPr="00142778">
        <w:t xml:space="preserve">, 169(1), p.50. </w:t>
      </w:r>
      <w:proofErr w:type="spellStart"/>
      <w:r w:rsidRPr="00142778">
        <w:t>doi:https</w:t>
      </w:r>
      <w:proofErr w:type="spellEnd"/>
      <w:r w:rsidRPr="00142778">
        <w:t>://doi.org/10.7326/m18-0139.</w:t>
      </w:r>
    </w:p>
    <w:p w14:paraId="78E00E22" w14:textId="3D7BD007" w:rsidR="00112C91" w:rsidRPr="00142778" w:rsidRDefault="00112C91" w:rsidP="00142778">
      <w:r w:rsidRPr="00112C91">
        <w:t>Gang, P. and Ziyi, P. (2024). Analysis of Common Problems and Disposal Measures of Vacuum Filtration Machines. </w:t>
      </w:r>
      <w:r w:rsidRPr="00112C91">
        <w:rPr>
          <w:i/>
          <w:iCs/>
        </w:rPr>
        <w:t>Chemical Science and Engineering</w:t>
      </w:r>
      <w:r w:rsidRPr="00112C91">
        <w:t xml:space="preserve">. </w:t>
      </w:r>
      <w:proofErr w:type="spellStart"/>
      <w:r w:rsidRPr="00112C91">
        <w:t>doi:https</w:t>
      </w:r>
      <w:proofErr w:type="spellEnd"/>
      <w:r w:rsidRPr="00112C91">
        <w:t>://doi.org/10.57237/j.cse.2024.03.002.</w:t>
      </w:r>
    </w:p>
    <w:p w14:paraId="19EC724A" w14:textId="77777777" w:rsidR="00142778" w:rsidRPr="00142778" w:rsidRDefault="00142778" w:rsidP="00142778">
      <w:r w:rsidRPr="00142778">
        <w:t xml:space="preserve">Howard, L.M. and Khalifeh, H. (2020). Perinatal mental health: A review of progress and challenges. </w:t>
      </w:r>
      <w:r w:rsidRPr="00142778">
        <w:rPr>
          <w:i/>
          <w:iCs/>
        </w:rPr>
        <w:t>World Psychiatry</w:t>
      </w:r>
      <w:r w:rsidRPr="00142778">
        <w:t xml:space="preserve">, [online] 19(3). </w:t>
      </w:r>
      <w:proofErr w:type="spellStart"/>
      <w:r w:rsidRPr="00142778">
        <w:t>doi:https</w:t>
      </w:r>
      <w:proofErr w:type="spellEnd"/>
      <w:r w:rsidRPr="00142778">
        <w:t>://doi.org/10.1002/wps.20769.</w:t>
      </w:r>
    </w:p>
    <w:p w14:paraId="1EE94EF6" w14:textId="77777777" w:rsidR="00142778" w:rsidRDefault="00142778" w:rsidP="00142778">
      <w:r w:rsidRPr="00142778">
        <w:t xml:space="preserve">Jayaratne, S., Croxton, T. and Mattison, D. (1997). Social Work Professional Standards: An Exploratory Study. </w:t>
      </w:r>
      <w:r w:rsidRPr="00142778">
        <w:rPr>
          <w:i/>
          <w:iCs/>
        </w:rPr>
        <w:t>Social Work</w:t>
      </w:r>
      <w:r w:rsidRPr="00142778">
        <w:t xml:space="preserve">, 42(2), pp.187–199. </w:t>
      </w:r>
      <w:proofErr w:type="spellStart"/>
      <w:r w:rsidRPr="00142778">
        <w:t>doi:https</w:t>
      </w:r>
      <w:proofErr w:type="spellEnd"/>
      <w:r w:rsidRPr="00142778">
        <w:t>://doi.org/10.1093/</w:t>
      </w:r>
      <w:proofErr w:type="spellStart"/>
      <w:r w:rsidRPr="00142778">
        <w:t>sw</w:t>
      </w:r>
      <w:proofErr w:type="spellEnd"/>
      <w:r w:rsidRPr="00142778">
        <w:t>/42.2.187.</w:t>
      </w:r>
    </w:p>
    <w:p w14:paraId="70717E61" w14:textId="358CDE69" w:rsidR="00D11085" w:rsidRPr="00142778" w:rsidRDefault="00D11085" w:rsidP="00142778">
      <w:r w:rsidRPr="00D11085">
        <w:t>Jendyk, R.M. (2016). Decision Making in Different Care Settings: Do Undergraduate Students Already Care? </w:t>
      </w:r>
      <w:r w:rsidRPr="00D11085">
        <w:rPr>
          <w:i/>
          <w:iCs/>
        </w:rPr>
        <w:t>Health Professions Education</w:t>
      </w:r>
      <w:r w:rsidRPr="00D11085">
        <w:t xml:space="preserve">, 2(2), pp.114–120. </w:t>
      </w:r>
      <w:proofErr w:type="spellStart"/>
      <w:r w:rsidRPr="00D11085">
        <w:t>doi:https</w:t>
      </w:r>
      <w:proofErr w:type="spellEnd"/>
      <w:r w:rsidRPr="00D11085">
        <w:t>://doi.org/10.1016/j.hpe.2016.01.008.</w:t>
      </w:r>
    </w:p>
    <w:p w14:paraId="7786F12E" w14:textId="77777777" w:rsidR="00142778" w:rsidRPr="00142778" w:rsidRDefault="00142778" w:rsidP="00142778">
      <w:r w:rsidRPr="00142778">
        <w:t xml:space="preserve">Judd, R.G. and Sheffield, S. (2010). Hospital Social Work: Contemporary Roles and Professional Activities. </w:t>
      </w:r>
      <w:r w:rsidRPr="00142778">
        <w:rPr>
          <w:i/>
          <w:iCs/>
        </w:rPr>
        <w:t>Social Work in Health Care</w:t>
      </w:r>
      <w:r w:rsidRPr="00142778">
        <w:t xml:space="preserve">, 49(9), pp.856–871. </w:t>
      </w:r>
      <w:proofErr w:type="spellStart"/>
      <w:r w:rsidRPr="00142778">
        <w:t>doi:https</w:t>
      </w:r>
      <w:proofErr w:type="spellEnd"/>
      <w:r w:rsidRPr="00142778">
        <w:t>://doi.org/10.1080/00981389.2010.499825.</w:t>
      </w:r>
    </w:p>
    <w:p w14:paraId="0EDF6C4C" w14:textId="77777777" w:rsidR="00142778" w:rsidRPr="00142778" w:rsidRDefault="00142778" w:rsidP="00142778">
      <w:proofErr w:type="spellStart"/>
      <w:r w:rsidRPr="00142778">
        <w:t>Kivipelto</w:t>
      </w:r>
      <w:proofErr w:type="spellEnd"/>
      <w:r w:rsidRPr="00142778">
        <w:t xml:space="preserve">, M. and Matthies, A.-L. (2024). What enables ‘real social work’ in adult social work? Examining mechanism-based explanations. </w:t>
      </w:r>
      <w:r w:rsidRPr="00142778">
        <w:rPr>
          <w:i/>
          <w:iCs/>
        </w:rPr>
        <w:t>European social work research</w:t>
      </w:r>
      <w:r w:rsidRPr="00142778">
        <w:t xml:space="preserve">, 2(1), pp.53–68. </w:t>
      </w:r>
      <w:proofErr w:type="spellStart"/>
      <w:r w:rsidRPr="00142778">
        <w:t>doi:https</w:t>
      </w:r>
      <w:proofErr w:type="spellEnd"/>
      <w:r w:rsidRPr="00142778">
        <w:t>://doi.org/10.1332/27551768y2024d000000009.</w:t>
      </w:r>
    </w:p>
    <w:p w14:paraId="2C4A5961" w14:textId="77777777" w:rsidR="00142778" w:rsidRPr="00142778" w:rsidRDefault="00142778" w:rsidP="00142778">
      <w:proofErr w:type="spellStart"/>
      <w:r w:rsidRPr="00142778">
        <w:t>Murickal</w:t>
      </w:r>
      <w:proofErr w:type="spellEnd"/>
      <w:r w:rsidRPr="00142778">
        <w:t xml:space="preserve">, S., Wright, J., </w:t>
      </w:r>
      <w:proofErr w:type="spellStart"/>
      <w:r w:rsidRPr="00142778">
        <w:t>Bachra</w:t>
      </w:r>
      <w:proofErr w:type="spellEnd"/>
      <w:r w:rsidRPr="00142778">
        <w:t xml:space="preserve">, J., Rastall, J. and Poynton-Smith, E. (2025). Trust-Wide Quality Improvement Project on Improving the Competence and Confidence of First On-call Doctors in Nottinghamshire Healthcare NHS Foundation Trust (NHCFT). </w:t>
      </w:r>
      <w:proofErr w:type="spellStart"/>
      <w:r w:rsidRPr="00142778">
        <w:rPr>
          <w:i/>
          <w:iCs/>
        </w:rPr>
        <w:t>BJPsych</w:t>
      </w:r>
      <w:proofErr w:type="spellEnd"/>
      <w:r w:rsidRPr="00142778">
        <w:rPr>
          <w:i/>
          <w:iCs/>
        </w:rPr>
        <w:t xml:space="preserve"> Open</w:t>
      </w:r>
      <w:r w:rsidRPr="00142778">
        <w:t xml:space="preserve">, 11(S1), pp.S153–S154. </w:t>
      </w:r>
      <w:proofErr w:type="spellStart"/>
      <w:r w:rsidRPr="00142778">
        <w:t>doi:https</w:t>
      </w:r>
      <w:proofErr w:type="spellEnd"/>
      <w:r w:rsidRPr="00142778">
        <w:t>://doi.org/10.1192/bjo.2025.10411.</w:t>
      </w:r>
    </w:p>
    <w:p w14:paraId="02995D0D" w14:textId="77777777" w:rsidR="000C34B0" w:rsidRDefault="00142778" w:rsidP="00142778">
      <w:r w:rsidRPr="00142778">
        <w:t xml:space="preserve">National Institute for Health and Care Excellence (2020). </w:t>
      </w:r>
      <w:r w:rsidRPr="00142778">
        <w:rPr>
          <w:i/>
          <w:iCs/>
        </w:rPr>
        <w:t>Antenatal and Postnatal Mental health: Clinical Management and Service Guidance | Guidance | NICE</w:t>
      </w:r>
      <w:r w:rsidRPr="00142778">
        <w:t>. [online] Nice.org.uk. Available at: https://www.nice.org.uk/guidance/cg192 [Accessed 26 Jun. 2026].</w:t>
      </w:r>
    </w:p>
    <w:p w14:paraId="1F388261" w14:textId="5258E83E" w:rsidR="002D2873" w:rsidRDefault="002D2873" w:rsidP="00142778">
      <w:r w:rsidRPr="002D2873">
        <w:t>Patchett, L. (2023a). SightCare assembles. </w:t>
      </w:r>
      <w:r w:rsidRPr="002D2873">
        <w:rPr>
          <w:i/>
          <w:iCs/>
        </w:rPr>
        <w:t>Optician</w:t>
      </w:r>
      <w:r w:rsidRPr="002D2873">
        <w:t xml:space="preserve">, 267(6889), pp.6–7. </w:t>
      </w:r>
      <w:proofErr w:type="spellStart"/>
      <w:r w:rsidRPr="002D2873">
        <w:t>doi:https</w:t>
      </w:r>
      <w:proofErr w:type="spellEnd"/>
      <w:r w:rsidRPr="002D2873">
        <w:t>://doi.org/10.12968/opti.2023.267.6889.6.</w:t>
      </w:r>
    </w:p>
    <w:p w14:paraId="7D94B6AA" w14:textId="10F046C7" w:rsidR="001F5169" w:rsidRDefault="001F5169" w:rsidP="00142778">
      <w:r w:rsidRPr="001F5169">
        <w:t>Patchett, L. (2023). Through the 2023 looking glass. </w:t>
      </w:r>
      <w:r w:rsidRPr="001F5169">
        <w:rPr>
          <w:i/>
          <w:iCs/>
        </w:rPr>
        <w:t>Optician</w:t>
      </w:r>
      <w:r w:rsidRPr="001F5169">
        <w:t xml:space="preserve">, 267(6884), pp.6–7. </w:t>
      </w:r>
      <w:proofErr w:type="spellStart"/>
      <w:r w:rsidRPr="001F5169">
        <w:t>doi:https</w:t>
      </w:r>
      <w:proofErr w:type="spellEnd"/>
      <w:r w:rsidRPr="001F5169">
        <w:t>://doi.org/10.12968/opti.2023.267.6884.6.</w:t>
      </w:r>
    </w:p>
    <w:p w14:paraId="160BC5F7" w14:textId="70E7AB09" w:rsidR="00142778" w:rsidRPr="00142778" w:rsidRDefault="00142778" w:rsidP="00142778">
      <w:r w:rsidRPr="00142778">
        <w:lastRenderedPageBreak/>
        <w:t xml:space="preserve">Poletti, A. (2014). Practice Education in Social Work: Achieving Professional Standards. </w:t>
      </w:r>
      <w:r w:rsidRPr="00142778">
        <w:rPr>
          <w:i/>
          <w:iCs/>
        </w:rPr>
        <w:t>British Journal of Social Work</w:t>
      </w:r>
      <w:r w:rsidRPr="00142778">
        <w:t xml:space="preserve">, 44(8), pp.2463–2466. </w:t>
      </w:r>
      <w:proofErr w:type="spellStart"/>
      <w:r w:rsidRPr="00142778">
        <w:t>doi:https</w:t>
      </w:r>
      <w:proofErr w:type="spellEnd"/>
      <w:r w:rsidRPr="00142778">
        <w:t>://doi.org/10.1093/</w:t>
      </w:r>
      <w:proofErr w:type="spellStart"/>
      <w:r w:rsidRPr="00142778">
        <w:t>bjsw</w:t>
      </w:r>
      <w:proofErr w:type="spellEnd"/>
      <w:r w:rsidRPr="00142778">
        <w:t>/bcu125.</w:t>
      </w:r>
    </w:p>
    <w:p w14:paraId="5CB65C10" w14:textId="77777777" w:rsidR="00142778" w:rsidRPr="00142778" w:rsidRDefault="00142778" w:rsidP="00142778">
      <w:r w:rsidRPr="00142778">
        <w:t xml:space="preserve">Social Work England (2019). </w:t>
      </w:r>
      <w:r w:rsidRPr="00142778">
        <w:rPr>
          <w:i/>
          <w:iCs/>
        </w:rPr>
        <w:t>Professional Standards</w:t>
      </w:r>
      <w:r w:rsidRPr="00142778">
        <w:t>. [online] Social Work England. Available at: https://www.socialworkengland.org.uk/standards/professional-standards/ [Accessed 27 Jun. 2026].</w:t>
      </w:r>
    </w:p>
    <w:p w14:paraId="026438A3" w14:textId="77777777" w:rsidR="00F1439A" w:rsidRDefault="00F1439A"/>
    <w:p w14:paraId="212C31FF" w14:textId="1328388E" w:rsidR="0F63A908" w:rsidRDefault="0F63A908"/>
    <w:p w14:paraId="772E5049" w14:textId="7C3D677F" w:rsidR="0F63A908" w:rsidRDefault="0F63A908"/>
    <w:p w14:paraId="4BB48643" w14:textId="1A8085EA" w:rsidR="0F63A908" w:rsidRDefault="0F63A908"/>
    <w:p w14:paraId="1C1C146D" w14:textId="7C0ECB46" w:rsidR="0F63A908" w:rsidRDefault="0F63A908"/>
    <w:p w14:paraId="002D9C23" w14:textId="66D72AA1" w:rsidR="0F63A908" w:rsidRDefault="0F63A908"/>
    <w:sectPr w:rsidR="0F63A90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DA7FB" w14:textId="77777777" w:rsidR="00763342" w:rsidRDefault="00763342" w:rsidP="002767F0">
      <w:pPr>
        <w:spacing w:after="0" w:line="240" w:lineRule="auto"/>
      </w:pPr>
      <w:r>
        <w:separator/>
      </w:r>
    </w:p>
  </w:endnote>
  <w:endnote w:type="continuationSeparator" w:id="0">
    <w:p w14:paraId="736430F2" w14:textId="77777777" w:rsidR="00763342" w:rsidRDefault="00763342" w:rsidP="00276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9825273"/>
      <w:docPartObj>
        <w:docPartGallery w:val="Page Numbers (Bottom of Page)"/>
        <w:docPartUnique/>
      </w:docPartObj>
    </w:sdtPr>
    <w:sdtContent>
      <w:p w14:paraId="4BA445F2" w14:textId="6E11DE93" w:rsidR="002767F0" w:rsidRDefault="002767F0">
        <w:pPr>
          <w:pStyle w:val="Footer"/>
          <w:jc w:val="center"/>
        </w:pPr>
        <w:r>
          <w:fldChar w:fldCharType="begin"/>
        </w:r>
        <w:r>
          <w:instrText>PAGE   \* MERGEFORMAT</w:instrText>
        </w:r>
        <w:r>
          <w:fldChar w:fldCharType="separate"/>
        </w:r>
        <w:r>
          <w:t>2</w:t>
        </w:r>
        <w:r>
          <w:fldChar w:fldCharType="end"/>
        </w:r>
      </w:p>
    </w:sdtContent>
  </w:sdt>
  <w:p w14:paraId="128EE5D2" w14:textId="77777777" w:rsidR="002767F0" w:rsidRDefault="00276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31D3B" w14:textId="77777777" w:rsidR="00763342" w:rsidRDefault="00763342" w:rsidP="002767F0">
      <w:pPr>
        <w:spacing w:after="0" w:line="240" w:lineRule="auto"/>
      </w:pPr>
      <w:r>
        <w:separator/>
      </w:r>
    </w:p>
  </w:footnote>
  <w:footnote w:type="continuationSeparator" w:id="0">
    <w:p w14:paraId="03F83896" w14:textId="77777777" w:rsidR="00763342" w:rsidRDefault="00763342" w:rsidP="002767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9A"/>
    <w:rsid w:val="00015ED6"/>
    <w:rsid w:val="00077DAC"/>
    <w:rsid w:val="000916EA"/>
    <w:rsid w:val="0009721E"/>
    <w:rsid w:val="000C34B0"/>
    <w:rsid w:val="000E0116"/>
    <w:rsid w:val="00112C91"/>
    <w:rsid w:val="00142778"/>
    <w:rsid w:val="001971B0"/>
    <w:rsid w:val="001E640F"/>
    <w:rsid w:val="001E6B97"/>
    <w:rsid w:val="001F5169"/>
    <w:rsid w:val="00225362"/>
    <w:rsid w:val="00253019"/>
    <w:rsid w:val="002767F0"/>
    <w:rsid w:val="002A066D"/>
    <w:rsid w:val="002B0999"/>
    <w:rsid w:val="002D2873"/>
    <w:rsid w:val="00365E4B"/>
    <w:rsid w:val="003905A1"/>
    <w:rsid w:val="003B25C3"/>
    <w:rsid w:val="003E6803"/>
    <w:rsid w:val="00461719"/>
    <w:rsid w:val="00465E52"/>
    <w:rsid w:val="00480E2F"/>
    <w:rsid w:val="004937E3"/>
    <w:rsid w:val="004C19E6"/>
    <w:rsid w:val="004E6D1B"/>
    <w:rsid w:val="004F12A5"/>
    <w:rsid w:val="004F4CDE"/>
    <w:rsid w:val="005D0E5C"/>
    <w:rsid w:val="0062625E"/>
    <w:rsid w:val="00661E93"/>
    <w:rsid w:val="006F7D8A"/>
    <w:rsid w:val="00712871"/>
    <w:rsid w:val="00763342"/>
    <w:rsid w:val="0079442D"/>
    <w:rsid w:val="007A0EF5"/>
    <w:rsid w:val="008324B4"/>
    <w:rsid w:val="0085155D"/>
    <w:rsid w:val="00851CBC"/>
    <w:rsid w:val="00854523"/>
    <w:rsid w:val="00871663"/>
    <w:rsid w:val="008D5248"/>
    <w:rsid w:val="008E6200"/>
    <w:rsid w:val="0093241D"/>
    <w:rsid w:val="009A67D5"/>
    <w:rsid w:val="00AE2709"/>
    <w:rsid w:val="00B72FBF"/>
    <w:rsid w:val="00B77432"/>
    <w:rsid w:val="00C61BCB"/>
    <w:rsid w:val="00CF74E8"/>
    <w:rsid w:val="00D11085"/>
    <w:rsid w:val="00D15FFE"/>
    <w:rsid w:val="00D27CCA"/>
    <w:rsid w:val="00D8399F"/>
    <w:rsid w:val="00E02D76"/>
    <w:rsid w:val="00E67D24"/>
    <w:rsid w:val="00EB0C89"/>
    <w:rsid w:val="00F1439A"/>
    <w:rsid w:val="00F728A6"/>
    <w:rsid w:val="00FA483B"/>
    <w:rsid w:val="00FB23A0"/>
    <w:rsid w:val="00FC2625"/>
    <w:rsid w:val="00FE27B8"/>
    <w:rsid w:val="0F63A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D1D1"/>
  <w15:chartTrackingRefBased/>
  <w15:docId w15:val="{BA706F61-A349-4BF5-8120-E7AFB5333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9A"/>
    <w:rPr>
      <w:rFonts w:eastAsiaTheme="majorEastAsia" w:cstheme="majorBidi"/>
      <w:color w:val="272727" w:themeColor="text1" w:themeTint="D8"/>
    </w:rPr>
  </w:style>
  <w:style w:type="paragraph" w:styleId="Title">
    <w:name w:val="Title"/>
    <w:basedOn w:val="Normal"/>
    <w:next w:val="Normal"/>
    <w:link w:val="TitleChar"/>
    <w:uiPriority w:val="10"/>
    <w:qFormat/>
    <w:rsid w:val="00F14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9A"/>
    <w:pPr>
      <w:spacing w:before="160"/>
      <w:jc w:val="center"/>
    </w:pPr>
    <w:rPr>
      <w:i/>
      <w:iCs/>
      <w:color w:val="404040" w:themeColor="text1" w:themeTint="BF"/>
    </w:rPr>
  </w:style>
  <w:style w:type="character" w:customStyle="1" w:styleId="QuoteChar">
    <w:name w:val="Quote Char"/>
    <w:basedOn w:val="DefaultParagraphFont"/>
    <w:link w:val="Quote"/>
    <w:uiPriority w:val="29"/>
    <w:rsid w:val="00F1439A"/>
    <w:rPr>
      <w:i/>
      <w:iCs/>
      <w:color w:val="404040" w:themeColor="text1" w:themeTint="BF"/>
    </w:rPr>
  </w:style>
  <w:style w:type="paragraph" w:styleId="ListParagraph">
    <w:name w:val="List Paragraph"/>
    <w:basedOn w:val="Normal"/>
    <w:uiPriority w:val="34"/>
    <w:qFormat/>
    <w:rsid w:val="00F1439A"/>
    <w:pPr>
      <w:ind w:left="720"/>
      <w:contextualSpacing/>
    </w:pPr>
  </w:style>
  <w:style w:type="character" w:styleId="IntenseEmphasis">
    <w:name w:val="Intense Emphasis"/>
    <w:basedOn w:val="DefaultParagraphFont"/>
    <w:uiPriority w:val="21"/>
    <w:qFormat/>
    <w:rsid w:val="00F1439A"/>
    <w:rPr>
      <w:i/>
      <w:iCs/>
      <w:color w:val="0F4761" w:themeColor="accent1" w:themeShade="BF"/>
    </w:rPr>
  </w:style>
  <w:style w:type="paragraph" w:styleId="IntenseQuote">
    <w:name w:val="Intense Quote"/>
    <w:basedOn w:val="Normal"/>
    <w:next w:val="Normal"/>
    <w:link w:val="IntenseQuoteChar"/>
    <w:uiPriority w:val="30"/>
    <w:qFormat/>
    <w:rsid w:val="00F14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9A"/>
    <w:rPr>
      <w:i/>
      <w:iCs/>
      <w:color w:val="0F4761" w:themeColor="accent1" w:themeShade="BF"/>
    </w:rPr>
  </w:style>
  <w:style w:type="character" w:styleId="IntenseReference">
    <w:name w:val="Intense Reference"/>
    <w:basedOn w:val="DefaultParagraphFont"/>
    <w:uiPriority w:val="32"/>
    <w:qFormat/>
    <w:rsid w:val="00F1439A"/>
    <w:rPr>
      <w:b/>
      <w:bCs/>
      <w:smallCaps/>
      <w:color w:val="0F4761" w:themeColor="accent1" w:themeShade="BF"/>
      <w:spacing w:val="5"/>
    </w:rPr>
  </w:style>
  <w:style w:type="table" w:styleId="TableGrid">
    <w:name w:val="Table Grid"/>
    <w:basedOn w:val="TableNormal"/>
    <w:uiPriority w:val="39"/>
    <w:rsid w:val="00F14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6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7F0"/>
  </w:style>
  <w:style w:type="paragraph" w:styleId="Footer">
    <w:name w:val="footer"/>
    <w:basedOn w:val="Normal"/>
    <w:link w:val="FooterChar"/>
    <w:uiPriority w:val="99"/>
    <w:unhideWhenUsed/>
    <w:rsid w:val="00276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6D1664-06BD-4C6C-99D6-5BDDC8E30C73}">
  <ds:schemaRefs>
    <ds:schemaRef ds:uri="http://schemas.microsoft.com/sharepoint/v3/contenttype/forms"/>
  </ds:schemaRefs>
</ds:datastoreItem>
</file>

<file path=customXml/itemProps2.xml><?xml version="1.0" encoding="utf-8"?>
<ds:datastoreItem xmlns:ds="http://schemas.openxmlformats.org/officeDocument/2006/customXml" ds:itemID="{E96AC806-93A8-452A-833C-9AE67D1EABF9}">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8A401B20-DC67-411B-900C-94E73B8D42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7892</TotalTime>
  <Pages>10</Pages>
  <Words>2977</Words>
  <Characters>16975</Characters>
  <Application>Microsoft Office Word</Application>
  <DocSecurity>0</DocSecurity>
  <Lines>141</Lines>
  <Paragraphs>39</Paragraphs>
  <ScaleCrop>false</ScaleCrop>
  <Company/>
  <LinksUpToDate>false</LinksUpToDate>
  <CharactersWithSpaces>19913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58</cp:revision>
  <dcterms:created xsi:type="dcterms:W3CDTF">2026-06-18T20:51:00Z</dcterms:created>
  <dcterms:modified xsi:type="dcterms:W3CDTF">2026-07-14T11:11:00Z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