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6A95" w14:textId="77777777" w:rsidR="00F16157" w:rsidRDefault="005E06D6" w:rsidP="00230F35">
      <w:pPr>
        <w:pStyle w:val="NormalWeb"/>
        <w:spacing w:before="0" w:beforeAutospacing="0" w:after="0" w:afterAutospacing="0"/>
        <w:ind w:left="-180" w:right="-334"/>
      </w:pPr>
      <w:r>
        <w:rPr>
          <w:noProof/>
          <w:lang w:eastAsia="en-GB"/>
        </w:rPr>
        <w:drawing>
          <wp:inline distT="0" distB="0" distL="0" distR="0" wp14:anchorId="093FBD14" wp14:editId="6D454BB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7B1D355" w14:textId="77777777" w:rsidR="00F16157" w:rsidRDefault="00F16157" w:rsidP="00230F35">
      <w:pPr>
        <w:pStyle w:val="NormalWeb"/>
        <w:spacing w:before="0" w:beforeAutospacing="0" w:after="0" w:afterAutospacing="0"/>
        <w:ind w:left="-180" w:right="-334"/>
      </w:pPr>
    </w:p>
    <w:p w14:paraId="14467BF2" w14:textId="77777777" w:rsidR="00F16157" w:rsidRDefault="00F16157" w:rsidP="00230F35">
      <w:pPr>
        <w:pStyle w:val="NormalWeb"/>
        <w:spacing w:before="0" w:beforeAutospacing="0" w:after="0" w:afterAutospacing="0"/>
        <w:ind w:left="-180" w:right="-334"/>
      </w:pPr>
    </w:p>
    <w:p w14:paraId="74A2764E" w14:textId="77777777" w:rsidR="00F16157" w:rsidRDefault="00F16157" w:rsidP="00230F35">
      <w:pPr>
        <w:pStyle w:val="NormalWeb"/>
        <w:spacing w:before="0" w:beforeAutospacing="0" w:after="0" w:afterAutospacing="0"/>
        <w:ind w:left="-180" w:right="-334"/>
      </w:pPr>
    </w:p>
    <w:p w14:paraId="6F0DA124" w14:textId="77777777" w:rsidR="00F16157" w:rsidRDefault="00F16157" w:rsidP="00230F35">
      <w:pPr>
        <w:pStyle w:val="NormalWeb"/>
        <w:spacing w:before="0" w:beforeAutospacing="0" w:after="0" w:afterAutospacing="0"/>
        <w:ind w:left="-180" w:right="-334"/>
      </w:pPr>
    </w:p>
    <w:p w14:paraId="084CCFC1" w14:textId="77777777" w:rsidR="00F16157" w:rsidRDefault="00F16157" w:rsidP="00230F35">
      <w:pPr>
        <w:pStyle w:val="NormalWeb"/>
        <w:spacing w:before="0" w:beforeAutospacing="0" w:after="0" w:afterAutospacing="0"/>
        <w:ind w:left="-180" w:right="-334"/>
      </w:pPr>
    </w:p>
    <w:p w14:paraId="78EBE50D" w14:textId="77777777" w:rsidR="00F1615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E5376D">
        <w:rPr>
          <w:rFonts w:ascii="Arial" w:hAnsi="Arial" w:cs="Arial"/>
          <w:b/>
          <w:sz w:val="28"/>
          <w:szCs w:val="28"/>
          <w:lang w:val="cy-GB"/>
        </w:rPr>
        <w:t>/Distance Learning</w:t>
      </w:r>
    </w:p>
    <w:p w14:paraId="5EA87566" w14:textId="77777777" w:rsidR="00F16157" w:rsidRDefault="00F16157" w:rsidP="00230F35">
      <w:pPr>
        <w:pStyle w:val="NormalWeb"/>
        <w:spacing w:before="0" w:beforeAutospacing="0" w:after="0" w:afterAutospacing="0"/>
        <w:ind w:left="-180" w:right="-334"/>
        <w:jc w:val="center"/>
        <w:rPr>
          <w:rFonts w:ascii="Arial" w:hAnsi="Arial" w:cs="Arial"/>
          <w:b/>
          <w:sz w:val="28"/>
          <w:szCs w:val="28"/>
          <w:lang w:val="cy-GB"/>
        </w:rPr>
      </w:pPr>
    </w:p>
    <w:p w14:paraId="0CBF110C" w14:textId="77777777" w:rsidR="00F16157"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75A8608B" w14:textId="77777777" w:rsidR="00F16157" w:rsidRDefault="00F16157" w:rsidP="00230F35">
      <w:pPr>
        <w:pStyle w:val="NormalWeb"/>
        <w:spacing w:before="0" w:beforeAutospacing="0" w:after="0" w:afterAutospacing="0"/>
        <w:ind w:left="-180" w:right="-334"/>
        <w:jc w:val="center"/>
        <w:rPr>
          <w:rFonts w:ascii="Arial" w:hAnsi="Arial" w:cs="Arial"/>
          <w:b/>
          <w:sz w:val="28"/>
          <w:szCs w:val="28"/>
        </w:rPr>
      </w:pPr>
    </w:p>
    <w:p w14:paraId="18FDAD70" w14:textId="77777777" w:rsidR="00F16157" w:rsidRDefault="00F16157" w:rsidP="002E67CE">
      <w:pPr>
        <w:rPr>
          <w:rFonts w:ascii="Arial" w:hAnsi="Arial" w:cs="Arial"/>
          <w:sz w:val="28"/>
          <w:szCs w:val="28"/>
          <w:lang w:val="cy-GB"/>
        </w:rPr>
      </w:pPr>
    </w:p>
    <w:p w14:paraId="6952522B" w14:textId="77777777" w:rsidR="00F16157" w:rsidRDefault="00F16157" w:rsidP="002E67CE">
      <w:pPr>
        <w:rPr>
          <w:rFonts w:ascii="Arial" w:hAnsi="Arial" w:cs="Arial"/>
          <w:sz w:val="28"/>
          <w:szCs w:val="28"/>
          <w:lang w:val="cy-GB"/>
        </w:rPr>
      </w:pPr>
    </w:p>
    <w:p w14:paraId="56F35E61" w14:textId="77777777" w:rsidR="00F16157" w:rsidRDefault="002E67CE" w:rsidP="002E67CE">
      <w:pPr>
        <w:pStyle w:val="Heading3"/>
        <w:jc w:val="center"/>
        <w:rPr>
          <w:lang w:val="cy-GB"/>
        </w:rPr>
      </w:pPr>
      <w:r>
        <w:rPr>
          <w:lang w:val="cy-GB"/>
        </w:rPr>
        <w:t>THIS SHEET MUST BE THE FIRST PAGE OF THE ASSIGNMENT YOU ARE SUBMITTING  (DO NOT SEND AS A SEPARATE FILE)</w:t>
      </w:r>
    </w:p>
    <w:p w14:paraId="6938911E" w14:textId="162728CB" w:rsidR="00F16157" w:rsidRDefault="00F16157" w:rsidP="002E67CE">
      <w:pPr>
        <w:pStyle w:val="Heading3"/>
        <w:jc w:val="center"/>
        <w:rPr>
          <w:lang w:val="cy-GB"/>
        </w:rPr>
      </w:pPr>
    </w:p>
    <w:p w14:paraId="51788E06"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23"/>
        <w:gridCol w:w="1499"/>
        <w:gridCol w:w="286"/>
        <w:gridCol w:w="1796"/>
      </w:tblGrid>
      <w:tr w:rsidR="00E57529" w:rsidRPr="00230F35" w14:paraId="17A8BF89" w14:textId="77777777" w:rsidTr="00A745B6">
        <w:trPr>
          <w:trHeight w:val="614"/>
        </w:trPr>
        <w:tc>
          <w:tcPr>
            <w:tcW w:w="8856" w:type="dxa"/>
            <w:gridSpan w:val="5"/>
          </w:tcPr>
          <w:p w14:paraId="3A2424E9"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E8ECA0F" w14:textId="77777777" w:rsidTr="00A745B6">
        <w:trPr>
          <w:trHeight w:val="718"/>
        </w:trPr>
        <w:tc>
          <w:tcPr>
            <w:tcW w:w="8856" w:type="dxa"/>
            <w:gridSpan w:val="5"/>
          </w:tcPr>
          <w:p w14:paraId="095D3C51" w14:textId="77777777" w:rsidR="00F16157"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32417F">
              <w:rPr>
                <w:rFonts w:ascii="Arial" w:hAnsi="Arial" w:cs="Arial"/>
                <w:sz w:val="22"/>
                <w:szCs w:val="22"/>
              </w:rPr>
              <w:t xml:space="preserve"> </w:t>
            </w:r>
            <w:r w:rsidR="0032417F" w:rsidRPr="00E75D06">
              <w:rPr>
                <w:rFonts w:ascii="Arial" w:hAnsi="Arial" w:cs="Arial"/>
                <w:sz w:val="22"/>
                <w:szCs w:val="22"/>
              </w:rPr>
              <w:t>Hilda Hermann</w:t>
            </w:r>
          </w:p>
          <w:p w14:paraId="04D75301" w14:textId="77777777" w:rsidR="00F16157" w:rsidRDefault="00F16157" w:rsidP="002F467C">
            <w:pPr>
              <w:pStyle w:val="NormalWeb"/>
              <w:spacing w:before="0" w:beforeAutospacing="0" w:after="0" w:afterAutospacing="0"/>
              <w:ind w:right="34"/>
              <w:rPr>
                <w:rFonts w:ascii="Arial" w:hAnsi="Arial" w:cs="Arial"/>
                <w:sz w:val="22"/>
                <w:szCs w:val="22"/>
              </w:rPr>
            </w:pPr>
          </w:p>
          <w:p w14:paraId="18ED4D68" w14:textId="77777777" w:rsidR="00F16157" w:rsidRDefault="00F16157" w:rsidP="002F467C">
            <w:pPr>
              <w:pStyle w:val="NormalWeb"/>
              <w:spacing w:before="0" w:beforeAutospacing="0" w:after="0" w:afterAutospacing="0"/>
              <w:ind w:right="34"/>
              <w:rPr>
                <w:rFonts w:ascii="Arial" w:hAnsi="Arial" w:cs="Arial"/>
                <w:sz w:val="22"/>
                <w:szCs w:val="22"/>
              </w:rPr>
            </w:pPr>
          </w:p>
          <w:p w14:paraId="298A0281" w14:textId="5397F8D2" w:rsidR="00F16157" w:rsidRDefault="00F16157" w:rsidP="002F467C">
            <w:pPr>
              <w:pStyle w:val="NormalWeb"/>
              <w:spacing w:before="0" w:beforeAutospacing="0" w:after="0" w:afterAutospacing="0"/>
              <w:ind w:right="34"/>
              <w:rPr>
                <w:rFonts w:ascii="Arial" w:hAnsi="Arial" w:cs="Arial"/>
                <w:sz w:val="22"/>
                <w:szCs w:val="22"/>
              </w:rPr>
            </w:pPr>
          </w:p>
          <w:p w14:paraId="62BF3E5C" w14:textId="7777777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75D06">
              <w:rPr>
                <w:rFonts w:ascii="Arial" w:hAnsi="Arial" w:cs="Arial"/>
                <w:sz w:val="22"/>
                <w:szCs w:val="22"/>
              </w:rPr>
              <w:t>1706721@student.uwtsd.ac.uk</w:t>
            </w:r>
          </w:p>
        </w:tc>
      </w:tr>
      <w:tr w:rsidR="00CE3B79" w:rsidRPr="00230F35" w14:paraId="14A32620" w14:textId="77777777" w:rsidTr="00A745B6">
        <w:trPr>
          <w:trHeight w:val="849"/>
        </w:trPr>
        <w:tc>
          <w:tcPr>
            <w:tcW w:w="4788" w:type="dxa"/>
          </w:tcPr>
          <w:p w14:paraId="6CC6AE61"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708CC">
              <w:rPr>
                <w:rFonts w:ascii="Arial" w:hAnsi="Arial" w:cs="Arial"/>
                <w:sz w:val="22"/>
                <w:szCs w:val="22"/>
              </w:rPr>
              <w:t xml:space="preserve"> </w:t>
            </w:r>
            <w:r w:rsidR="00BE1B15">
              <w:rPr>
                <w:rFonts w:ascii="Arial" w:hAnsi="Arial" w:cs="Arial"/>
                <w:sz w:val="22"/>
                <w:szCs w:val="22"/>
              </w:rPr>
              <w:t>AHAN7003</w:t>
            </w:r>
          </w:p>
          <w:p w14:paraId="481988EE" w14:textId="77777777" w:rsidR="00F16157" w:rsidRDefault="00F16157" w:rsidP="002F467C">
            <w:pPr>
              <w:pStyle w:val="NormalWeb"/>
              <w:spacing w:before="0" w:beforeAutospacing="0" w:after="0" w:afterAutospacing="0"/>
              <w:ind w:right="34"/>
              <w:rPr>
                <w:rFonts w:ascii="Arial" w:hAnsi="Arial" w:cs="Arial"/>
                <w:sz w:val="22"/>
                <w:szCs w:val="22"/>
              </w:rPr>
            </w:pPr>
          </w:p>
          <w:p w14:paraId="5DC8365F" w14:textId="77777777" w:rsidR="00F16157" w:rsidRDefault="00F16157" w:rsidP="002F467C">
            <w:pPr>
              <w:pStyle w:val="NormalWeb"/>
              <w:spacing w:before="0" w:beforeAutospacing="0" w:after="0" w:afterAutospacing="0"/>
              <w:ind w:right="34"/>
              <w:rPr>
                <w:rFonts w:ascii="Arial" w:hAnsi="Arial" w:cs="Arial"/>
                <w:sz w:val="22"/>
                <w:szCs w:val="22"/>
              </w:rPr>
            </w:pPr>
          </w:p>
          <w:p w14:paraId="6CE47EA3" w14:textId="77777777" w:rsidR="00F16157" w:rsidRDefault="00F16157" w:rsidP="002F467C">
            <w:pPr>
              <w:pStyle w:val="NormalWeb"/>
              <w:spacing w:before="0" w:beforeAutospacing="0" w:after="0" w:afterAutospacing="0"/>
              <w:ind w:right="34"/>
              <w:rPr>
                <w:rFonts w:ascii="Arial" w:hAnsi="Arial" w:cs="Arial"/>
                <w:sz w:val="22"/>
                <w:szCs w:val="22"/>
              </w:rPr>
            </w:pPr>
          </w:p>
          <w:p w14:paraId="64DACA61"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75D06">
              <w:rPr>
                <w:rFonts w:ascii="Arial" w:hAnsi="Arial" w:cs="Arial"/>
                <w:sz w:val="22"/>
                <w:szCs w:val="22"/>
              </w:rPr>
              <w:t xml:space="preserve"> </w:t>
            </w:r>
            <w:r w:rsidR="00BE1B15">
              <w:rPr>
                <w:rFonts w:ascii="Arial" w:hAnsi="Arial" w:cs="Arial"/>
                <w:sz w:val="22"/>
                <w:szCs w:val="22"/>
              </w:rPr>
              <w:t>History of Astrology</w:t>
            </w:r>
          </w:p>
          <w:p w14:paraId="5C289FBB" w14:textId="14DB31B2" w:rsidR="00F16157" w:rsidRDefault="00F16157" w:rsidP="002F467C">
            <w:pPr>
              <w:pStyle w:val="NormalWeb"/>
              <w:spacing w:before="0" w:beforeAutospacing="0" w:after="0" w:afterAutospacing="0"/>
              <w:ind w:right="34"/>
              <w:rPr>
                <w:rFonts w:ascii="Arial" w:hAnsi="Arial" w:cs="Arial"/>
                <w:sz w:val="22"/>
                <w:szCs w:val="22"/>
              </w:rPr>
            </w:pPr>
          </w:p>
          <w:p w14:paraId="3892CC59"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1667676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63702A8" w14:textId="17F6A007" w:rsidR="00F16157" w:rsidRDefault="00F16157" w:rsidP="002F467C">
            <w:pPr>
              <w:pStyle w:val="NormalWeb"/>
              <w:spacing w:before="0" w:beforeAutospacing="0" w:after="0" w:afterAutospacing="0"/>
              <w:ind w:right="34"/>
              <w:rPr>
                <w:rFonts w:ascii="Arial" w:hAnsi="Arial" w:cs="Arial"/>
                <w:sz w:val="22"/>
                <w:szCs w:val="22"/>
              </w:rPr>
            </w:pPr>
          </w:p>
          <w:p w14:paraId="72B63564" w14:textId="77777777" w:rsidR="0032417F" w:rsidRPr="00230F35" w:rsidRDefault="0032417F"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1706721</w:t>
            </w:r>
          </w:p>
        </w:tc>
        <w:tc>
          <w:tcPr>
            <w:tcW w:w="1802" w:type="dxa"/>
          </w:tcPr>
          <w:p w14:paraId="4297203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6BDA52" w14:textId="3ABBBA38" w:rsidR="00F16157" w:rsidRDefault="00F16157" w:rsidP="002F467C">
            <w:pPr>
              <w:pStyle w:val="NormalWeb"/>
              <w:spacing w:before="0" w:beforeAutospacing="0" w:after="0" w:afterAutospacing="0"/>
              <w:ind w:right="34"/>
              <w:rPr>
                <w:rFonts w:ascii="Arial" w:hAnsi="Arial" w:cs="Arial"/>
                <w:sz w:val="22"/>
                <w:szCs w:val="22"/>
              </w:rPr>
            </w:pPr>
          </w:p>
          <w:p w14:paraId="532B2CF8"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636B9E32" w14:textId="77777777" w:rsidTr="00A745B6">
        <w:trPr>
          <w:trHeight w:val="1139"/>
        </w:trPr>
        <w:tc>
          <w:tcPr>
            <w:tcW w:w="8856" w:type="dxa"/>
            <w:gridSpan w:val="5"/>
          </w:tcPr>
          <w:p w14:paraId="12692743" w14:textId="77777777" w:rsidR="00F16157" w:rsidRDefault="00CE3B79" w:rsidP="00062614">
            <w:pPr>
              <w:shd w:val="clear" w:color="auto" w:fill="FFFFFF" w:themeFill="background1"/>
              <w:spacing w:line="276" w:lineRule="auto"/>
              <w:jc w:val="both"/>
              <w:rPr>
                <w:rFonts w:ascii="Arial" w:hAnsi="Arial" w:cs="Arial"/>
                <w:sz w:val="22"/>
                <w:szCs w:val="22"/>
              </w:rPr>
            </w:pPr>
            <w:r w:rsidRPr="00230F35">
              <w:rPr>
                <w:rFonts w:ascii="Arial" w:hAnsi="Arial" w:cs="Arial"/>
                <w:sz w:val="22"/>
                <w:szCs w:val="22"/>
              </w:rPr>
              <w:t>Assignment title:</w:t>
            </w:r>
            <w:r w:rsidR="00523020">
              <w:rPr>
                <w:rFonts w:ascii="Arial" w:hAnsi="Arial" w:cs="Arial"/>
                <w:sz w:val="22"/>
                <w:szCs w:val="22"/>
              </w:rPr>
              <w:t xml:space="preserve"> Discuss the role of astrology in the European medieval world using at least two primary sources from either art or literature</w:t>
            </w:r>
          </w:p>
          <w:p w14:paraId="67A7B76C" w14:textId="77777777" w:rsidR="00F16157" w:rsidRDefault="00F16157" w:rsidP="00062614">
            <w:pPr>
              <w:shd w:val="clear" w:color="auto" w:fill="FFFFFF" w:themeFill="background1"/>
              <w:spacing w:line="276" w:lineRule="auto"/>
              <w:jc w:val="both"/>
              <w:rPr>
                <w:rFonts w:ascii="Arial" w:hAnsi="Arial" w:cs="Arial"/>
                <w:sz w:val="22"/>
                <w:szCs w:val="22"/>
              </w:rPr>
            </w:pPr>
          </w:p>
          <w:p w14:paraId="3A6918CF" w14:textId="77777777" w:rsidR="00F16157" w:rsidRDefault="00F16157" w:rsidP="002F467C">
            <w:pPr>
              <w:pStyle w:val="NormalWeb"/>
              <w:spacing w:before="0" w:beforeAutospacing="0" w:after="0" w:afterAutospacing="0"/>
              <w:ind w:right="34"/>
              <w:rPr>
                <w:rFonts w:ascii="Arial" w:hAnsi="Arial" w:cs="Arial"/>
                <w:sz w:val="22"/>
                <w:szCs w:val="22"/>
              </w:rPr>
            </w:pPr>
          </w:p>
          <w:p w14:paraId="4CF80F31" w14:textId="2834A0B3" w:rsidR="00F16157" w:rsidRDefault="00F16157" w:rsidP="002F467C">
            <w:pPr>
              <w:pStyle w:val="NormalWeb"/>
              <w:spacing w:before="0" w:beforeAutospacing="0" w:after="0" w:afterAutospacing="0"/>
              <w:ind w:right="34"/>
              <w:rPr>
                <w:rFonts w:ascii="Arial" w:hAnsi="Arial" w:cs="Arial"/>
                <w:sz w:val="22"/>
                <w:szCs w:val="22"/>
              </w:rPr>
            </w:pPr>
          </w:p>
          <w:p w14:paraId="6CE99A8F" w14:textId="77777777" w:rsidR="00D67BF8" w:rsidRPr="00230F35" w:rsidRDefault="00B42501" w:rsidP="005230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2417F">
              <w:rPr>
                <w:rFonts w:ascii="Arial" w:hAnsi="Arial" w:cs="Arial"/>
                <w:sz w:val="22"/>
                <w:szCs w:val="22"/>
              </w:rPr>
              <w:t xml:space="preserve"> </w:t>
            </w:r>
            <w:r w:rsidR="00523020">
              <w:rPr>
                <w:rFonts w:ascii="Arial" w:hAnsi="Arial" w:cs="Arial"/>
                <w:sz w:val="22"/>
                <w:szCs w:val="22"/>
              </w:rPr>
              <w:t>16</w:t>
            </w:r>
            <w:r w:rsidR="00BE1B15">
              <w:rPr>
                <w:rFonts w:ascii="Arial" w:hAnsi="Arial" w:cs="Arial"/>
                <w:sz w:val="22"/>
                <w:szCs w:val="22"/>
              </w:rPr>
              <w:t>-0</w:t>
            </w:r>
            <w:r w:rsidR="00523020">
              <w:rPr>
                <w:rFonts w:ascii="Arial" w:hAnsi="Arial" w:cs="Arial"/>
                <w:sz w:val="22"/>
                <w:szCs w:val="22"/>
              </w:rPr>
              <w:t>7</w:t>
            </w:r>
            <w:r w:rsidR="0032417F">
              <w:rPr>
                <w:rFonts w:ascii="Arial" w:hAnsi="Arial" w:cs="Arial"/>
                <w:sz w:val="22"/>
                <w:szCs w:val="22"/>
              </w:rPr>
              <w:t>-2018</w:t>
            </w:r>
          </w:p>
        </w:tc>
      </w:tr>
      <w:tr w:rsidR="00230F35" w:rsidRPr="00230F35" w14:paraId="5C9A530A" w14:textId="77777777" w:rsidTr="00A745B6">
        <w:trPr>
          <w:trHeight w:val="978"/>
        </w:trPr>
        <w:tc>
          <w:tcPr>
            <w:tcW w:w="8856" w:type="dxa"/>
            <w:gridSpan w:val="5"/>
            <w:tcBorders>
              <w:bottom w:val="single" w:sz="4" w:space="0" w:color="000000"/>
            </w:tcBorders>
          </w:tcPr>
          <w:p w14:paraId="32A0C460" w14:textId="77777777" w:rsidR="00230F35" w:rsidRPr="00230F35" w:rsidRDefault="00230F35" w:rsidP="00BE1B1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E75D06">
              <w:rPr>
                <w:rFonts w:ascii="Arial" w:hAnsi="Arial" w:cs="Arial"/>
                <w:sz w:val="22"/>
                <w:szCs w:val="22"/>
              </w:rPr>
              <w:t xml:space="preserve"> </w:t>
            </w:r>
            <w:r w:rsidR="00BE1B15" w:rsidRPr="00230F35">
              <w:rPr>
                <w:rFonts w:ascii="Arial" w:hAnsi="Arial" w:cs="Arial"/>
                <w:sz w:val="22"/>
                <w:szCs w:val="22"/>
              </w:rPr>
              <w:fldChar w:fldCharType="begin">
                <w:ffData>
                  <w:name w:val="Check14"/>
                  <w:enabled/>
                  <w:calcOnExit w:val="0"/>
                  <w:checkBox>
                    <w:sizeAuto/>
                    <w:default w:val="0"/>
                  </w:checkBox>
                </w:ffData>
              </w:fldChar>
            </w:r>
            <w:r w:rsidR="00BE1B15" w:rsidRPr="00230F35">
              <w:rPr>
                <w:rFonts w:ascii="Arial" w:hAnsi="Arial" w:cs="Arial"/>
                <w:sz w:val="22"/>
                <w:szCs w:val="22"/>
              </w:rPr>
              <w:instrText xml:space="preserve"> FORMCHECKBOX </w:instrText>
            </w:r>
            <w:r w:rsidR="008102EC">
              <w:rPr>
                <w:rFonts w:ascii="Arial" w:hAnsi="Arial" w:cs="Arial"/>
                <w:sz w:val="22"/>
                <w:szCs w:val="22"/>
              </w:rPr>
            </w:r>
            <w:r w:rsidR="008102EC">
              <w:rPr>
                <w:rFonts w:ascii="Arial" w:hAnsi="Arial" w:cs="Arial"/>
                <w:sz w:val="22"/>
                <w:szCs w:val="22"/>
              </w:rPr>
              <w:fldChar w:fldCharType="separate"/>
            </w:r>
            <w:r w:rsidR="00BE1B15" w:rsidRPr="00230F35">
              <w:rPr>
                <w:rFonts w:ascii="Arial" w:hAnsi="Arial" w:cs="Arial"/>
                <w:sz w:val="22"/>
                <w:szCs w:val="22"/>
              </w:rPr>
              <w:fldChar w:fldCharType="end"/>
            </w:r>
            <w:r w:rsidR="00BE1B15" w:rsidRPr="00230F35">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BE1B15" w:rsidRPr="00E75D06">
              <w:rPr>
                <w:rFonts w:ascii="Arial" w:hAnsi="Arial" w:cs="Arial"/>
                <w:sz w:val="32"/>
                <w:szCs w:val="32"/>
              </w:rPr>
              <w:sym w:font="Wingdings" w:char="F0FC"/>
            </w:r>
            <w:r w:rsidR="00BE1B15" w:rsidRPr="00230F35">
              <w:rPr>
                <w:rFonts w:ascii="Arial" w:hAnsi="Arial" w:cs="Arial"/>
                <w:sz w:val="22"/>
                <w:szCs w:val="22"/>
              </w:rPr>
              <w:t xml:space="preserve"> </w:t>
            </w:r>
            <w:r w:rsidR="00BE1B15">
              <w:rPr>
                <w:rFonts w:ascii="Arial" w:hAnsi="Arial" w:cs="Arial"/>
                <w:sz w:val="22"/>
                <w:szCs w:val="22"/>
              </w:rPr>
              <w:t xml:space="preserve">  </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8102EC">
              <w:rPr>
                <w:rFonts w:ascii="Arial" w:hAnsi="Arial" w:cs="Arial"/>
                <w:sz w:val="22"/>
                <w:szCs w:val="22"/>
              </w:rPr>
            </w:r>
            <w:r w:rsidR="008102EC">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8102EC">
              <w:rPr>
                <w:rFonts w:ascii="Arial" w:hAnsi="Arial" w:cs="Arial"/>
                <w:sz w:val="22"/>
                <w:szCs w:val="22"/>
              </w:rPr>
            </w:r>
            <w:r w:rsidR="008102EC">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8102EC">
              <w:rPr>
                <w:rFonts w:ascii="Arial" w:hAnsi="Arial" w:cs="Arial"/>
                <w:sz w:val="22"/>
                <w:szCs w:val="22"/>
              </w:rPr>
            </w:r>
            <w:r w:rsidR="008102E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8102EC">
              <w:rPr>
                <w:rFonts w:ascii="Arial" w:hAnsi="Arial" w:cs="Arial"/>
                <w:sz w:val="22"/>
                <w:szCs w:val="22"/>
              </w:rPr>
            </w:r>
            <w:r w:rsidR="008102E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84F337A" w14:textId="77777777" w:rsidTr="00A745B6">
        <w:trPr>
          <w:trHeight w:val="978"/>
        </w:trPr>
        <w:tc>
          <w:tcPr>
            <w:tcW w:w="8856" w:type="dxa"/>
            <w:gridSpan w:val="5"/>
            <w:shd w:val="clear" w:color="auto" w:fill="D9D9D9"/>
          </w:tcPr>
          <w:p w14:paraId="2643C153"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A5C4B23" w14:textId="77777777" w:rsidR="00F16157" w:rsidRDefault="00F16157" w:rsidP="002F467C">
            <w:pPr>
              <w:pStyle w:val="NormalWeb"/>
              <w:spacing w:before="0" w:beforeAutospacing="0" w:after="0" w:afterAutospacing="0"/>
              <w:ind w:right="34"/>
              <w:rPr>
                <w:rFonts w:ascii="Arial" w:hAnsi="Arial" w:cs="Arial"/>
                <w:sz w:val="22"/>
                <w:szCs w:val="22"/>
              </w:rPr>
            </w:pPr>
          </w:p>
          <w:p w14:paraId="58DB463A"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707DBB">
              <w:rPr>
                <w:rFonts w:ascii="Arial" w:hAnsi="Arial" w:cs="Arial"/>
                <w:sz w:val="22"/>
                <w:szCs w:val="22"/>
              </w:rPr>
              <w:t>………...</w:t>
            </w:r>
            <w:r w:rsidR="00C951C9">
              <w:rPr>
                <w:rFonts w:ascii="Arial" w:hAnsi="Arial" w:cs="Arial"/>
                <w:sz w:val="22"/>
                <w:szCs w:val="22"/>
              </w:rPr>
              <w:t xml:space="preserve"> </w:t>
            </w:r>
            <w:r w:rsidR="00707DBB">
              <w:rPr>
                <w:rFonts w:ascii="Arial" w:hAnsi="Arial" w:cs="Arial"/>
                <w:sz w:val="22"/>
                <w:szCs w:val="22"/>
              </w:rPr>
              <w:t xml:space="preserve">Hilda </w:t>
            </w:r>
            <w:r w:rsidR="00C951C9">
              <w:rPr>
                <w:rFonts w:ascii="Arial" w:hAnsi="Arial" w:cs="Arial"/>
                <w:sz w:val="22"/>
                <w:szCs w:val="22"/>
              </w:rPr>
              <w:t>Hermann</w:t>
            </w:r>
          </w:p>
          <w:p w14:paraId="1C88228B" w14:textId="77777777" w:rsidR="00F16157" w:rsidRDefault="00F16157" w:rsidP="002F467C">
            <w:pPr>
              <w:pStyle w:val="NormalWeb"/>
              <w:spacing w:before="0" w:beforeAutospacing="0" w:after="0" w:afterAutospacing="0"/>
              <w:ind w:right="34"/>
              <w:rPr>
                <w:rFonts w:ascii="Arial" w:hAnsi="Arial" w:cs="Arial"/>
                <w:sz w:val="22"/>
                <w:szCs w:val="22"/>
              </w:rPr>
            </w:pPr>
          </w:p>
          <w:p w14:paraId="6F21F6A9" w14:textId="77777777" w:rsidR="00F16157"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E75D06" w:rsidRPr="00E75D06">
              <w:rPr>
                <w:rFonts w:ascii="Arial" w:hAnsi="Arial" w:cs="Arial"/>
                <w:sz w:val="32"/>
                <w:szCs w:val="32"/>
              </w:rPr>
              <w:sym w:font="Wingdings" w:char="F0FC"/>
            </w:r>
          </w:p>
          <w:p w14:paraId="3756CEFB" w14:textId="2DA1E27D" w:rsidR="00F16157" w:rsidRDefault="00F16157" w:rsidP="00B462B1">
            <w:pPr>
              <w:pStyle w:val="NormalWeb"/>
              <w:spacing w:before="0" w:beforeAutospacing="0" w:after="0" w:afterAutospacing="0"/>
              <w:ind w:right="34"/>
              <w:rPr>
                <w:rFonts w:ascii="Calibri" w:hAnsi="Calibri" w:cs="Calibri"/>
                <w:b/>
                <w:sz w:val="44"/>
                <w:szCs w:val="44"/>
              </w:rPr>
            </w:pPr>
          </w:p>
          <w:p w14:paraId="05009833"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1D94369" w14:textId="77777777" w:rsidTr="00A745B6">
        <w:trPr>
          <w:trHeight w:val="3972"/>
        </w:trPr>
        <w:tc>
          <w:tcPr>
            <w:tcW w:w="8856" w:type="dxa"/>
            <w:gridSpan w:val="5"/>
          </w:tcPr>
          <w:p w14:paraId="367AA240" w14:textId="77777777" w:rsidR="00F16157" w:rsidRDefault="00F16157" w:rsidP="00A745B6">
            <w:pPr>
              <w:rPr>
                <w:rFonts w:ascii="Arial" w:hAnsi="Arial"/>
                <w:b/>
              </w:rPr>
            </w:pPr>
          </w:p>
          <w:p w14:paraId="29A467DF" w14:textId="19AF425D" w:rsidR="00F16157" w:rsidRDefault="00F16157" w:rsidP="00A745B6">
            <w:pPr>
              <w:rPr>
                <w:rFonts w:ascii="Arial" w:hAnsi="Arial"/>
                <w:b/>
              </w:rPr>
            </w:pPr>
          </w:p>
          <w:p w14:paraId="02DB9819"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53A07929" w14:textId="77777777" w:rsidTr="00022345">
              <w:tc>
                <w:tcPr>
                  <w:tcW w:w="6970" w:type="dxa"/>
                </w:tcPr>
                <w:p w14:paraId="7391A221" w14:textId="77777777" w:rsidR="00F16157" w:rsidRDefault="00F16157" w:rsidP="009C1A08">
                  <w:pPr>
                    <w:rPr>
                      <w:rFonts w:ascii="Arial" w:hAnsi="Arial"/>
                      <w:sz w:val="20"/>
                      <w:szCs w:val="20"/>
                    </w:rPr>
                  </w:pPr>
                </w:p>
                <w:p w14:paraId="4090B9C5" w14:textId="3505BC9B" w:rsidR="00F16157" w:rsidRDefault="00F16157" w:rsidP="009C1A08">
                  <w:pPr>
                    <w:rPr>
                      <w:rFonts w:ascii="Arial" w:hAnsi="Arial"/>
                      <w:sz w:val="20"/>
                      <w:szCs w:val="20"/>
                    </w:rPr>
                  </w:pPr>
                </w:p>
                <w:p w14:paraId="3D66BA12"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B338C77" w14:textId="77777777" w:rsidR="00A745B6" w:rsidRPr="00116CE6" w:rsidRDefault="00A745B6" w:rsidP="009C1A08">
                  <w:pPr>
                    <w:rPr>
                      <w:rFonts w:ascii="Arial" w:hAnsi="Arial"/>
                      <w:sz w:val="20"/>
                      <w:szCs w:val="20"/>
                    </w:rPr>
                  </w:pPr>
                </w:p>
              </w:tc>
            </w:tr>
            <w:tr w:rsidR="00A745B6" w:rsidRPr="00116CE6" w14:paraId="69710533" w14:textId="77777777" w:rsidTr="00022345">
              <w:tc>
                <w:tcPr>
                  <w:tcW w:w="6970" w:type="dxa"/>
                </w:tcPr>
                <w:p w14:paraId="38216073" w14:textId="77777777" w:rsidR="00F16157" w:rsidRDefault="00F16157" w:rsidP="009C1A08">
                  <w:pPr>
                    <w:rPr>
                      <w:rFonts w:ascii="Arial" w:hAnsi="Arial"/>
                      <w:sz w:val="20"/>
                      <w:szCs w:val="20"/>
                    </w:rPr>
                  </w:pPr>
                </w:p>
                <w:p w14:paraId="2E3F2C24" w14:textId="737DE2F5" w:rsidR="00F16157" w:rsidRDefault="00F16157" w:rsidP="009C1A08">
                  <w:pPr>
                    <w:rPr>
                      <w:rFonts w:ascii="Arial" w:hAnsi="Arial"/>
                      <w:sz w:val="20"/>
                      <w:szCs w:val="20"/>
                    </w:rPr>
                  </w:pPr>
                </w:p>
                <w:p w14:paraId="28FD06DB"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88D227E" w14:textId="77777777" w:rsidR="00A745B6" w:rsidRPr="00116CE6" w:rsidRDefault="00A745B6" w:rsidP="009C1A08">
                  <w:pPr>
                    <w:rPr>
                      <w:rFonts w:ascii="Arial" w:hAnsi="Arial"/>
                      <w:sz w:val="20"/>
                      <w:szCs w:val="20"/>
                    </w:rPr>
                  </w:pPr>
                </w:p>
              </w:tc>
            </w:tr>
            <w:tr w:rsidR="00A745B6" w:rsidRPr="00116CE6" w14:paraId="43E0E123" w14:textId="77777777" w:rsidTr="00022345">
              <w:tc>
                <w:tcPr>
                  <w:tcW w:w="6970" w:type="dxa"/>
                </w:tcPr>
                <w:p w14:paraId="3F78C046" w14:textId="77777777" w:rsidR="00F16157" w:rsidRDefault="00F16157" w:rsidP="009C1A08">
                  <w:pPr>
                    <w:rPr>
                      <w:rFonts w:ascii="Arial" w:hAnsi="Arial"/>
                      <w:sz w:val="20"/>
                      <w:szCs w:val="20"/>
                    </w:rPr>
                  </w:pPr>
                </w:p>
                <w:p w14:paraId="7779D816" w14:textId="16750D3B" w:rsidR="00F16157" w:rsidRDefault="00F16157" w:rsidP="009C1A08">
                  <w:pPr>
                    <w:rPr>
                      <w:rFonts w:ascii="Arial" w:hAnsi="Arial"/>
                      <w:sz w:val="20"/>
                      <w:szCs w:val="20"/>
                    </w:rPr>
                  </w:pPr>
                </w:p>
                <w:p w14:paraId="0DFCC08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863B343" w14:textId="77777777" w:rsidR="00A745B6" w:rsidRPr="00116CE6" w:rsidRDefault="00A745B6" w:rsidP="009C1A08">
                  <w:pPr>
                    <w:rPr>
                      <w:rFonts w:ascii="Arial" w:hAnsi="Arial"/>
                      <w:sz w:val="20"/>
                      <w:szCs w:val="20"/>
                    </w:rPr>
                  </w:pPr>
                </w:p>
              </w:tc>
            </w:tr>
            <w:tr w:rsidR="00A745B6" w:rsidRPr="00116CE6" w14:paraId="03087122" w14:textId="77777777" w:rsidTr="00022345">
              <w:tc>
                <w:tcPr>
                  <w:tcW w:w="6970" w:type="dxa"/>
                </w:tcPr>
                <w:p w14:paraId="23895512" w14:textId="77777777" w:rsidR="00F16157" w:rsidRDefault="00F16157" w:rsidP="009C1A08">
                  <w:pPr>
                    <w:rPr>
                      <w:rFonts w:ascii="Arial" w:hAnsi="Arial"/>
                      <w:sz w:val="20"/>
                      <w:szCs w:val="20"/>
                    </w:rPr>
                  </w:pPr>
                </w:p>
                <w:p w14:paraId="1D385596" w14:textId="77777777" w:rsidR="00F16157" w:rsidRDefault="00F16157" w:rsidP="009C1A08">
                  <w:pPr>
                    <w:rPr>
                      <w:rFonts w:ascii="Arial" w:hAnsi="Arial"/>
                      <w:sz w:val="20"/>
                      <w:szCs w:val="20"/>
                    </w:rPr>
                  </w:pPr>
                </w:p>
                <w:p w14:paraId="34729AAA" w14:textId="77777777" w:rsidR="00F16157" w:rsidRDefault="00A745B6" w:rsidP="009C1A08">
                  <w:pPr>
                    <w:rPr>
                      <w:rFonts w:ascii="Arial" w:hAnsi="Arial"/>
                      <w:b/>
                      <w:sz w:val="20"/>
                      <w:szCs w:val="20"/>
                    </w:rPr>
                  </w:pPr>
                  <w:r w:rsidRPr="00022345">
                    <w:rPr>
                      <w:rFonts w:ascii="Arial" w:hAnsi="Arial"/>
                      <w:b/>
                      <w:sz w:val="20"/>
                      <w:szCs w:val="20"/>
                    </w:rPr>
                    <w:t>Final Mark</w:t>
                  </w:r>
                </w:p>
                <w:p w14:paraId="2645C854" w14:textId="15382680" w:rsidR="00F16157" w:rsidRDefault="00F16157" w:rsidP="009C1A08">
                  <w:pPr>
                    <w:rPr>
                      <w:rFonts w:ascii="Arial" w:hAnsi="Arial"/>
                      <w:b/>
                      <w:sz w:val="20"/>
                      <w:szCs w:val="20"/>
                    </w:rPr>
                  </w:pPr>
                </w:p>
                <w:p w14:paraId="2BA43843" w14:textId="77777777" w:rsidR="00A745B6" w:rsidRPr="00116CE6" w:rsidRDefault="00A745B6" w:rsidP="009C1A08">
                  <w:pPr>
                    <w:rPr>
                      <w:rFonts w:ascii="Arial" w:hAnsi="Arial"/>
                      <w:sz w:val="20"/>
                      <w:szCs w:val="20"/>
                    </w:rPr>
                  </w:pPr>
                </w:p>
              </w:tc>
              <w:tc>
                <w:tcPr>
                  <w:tcW w:w="1660" w:type="dxa"/>
                </w:tcPr>
                <w:p w14:paraId="5E2315CE" w14:textId="77777777" w:rsidR="00A745B6" w:rsidRPr="00116CE6" w:rsidRDefault="00A745B6" w:rsidP="009C1A08">
                  <w:pPr>
                    <w:rPr>
                      <w:rFonts w:ascii="Arial" w:hAnsi="Arial"/>
                      <w:sz w:val="20"/>
                      <w:szCs w:val="20"/>
                    </w:rPr>
                  </w:pPr>
                </w:p>
              </w:tc>
            </w:tr>
          </w:tbl>
          <w:p w14:paraId="2629A929"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3D667908"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560F2746" w14:textId="77777777" w:rsidR="00F16157"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62099B" w14:textId="77777777" w:rsidR="00F16157" w:rsidRDefault="00F16157" w:rsidP="00A745B6">
            <w:pPr>
              <w:pStyle w:val="NormalWeb"/>
              <w:spacing w:before="0" w:beforeAutospacing="0" w:after="0" w:afterAutospacing="0"/>
              <w:ind w:left="142" w:right="34"/>
              <w:rPr>
                <w:rFonts w:ascii="Arial" w:hAnsi="Arial" w:cs="Arial"/>
                <w:sz w:val="22"/>
                <w:szCs w:val="22"/>
              </w:rPr>
            </w:pPr>
          </w:p>
          <w:p w14:paraId="1E628678" w14:textId="77777777" w:rsidR="00F16157" w:rsidRDefault="00F16157" w:rsidP="002F467C">
            <w:pPr>
              <w:pStyle w:val="NormalWeb"/>
              <w:spacing w:before="0" w:beforeAutospacing="0" w:after="0" w:afterAutospacing="0"/>
              <w:rPr>
                <w:rFonts w:ascii="Arial" w:hAnsi="Arial" w:cs="Arial"/>
                <w:b/>
                <w:sz w:val="22"/>
                <w:szCs w:val="22"/>
              </w:rPr>
            </w:pPr>
          </w:p>
          <w:p w14:paraId="0712027D" w14:textId="77777777" w:rsidR="00F16157" w:rsidRDefault="00F16157" w:rsidP="002F467C">
            <w:pPr>
              <w:pStyle w:val="NormalWeb"/>
              <w:spacing w:before="0" w:beforeAutospacing="0" w:after="0" w:afterAutospacing="0"/>
              <w:rPr>
                <w:rFonts w:ascii="Arial" w:hAnsi="Arial" w:cs="Arial"/>
                <w:b/>
                <w:sz w:val="22"/>
                <w:szCs w:val="22"/>
              </w:rPr>
            </w:pPr>
          </w:p>
          <w:p w14:paraId="44CD5B7F" w14:textId="77777777" w:rsidR="00F16157" w:rsidRDefault="00F16157" w:rsidP="002F467C">
            <w:pPr>
              <w:pStyle w:val="NormalWeb"/>
              <w:spacing w:before="0" w:beforeAutospacing="0" w:after="0" w:afterAutospacing="0"/>
              <w:rPr>
                <w:rFonts w:ascii="Arial" w:hAnsi="Arial" w:cs="Arial"/>
                <w:b/>
                <w:sz w:val="22"/>
                <w:szCs w:val="22"/>
              </w:rPr>
            </w:pPr>
          </w:p>
          <w:p w14:paraId="775FBCF5" w14:textId="77777777" w:rsidR="00F16157" w:rsidRDefault="00F16157" w:rsidP="002F467C">
            <w:pPr>
              <w:pStyle w:val="NormalWeb"/>
              <w:spacing w:before="0" w:beforeAutospacing="0" w:after="0" w:afterAutospacing="0"/>
              <w:rPr>
                <w:rFonts w:ascii="Arial" w:hAnsi="Arial" w:cs="Arial"/>
                <w:b/>
                <w:sz w:val="22"/>
                <w:szCs w:val="22"/>
              </w:rPr>
            </w:pPr>
          </w:p>
          <w:p w14:paraId="153BEFEE" w14:textId="77777777" w:rsidR="00F16157" w:rsidRDefault="00F16157" w:rsidP="002F467C">
            <w:pPr>
              <w:pStyle w:val="NormalWeb"/>
              <w:spacing w:before="0" w:beforeAutospacing="0" w:after="0" w:afterAutospacing="0"/>
              <w:rPr>
                <w:rFonts w:ascii="Arial" w:hAnsi="Arial" w:cs="Arial"/>
                <w:b/>
                <w:sz w:val="22"/>
                <w:szCs w:val="22"/>
              </w:rPr>
            </w:pPr>
          </w:p>
          <w:p w14:paraId="0438379C" w14:textId="77777777" w:rsidR="00F16157" w:rsidRDefault="00F16157" w:rsidP="002F467C">
            <w:pPr>
              <w:pStyle w:val="NormalWeb"/>
              <w:spacing w:before="0" w:beforeAutospacing="0" w:after="0" w:afterAutospacing="0"/>
              <w:rPr>
                <w:rFonts w:ascii="Arial" w:hAnsi="Arial" w:cs="Arial"/>
                <w:b/>
                <w:sz w:val="22"/>
                <w:szCs w:val="22"/>
              </w:rPr>
            </w:pPr>
          </w:p>
          <w:p w14:paraId="37703A4E" w14:textId="77777777" w:rsidR="00F16157" w:rsidRDefault="00F16157" w:rsidP="002F467C">
            <w:pPr>
              <w:pStyle w:val="NormalWeb"/>
              <w:spacing w:before="0" w:beforeAutospacing="0" w:after="0" w:afterAutospacing="0"/>
              <w:rPr>
                <w:rFonts w:ascii="Arial" w:hAnsi="Arial" w:cs="Arial"/>
                <w:b/>
                <w:sz w:val="22"/>
                <w:szCs w:val="22"/>
              </w:rPr>
            </w:pPr>
          </w:p>
          <w:p w14:paraId="188124EF" w14:textId="77777777" w:rsidR="00F16157" w:rsidRDefault="00F16157" w:rsidP="002F467C">
            <w:pPr>
              <w:pStyle w:val="NormalWeb"/>
              <w:spacing w:before="0" w:beforeAutospacing="0" w:after="0" w:afterAutospacing="0"/>
              <w:rPr>
                <w:rFonts w:ascii="Arial" w:hAnsi="Arial" w:cs="Arial"/>
                <w:b/>
                <w:sz w:val="22"/>
                <w:szCs w:val="22"/>
              </w:rPr>
            </w:pPr>
          </w:p>
          <w:p w14:paraId="677988B1" w14:textId="77777777" w:rsidR="00F16157" w:rsidRDefault="00F16157" w:rsidP="002F467C">
            <w:pPr>
              <w:pStyle w:val="NormalWeb"/>
              <w:spacing w:before="0" w:beforeAutospacing="0" w:after="0" w:afterAutospacing="0"/>
              <w:rPr>
                <w:rFonts w:ascii="Arial" w:hAnsi="Arial" w:cs="Arial"/>
                <w:b/>
                <w:sz w:val="22"/>
                <w:szCs w:val="22"/>
              </w:rPr>
            </w:pPr>
          </w:p>
          <w:p w14:paraId="06541763" w14:textId="77777777" w:rsidR="00F16157" w:rsidRDefault="00F16157" w:rsidP="002F467C">
            <w:pPr>
              <w:pStyle w:val="NormalWeb"/>
              <w:spacing w:before="0" w:beforeAutospacing="0" w:after="0" w:afterAutospacing="0"/>
              <w:rPr>
                <w:rFonts w:ascii="Arial" w:hAnsi="Arial" w:cs="Arial"/>
                <w:b/>
                <w:sz w:val="22"/>
                <w:szCs w:val="22"/>
              </w:rPr>
            </w:pPr>
          </w:p>
          <w:p w14:paraId="3C7DDDA5" w14:textId="77777777" w:rsidR="00F16157"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7F8C02C9" w14:textId="77777777" w:rsidR="00F16157" w:rsidRDefault="00F16157" w:rsidP="002F467C">
            <w:pPr>
              <w:pStyle w:val="NormalWeb"/>
              <w:spacing w:before="0" w:beforeAutospacing="0" w:after="0" w:afterAutospacing="0"/>
              <w:rPr>
                <w:rFonts w:ascii="Arial" w:hAnsi="Arial" w:cs="Arial"/>
                <w:b/>
                <w:sz w:val="22"/>
                <w:szCs w:val="22"/>
              </w:rPr>
            </w:pPr>
          </w:p>
          <w:p w14:paraId="43ACD9A2" w14:textId="77777777" w:rsidR="00F16157"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2062C2A" w14:textId="3953CFB5" w:rsidR="00F16157" w:rsidRDefault="00F16157" w:rsidP="00043549">
            <w:pPr>
              <w:pStyle w:val="NormalWeb"/>
              <w:rPr>
                <w:rFonts w:ascii="Arial" w:hAnsi="Arial" w:cs="Arial"/>
                <w:sz w:val="22"/>
                <w:szCs w:val="22"/>
              </w:rPr>
            </w:pPr>
          </w:p>
          <w:p w14:paraId="5925FBC2" w14:textId="77777777" w:rsidR="00B56E7B" w:rsidRPr="00001C3B" w:rsidRDefault="00B56E7B" w:rsidP="00043549">
            <w:pPr>
              <w:pStyle w:val="NormalWeb"/>
              <w:rPr>
                <w:rFonts w:ascii="Arial" w:hAnsi="Arial" w:cs="Arial"/>
                <w:sz w:val="22"/>
                <w:szCs w:val="22"/>
              </w:rPr>
            </w:pPr>
          </w:p>
        </w:tc>
      </w:tr>
      <w:tr w:rsidR="00EC7546" w:rsidRPr="00230F35" w14:paraId="79B22FB7" w14:textId="77777777" w:rsidTr="00A745B6">
        <w:trPr>
          <w:trHeight w:val="492"/>
        </w:trPr>
        <w:tc>
          <w:tcPr>
            <w:tcW w:w="6768" w:type="dxa"/>
            <w:gridSpan w:val="3"/>
          </w:tcPr>
          <w:p w14:paraId="36FC1299"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7F62505E"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AE8392B" w14:textId="77777777" w:rsidTr="002F467C">
        <w:tc>
          <w:tcPr>
            <w:tcW w:w="8856" w:type="dxa"/>
            <w:gridSpan w:val="5"/>
          </w:tcPr>
          <w:p w14:paraId="5F5421CD"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7C03BD5E"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21382E80" w14:textId="77777777" w:rsidR="00F16157"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6E95ACB7"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035CA2FF"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443B0DC0"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13E5B07C" w14:textId="77777777" w:rsidR="00F16157"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ADA7E3" w14:textId="77777777" w:rsidR="00F16157" w:rsidRDefault="00F16157" w:rsidP="002F467C">
            <w:pPr>
              <w:pStyle w:val="NormalWeb"/>
              <w:spacing w:before="0" w:beforeAutospacing="0" w:after="0" w:afterAutospacing="0"/>
              <w:ind w:right="-334"/>
              <w:rPr>
                <w:rFonts w:ascii="Arial" w:hAnsi="Arial" w:cs="Arial"/>
                <w:bCs/>
                <w:sz w:val="22"/>
                <w:szCs w:val="22"/>
              </w:rPr>
            </w:pPr>
          </w:p>
          <w:p w14:paraId="6DB04017" w14:textId="77777777" w:rsidR="00F16157" w:rsidRDefault="00F16157" w:rsidP="002F467C">
            <w:pPr>
              <w:pStyle w:val="NormalWeb"/>
              <w:spacing w:before="0" w:beforeAutospacing="0" w:after="0" w:afterAutospacing="0"/>
              <w:ind w:right="-334"/>
              <w:rPr>
                <w:rFonts w:ascii="Arial" w:hAnsi="Arial" w:cs="Arial"/>
                <w:bCs/>
                <w:sz w:val="22"/>
                <w:szCs w:val="22"/>
              </w:rPr>
            </w:pPr>
          </w:p>
          <w:p w14:paraId="330D2B5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97914B" w14:textId="77777777" w:rsidR="00F16157" w:rsidRDefault="00F16157" w:rsidP="002F467C">
            <w:pPr>
              <w:pStyle w:val="NormalWeb"/>
              <w:spacing w:before="0" w:beforeAutospacing="0" w:after="0" w:afterAutospacing="0"/>
              <w:ind w:right="-334"/>
              <w:rPr>
                <w:rFonts w:ascii="Arial" w:hAnsi="Arial" w:cs="Arial"/>
                <w:bCs/>
                <w:sz w:val="22"/>
                <w:szCs w:val="22"/>
              </w:rPr>
            </w:pPr>
          </w:p>
          <w:p w14:paraId="7E02CA44"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ADA3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07FA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2578A91"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45B02D" w14:textId="77777777" w:rsidR="00F16157" w:rsidRDefault="00F16157" w:rsidP="002F467C">
            <w:pPr>
              <w:pStyle w:val="NormalWeb"/>
              <w:spacing w:before="0" w:beforeAutospacing="0" w:after="0" w:afterAutospacing="0"/>
              <w:ind w:right="-334"/>
              <w:rPr>
                <w:rFonts w:ascii="Arial" w:hAnsi="Arial" w:cs="Arial"/>
                <w:bCs/>
                <w:sz w:val="22"/>
                <w:szCs w:val="22"/>
              </w:rPr>
            </w:pPr>
          </w:p>
          <w:p w14:paraId="036BC042"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2DFE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57BB66D0" w14:textId="77777777" w:rsidR="00F16157" w:rsidRDefault="00F16157" w:rsidP="002F467C">
            <w:pPr>
              <w:pStyle w:val="NormalWeb"/>
              <w:spacing w:before="0" w:beforeAutospacing="0" w:after="0" w:afterAutospacing="0"/>
              <w:ind w:right="-334"/>
              <w:rPr>
                <w:rFonts w:ascii="Arial" w:hAnsi="Arial" w:cs="Arial"/>
                <w:bCs/>
                <w:sz w:val="22"/>
                <w:szCs w:val="22"/>
              </w:rPr>
            </w:pPr>
          </w:p>
          <w:p w14:paraId="31247AC6" w14:textId="77777777" w:rsidR="00F16157" w:rsidRDefault="00F16157" w:rsidP="002F467C">
            <w:pPr>
              <w:pStyle w:val="NormalWeb"/>
              <w:spacing w:before="0" w:beforeAutospacing="0" w:after="0" w:afterAutospacing="0"/>
              <w:ind w:right="-334"/>
              <w:rPr>
                <w:rFonts w:ascii="Arial" w:hAnsi="Arial" w:cs="Arial"/>
                <w:bCs/>
                <w:sz w:val="22"/>
                <w:szCs w:val="22"/>
              </w:rPr>
            </w:pPr>
          </w:p>
          <w:p w14:paraId="4B6414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F939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BA689" w14:textId="77777777" w:rsidR="00F16157" w:rsidRDefault="00F16157" w:rsidP="002F467C">
            <w:pPr>
              <w:pStyle w:val="NormalWeb"/>
              <w:spacing w:before="0" w:beforeAutospacing="0" w:after="0" w:afterAutospacing="0"/>
              <w:ind w:right="-334"/>
              <w:rPr>
                <w:rFonts w:ascii="Arial" w:hAnsi="Arial" w:cs="Arial"/>
                <w:bCs/>
                <w:sz w:val="22"/>
                <w:szCs w:val="22"/>
              </w:rPr>
            </w:pPr>
          </w:p>
          <w:p w14:paraId="40A2915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1E0CA70" w14:textId="77777777" w:rsidR="00F16157" w:rsidRDefault="00F16157" w:rsidP="002F467C">
            <w:pPr>
              <w:pStyle w:val="NormalWeb"/>
              <w:spacing w:before="0" w:beforeAutospacing="0" w:after="0" w:afterAutospacing="0"/>
              <w:ind w:right="-334"/>
              <w:rPr>
                <w:rFonts w:ascii="Arial" w:hAnsi="Arial" w:cs="Arial"/>
                <w:bCs/>
                <w:sz w:val="22"/>
                <w:szCs w:val="22"/>
              </w:rPr>
            </w:pPr>
          </w:p>
          <w:p w14:paraId="6C540FA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7C2D7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D043EE0" w14:textId="77777777" w:rsidR="00F16157" w:rsidRDefault="00F16157" w:rsidP="002F467C">
            <w:pPr>
              <w:pStyle w:val="NormalWeb"/>
              <w:spacing w:before="0" w:beforeAutospacing="0" w:after="0" w:afterAutospacing="0"/>
              <w:ind w:right="-334"/>
              <w:rPr>
                <w:rFonts w:ascii="Arial" w:hAnsi="Arial" w:cs="Arial"/>
                <w:bCs/>
                <w:sz w:val="22"/>
                <w:szCs w:val="22"/>
              </w:rPr>
            </w:pPr>
          </w:p>
          <w:p w14:paraId="08C0AF3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2B3E86B" w14:textId="06ED01B4" w:rsidR="00F16157" w:rsidRDefault="00F16157" w:rsidP="002F467C">
            <w:pPr>
              <w:pStyle w:val="NormalWeb"/>
              <w:spacing w:before="0" w:beforeAutospacing="0" w:after="0" w:afterAutospacing="0"/>
              <w:ind w:right="-334"/>
              <w:rPr>
                <w:rFonts w:ascii="Arial" w:hAnsi="Arial" w:cs="Arial"/>
                <w:bCs/>
                <w:sz w:val="22"/>
                <w:szCs w:val="22"/>
              </w:rPr>
            </w:pPr>
          </w:p>
          <w:p w14:paraId="630EB2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56A19829" w14:textId="77777777" w:rsidTr="008D674F">
        <w:trPr>
          <w:trHeight w:val="720"/>
        </w:trPr>
        <w:tc>
          <w:tcPr>
            <w:tcW w:w="5211" w:type="dxa"/>
            <w:gridSpan w:val="2"/>
          </w:tcPr>
          <w:p w14:paraId="39E620D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sidR="00B56E7B">
              <w:rPr>
                <w:rFonts w:ascii="Arial" w:hAnsi="Arial" w:cs="Arial"/>
                <w:bCs/>
                <w:sz w:val="22"/>
                <w:szCs w:val="22"/>
              </w:rPr>
              <w:t>:</w:t>
            </w:r>
          </w:p>
        </w:tc>
        <w:tc>
          <w:tcPr>
            <w:tcW w:w="3645" w:type="dxa"/>
            <w:gridSpan w:val="3"/>
          </w:tcPr>
          <w:p w14:paraId="4C8648B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1A0F4BAC" w14:textId="77777777" w:rsidTr="009C1A08">
        <w:trPr>
          <w:trHeight w:val="720"/>
        </w:trPr>
        <w:tc>
          <w:tcPr>
            <w:tcW w:w="8856" w:type="dxa"/>
            <w:gridSpan w:val="5"/>
          </w:tcPr>
          <w:p w14:paraId="037F8C02" w14:textId="77777777" w:rsidR="00F16157"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A1F2856" w14:textId="77777777" w:rsidR="00F16157" w:rsidRDefault="00F16157" w:rsidP="00230F35">
            <w:pPr>
              <w:rPr>
                <w:rFonts w:ascii="Arial" w:hAnsi="Arial" w:cs="Arial"/>
                <w:b/>
                <w:sz w:val="22"/>
                <w:szCs w:val="22"/>
              </w:rPr>
            </w:pPr>
          </w:p>
          <w:p w14:paraId="45DB7F07" w14:textId="77777777" w:rsidR="00F16157" w:rsidRDefault="00F16157" w:rsidP="002F467C">
            <w:pPr>
              <w:pStyle w:val="NormalWeb"/>
              <w:spacing w:before="0" w:beforeAutospacing="0" w:after="0" w:afterAutospacing="0"/>
              <w:ind w:right="-334"/>
              <w:rPr>
                <w:rFonts w:ascii="Arial" w:hAnsi="Arial" w:cs="Arial"/>
                <w:bCs/>
                <w:sz w:val="22"/>
                <w:szCs w:val="22"/>
              </w:rPr>
            </w:pPr>
          </w:p>
          <w:p w14:paraId="29895B8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0A512D3" w14:textId="77777777" w:rsidR="00F16157" w:rsidRDefault="00F16157" w:rsidP="002F467C">
            <w:pPr>
              <w:pStyle w:val="NormalWeb"/>
              <w:spacing w:before="0" w:beforeAutospacing="0" w:after="0" w:afterAutospacing="0"/>
              <w:ind w:right="-334"/>
              <w:rPr>
                <w:rFonts w:ascii="Arial" w:hAnsi="Arial" w:cs="Arial"/>
                <w:bCs/>
                <w:sz w:val="22"/>
                <w:szCs w:val="22"/>
              </w:rPr>
            </w:pPr>
          </w:p>
          <w:p w14:paraId="257AA0F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7CFF5FB" w14:textId="77777777" w:rsidR="00F16157" w:rsidRDefault="00F16157" w:rsidP="002F467C">
            <w:pPr>
              <w:pStyle w:val="NormalWeb"/>
              <w:spacing w:before="0" w:beforeAutospacing="0" w:after="0" w:afterAutospacing="0"/>
              <w:ind w:right="-334"/>
              <w:rPr>
                <w:rFonts w:ascii="Arial" w:hAnsi="Arial" w:cs="Arial"/>
                <w:bCs/>
                <w:sz w:val="22"/>
                <w:szCs w:val="22"/>
              </w:rPr>
            </w:pPr>
          </w:p>
          <w:p w14:paraId="656FADC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01C63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FD54C5" w14:textId="77777777" w:rsidR="00F16157" w:rsidRDefault="00F16157" w:rsidP="002F467C">
            <w:pPr>
              <w:pStyle w:val="NormalWeb"/>
              <w:spacing w:before="0" w:beforeAutospacing="0" w:after="0" w:afterAutospacing="0"/>
              <w:ind w:right="-334"/>
              <w:rPr>
                <w:rFonts w:ascii="Arial" w:hAnsi="Arial" w:cs="Arial"/>
                <w:bCs/>
                <w:sz w:val="22"/>
                <w:szCs w:val="22"/>
              </w:rPr>
            </w:pPr>
          </w:p>
          <w:p w14:paraId="0C107411"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1083A7" w14:textId="77777777" w:rsidR="00F16157" w:rsidRDefault="00F16157" w:rsidP="002F467C">
            <w:pPr>
              <w:pStyle w:val="NormalWeb"/>
              <w:spacing w:before="0" w:beforeAutospacing="0" w:after="0" w:afterAutospacing="0"/>
              <w:ind w:right="-334"/>
              <w:rPr>
                <w:rFonts w:ascii="Arial" w:hAnsi="Arial" w:cs="Arial"/>
                <w:bCs/>
                <w:sz w:val="22"/>
                <w:szCs w:val="22"/>
              </w:rPr>
            </w:pPr>
          </w:p>
          <w:p w14:paraId="6E416659"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7644B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004AAF" w14:textId="77777777" w:rsidR="00F16157" w:rsidRDefault="00F16157" w:rsidP="002F467C">
            <w:pPr>
              <w:pStyle w:val="NormalWeb"/>
              <w:spacing w:before="0" w:beforeAutospacing="0" w:after="0" w:afterAutospacing="0"/>
              <w:ind w:right="-334"/>
              <w:rPr>
                <w:rFonts w:ascii="Arial" w:hAnsi="Arial" w:cs="Arial"/>
                <w:bCs/>
                <w:sz w:val="22"/>
                <w:szCs w:val="22"/>
              </w:rPr>
            </w:pPr>
          </w:p>
          <w:p w14:paraId="62DEA87F"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3DFA3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7C3A2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00B4ACE8" w14:textId="77777777" w:rsidR="00F16157" w:rsidRDefault="00F16157" w:rsidP="002F467C">
            <w:pPr>
              <w:pStyle w:val="NormalWeb"/>
              <w:spacing w:before="0" w:beforeAutospacing="0" w:after="0" w:afterAutospacing="0"/>
              <w:ind w:right="-334"/>
              <w:rPr>
                <w:rFonts w:ascii="Arial" w:hAnsi="Arial" w:cs="Arial"/>
                <w:bCs/>
                <w:sz w:val="22"/>
                <w:szCs w:val="22"/>
              </w:rPr>
            </w:pPr>
          </w:p>
          <w:p w14:paraId="189814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E59F81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26B58A" w14:textId="1D487A59" w:rsidR="00F16157" w:rsidRDefault="00F16157" w:rsidP="002F467C">
            <w:pPr>
              <w:pStyle w:val="NormalWeb"/>
              <w:spacing w:before="0" w:beforeAutospacing="0" w:after="0" w:afterAutospacing="0"/>
              <w:ind w:right="-334"/>
              <w:rPr>
                <w:rFonts w:ascii="Arial" w:hAnsi="Arial" w:cs="Arial"/>
                <w:bCs/>
                <w:sz w:val="22"/>
                <w:szCs w:val="22"/>
              </w:rPr>
            </w:pPr>
          </w:p>
          <w:p w14:paraId="4C8FE3A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17277C4" w14:textId="77777777" w:rsidTr="00230F35">
        <w:trPr>
          <w:trHeight w:val="720"/>
        </w:trPr>
        <w:tc>
          <w:tcPr>
            <w:tcW w:w="5211" w:type="dxa"/>
            <w:gridSpan w:val="2"/>
          </w:tcPr>
          <w:p w14:paraId="57D6C579"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5629171"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F695A44" w14:textId="77777777" w:rsidR="00CE08F2" w:rsidRDefault="00CE08F2" w:rsidP="00FA07E9">
      <w:pPr>
        <w:pStyle w:val="NormalWeb"/>
        <w:spacing w:before="0" w:beforeAutospacing="0" w:after="0" w:afterAutospacing="0"/>
        <w:ind w:right="-334"/>
        <w:rPr>
          <w:rFonts w:ascii="Trebuchet MS" w:hAnsi="Trebuchet MS" w:cs="Tahoma"/>
          <w:bCs/>
          <w:sz w:val="24"/>
          <w:szCs w:val="24"/>
        </w:rPr>
        <w:sectPr w:rsidR="00CE08F2" w:rsidSect="00B462B1">
          <w:pgSz w:w="12240" w:h="15840"/>
          <w:pgMar w:top="567" w:right="1797" w:bottom="567" w:left="1797" w:header="567" w:footer="720" w:gutter="0"/>
          <w:pgNumType w:start="1"/>
          <w:cols w:space="720"/>
        </w:sectPr>
      </w:pPr>
    </w:p>
    <w:p w14:paraId="5B0B869A" w14:textId="77777777" w:rsidR="00F16157" w:rsidRDefault="00523020" w:rsidP="00523020">
      <w:pPr>
        <w:spacing w:line="276" w:lineRule="auto"/>
        <w:jc w:val="both"/>
        <w:rPr>
          <w:rFonts w:asciiTheme="minorHAnsi" w:hAnsiTheme="minorHAnsi" w:cstheme="minorHAnsi"/>
          <w:b/>
          <w:sz w:val="28"/>
          <w:szCs w:val="28"/>
        </w:rPr>
      </w:pPr>
      <w:r w:rsidRPr="00523020">
        <w:rPr>
          <w:rFonts w:asciiTheme="minorHAnsi" w:hAnsiTheme="minorHAnsi" w:cstheme="minorHAnsi"/>
          <w:b/>
          <w:sz w:val="28"/>
          <w:szCs w:val="28"/>
        </w:rPr>
        <w:lastRenderedPageBreak/>
        <w:t>Discuss the role of astrology in the European medieval world using at least two primary sources from either art or literature</w:t>
      </w:r>
    </w:p>
    <w:p w14:paraId="7DF64535" w14:textId="301E05B4" w:rsidR="00F16157" w:rsidRDefault="00523020" w:rsidP="00523020">
      <w:pPr>
        <w:spacing w:line="276" w:lineRule="auto"/>
        <w:rPr>
          <w:rFonts w:asciiTheme="minorHAnsi" w:hAnsiTheme="minorHAnsi" w:cstheme="minorHAnsi"/>
          <w:sz w:val="20"/>
          <w:szCs w:val="20"/>
        </w:rPr>
      </w:pPr>
      <w:r w:rsidRPr="00523020">
        <w:rPr>
          <w:rFonts w:asciiTheme="minorHAnsi" w:hAnsiTheme="minorHAnsi" w:cstheme="minorHAnsi"/>
          <w:sz w:val="20"/>
          <w:szCs w:val="20"/>
        </w:rPr>
        <w:t xml:space="preserve">Word Count: </w:t>
      </w:r>
      <w:r w:rsidR="008D61D3">
        <w:rPr>
          <w:rFonts w:asciiTheme="minorHAnsi" w:hAnsiTheme="minorHAnsi" w:cstheme="minorHAnsi"/>
          <w:sz w:val="20"/>
          <w:szCs w:val="20"/>
        </w:rPr>
        <w:t>3 104</w:t>
      </w:r>
    </w:p>
    <w:p w14:paraId="098EDBF1" w14:textId="01FC1683" w:rsidR="00F16157" w:rsidRPr="00F16157" w:rsidRDefault="00F16157" w:rsidP="00523020">
      <w:pPr>
        <w:spacing w:line="276" w:lineRule="auto"/>
        <w:rPr>
          <w:rFonts w:asciiTheme="minorHAnsi" w:hAnsiTheme="minorHAnsi" w:cstheme="minorHAnsi"/>
          <w:sz w:val="22"/>
          <w:szCs w:val="22"/>
        </w:rPr>
      </w:pPr>
    </w:p>
    <w:p w14:paraId="57E3FDB2" w14:textId="79BE844E" w:rsidR="007E58DE" w:rsidRDefault="00366344" w:rsidP="007E58DE">
      <w:pPr>
        <w:pStyle w:val="MAPara1"/>
      </w:pPr>
      <w:r>
        <w:t xml:space="preserve">Using images from two fifteenth century </w:t>
      </w:r>
      <w:r w:rsidR="00AC431A">
        <w:t xml:space="preserve">primary </w:t>
      </w:r>
      <w:r>
        <w:t>sources – a medieval folding almanac (</w:t>
      </w:r>
      <w:r w:rsidR="00AC431A">
        <w:t>MS. 8932</w:t>
      </w:r>
      <w:r>
        <w:t>)</w:t>
      </w:r>
      <w:r w:rsidR="00136CA5">
        <w:t xml:space="preserve"> that was produced in England c. 1415</w:t>
      </w:r>
      <w:r w:rsidR="00834778">
        <w:t>–</w:t>
      </w:r>
      <w:r w:rsidR="00136CA5">
        <w:t>1420,</w:t>
      </w:r>
      <w:r>
        <w:t xml:space="preserve"> and </w:t>
      </w:r>
      <w:r w:rsidR="001C133B">
        <w:t xml:space="preserve">folios from </w:t>
      </w:r>
      <w:r>
        <w:t>an illuminated manuscript</w:t>
      </w:r>
      <w:r w:rsidR="00AC431A">
        <w:t xml:space="preserve"> </w:t>
      </w:r>
      <w:r>
        <w:t>(Egerton 2572)</w:t>
      </w:r>
      <w:r w:rsidR="00136CA5">
        <w:t xml:space="preserve"> dated c. 1486</w:t>
      </w:r>
      <w:r w:rsidR="00AC431A">
        <w:t xml:space="preserve"> </w:t>
      </w:r>
      <w:r w:rsidR="00834778">
        <w:t>–</w:t>
      </w:r>
      <w:r w:rsidR="00AC431A">
        <w:t xml:space="preserve"> this essay will discuss the </w:t>
      </w:r>
      <w:r w:rsidR="002F385E">
        <w:t xml:space="preserve">interdisciplinary position astrology held </w:t>
      </w:r>
      <w:r w:rsidR="007E58DE">
        <w:t xml:space="preserve">in the European late medieval world, </w:t>
      </w:r>
      <w:r w:rsidR="002F385E">
        <w:t>and t</w:t>
      </w:r>
      <w:r w:rsidR="007E58DE">
        <w:t xml:space="preserve">he roles of astrology </w:t>
      </w:r>
      <w:r w:rsidR="00507161">
        <w:t>across</w:t>
      </w:r>
      <w:r w:rsidR="007E58DE">
        <w:t xml:space="preserve"> the </w:t>
      </w:r>
      <w:r w:rsidR="00AC431A">
        <w:t xml:space="preserve">church, medicine and </w:t>
      </w:r>
      <w:r w:rsidR="00507161">
        <w:t>lay society</w:t>
      </w:r>
      <w:r w:rsidR="00AC431A">
        <w:t>.</w:t>
      </w:r>
      <w:r w:rsidR="00AC431A">
        <w:rPr>
          <w:rStyle w:val="FootnoteReference"/>
        </w:rPr>
        <w:footnoteReference w:id="1"/>
      </w:r>
      <w:r w:rsidR="001C133B">
        <w:t xml:space="preserve"> In the course of discussion, historiographical issues will also be considered.</w:t>
      </w:r>
    </w:p>
    <w:p w14:paraId="4C78BDD3" w14:textId="77777777" w:rsidR="00963E27" w:rsidRDefault="00963E27" w:rsidP="007E58DE">
      <w:pPr>
        <w:pStyle w:val="MAPara1"/>
      </w:pPr>
    </w:p>
    <w:p w14:paraId="0732422F" w14:textId="7A03480D" w:rsidR="002F385E" w:rsidRDefault="00963E27" w:rsidP="007E58DE">
      <w:pPr>
        <w:pStyle w:val="MAPara1"/>
      </w:pPr>
      <w:r>
        <w:t>Leading up to this period, m</w:t>
      </w:r>
      <w:r w:rsidR="002F385E" w:rsidRPr="00523020">
        <w:t>edicine, Aristotle’s physical works</w:t>
      </w:r>
      <w:r w:rsidR="00930346">
        <w:t>,</w:t>
      </w:r>
      <w:r w:rsidR="002F385E" w:rsidRPr="00523020">
        <w:t xml:space="preserve"> and Greek and Arabic teaching on the stars and planets </w:t>
      </w:r>
      <w:r w:rsidR="008C4814">
        <w:t>were</w:t>
      </w:r>
      <w:r w:rsidR="00930346">
        <w:t xml:space="preserve"> </w:t>
      </w:r>
      <w:r w:rsidR="002F385E" w:rsidRPr="00523020">
        <w:t xml:space="preserve">of great interest in the West because of their practical applications. And although </w:t>
      </w:r>
      <w:r w:rsidR="00930346">
        <w:t xml:space="preserve">some </w:t>
      </w:r>
      <w:r w:rsidR="002F385E" w:rsidRPr="00523020">
        <w:t xml:space="preserve">historians represented astronomy as becoming scientifically precise by throwing off </w:t>
      </w:r>
      <w:r w:rsidR="00915A5C">
        <w:t>seemingly ‘</w:t>
      </w:r>
      <w:r w:rsidR="002F385E" w:rsidRPr="00523020">
        <w:t>unscientific</w:t>
      </w:r>
      <w:r w:rsidR="00915A5C">
        <w:t>’</w:t>
      </w:r>
      <w:r w:rsidR="002F385E" w:rsidRPr="00523020">
        <w:t xml:space="preserve"> astrology, terminology in the twelfth and thirteenth centuries was too variable to enable contemporary distinction between the two.</w:t>
      </w:r>
      <w:r w:rsidR="002F385E" w:rsidRPr="00523020">
        <w:rPr>
          <w:rStyle w:val="FootnoteReference"/>
          <w:lang w:eastAsia="en-GB"/>
        </w:rPr>
        <w:footnoteReference w:id="2"/>
      </w:r>
      <w:r w:rsidR="002F385E" w:rsidRPr="00523020">
        <w:t xml:space="preserve"> According to Roger French, the twelfth century division of the sciences also separated medicine and astrology, and whether astrology was part of medicine was a topic disputed t</w:t>
      </w:r>
      <w:r>
        <w:t xml:space="preserve">hrough to the fifteenth century </w:t>
      </w:r>
      <w:r w:rsidR="002F385E" w:rsidRPr="00523020">
        <w:t>in the context of growing religious hostility.</w:t>
      </w:r>
      <w:r w:rsidR="002F385E" w:rsidRPr="00523020">
        <w:rPr>
          <w:rStyle w:val="FootnoteReference"/>
          <w:lang w:eastAsia="en-GB"/>
        </w:rPr>
        <w:footnoteReference w:id="3"/>
      </w:r>
      <w:r w:rsidR="002F385E" w:rsidRPr="00523020">
        <w:t xml:space="preserve"> </w:t>
      </w:r>
      <w:r>
        <w:rPr>
          <w:lang w:eastAsia="en-GB"/>
        </w:rPr>
        <w:t>French contends that</w:t>
      </w:r>
      <w:r w:rsidR="002F385E" w:rsidRPr="00523020">
        <w:rPr>
          <w:lang w:eastAsia="en-GB"/>
        </w:rPr>
        <w:t xml:space="preserve"> astrological knowledge was available to be used because it had been </w:t>
      </w:r>
      <w:r w:rsidR="00915A5C">
        <w:rPr>
          <w:lang w:eastAsia="en-GB"/>
        </w:rPr>
        <w:t>claimed</w:t>
      </w:r>
      <w:r w:rsidR="002F385E" w:rsidRPr="00523020">
        <w:rPr>
          <w:lang w:eastAsia="en-GB"/>
        </w:rPr>
        <w:t xml:space="preserve"> for such purposes, not because it had diffused or been transmitted to the West.</w:t>
      </w:r>
      <w:r w:rsidR="002F385E" w:rsidRPr="00523020">
        <w:rPr>
          <w:rStyle w:val="FootnoteReference"/>
          <w:lang w:eastAsia="en-GB"/>
        </w:rPr>
        <w:footnoteReference w:id="4"/>
      </w:r>
      <w:r w:rsidR="00F5520C">
        <w:rPr>
          <w:lang w:eastAsia="en-GB"/>
        </w:rPr>
        <w:t xml:space="preserve"> </w:t>
      </w:r>
      <w:r w:rsidR="00F44B66">
        <w:t xml:space="preserve">When it came to the frontiers of </w:t>
      </w:r>
      <w:r w:rsidR="00F44B66" w:rsidRPr="00523020">
        <w:t xml:space="preserve">European expansion, </w:t>
      </w:r>
      <w:r w:rsidR="00F44B66">
        <w:t xml:space="preserve">astrology also helped to </w:t>
      </w:r>
      <w:r w:rsidR="00915A5C">
        <w:t>maintain</w:t>
      </w:r>
      <w:r w:rsidR="00F44B66" w:rsidRPr="00523020">
        <w:t xml:space="preserve"> an ideology in which military power and religious belief were united. Thus, as French suggests, royal patronage may have been ‘another motive for scholars to tackle new Arabic material that furthered the art of prognostication’.</w:t>
      </w:r>
      <w:r w:rsidR="00F44B66" w:rsidRPr="00523020">
        <w:rPr>
          <w:rStyle w:val="FootnoteReference"/>
        </w:rPr>
        <w:footnoteReference w:id="5"/>
      </w:r>
      <w:r w:rsidR="00F44B66" w:rsidRPr="00523020">
        <w:t xml:space="preserve"> </w:t>
      </w:r>
      <w:r w:rsidR="00F44B66">
        <w:t>Although</w:t>
      </w:r>
      <w:r w:rsidR="00F44B66" w:rsidRPr="00523020">
        <w:t xml:space="preserve"> many of the leading astrologers in the English court during the fifteenth century were royal physicians</w:t>
      </w:r>
      <w:r w:rsidR="00F44B66">
        <w:t xml:space="preserve">, Cornelius O’Boyle contends that </w:t>
      </w:r>
      <w:r w:rsidR="00F44B66" w:rsidRPr="00523020">
        <w:t>the practi</w:t>
      </w:r>
      <w:r w:rsidR="00A372AA">
        <w:t>s</w:t>
      </w:r>
      <w:r w:rsidR="00F44B66" w:rsidRPr="00523020">
        <w:t>e of astrology was no</w:t>
      </w:r>
      <w:r w:rsidR="00EA7688">
        <w:t xml:space="preserve">t confined to court physicians, but </w:t>
      </w:r>
      <w:r w:rsidR="00F44B66" w:rsidRPr="00523020">
        <w:t>extended down t</w:t>
      </w:r>
      <w:r w:rsidR="00EA7688">
        <w:t xml:space="preserve">he social spectrum to ordinary </w:t>
      </w:r>
      <w:r w:rsidR="005B11A4">
        <w:t>medical practitioners</w:t>
      </w:r>
      <w:r w:rsidR="00F44B66" w:rsidRPr="00523020">
        <w:t xml:space="preserve"> such as Richard Trewythian, who practi</w:t>
      </w:r>
      <w:r w:rsidR="00A372AA">
        <w:t>s</w:t>
      </w:r>
      <w:r w:rsidR="00F44B66" w:rsidRPr="00523020">
        <w:t xml:space="preserve">ed medicine and horary astrology in London between 1442 and 1458, </w:t>
      </w:r>
      <w:r w:rsidR="00EA7688">
        <w:t>with no evidence of university training.</w:t>
      </w:r>
      <w:r w:rsidR="00F44B66" w:rsidRPr="00523020">
        <w:rPr>
          <w:rStyle w:val="FootnoteReference"/>
        </w:rPr>
        <w:footnoteReference w:id="6"/>
      </w:r>
      <w:r w:rsidR="00F44B66" w:rsidRPr="00523020">
        <w:t xml:space="preserve"> </w:t>
      </w:r>
      <w:r w:rsidR="002F385E" w:rsidRPr="00523020">
        <w:rPr>
          <w:lang w:eastAsia="en-GB"/>
        </w:rPr>
        <w:t>Although the distinction between Latin and English manuscripts had social significance, h</w:t>
      </w:r>
      <w:r w:rsidR="002F385E" w:rsidRPr="00523020">
        <w:t xml:space="preserve">andlists of Middle English manuscript collections indicate that astrological texts </w:t>
      </w:r>
      <w:r w:rsidR="00FF426D">
        <w:t xml:space="preserve">were </w:t>
      </w:r>
      <w:r w:rsidR="002F385E" w:rsidRPr="00523020">
        <w:t xml:space="preserve">in wide circulation during this time ‘from the most deluxe illuminated copy on parchment to the poorest household almanac on dog-eared paper’, many of </w:t>
      </w:r>
      <w:r w:rsidR="00FF426D">
        <w:t>which became</w:t>
      </w:r>
      <w:r w:rsidR="002F385E" w:rsidRPr="00523020">
        <w:t xml:space="preserve"> early printed books.</w:t>
      </w:r>
      <w:r w:rsidR="002F385E" w:rsidRPr="00523020">
        <w:rPr>
          <w:rStyle w:val="FootnoteReference"/>
        </w:rPr>
        <w:footnoteReference w:id="7"/>
      </w:r>
      <w:r w:rsidR="002F385E" w:rsidRPr="00523020">
        <w:t xml:space="preserve"> As Nancy Siraisi suggests, this implie</w:t>
      </w:r>
      <w:r w:rsidR="00915A5C">
        <w:t>d</w:t>
      </w:r>
      <w:r w:rsidR="002F385E" w:rsidRPr="00523020">
        <w:t xml:space="preserve"> a readership among ordinary practitioners and </w:t>
      </w:r>
      <w:r w:rsidR="002F385E" w:rsidRPr="00523020">
        <w:lastRenderedPageBreak/>
        <w:t>literate laypeople</w:t>
      </w:r>
      <w:r w:rsidR="00A372AA">
        <w:t>; i</w:t>
      </w:r>
      <w:r w:rsidR="00EA7688">
        <w:t xml:space="preserve">n other words, </w:t>
      </w:r>
      <w:r w:rsidR="00EA7688" w:rsidRPr="00523020">
        <w:t xml:space="preserve">astrology was not confined to those within learned, </w:t>
      </w:r>
      <w:r w:rsidR="00EA7688">
        <w:t>religious</w:t>
      </w:r>
      <w:r w:rsidR="00EA7688" w:rsidRPr="00523020">
        <w:t xml:space="preserve"> or political circles</w:t>
      </w:r>
      <w:r w:rsidR="00EA7688">
        <w:t>.</w:t>
      </w:r>
      <w:r w:rsidR="00A372AA" w:rsidRPr="00523020">
        <w:rPr>
          <w:rStyle w:val="FootnoteReference"/>
        </w:rPr>
        <w:footnoteReference w:id="8"/>
      </w:r>
      <w:r w:rsidR="00EA7688" w:rsidRPr="00523020">
        <w:t xml:space="preserve"> </w:t>
      </w:r>
      <w:r w:rsidR="002F385E" w:rsidRPr="00523020">
        <w:t xml:space="preserve">In addition, </w:t>
      </w:r>
      <w:r w:rsidR="00FF426D">
        <w:t xml:space="preserve">given that most medieval scholars of astronomy were also practising astrologers, </w:t>
      </w:r>
      <w:r w:rsidR="002F385E" w:rsidRPr="00523020">
        <w:t xml:space="preserve">many astronomical calendars produced in the thirteenth and fourteenth centuries </w:t>
      </w:r>
      <w:r w:rsidR="00FF426D">
        <w:t>contained</w:t>
      </w:r>
      <w:r w:rsidR="002F385E" w:rsidRPr="00523020">
        <w:t xml:space="preserve"> astrological data. In essence, </w:t>
      </w:r>
      <w:r w:rsidR="008C4814">
        <w:t>‘</w:t>
      </w:r>
      <w:r w:rsidR="002F385E" w:rsidRPr="00523020">
        <w:t>astronomy was the theoretical component and astrology the practical aspect of the same body of knowledge concerning the movement of the heavenly bodies</w:t>
      </w:r>
      <w:r w:rsidR="008C4814">
        <w:t>’</w:t>
      </w:r>
      <w:r w:rsidR="002F385E" w:rsidRPr="00523020">
        <w:t>.</w:t>
      </w:r>
      <w:r w:rsidR="002F385E" w:rsidRPr="00523020">
        <w:rPr>
          <w:rStyle w:val="FootnoteReference"/>
        </w:rPr>
        <w:footnoteReference w:id="9"/>
      </w:r>
      <w:r w:rsidR="00FF426D">
        <w:t xml:space="preserve"> </w:t>
      </w:r>
      <w:r w:rsidR="008C4814">
        <w:t xml:space="preserve">Thus, both </w:t>
      </w:r>
      <w:r w:rsidR="00FF426D">
        <w:t>MS. 8932 and Egerton 2572</w:t>
      </w:r>
      <w:r w:rsidR="008C4814">
        <w:t>, can be considered examples of astrological technology that furthered the art of prognostication.</w:t>
      </w:r>
    </w:p>
    <w:p w14:paraId="4E96B372" w14:textId="77777777" w:rsidR="005B1C84" w:rsidRDefault="005B1C84" w:rsidP="005B1C84">
      <w:pPr>
        <w:spacing w:line="276" w:lineRule="auto"/>
        <w:jc w:val="both"/>
        <w:rPr>
          <w:rFonts w:asciiTheme="minorHAnsi" w:hAnsiTheme="minorHAnsi" w:cstheme="minorHAnsi"/>
          <w:sz w:val="22"/>
          <w:szCs w:val="22"/>
        </w:rPr>
      </w:pPr>
    </w:p>
    <w:p w14:paraId="73C3F705" w14:textId="113ABEC9" w:rsidR="005B1C84" w:rsidRDefault="005B1C84" w:rsidP="005B1C84">
      <w:pPr>
        <w:spacing w:line="276" w:lineRule="auto"/>
        <w:jc w:val="both"/>
        <w:rPr>
          <w:rFonts w:asciiTheme="minorHAnsi" w:hAnsiTheme="minorHAnsi" w:cstheme="minorHAnsi"/>
          <w:sz w:val="22"/>
          <w:szCs w:val="22"/>
        </w:rPr>
      </w:pPr>
      <w:r w:rsidRPr="00523020">
        <w:rPr>
          <w:rFonts w:asciiTheme="minorHAnsi" w:hAnsiTheme="minorHAnsi" w:cstheme="minorHAnsi"/>
          <w:sz w:val="22"/>
          <w:szCs w:val="22"/>
        </w:rPr>
        <w:t>MS</w:t>
      </w:r>
      <w:r>
        <w:rPr>
          <w:rFonts w:asciiTheme="minorHAnsi" w:hAnsiTheme="minorHAnsi" w:cstheme="minorHAnsi"/>
          <w:sz w:val="22"/>
          <w:szCs w:val="22"/>
        </w:rPr>
        <w:t>.</w:t>
      </w:r>
      <w:r w:rsidRPr="00523020">
        <w:rPr>
          <w:rFonts w:asciiTheme="minorHAnsi" w:hAnsiTheme="minorHAnsi" w:cstheme="minorHAnsi"/>
          <w:sz w:val="22"/>
          <w:szCs w:val="22"/>
        </w:rPr>
        <w:t xml:space="preserve"> 8932 is a</w:t>
      </w:r>
      <w:r>
        <w:rPr>
          <w:rFonts w:asciiTheme="minorHAnsi" w:hAnsiTheme="minorHAnsi" w:cstheme="minorHAnsi"/>
          <w:sz w:val="22"/>
          <w:szCs w:val="22"/>
        </w:rPr>
        <w:t>n example of a</w:t>
      </w:r>
      <w:r w:rsidRPr="00523020">
        <w:rPr>
          <w:rFonts w:asciiTheme="minorHAnsi" w:hAnsiTheme="minorHAnsi" w:cstheme="minorHAnsi"/>
          <w:sz w:val="22"/>
          <w:szCs w:val="22"/>
        </w:rPr>
        <w:t xml:space="preserve"> </w:t>
      </w:r>
      <w:r>
        <w:rPr>
          <w:rFonts w:asciiTheme="minorHAnsi" w:hAnsiTheme="minorHAnsi" w:cstheme="minorHAnsi"/>
          <w:sz w:val="22"/>
          <w:szCs w:val="22"/>
        </w:rPr>
        <w:t xml:space="preserve">medieval </w:t>
      </w:r>
      <w:r w:rsidRPr="00523020">
        <w:rPr>
          <w:rFonts w:asciiTheme="minorHAnsi" w:hAnsiTheme="minorHAnsi" w:cstheme="minorHAnsi"/>
          <w:sz w:val="22"/>
          <w:szCs w:val="22"/>
        </w:rPr>
        <w:t>folded almanac, sometimes referred to as a physician’s folded calendar or girdle book</w:t>
      </w:r>
      <w:r>
        <w:rPr>
          <w:rFonts w:asciiTheme="minorHAnsi" w:hAnsiTheme="minorHAnsi" w:cstheme="minorHAnsi"/>
          <w:sz w:val="22"/>
          <w:szCs w:val="22"/>
        </w:rPr>
        <w:t xml:space="preserve">. </w:t>
      </w:r>
      <w:r w:rsidRPr="00523020">
        <w:rPr>
          <w:rFonts w:asciiTheme="minorHAnsi" w:hAnsiTheme="minorHAnsi" w:cstheme="minorHAnsi"/>
          <w:sz w:val="22"/>
          <w:szCs w:val="22"/>
        </w:rPr>
        <w:t xml:space="preserve">These portable </w:t>
      </w:r>
      <w:r>
        <w:rPr>
          <w:rFonts w:asciiTheme="minorHAnsi" w:hAnsiTheme="minorHAnsi" w:cstheme="minorHAnsi"/>
          <w:sz w:val="22"/>
          <w:szCs w:val="22"/>
        </w:rPr>
        <w:t xml:space="preserve">and frequently used </w:t>
      </w:r>
      <w:r w:rsidRPr="00523020">
        <w:rPr>
          <w:rFonts w:asciiTheme="minorHAnsi" w:hAnsiTheme="minorHAnsi" w:cstheme="minorHAnsi"/>
          <w:sz w:val="22"/>
          <w:szCs w:val="22"/>
        </w:rPr>
        <w:t>reference charts</w:t>
      </w:r>
      <w:r>
        <w:rPr>
          <w:rFonts w:asciiTheme="minorHAnsi" w:hAnsiTheme="minorHAnsi" w:cstheme="minorHAnsi"/>
          <w:sz w:val="22"/>
          <w:szCs w:val="22"/>
        </w:rPr>
        <w:t>, which likely played a key role in the wider dissemination of astrology,</w:t>
      </w:r>
      <w:r w:rsidRPr="00523020">
        <w:rPr>
          <w:rFonts w:asciiTheme="minorHAnsi" w:hAnsiTheme="minorHAnsi" w:cstheme="minorHAnsi"/>
          <w:sz w:val="22"/>
          <w:szCs w:val="22"/>
        </w:rPr>
        <w:t xml:space="preserve"> </w:t>
      </w:r>
      <w:r>
        <w:rPr>
          <w:rFonts w:asciiTheme="minorHAnsi" w:hAnsiTheme="minorHAnsi" w:cstheme="minorHAnsi"/>
          <w:sz w:val="22"/>
          <w:szCs w:val="22"/>
        </w:rPr>
        <w:t>comprised</w:t>
      </w:r>
      <w:r w:rsidRPr="00523020">
        <w:rPr>
          <w:rFonts w:asciiTheme="minorHAnsi" w:hAnsiTheme="minorHAnsi" w:cstheme="minorHAnsi"/>
          <w:sz w:val="22"/>
          <w:szCs w:val="22"/>
        </w:rPr>
        <w:t xml:space="preserve"> </w:t>
      </w:r>
      <w:r w:rsidR="000C2FDF" w:rsidRPr="00523020">
        <w:rPr>
          <w:rFonts w:asciiTheme="minorHAnsi" w:hAnsiTheme="minorHAnsi" w:cstheme="minorHAnsi"/>
          <w:sz w:val="22"/>
          <w:szCs w:val="22"/>
        </w:rPr>
        <w:t>calendric</w:t>
      </w:r>
      <w:r w:rsidRPr="00523020">
        <w:rPr>
          <w:rFonts w:asciiTheme="minorHAnsi" w:hAnsiTheme="minorHAnsi" w:cstheme="minorHAnsi"/>
          <w:sz w:val="22"/>
          <w:szCs w:val="22"/>
        </w:rPr>
        <w:t xml:space="preserve">, astrological and computational </w:t>
      </w:r>
      <w:r>
        <w:rPr>
          <w:rFonts w:asciiTheme="minorHAnsi" w:hAnsiTheme="minorHAnsi" w:cstheme="minorHAnsi"/>
          <w:sz w:val="22"/>
          <w:szCs w:val="22"/>
        </w:rPr>
        <w:t>content that enabled medical practitioners and other</w:t>
      </w:r>
      <w:r w:rsidR="00915A5C">
        <w:rPr>
          <w:rFonts w:asciiTheme="minorHAnsi" w:hAnsiTheme="minorHAnsi" w:cstheme="minorHAnsi"/>
          <w:sz w:val="22"/>
          <w:szCs w:val="22"/>
        </w:rPr>
        <w:t>s</w:t>
      </w:r>
      <w:r>
        <w:rPr>
          <w:rFonts w:asciiTheme="minorHAnsi" w:hAnsiTheme="minorHAnsi" w:cstheme="minorHAnsi"/>
          <w:sz w:val="22"/>
          <w:szCs w:val="22"/>
        </w:rPr>
        <w:t xml:space="preserve"> to diagnose and prognosticate. However, given the well-preserved condition of this </w:t>
      </w:r>
      <w:r w:rsidR="00915A5C">
        <w:rPr>
          <w:rFonts w:asciiTheme="minorHAnsi" w:hAnsiTheme="minorHAnsi" w:cstheme="minorHAnsi"/>
          <w:sz w:val="22"/>
          <w:szCs w:val="22"/>
        </w:rPr>
        <w:t>almanac</w:t>
      </w:r>
      <w:r>
        <w:rPr>
          <w:rFonts w:asciiTheme="minorHAnsi" w:hAnsiTheme="minorHAnsi" w:cstheme="minorHAnsi"/>
          <w:sz w:val="22"/>
          <w:szCs w:val="22"/>
        </w:rPr>
        <w:t>, with its silk binding and fine</w:t>
      </w:r>
      <w:r w:rsidR="00915A5C">
        <w:rPr>
          <w:rFonts w:asciiTheme="minorHAnsi" w:hAnsiTheme="minorHAnsi" w:cstheme="minorHAnsi"/>
          <w:sz w:val="22"/>
          <w:szCs w:val="22"/>
        </w:rPr>
        <w:t>ly executed</w:t>
      </w:r>
      <w:r>
        <w:rPr>
          <w:rFonts w:asciiTheme="minorHAnsi" w:hAnsiTheme="minorHAnsi" w:cstheme="minorHAnsi"/>
          <w:sz w:val="22"/>
          <w:szCs w:val="22"/>
        </w:rPr>
        <w:t xml:space="preserve"> illustrations, it may not have been </w:t>
      </w:r>
      <w:r w:rsidR="00915A5C">
        <w:rPr>
          <w:rFonts w:asciiTheme="minorHAnsi" w:hAnsiTheme="minorHAnsi" w:cstheme="minorHAnsi"/>
          <w:sz w:val="22"/>
          <w:szCs w:val="22"/>
        </w:rPr>
        <w:t>an artefact intended for</w:t>
      </w:r>
      <w:r>
        <w:rPr>
          <w:rFonts w:asciiTheme="minorHAnsi" w:hAnsiTheme="minorHAnsi" w:cstheme="minorHAnsi"/>
          <w:sz w:val="22"/>
          <w:szCs w:val="22"/>
        </w:rPr>
        <w:t xml:space="preserve"> much practical use.</w:t>
      </w:r>
    </w:p>
    <w:p w14:paraId="4B7D67D2" w14:textId="77777777" w:rsidR="005B1C84" w:rsidRDefault="005B1C84" w:rsidP="005B1C84">
      <w:pPr>
        <w:spacing w:line="276" w:lineRule="auto"/>
        <w:jc w:val="both"/>
        <w:rPr>
          <w:rFonts w:asciiTheme="minorHAnsi" w:hAnsiTheme="minorHAnsi" w:cstheme="minorHAnsi"/>
          <w:sz w:val="22"/>
          <w:szCs w:val="22"/>
        </w:rPr>
      </w:pPr>
    </w:p>
    <w:p w14:paraId="066EE94B" w14:textId="77777777" w:rsidR="005B1C84" w:rsidRDefault="005B1C84" w:rsidP="005B1C84">
      <w:pPr>
        <w:keepNext/>
        <w:jc w:val="center"/>
      </w:pPr>
      <w:r>
        <w:rPr>
          <w:noProof/>
          <w:lang w:eastAsia="en-GB"/>
        </w:rPr>
        <w:drawing>
          <wp:inline distT="0" distB="0" distL="0" distR="0" wp14:anchorId="43007484" wp14:editId="5A299DA9">
            <wp:extent cx="2736000" cy="488414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S._8932._Medieval_folding_almanac_(15th_century)_Wellcome_L007567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6000" cy="4884141"/>
                    </a:xfrm>
                    <a:prstGeom prst="rect">
                      <a:avLst/>
                    </a:prstGeom>
                  </pic:spPr>
                </pic:pic>
              </a:graphicData>
            </a:graphic>
          </wp:inline>
        </w:drawing>
      </w:r>
    </w:p>
    <w:p w14:paraId="67F8A3A8" w14:textId="77777777" w:rsidR="005B1C84" w:rsidRPr="00962975" w:rsidRDefault="005B1C84" w:rsidP="005B1C84">
      <w:pPr>
        <w:keepNext/>
        <w:rPr>
          <w:rFonts w:asciiTheme="minorHAnsi" w:hAnsiTheme="minorHAnsi" w:cstheme="minorHAnsi"/>
          <w:sz w:val="20"/>
          <w:szCs w:val="20"/>
        </w:rPr>
      </w:pPr>
    </w:p>
    <w:p w14:paraId="4743921D" w14:textId="40481B72" w:rsidR="005B1C84" w:rsidRDefault="005B1C84" w:rsidP="005B1C84">
      <w:pPr>
        <w:pStyle w:val="FootnoteText"/>
        <w:spacing w:line="276" w:lineRule="auto"/>
        <w:rPr>
          <w:rFonts w:asciiTheme="minorHAnsi" w:hAnsiTheme="minorHAnsi" w:cstheme="minorHAnsi"/>
          <w:sz w:val="22"/>
          <w:szCs w:val="22"/>
        </w:rPr>
      </w:pPr>
      <w:r w:rsidRPr="00827063">
        <w:rPr>
          <w:i/>
        </w:rPr>
        <w:t xml:space="preserve">Figure </w:t>
      </w:r>
      <w:r w:rsidRPr="00827063">
        <w:rPr>
          <w:i/>
        </w:rPr>
        <w:fldChar w:fldCharType="begin"/>
      </w:r>
      <w:r w:rsidRPr="00827063">
        <w:rPr>
          <w:i/>
        </w:rPr>
        <w:instrText xml:space="preserve"> SEQ Figure \* ARABIC </w:instrText>
      </w:r>
      <w:r w:rsidRPr="00827063">
        <w:rPr>
          <w:i/>
        </w:rPr>
        <w:fldChar w:fldCharType="separate"/>
      </w:r>
      <w:r w:rsidR="00F56E9B">
        <w:rPr>
          <w:i/>
          <w:noProof/>
        </w:rPr>
        <w:t>1</w:t>
      </w:r>
      <w:r w:rsidRPr="00827063">
        <w:rPr>
          <w:i/>
        </w:rPr>
        <w:fldChar w:fldCharType="end"/>
      </w:r>
      <w:r>
        <w:t>:</w:t>
      </w:r>
      <w:r w:rsidRPr="00827063">
        <w:t xml:space="preserve"> MS. 8932, f. 5</w:t>
      </w:r>
      <w:r>
        <w:t>,</w:t>
      </w:r>
      <w:r w:rsidRPr="00827063">
        <w:rPr>
          <w:rFonts w:asciiTheme="minorHAnsi" w:hAnsiTheme="minorHAnsi" w:cstheme="minorHAnsi"/>
        </w:rPr>
        <w:t xml:space="preserve"> </w:t>
      </w:r>
      <w:r>
        <w:rPr>
          <w:rFonts w:asciiTheme="minorHAnsi" w:hAnsiTheme="minorHAnsi" w:cstheme="minorHAnsi"/>
        </w:rPr>
        <w:t>Table of the planetary hours and degrees of the moon, with large miniature of Zodiac Man in blue, red, dark red and brown ink with gilt border (Wellcome Library, London).</w:t>
      </w:r>
    </w:p>
    <w:p w14:paraId="6A740C47" w14:textId="22C26264" w:rsidR="0031606A" w:rsidRDefault="005D5118" w:rsidP="008D0152">
      <w:pPr>
        <w:spacing w:line="276" w:lineRule="auto"/>
        <w:jc w:val="both"/>
        <w:rPr>
          <w:rFonts w:asciiTheme="minorHAnsi" w:hAnsiTheme="minorHAnsi" w:cstheme="minorHAnsi"/>
          <w:sz w:val="22"/>
          <w:szCs w:val="22"/>
          <w:lang w:eastAsia="en-GB"/>
        </w:rPr>
      </w:pPr>
      <w:r>
        <w:rPr>
          <w:rFonts w:asciiTheme="minorHAnsi" w:hAnsiTheme="minorHAnsi" w:cstheme="minorHAnsi"/>
          <w:sz w:val="22"/>
          <w:szCs w:val="22"/>
          <w:lang w:eastAsia="en-GB"/>
        </w:rPr>
        <w:lastRenderedPageBreak/>
        <w:t xml:space="preserve">Astronomical tables </w:t>
      </w:r>
      <w:r w:rsidR="00AD4F41" w:rsidRPr="00523020">
        <w:rPr>
          <w:rFonts w:asciiTheme="minorHAnsi" w:hAnsiTheme="minorHAnsi" w:cstheme="minorHAnsi"/>
          <w:sz w:val="22"/>
          <w:szCs w:val="22"/>
          <w:lang w:eastAsia="en-GB"/>
        </w:rPr>
        <w:t xml:space="preserve">were </w:t>
      </w:r>
      <w:r w:rsidR="00974F3D">
        <w:rPr>
          <w:rFonts w:asciiTheme="minorHAnsi" w:hAnsiTheme="minorHAnsi" w:cstheme="minorHAnsi"/>
          <w:sz w:val="22"/>
          <w:szCs w:val="22"/>
          <w:lang w:eastAsia="en-GB"/>
        </w:rPr>
        <w:t>instrumental in d</w:t>
      </w:r>
      <w:r>
        <w:rPr>
          <w:rFonts w:asciiTheme="minorHAnsi" w:hAnsiTheme="minorHAnsi" w:cstheme="minorHAnsi"/>
          <w:sz w:val="22"/>
          <w:szCs w:val="22"/>
          <w:lang w:eastAsia="en-GB"/>
        </w:rPr>
        <w:t xml:space="preserve">etermining the date of Easter </w:t>
      </w:r>
      <w:r w:rsidR="00AD4F41" w:rsidRPr="00523020">
        <w:rPr>
          <w:rFonts w:asciiTheme="minorHAnsi" w:hAnsiTheme="minorHAnsi" w:cstheme="minorHAnsi"/>
          <w:sz w:val="22"/>
          <w:szCs w:val="22"/>
          <w:lang w:eastAsia="en-GB"/>
        </w:rPr>
        <w:t>and its related feasts</w:t>
      </w:r>
      <w:r w:rsidR="00915A5C">
        <w:rPr>
          <w:rFonts w:asciiTheme="minorHAnsi" w:hAnsiTheme="minorHAnsi" w:cstheme="minorHAnsi"/>
          <w:sz w:val="22"/>
          <w:szCs w:val="22"/>
          <w:lang w:eastAsia="en-GB"/>
        </w:rPr>
        <w:t>,</w:t>
      </w:r>
      <w:r w:rsidR="00AD4F41" w:rsidRPr="00523020">
        <w:rPr>
          <w:rFonts w:asciiTheme="minorHAnsi" w:hAnsiTheme="minorHAnsi" w:cstheme="minorHAnsi"/>
          <w:sz w:val="22"/>
          <w:szCs w:val="22"/>
          <w:lang w:eastAsia="en-GB"/>
        </w:rPr>
        <w:t xml:space="preserve"> and there is evidence </w:t>
      </w:r>
      <w:r w:rsidR="00915A5C">
        <w:rPr>
          <w:rFonts w:asciiTheme="minorHAnsi" w:hAnsiTheme="minorHAnsi" w:cstheme="minorHAnsi"/>
          <w:sz w:val="22"/>
          <w:szCs w:val="22"/>
          <w:lang w:eastAsia="en-GB"/>
        </w:rPr>
        <w:t>that</w:t>
      </w:r>
      <w:r w:rsidR="00AD4F41" w:rsidRPr="00523020">
        <w:rPr>
          <w:rFonts w:asciiTheme="minorHAnsi" w:hAnsiTheme="minorHAnsi" w:cstheme="minorHAnsi"/>
          <w:sz w:val="22"/>
          <w:szCs w:val="22"/>
          <w:lang w:eastAsia="en-GB"/>
        </w:rPr>
        <w:t xml:space="preserve"> the Bishop of Hereford</w:t>
      </w:r>
      <w:r w:rsidR="00A61A96">
        <w:rPr>
          <w:rFonts w:asciiTheme="minorHAnsi" w:hAnsiTheme="minorHAnsi" w:cstheme="minorHAnsi"/>
          <w:sz w:val="22"/>
          <w:szCs w:val="22"/>
          <w:lang w:eastAsia="en-GB"/>
        </w:rPr>
        <w:t xml:space="preserve"> </w:t>
      </w:r>
      <w:r w:rsidR="00AD4F41" w:rsidRPr="00523020">
        <w:rPr>
          <w:rFonts w:asciiTheme="minorHAnsi" w:hAnsiTheme="minorHAnsi" w:cstheme="minorHAnsi"/>
          <w:sz w:val="22"/>
          <w:szCs w:val="22"/>
          <w:lang w:eastAsia="en-GB"/>
        </w:rPr>
        <w:t>direct</w:t>
      </w:r>
      <w:r w:rsidR="00915A5C">
        <w:rPr>
          <w:rFonts w:asciiTheme="minorHAnsi" w:hAnsiTheme="minorHAnsi" w:cstheme="minorHAnsi"/>
          <w:sz w:val="22"/>
          <w:szCs w:val="22"/>
          <w:lang w:eastAsia="en-GB"/>
        </w:rPr>
        <w:t>ed</w:t>
      </w:r>
      <w:r w:rsidR="00AD4F41" w:rsidRPr="00523020">
        <w:rPr>
          <w:rFonts w:asciiTheme="minorHAnsi" w:hAnsiTheme="minorHAnsi" w:cstheme="minorHAnsi"/>
          <w:sz w:val="22"/>
          <w:szCs w:val="22"/>
          <w:lang w:eastAsia="en-GB"/>
        </w:rPr>
        <w:t xml:space="preserve"> their translation into English</w:t>
      </w:r>
      <w:r w:rsidR="00A61A96">
        <w:rPr>
          <w:rFonts w:asciiTheme="minorHAnsi" w:hAnsiTheme="minorHAnsi" w:cstheme="minorHAnsi"/>
          <w:sz w:val="22"/>
          <w:szCs w:val="22"/>
          <w:lang w:eastAsia="en-GB"/>
        </w:rPr>
        <w:t xml:space="preserve"> in 1432 so that</w:t>
      </w:r>
      <w:r w:rsidR="00AD4F41" w:rsidRPr="00523020">
        <w:rPr>
          <w:rFonts w:asciiTheme="minorHAnsi" w:hAnsiTheme="minorHAnsi" w:cstheme="minorHAnsi"/>
          <w:sz w:val="22"/>
          <w:szCs w:val="22"/>
          <w:lang w:eastAsia="en-GB"/>
        </w:rPr>
        <w:t xml:space="preserve"> ‘ordinary priests’ could </w:t>
      </w:r>
      <w:r>
        <w:rPr>
          <w:rFonts w:asciiTheme="minorHAnsi" w:hAnsiTheme="minorHAnsi" w:cstheme="minorHAnsi"/>
          <w:sz w:val="22"/>
          <w:szCs w:val="22"/>
          <w:lang w:eastAsia="en-GB"/>
        </w:rPr>
        <w:t>calculate</w:t>
      </w:r>
      <w:r w:rsidR="00AD4F41" w:rsidRPr="00523020">
        <w:rPr>
          <w:rFonts w:asciiTheme="minorHAnsi" w:hAnsiTheme="minorHAnsi" w:cstheme="minorHAnsi"/>
          <w:sz w:val="22"/>
          <w:szCs w:val="22"/>
          <w:lang w:eastAsia="en-GB"/>
        </w:rPr>
        <w:t xml:space="preserve"> and confirm </w:t>
      </w:r>
      <w:r w:rsidR="00A61A96">
        <w:rPr>
          <w:rFonts w:asciiTheme="minorHAnsi" w:hAnsiTheme="minorHAnsi" w:cstheme="minorHAnsi"/>
          <w:sz w:val="22"/>
          <w:szCs w:val="22"/>
          <w:lang w:eastAsia="en-GB"/>
        </w:rPr>
        <w:t>dates</w:t>
      </w:r>
      <w:r w:rsidR="00AD4F41" w:rsidRPr="00523020">
        <w:rPr>
          <w:rFonts w:asciiTheme="minorHAnsi" w:hAnsiTheme="minorHAnsi" w:cstheme="minorHAnsi"/>
          <w:sz w:val="22"/>
          <w:szCs w:val="22"/>
          <w:lang w:eastAsia="en-GB"/>
        </w:rPr>
        <w:t xml:space="preserve"> </w:t>
      </w:r>
      <w:r>
        <w:rPr>
          <w:rFonts w:asciiTheme="minorHAnsi" w:hAnsiTheme="minorHAnsi" w:cstheme="minorHAnsi"/>
          <w:sz w:val="22"/>
          <w:szCs w:val="22"/>
          <w:lang w:eastAsia="en-GB"/>
        </w:rPr>
        <w:t xml:space="preserve">not only </w:t>
      </w:r>
      <w:r w:rsidR="00AD4F41" w:rsidRPr="00523020">
        <w:rPr>
          <w:rFonts w:asciiTheme="minorHAnsi" w:hAnsiTheme="minorHAnsi" w:cstheme="minorHAnsi"/>
          <w:sz w:val="22"/>
          <w:szCs w:val="22"/>
          <w:lang w:eastAsia="en-GB"/>
        </w:rPr>
        <w:t xml:space="preserve">according to </w:t>
      </w:r>
      <w:r>
        <w:rPr>
          <w:rFonts w:asciiTheme="minorHAnsi" w:hAnsiTheme="minorHAnsi" w:cstheme="minorHAnsi"/>
          <w:sz w:val="22"/>
          <w:szCs w:val="22"/>
          <w:lang w:eastAsia="en-GB"/>
        </w:rPr>
        <w:t>the solar cycle, but also the lunar cycle</w:t>
      </w:r>
      <w:r w:rsidR="00AD4F41" w:rsidRPr="00523020">
        <w:rPr>
          <w:rFonts w:asciiTheme="minorHAnsi" w:hAnsiTheme="minorHAnsi" w:cstheme="minorHAnsi"/>
          <w:sz w:val="22"/>
          <w:szCs w:val="22"/>
          <w:lang w:eastAsia="en-GB"/>
        </w:rPr>
        <w:t>.</w:t>
      </w:r>
      <w:r w:rsidR="00AD4F41" w:rsidRPr="00523020">
        <w:rPr>
          <w:rStyle w:val="FootnoteReference"/>
          <w:rFonts w:asciiTheme="minorHAnsi" w:hAnsiTheme="minorHAnsi" w:cstheme="minorHAnsi"/>
          <w:sz w:val="22"/>
          <w:szCs w:val="22"/>
          <w:lang w:eastAsia="en-GB"/>
        </w:rPr>
        <w:footnoteReference w:id="10"/>
      </w:r>
      <w:r w:rsidR="00AD4F41" w:rsidRPr="00523020">
        <w:rPr>
          <w:rFonts w:asciiTheme="minorHAnsi" w:hAnsiTheme="minorHAnsi" w:cstheme="minorHAnsi"/>
          <w:sz w:val="22"/>
          <w:szCs w:val="22"/>
          <w:lang w:eastAsia="en-GB"/>
        </w:rPr>
        <w:t xml:space="preserve"> These calendars </w:t>
      </w:r>
      <w:r w:rsidR="005F2B3D">
        <w:rPr>
          <w:rFonts w:asciiTheme="minorHAnsi" w:hAnsiTheme="minorHAnsi" w:cstheme="minorHAnsi"/>
          <w:sz w:val="22"/>
          <w:szCs w:val="22"/>
          <w:lang w:eastAsia="en-GB"/>
        </w:rPr>
        <w:t xml:space="preserve">also included </w:t>
      </w:r>
      <w:r w:rsidR="00AD4F41" w:rsidRPr="00523020">
        <w:rPr>
          <w:rFonts w:asciiTheme="minorHAnsi" w:hAnsiTheme="minorHAnsi" w:cstheme="minorHAnsi"/>
          <w:sz w:val="22"/>
          <w:szCs w:val="22"/>
          <w:lang w:eastAsia="en-GB"/>
        </w:rPr>
        <w:t xml:space="preserve">medical-astrological </w:t>
      </w:r>
      <w:r w:rsidR="005F2B3D">
        <w:rPr>
          <w:rFonts w:asciiTheme="minorHAnsi" w:hAnsiTheme="minorHAnsi" w:cstheme="minorHAnsi"/>
          <w:sz w:val="22"/>
          <w:szCs w:val="22"/>
          <w:lang w:eastAsia="en-GB"/>
        </w:rPr>
        <w:t xml:space="preserve">information that could be used for </w:t>
      </w:r>
      <w:r w:rsidR="00915A5C">
        <w:rPr>
          <w:rFonts w:asciiTheme="minorHAnsi" w:hAnsiTheme="minorHAnsi" w:cstheme="minorHAnsi"/>
          <w:sz w:val="22"/>
          <w:szCs w:val="22"/>
          <w:lang w:eastAsia="en-GB"/>
        </w:rPr>
        <w:t xml:space="preserve">the </w:t>
      </w:r>
      <w:r w:rsidR="005F2B3D">
        <w:rPr>
          <w:rFonts w:asciiTheme="minorHAnsi" w:hAnsiTheme="minorHAnsi" w:cstheme="minorHAnsi"/>
          <w:sz w:val="22"/>
          <w:szCs w:val="22"/>
          <w:lang w:eastAsia="en-GB"/>
        </w:rPr>
        <w:t xml:space="preserve">day-to-day medical needs of </w:t>
      </w:r>
      <w:r w:rsidR="00915A5C">
        <w:rPr>
          <w:rFonts w:asciiTheme="minorHAnsi" w:hAnsiTheme="minorHAnsi" w:cstheme="minorHAnsi"/>
          <w:sz w:val="22"/>
          <w:szCs w:val="22"/>
          <w:lang w:eastAsia="en-GB"/>
        </w:rPr>
        <w:t>religious communities</w:t>
      </w:r>
      <w:r w:rsidR="005F2B3D">
        <w:rPr>
          <w:rFonts w:asciiTheme="minorHAnsi" w:hAnsiTheme="minorHAnsi" w:cstheme="minorHAnsi"/>
          <w:sz w:val="22"/>
          <w:szCs w:val="22"/>
          <w:lang w:eastAsia="en-GB"/>
        </w:rPr>
        <w:t xml:space="preserve">, thus making </w:t>
      </w:r>
      <w:r>
        <w:rPr>
          <w:rFonts w:asciiTheme="minorHAnsi" w:hAnsiTheme="minorHAnsi" w:cstheme="minorHAnsi"/>
          <w:sz w:val="22"/>
          <w:szCs w:val="22"/>
          <w:lang w:eastAsia="en-GB"/>
        </w:rPr>
        <w:t>members of the clergy</w:t>
      </w:r>
      <w:r w:rsidR="005F2B3D">
        <w:rPr>
          <w:rFonts w:asciiTheme="minorHAnsi" w:hAnsiTheme="minorHAnsi" w:cstheme="minorHAnsi"/>
          <w:sz w:val="22"/>
          <w:szCs w:val="22"/>
          <w:lang w:eastAsia="en-GB"/>
        </w:rPr>
        <w:t xml:space="preserve"> </w:t>
      </w:r>
      <w:r>
        <w:rPr>
          <w:rFonts w:asciiTheme="minorHAnsi" w:hAnsiTheme="minorHAnsi" w:cstheme="minorHAnsi"/>
          <w:sz w:val="22"/>
          <w:szCs w:val="22"/>
          <w:lang w:eastAsia="en-GB"/>
        </w:rPr>
        <w:t>patrons</w:t>
      </w:r>
      <w:r w:rsidR="005F2B3D">
        <w:rPr>
          <w:rFonts w:asciiTheme="minorHAnsi" w:hAnsiTheme="minorHAnsi" w:cstheme="minorHAnsi"/>
          <w:sz w:val="22"/>
          <w:szCs w:val="22"/>
          <w:lang w:eastAsia="en-GB"/>
        </w:rPr>
        <w:t xml:space="preserve"> of medical astrology. Bloodletting was common practi</w:t>
      </w:r>
      <w:r w:rsidR="00A372AA">
        <w:rPr>
          <w:rFonts w:asciiTheme="minorHAnsi" w:hAnsiTheme="minorHAnsi" w:cstheme="minorHAnsi"/>
          <w:sz w:val="22"/>
          <w:szCs w:val="22"/>
          <w:lang w:eastAsia="en-GB"/>
        </w:rPr>
        <w:t>c</w:t>
      </w:r>
      <w:r w:rsidR="005F2B3D">
        <w:rPr>
          <w:rFonts w:asciiTheme="minorHAnsi" w:hAnsiTheme="minorHAnsi" w:cstheme="minorHAnsi"/>
          <w:sz w:val="22"/>
          <w:szCs w:val="22"/>
          <w:lang w:eastAsia="en-GB"/>
        </w:rPr>
        <w:t xml:space="preserve">e in </w:t>
      </w:r>
      <w:r w:rsidR="00915A5C">
        <w:rPr>
          <w:rFonts w:asciiTheme="minorHAnsi" w:hAnsiTheme="minorHAnsi" w:cstheme="minorHAnsi"/>
          <w:sz w:val="22"/>
          <w:szCs w:val="22"/>
          <w:lang w:eastAsia="en-GB"/>
        </w:rPr>
        <w:t>these</w:t>
      </w:r>
      <w:r w:rsidR="005F2B3D">
        <w:rPr>
          <w:rFonts w:asciiTheme="minorHAnsi" w:hAnsiTheme="minorHAnsi" w:cstheme="minorHAnsi"/>
          <w:sz w:val="22"/>
          <w:szCs w:val="22"/>
          <w:lang w:eastAsia="en-GB"/>
        </w:rPr>
        <w:t xml:space="preserve"> communities; ‘those who were sick were bled individually as part of a therapeutic regime, </w:t>
      </w:r>
      <w:r w:rsidR="00AD4F41" w:rsidRPr="00523020">
        <w:rPr>
          <w:rFonts w:asciiTheme="minorHAnsi" w:hAnsiTheme="minorHAnsi" w:cstheme="minorHAnsi"/>
          <w:sz w:val="22"/>
          <w:szCs w:val="22"/>
          <w:lang w:eastAsia="en-GB"/>
        </w:rPr>
        <w:t>while group bleedings were performed as a prophylactic measure</w:t>
      </w:r>
      <w:r w:rsidR="005F2B3D">
        <w:rPr>
          <w:rFonts w:asciiTheme="minorHAnsi" w:hAnsiTheme="minorHAnsi" w:cstheme="minorHAnsi"/>
          <w:sz w:val="22"/>
          <w:szCs w:val="22"/>
          <w:lang w:eastAsia="en-GB"/>
        </w:rPr>
        <w:t>’</w:t>
      </w:r>
      <w:r w:rsidR="00AD4F41" w:rsidRPr="00523020">
        <w:rPr>
          <w:rFonts w:asciiTheme="minorHAnsi" w:hAnsiTheme="minorHAnsi" w:cstheme="minorHAnsi"/>
          <w:sz w:val="22"/>
          <w:szCs w:val="22"/>
          <w:lang w:eastAsia="en-GB"/>
        </w:rPr>
        <w:t>.</w:t>
      </w:r>
      <w:r w:rsidR="00AD4F41" w:rsidRPr="00523020">
        <w:rPr>
          <w:rStyle w:val="FootnoteReference"/>
          <w:rFonts w:asciiTheme="minorHAnsi" w:hAnsiTheme="minorHAnsi" w:cstheme="minorHAnsi"/>
          <w:sz w:val="22"/>
          <w:szCs w:val="22"/>
          <w:lang w:eastAsia="en-GB"/>
        </w:rPr>
        <w:footnoteReference w:id="11"/>
      </w:r>
      <w:r w:rsidR="00AD4F41" w:rsidRPr="00523020">
        <w:rPr>
          <w:rFonts w:asciiTheme="minorHAnsi" w:hAnsiTheme="minorHAnsi" w:cstheme="minorHAnsi"/>
          <w:sz w:val="22"/>
          <w:szCs w:val="22"/>
          <w:lang w:eastAsia="en-GB"/>
        </w:rPr>
        <w:t xml:space="preserve"> </w:t>
      </w:r>
      <w:r w:rsidR="005F2B3D">
        <w:rPr>
          <w:rFonts w:asciiTheme="minorHAnsi" w:hAnsiTheme="minorHAnsi" w:cstheme="minorHAnsi"/>
          <w:sz w:val="22"/>
          <w:szCs w:val="22"/>
          <w:lang w:eastAsia="en-GB"/>
        </w:rPr>
        <w:t>An illustration of Vein Man (or bloodletting man), such as the one in Egerton 2572 (</w:t>
      </w:r>
      <w:r w:rsidR="005F2B3D" w:rsidRPr="00B44C4E">
        <w:rPr>
          <w:rFonts w:asciiTheme="minorHAnsi" w:hAnsiTheme="minorHAnsi" w:cstheme="minorHAnsi"/>
          <w:i/>
          <w:sz w:val="22"/>
          <w:szCs w:val="22"/>
          <w:lang w:eastAsia="en-GB"/>
        </w:rPr>
        <w:t>see</w:t>
      </w:r>
      <w:r w:rsidR="005F2B3D">
        <w:rPr>
          <w:rFonts w:asciiTheme="minorHAnsi" w:hAnsiTheme="minorHAnsi" w:cstheme="minorHAnsi"/>
          <w:sz w:val="22"/>
          <w:szCs w:val="22"/>
          <w:lang w:eastAsia="en-GB"/>
        </w:rPr>
        <w:t xml:space="preserve"> Figure 2), </w:t>
      </w:r>
      <w:r w:rsidR="00AD4F41" w:rsidRPr="00523020">
        <w:rPr>
          <w:rFonts w:asciiTheme="minorHAnsi" w:hAnsiTheme="minorHAnsi" w:cstheme="minorHAnsi"/>
          <w:sz w:val="22"/>
          <w:szCs w:val="22"/>
          <w:lang w:eastAsia="en-GB"/>
        </w:rPr>
        <w:t xml:space="preserve">would have indicated which veins to open </w:t>
      </w:r>
      <w:r w:rsidR="005F2B3D">
        <w:rPr>
          <w:rFonts w:asciiTheme="minorHAnsi" w:hAnsiTheme="minorHAnsi" w:cstheme="minorHAnsi"/>
          <w:sz w:val="22"/>
          <w:szCs w:val="22"/>
          <w:lang w:eastAsia="en-GB"/>
        </w:rPr>
        <w:t>to relieve</w:t>
      </w:r>
      <w:r w:rsidR="00AD4F41" w:rsidRPr="00523020">
        <w:rPr>
          <w:rFonts w:asciiTheme="minorHAnsi" w:hAnsiTheme="minorHAnsi" w:cstheme="minorHAnsi"/>
          <w:sz w:val="22"/>
          <w:szCs w:val="22"/>
          <w:lang w:eastAsia="en-GB"/>
        </w:rPr>
        <w:t xml:space="preserve"> </w:t>
      </w:r>
      <w:r w:rsidR="005F2B3D">
        <w:rPr>
          <w:rFonts w:asciiTheme="minorHAnsi" w:hAnsiTheme="minorHAnsi" w:cstheme="minorHAnsi"/>
          <w:sz w:val="22"/>
          <w:szCs w:val="22"/>
          <w:lang w:eastAsia="en-GB"/>
        </w:rPr>
        <w:t>different</w:t>
      </w:r>
      <w:r w:rsidR="00AD4F41" w:rsidRPr="00523020">
        <w:rPr>
          <w:rFonts w:asciiTheme="minorHAnsi" w:hAnsiTheme="minorHAnsi" w:cstheme="minorHAnsi"/>
          <w:sz w:val="22"/>
          <w:szCs w:val="22"/>
          <w:lang w:eastAsia="en-GB"/>
        </w:rPr>
        <w:t xml:space="preserve"> conditions</w:t>
      </w:r>
      <w:r w:rsidR="00B44C4E">
        <w:rPr>
          <w:rFonts w:asciiTheme="minorHAnsi" w:hAnsiTheme="minorHAnsi" w:cstheme="minorHAnsi"/>
          <w:sz w:val="22"/>
          <w:szCs w:val="22"/>
          <w:lang w:eastAsia="en-GB"/>
        </w:rPr>
        <w:t>,</w:t>
      </w:r>
      <w:r w:rsidR="00AD4F41" w:rsidRPr="00523020">
        <w:rPr>
          <w:rFonts w:asciiTheme="minorHAnsi" w:hAnsiTheme="minorHAnsi" w:cstheme="minorHAnsi"/>
          <w:sz w:val="22"/>
          <w:szCs w:val="22"/>
          <w:lang w:eastAsia="en-GB"/>
        </w:rPr>
        <w:t xml:space="preserve"> and </w:t>
      </w:r>
      <w:r w:rsidR="005F2B3D">
        <w:rPr>
          <w:rFonts w:asciiTheme="minorHAnsi" w:hAnsiTheme="minorHAnsi" w:cstheme="minorHAnsi"/>
          <w:sz w:val="22"/>
          <w:szCs w:val="22"/>
          <w:lang w:eastAsia="en-GB"/>
        </w:rPr>
        <w:t>an illustration of Z</w:t>
      </w:r>
      <w:r w:rsidR="00AD4F41" w:rsidRPr="00523020">
        <w:rPr>
          <w:rFonts w:asciiTheme="minorHAnsi" w:hAnsiTheme="minorHAnsi" w:cstheme="minorHAnsi"/>
          <w:sz w:val="22"/>
          <w:szCs w:val="22"/>
          <w:lang w:eastAsia="en-GB"/>
        </w:rPr>
        <w:t xml:space="preserve">odiac </w:t>
      </w:r>
      <w:r w:rsidR="005F2B3D">
        <w:rPr>
          <w:rFonts w:asciiTheme="minorHAnsi" w:hAnsiTheme="minorHAnsi" w:cstheme="minorHAnsi"/>
          <w:sz w:val="22"/>
          <w:szCs w:val="22"/>
          <w:lang w:eastAsia="en-GB"/>
        </w:rPr>
        <w:t>M</w:t>
      </w:r>
      <w:r w:rsidR="00AD4F41" w:rsidRPr="00523020">
        <w:rPr>
          <w:rFonts w:asciiTheme="minorHAnsi" w:hAnsiTheme="minorHAnsi" w:cstheme="minorHAnsi"/>
          <w:sz w:val="22"/>
          <w:szCs w:val="22"/>
          <w:lang w:eastAsia="en-GB"/>
        </w:rPr>
        <w:t xml:space="preserve">an </w:t>
      </w:r>
      <w:r w:rsidR="00B44C4E">
        <w:rPr>
          <w:rFonts w:asciiTheme="minorHAnsi" w:hAnsiTheme="minorHAnsi" w:cstheme="minorHAnsi"/>
          <w:sz w:val="22"/>
          <w:szCs w:val="22"/>
          <w:lang w:eastAsia="en-GB"/>
        </w:rPr>
        <w:t>in combination with ready-prepared</w:t>
      </w:r>
      <w:r w:rsidR="00AD4F41" w:rsidRPr="00523020">
        <w:rPr>
          <w:rFonts w:asciiTheme="minorHAnsi" w:hAnsiTheme="minorHAnsi" w:cstheme="minorHAnsi"/>
          <w:sz w:val="22"/>
          <w:szCs w:val="22"/>
          <w:lang w:eastAsia="en-GB"/>
        </w:rPr>
        <w:t xml:space="preserve"> astronomical tables would </w:t>
      </w:r>
      <w:r w:rsidR="00B44C4E">
        <w:rPr>
          <w:rFonts w:asciiTheme="minorHAnsi" w:hAnsiTheme="minorHAnsi" w:cstheme="minorHAnsi"/>
          <w:sz w:val="22"/>
          <w:szCs w:val="22"/>
          <w:lang w:eastAsia="en-GB"/>
        </w:rPr>
        <w:t xml:space="preserve">have assisted in the selection of the most </w:t>
      </w:r>
      <w:r w:rsidR="00AD4F41" w:rsidRPr="00523020">
        <w:rPr>
          <w:rFonts w:asciiTheme="minorHAnsi" w:hAnsiTheme="minorHAnsi" w:cstheme="minorHAnsi"/>
          <w:sz w:val="22"/>
          <w:szCs w:val="22"/>
          <w:lang w:eastAsia="en-GB"/>
        </w:rPr>
        <w:t xml:space="preserve">astrologically </w:t>
      </w:r>
      <w:r w:rsidR="00B44C4E">
        <w:rPr>
          <w:rFonts w:asciiTheme="minorHAnsi" w:hAnsiTheme="minorHAnsi" w:cstheme="minorHAnsi"/>
          <w:sz w:val="22"/>
          <w:szCs w:val="22"/>
          <w:lang w:eastAsia="en-GB"/>
        </w:rPr>
        <w:t>favourable</w:t>
      </w:r>
      <w:r w:rsidR="00AD4F41" w:rsidRPr="00523020">
        <w:rPr>
          <w:rFonts w:asciiTheme="minorHAnsi" w:hAnsiTheme="minorHAnsi" w:cstheme="minorHAnsi"/>
          <w:sz w:val="22"/>
          <w:szCs w:val="22"/>
          <w:lang w:eastAsia="en-GB"/>
        </w:rPr>
        <w:t xml:space="preserve"> time for </w:t>
      </w:r>
      <w:r w:rsidR="00B44C4E">
        <w:rPr>
          <w:rFonts w:asciiTheme="minorHAnsi" w:hAnsiTheme="minorHAnsi" w:cstheme="minorHAnsi"/>
          <w:sz w:val="22"/>
          <w:szCs w:val="22"/>
          <w:lang w:eastAsia="en-GB"/>
        </w:rPr>
        <w:t>this to take place</w:t>
      </w:r>
      <w:r w:rsidR="00AD4F41" w:rsidRPr="00523020">
        <w:rPr>
          <w:rFonts w:asciiTheme="minorHAnsi" w:hAnsiTheme="minorHAnsi" w:cstheme="minorHAnsi"/>
          <w:sz w:val="22"/>
          <w:szCs w:val="22"/>
          <w:lang w:eastAsia="en-GB"/>
        </w:rPr>
        <w:t>.</w:t>
      </w:r>
      <w:r w:rsidR="00B44C4E">
        <w:rPr>
          <w:rFonts w:asciiTheme="minorHAnsi" w:hAnsiTheme="minorHAnsi" w:cstheme="minorHAnsi"/>
          <w:sz w:val="22"/>
          <w:szCs w:val="22"/>
          <w:lang w:eastAsia="en-GB"/>
        </w:rPr>
        <w:t xml:space="preserve"> </w:t>
      </w:r>
      <w:r w:rsidR="008D0152" w:rsidRPr="00523020">
        <w:rPr>
          <w:rFonts w:asciiTheme="minorHAnsi" w:hAnsiTheme="minorHAnsi" w:cstheme="minorHAnsi"/>
          <w:sz w:val="22"/>
          <w:szCs w:val="22"/>
          <w:lang w:eastAsia="en-GB"/>
        </w:rPr>
        <w:t xml:space="preserve">According to O’Boyle, the best evidence for surgeons using astronomical calendars </w:t>
      </w:r>
      <w:r>
        <w:rPr>
          <w:rFonts w:asciiTheme="minorHAnsi" w:hAnsiTheme="minorHAnsi" w:cstheme="minorHAnsi"/>
          <w:sz w:val="22"/>
          <w:szCs w:val="22"/>
          <w:lang w:eastAsia="en-GB"/>
        </w:rPr>
        <w:t>appears in the</w:t>
      </w:r>
      <w:r w:rsidR="008D0152" w:rsidRPr="00523020">
        <w:rPr>
          <w:rFonts w:asciiTheme="minorHAnsi" w:hAnsiTheme="minorHAnsi" w:cstheme="minorHAnsi"/>
          <w:sz w:val="22"/>
          <w:szCs w:val="22"/>
          <w:lang w:eastAsia="en-GB"/>
        </w:rPr>
        <w:t xml:space="preserve"> </w:t>
      </w:r>
      <w:r w:rsidR="00B44C4E">
        <w:rPr>
          <w:rFonts w:asciiTheme="minorHAnsi" w:hAnsiTheme="minorHAnsi" w:cstheme="minorHAnsi"/>
          <w:sz w:val="22"/>
          <w:szCs w:val="22"/>
          <w:lang w:eastAsia="en-GB"/>
        </w:rPr>
        <w:t>‘</w:t>
      </w:r>
      <w:r>
        <w:rPr>
          <w:rFonts w:asciiTheme="minorHAnsi" w:hAnsiTheme="minorHAnsi" w:cstheme="minorHAnsi"/>
          <w:sz w:val="22"/>
          <w:szCs w:val="22"/>
          <w:lang w:eastAsia="en-GB"/>
        </w:rPr>
        <w:t xml:space="preserve">Guild </w:t>
      </w:r>
      <w:r w:rsidR="008D0152" w:rsidRPr="00523020">
        <w:rPr>
          <w:rFonts w:asciiTheme="minorHAnsi" w:hAnsiTheme="minorHAnsi" w:cstheme="minorHAnsi"/>
          <w:sz w:val="22"/>
          <w:szCs w:val="22"/>
          <w:lang w:eastAsia="en-GB"/>
        </w:rPr>
        <w:t xml:space="preserve">Book of </w:t>
      </w:r>
      <w:r>
        <w:rPr>
          <w:rFonts w:asciiTheme="minorHAnsi" w:hAnsiTheme="minorHAnsi" w:cstheme="minorHAnsi"/>
          <w:sz w:val="22"/>
          <w:szCs w:val="22"/>
          <w:lang w:eastAsia="en-GB"/>
        </w:rPr>
        <w:t xml:space="preserve">the </w:t>
      </w:r>
      <w:r w:rsidR="008D0152" w:rsidRPr="00523020">
        <w:rPr>
          <w:rFonts w:asciiTheme="minorHAnsi" w:hAnsiTheme="minorHAnsi" w:cstheme="minorHAnsi"/>
          <w:sz w:val="22"/>
          <w:szCs w:val="22"/>
          <w:lang w:eastAsia="en-GB"/>
        </w:rPr>
        <w:t>Barber Surgeons of York</w:t>
      </w:r>
      <w:r w:rsidR="00B44C4E">
        <w:rPr>
          <w:rFonts w:asciiTheme="minorHAnsi" w:hAnsiTheme="minorHAnsi" w:cstheme="minorHAnsi"/>
          <w:sz w:val="22"/>
          <w:szCs w:val="22"/>
          <w:lang w:eastAsia="en-GB"/>
        </w:rPr>
        <w:t>’</w:t>
      </w:r>
      <w:r>
        <w:rPr>
          <w:rFonts w:asciiTheme="minorHAnsi" w:hAnsiTheme="minorHAnsi" w:cstheme="minorHAnsi"/>
          <w:sz w:val="22"/>
          <w:szCs w:val="22"/>
          <w:lang w:eastAsia="en-GB"/>
        </w:rPr>
        <w:t xml:space="preserve"> (Egerton 2572), which dates from the latter half of the fifteenth century</w:t>
      </w:r>
      <w:r w:rsidR="00141C08">
        <w:rPr>
          <w:rFonts w:asciiTheme="minorHAnsi" w:hAnsiTheme="minorHAnsi" w:cstheme="minorHAnsi"/>
          <w:sz w:val="22"/>
          <w:szCs w:val="22"/>
          <w:lang w:eastAsia="en-GB"/>
        </w:rPr>
        <w:t xml:space="preserve"> (c. 1486)</w:t>
      </w:r>
      <w:r>
        <w:rPr>
          <w:rFonts w:asciiTheme="minorHAnsi" w:hAnsiTheme="minorHAnsi" w:cstheme="minorHAnsi"/>
          <w:sz w:val="22"/>
          <w:szCs w:val="22"/>
          <w:lang w:eastAsia="en-GB"/>
        </w:rPr>
        <w:t>. While the calendar contains month-by-month pages in Latin,</w:t>
      </w:r>
      <w:r w:rsidR="000C4DB1">
        <w:rPr>
          <w:rFonts w:asciiTheme="minorHAnsi" w:hAnsiTheme="minorHAnsi" w:cstheme="minorHAnsi"/>
          <w:sz w:val="22"/>
          <w:szCs w:val="22"/>
          <w:lang w:eastAsia="en-GB"/>
        </w:rPr>
        <w:t xml:space="preserve"> it </w:t>
      </w:r>
      <w:r w:rsidR="005B11A4">
        <w:rPr>
          <w:rFonts w:asciiTheme="minorHAnsi" w:hAnsiTheme="minorHAnsi" w:cstheme="minorHAnsi"/>
          <w:sz w:val="22"/>
          <w:szCs w:val="22"/>
          <w:lang w:eastAsia="en-GB"/>
        </w:rPr>
        <w:t>ends</w:t>
      </w:r>
      <w:r w:rsidR="000C4DB1">
        <w:rPr>
          <w:rFonts w:asciiTheme="minorHAnsi" w:hAnsiTheme="minorHAnsi" w:cstheme="minorHAnsi"/>
          <w:sz w:val="22"/>
          <w:szCs w:val="22"/>
          <w:lang w:eastAsia="en-GB"/>
        </w:rPr>
        <w:t xml:space="preserve"> in English with a summary of the astrological qualities of the heavenly bodies, a zodiacal lunary for offering prognostications based on the moon’s position in the zodiac, and verses on bloodletting. The manuscript’s Vein Man (Figure 2) and Zodiac Man (Figure 3) are also accompanied by advice and warnings in English.</w:t>
      </w:r>
      <w:r w:rsidR="000C4DB1" w:rsidRPr="00523020">
        <w:rPr>
          <w:rStyle w:val="FootnoteReference"/>
          <w:rFonts w:asciiTheme="minorHAnsi" w:hAnsiTheme="minorHAnsi" w:cstheme="minorHAnsi"/>
          <w:sz w:val="22"/>
          <w:szCs w:val="22"/>
          <w:lang w:eastAsia="en-GB"/>
        </w:rPr>
        <w:footnoteReference w:id="12"/>
      </w:r>
      <w:r w:rsidR="00962975">
        <w:rPr>
          <w:rFonts w:asciiTheme="minorHAnsi" w:hAnsiTheme="minorHAnsi" w:cstheme="minorHAnsi"/>
          <w:sz w:val="22"/>
          <w:szCs w:val="22"/>
          <w:lang w:eastAsia="en-GB"/>
        </w:rPr>
        <w:t xml:space="preserve"> The vo</w:t>
      </w:r>
      <w:r w:rsidR="0031606A">
        <w:rPr>
          <w:rFonts w:asciiTheme="minorHAnsi" w:hAnsiTheme="minorHAnsi" w:cstheme="minorHAnsi"/>
          <w:sz w:val="22"/>
          <w:szCs w:val="22"/>
          <w:lang w:eastAsia="en-GB"/>
        </w:rPr>
        <w:t>lvelle</w:t>
      </w:r>
      <w:r w:rsidR="00962975">
        <w:rPr>
          <w:rFonts w:asciiTheme="minorHAnsi" w:hAnsiTheme="minorHAnsi" w:cstheme="minorHAnsi"/>
          <w:sz w:val="22"/>
          <w:szCs w:val="22"/>
          <w:lang w:eastAsia="en-GB"/>
        </w:rPr>
        <w:t xml:space="preserve"> (Figure 4)</w:t>
      </w:r>
      <w:r w:rsidR="0031606A">
        <w:rPr>
          <w:rFonts w:asciiTheme="minorHAnsi" w:hAnsiTheme="minorHAnsi" w:cstheme="minorHAnsi"/>
          <w:sz w:val="22"/>
          <w:szCs w:val="22"/>
          <w:lang w:eastAsia="en-GB"/>
        </w:rPr>
        <w:t xml:space="preserve">, </w:t>
      </w:r>
      <w:r w:rsidR="0002535F">
        <w:rPr>
          <w:rFonts w:asciiTheme="minorHAnsi" w:hAnsiTheme="minorHAnsi" w:cstheme="minorHAnsi"/>
          <w:sz w:val="22"/>
          <w:szCs w:val="22"/>
          <w:lang w:eastAsia="en-GB"/>
        </w:rPr>
        <w:t>was</w:t>
      </w:r>
      <w:r w:rsidR="00962975">
        <w:rPr>
          <w:rFonts w:asciiTheme="minorHAnsi" w:hAnsiTheme="minorHAnsi" w:cstheme="minorHAnsi"/>
          <w:sz w:val="22"/>
          <w:szCs w:val="22"/>
          <w:lang w:eastAsia="en-GB"/>
        </w:rPr>
        <w:t xml:space="preserve"> </w:t>
      </w:r>
      <w:r w:rsidR="0031606A">
        <w:rPr>
          <w:rFonts w:asciiTheme="minorHAnsi" w:hAnsiTheme="minorHAnsi" w:cstheme="minorHAnsi"/>
          <w:sz w:val="22"/>
          <w:szCs w:val="22"/>
          <w:lang w:eastAsia="en-GB"/>
        </w:rPr>
        <w:t>a device with a moveable disc rotating with a fixed matrix, the pointing moveable index of which could be set at the sign and degree of the zodiac for a particular day in order to predict the best time to provide medical treatment.</w:t>
      </w:r>
    </w:p>
    <w:p w14:paraId="570AAA2A" w14:textId="77777777" w:rsidR="000C4DB1" w:rsidRDefault="000C4DB1" w:rsidP="008D0152">
      <w:pPr>
        <w:spacing w:line="276" w:lineRule="auto"/>
        <w:jc w:val="both"/>
        <w:rPr>
          <w:rFonts w:asciiTheme="minorHAnsi" w:hAnsiTheme="minorHAnsi" w:cstheme="minorHAnsi"/>
          <w:sz w:val="22"/>
          <w:szCs w:val="22"/>
          <w:lang w:eastAsia="en-GB"/>
        </w:rPr>
      </w:pPr>
    </w:p>
    <w:p w14:paraId="06270BF0" w14:textId="77777777" w:rsidR="008001F2" w:rsidRDefault="008001F2" w:rsidP="008001F2">
      <w:pPr>
        <w:keepNext/>
        <w:jc w:val="center"/>
      </w:pPr>
      <w:r>
        <w:rPr>
          <w:noProof/>
          <w:lang w:eastAsia="en-GB"/>
        </w:rPr>
        <w:drawing>
          <wp:inline distT="0" distB="0" distL="0" distR="0" wp14:anchorId="6F67A8E0" wp14:editId="59C5A627">
            <wp:extent cx="3168000" cy="3087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gerton 2572 f.50 Vein man.jpg"/>
                    <pic:cNvPicPr/>
                  </pic:nvPicPr>
                  <pic:blipFill>
                    <a:blip r:embed="rId10">
                      <a:extLst>
                        <a:ext uri="{28A0092B-C50C-407E-A947-70E740481C1C}">
                          <a14:useLocalDpi xmlns:a14="http://schemas.microsoft.com/office/drawing/2010/main" val="0"/>
                        </a:ext>
                      </a:extLst>
                    </a:blip>
                    <a:stretch>
                      <a:fillRect/>
                    </a:stretch>
                  </pic:blipFill>
                  <pic:spPr>
                    <a:xfrm>
                      <a:off x="0" y="0"/>
                      <a:ext cx="3168000" cy="3087625"/>
                    </a:xfrm>
                    <a:prstGeom prst="rect">
                      <a:avLst/>
                    </a:prstGeom>
                  </pic:spPr>
                </pic:pic>
              </a:graphicData>
            </a:graphic>
          </wp:inline>
        </w:drawing>
      </w:r>
    </w:p>
    <w:p w14:paraId="2301A88B" w14:textId="77777777" w:rsidR="008001F2" w:rsidRPr="00962975" w:rsidRDefault="008001F2" w:rsidP="008001F2">
      <w:pPr>
        <w:keepNext/>
        <w:rPr>
          <w:rFonts w:asciiTheme="minorHAnsi" w:hAnsiTheme="minorHAnsi" w:cstheme="minorHAnsi"/>
          <w:sz w:val="20"/>
          <w:szCs w:val="20"/>
        </w:rPr>
      </w:pPr>
    </w:p>
    <w:p w14:paraId="11AB925F" w14:textId="77E5F75B" w:rsidR="008001F2" w:rsidRDefault="008001F2" w:rsidP="008001F2">
      <w:pPr>
        <w:pStyle w:val="Caption"/>
        <w:spacing w:line="276" w:lineRule="auto"/>
        <w:rPr>
          <w:rFonts w:eastAsia="Times New Roman" w:cstheme="minorHAnsi"/>
          <w:i w:val="0"/>
          <w:color w:val="auto"/>
          <w:sz w:val="20"/>
          <w:szCs w:val="20"/>
          <w:lang w:eastAsia="en-GB"/>
        </w:rPr>
      </w:pPr>
      <w:r w:rsidRPr="008D0152">
        <w:rPr>
          <w:rFonts w:cstheme="minorHAnsi"/>
          <w:color w:val="auto"/>
          <w:sz w:val="20"/>
          <w:szCs w:val="20"/>
        </w:rPr>
        <w:t xml:space="preserve">Figure </w:t>
      </w:r>
      <w:r w:rsidRPr="008D0152">
        <w:rPr>
          <w:rFonts w:cstheme="minorHAnsi"/>
          <w:color w:val="auto"/>
          <w:sz w:val="20"/>
          <w:szCs w:val="20"/>
        </w:rPr>
        <w:fldChar w:fldCharType="begin"/>
      </w:r>
      <w:r w:rsidRPr="008D0152">
        <w:rPr>
          <w:rFonts w:cstheme="minorHAnsi"/>
          <w:color w:val="auto"/>
          <w:sz w:val="20"/>
          <w:szCs w:val="20"/>
        </w:rPr>
        <w:instrText xml:space="preserve"> SEQ Figure \* ARABIC </w:instrText>
      </w:r>
      <w:r w:rsidRPr="008D0152">
        <w:rPr>
          <w:rFonts w:cstheme="minorHAnsi"/>
          <w:color w:val="auto"/>
          <w:sz w:val="20"/>
          <w:szCs w:val="20"/>
        </w:rPr>
        <w:fldChar w:fldCharType="separate"/>
      </w:r>
      <w:r w:rsidR="00F56E9B">
        <w:rPr>
          <w:rFonts w:cstheme="minorHAnsi"/>
          <w:noProof/>
          <w:color w:val="auto"/>
          <w:sz w:val="20"/>
          <w:szCs w:val="20"/>
        </w:rPr>
        <w:t>2</w:t>
      </w:r>
      <w:r w:rsidRPr="008D0152">
        <w:rPr>
          <w:rFonts w:cstheme="minorHAnsi"/>
          <w:color w:val="auto"/>
          <w:sz w:val="20"/>
          <w:szCs w:val="20"/>
        </w:rPr>
        <w:fldChar w:fldCharType="end"/>
      </w:r>
      <w:r>
        <w:rPr>
          <w:rFonts w:cstheme="minorHAnsi"/>
          <w:i w:val="0"/>
          <w:color w:val="auto"/>
          <w:sz w:val="20"/>
          <w:szCs w:val="20"/>
        </w:rPr>
        <w:t>:</w:t>
      </w:r>
      <w:r w:rsidRPr="008D0152">
        <w:rPr>
          <w:rFonts w:eastAsia="Times New Roman" w:cstheme="minorHAnsi"/>
          <w:i w:val="0"/>
          <w:color w:val="auto"/>
          <w:sz w:val="20"/>
          <w:szCs w:val="20"/>
          <w:lang w:eastAsia="en-GB"/>
        </w:rPr>
        <w:t xml:space="preserve"> </w:t>
      </w:r>
      <w:r>
        <w:rPr>
          <w:rFonts w:eastAsia="Times New Roman" w:cstheme="minorHAnsi"/>
          <w:i w:val="0"/>
          <w:color w:val="auto"/>
          <w:sz w:val="20"/>
          <w:szCs w:val="20"/>
          <w:lang w:eastAsia="en-GB"/>
        </w:rPr>
        <w:t>Egerton 2572, f</w:t>
      </w:r>
      <w:r w:rsidRPr="00141C08">
        <w:rPr>
          <w:rFonts w:eastAsia="Times New Roman" w:cstheme="minorHAnsi"/>
          <w:i w:val="0"/>
          <w:color w:val="auto"/>
          <w:sz w:val="20"/>
          <w:szCs w:val="20"/>
          <w:lang w:eastAsia="en-GB"/>
        </w:rPr>
        <w:t>. 50,</w:t>
      </w:r>
      <w:r>
        <w:rPr>
          <w:rFonts w:eastAsia="Times New Roman" w:cstheme="minorHAnsi"/>
          <w:i w:val="0"/>
          <w:color w:val="auto"/>
          <w:sz w:val="20"/>
          <w:szCs w:val="20"/>
          <w:lang w:eastAsia="en-GB"/>
        </w:rPr>
        <w:t xml:space="preserve"> Vein Man (</w:t>
      </w:r>
      <w:r w:rsidRPr="008D0152">
        <w:rPr>
          <w:rFonts w:eastAsia="Times New Roman" w:cstheme="minorHAnsi"/>
          <w:color w:val="auto"/>
          <w:sz w:val="20"/>
          <w:szCs w:val="20"/>
          <w:lang w:eastAsia="en-GB"/>
        </w:rPr>
        <w:t>Homo venorum</w:t>
      </w:r>
      <w:r w:rsidRPr="008D0152">
        <w:rPr>
          <w:rFonts w:eastAsia="Times New Roman" w:cstheme="minorHAnsi"/>
          <w:i w:val="0"/>
          <w:color w:val="auto"/>
          <w:sz w:val="20"/>
          <w:szCs w:val="20"/>
          <w:lang w:eastAsia="en-GB"/>
        </w:rPr>
        <w:t xml:space="preserve">) </w:t>
      </w:r>
      <w:r>
        <w:rPr>
          <w:rFonts w:eastAsia="Times New Roman" w:cstheme="minorHAnsi"/>
          <w:i w:val="0"/>
          <w:color w:val="auto"/>
          <w:sz w:val="20"/>
          <w:szCs w:val="20"/>
          <w:lang w:eastAsia="en-GB"/>
        </w:rPr>
        <w:t xml:space="preserve">indicating </w:t>
      </w:r>
      <w:r w:rsidR="00A372AA">
        <w:rPr>
          <w:rFonts w:eastAsia="Times New Roman" w:cstheme="minorHAnsi"/>
          <w:i w:val="0"/>
          <w:color w:val="auto"/>
          <w:sz w:val="20"/>
          <w:szCs w:val="20"/>
          <w:lang w:eastAsia="en-GB"/>
        </w:rPr>
        <w:t xml:space="preserve">the </w:t>
      </w:r>
      <w:r>
        <w:rPr>
          <w:rFonts w:eastAsia="Times New Roman" w:cstheme="minorHAnsi"/>
          <w:i w:val="0"/>
          <w:color w:val="auto"/>
          <w:sz w:val="20"/>
          <w:szCs w:val="20"/>
          <w:lang w:eastAsia="en-GB"/>
        </w:rPr>
        <w:t>veins used for b</w:t>
      </w:r>
      <w:r w:rsidRPr="008D0152">
        <w:rPr>
          <w:rFonts w:eastAsia="Times New Roman" w:cstheme="minorHAnsi"/>
          <w:i w:val="0"/>
          <w:color w:val="auto"/>
          <w:sz w:val="20"/>
          <w:szCs w:val="20"/>
          <w:lang w:eastAsia="en-GB"/>
        </w:rPr>
        <w:t>loodletting</w:t>
      </w:r>
      <w:r w:rsidR="00A372AA">
        <w:rPr>
          <w:rFonts w:eastAsia="Times New Roman" w:cstheme="minorHAnsi"/>
          <w:i w:val="0"/>
          <w:color w:val="auto"/>
          <w:sz w:val="20"/>
          <w:szCs w:val="20"/>
          <w:lang w:eastAsia="en-GB"/>
        </w:rPr>
        <w:t xml:space="preserve"> or phlebotomy</w:t>
      </w:r>
      <w:r>
        <w:rPr>
          <w:rFonts w:eastAsia="Times New Roman" w:cstheme="minorHAnsi"/>
          <w:i w:val="0"/>
          <w:color w:val="auto"/>
          <w:sz w:val="20"/>
          <w:szCs w:val="20"/>
          <w:lang w:eastAsia="en-GB"/>
        </w:rPr>
        <w:t xml:space="preserve"> (The British Library, London).</w:t>
      </w:r>
    </w:p>
    <w:p w14:paraId="69DC02A1" w14:textId="5BA7436F" w:rsidR="00700D92" w:rsidRDefault="00AB1AF8" w:rsidP="00962975">
      <w:pPr>
        <w:keepNext/>
        <w:jc w:val="center"/>
        <w:rPr>
          <w:rFonts w:asciiTheme="minorHAnsi" w:hAnsiTheme="minorHAnsi" w:cstheme="minorHAnsi"/>
          <w:sz w:val="18"/>
          <w:szCs w:val="18"/>
        </w:rPr>
      </w:pPr>
      <w:r>
        <w:rPr>
          <w:noProof/>
          <w:lang w:eastAsia="en-GB"/>
        </w:rPr>
        <w:lastRenderedPageBreak/>
        <w:drawing>
          <wp:inline distT="0" distB="0" distL="0" distR="0" wp14:anchorId="16EDC4E0" wp14:editId="2406589B">
            <wp:extent cx="3168000" cy="3472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gerton 2572 f.50v Zodiac man.jpg"/>
                    <pic:cNvPicPr/>
                  </pic:nvPicPr>
                  <pic:blipFill>
                    <a:blip r:embed="rId11">
                      <a:extLst>
                        <a:ext uri="{28A0092B-C50C-407E-A947-70E740481C1C}">
                          <a14:useLocalDpi xmlns:a14="http://schemas.microsoft.com/office/drawing/2010/main" val="0"/>
                        </a:ext>
                      </a:extLst>
                    </a:blip>
                    <a:stretch>
                      <a:fillRect/>
                    </a:stretch>
                  </pic:blipFill>
                  <pic:spPr>
                    <a:xfrm>
                      <a:off x="0" y="0"/>
                      <a:ext cx="3168000" cy="3472695"/>
                    </a:xfrm>
                    <a:prstGeom prst="rect">
                      <a:avLst/>
                    </a:prstGeom>
                  </pic:spPr>
                </pic:pic>
              </a:graphicData>
            </a:graphic>
          </wp:inline>
        </w:drawing>
      </w:r>
    </w:p>
    <w:p w14:paraId="20BC9BBB" w14:textId="77777777" w:rsidR="00962975" w:rsidRPr="00962975" w:rsidRDefault="00962975" w:rsidP="00141C08">
      <w:pPr>
        <w:shd w:val="clear" w:color="auto" w:fill="FFFFFF"/>
        <w:spacing w:line="276" w:lineRule="auto"/>
        <w:rPr>
          <w:rFonts w:asciiTheme="minorHAnsi" w:hAnsiTheme="minorHAnsi" w:cstheme="minorHAnsi"/>
          <w:sz w:val="20"/>
          <w:szCs w:val="20"/>
        </w:rPr>
      </w:pPr>
    </w:p>
    <w:p w14:paraId="3C3B5060" w14:textId="0A5864FB" w:rsidR="00141C08" w:rsidRDefault="00AB1AF8" w:rsidP="00141C08">
      <w:pPr>
        <w:shd w:val="clear" w:color="auto" w:fill="FFFFFF"/>
        <w:spacing w:line="276" w:lineRule="auto"/>
        <w:rPr>
          <w:rFonts w:asciiTheme="minorHAnsi" w:hAnsiTheme="minorHAnsi" w:cstheme="minorHAnsi"/>
          <w:sz w:val="20"/>
          <w:szCs w:val="20"/>
        </w:rPr>
      </w:pPr>
      <w:r w:rsidRPr="00962975">
        <w:rPr>
          <w:rFonts w:asciiTheme="minorHAnsi" w:hAnsiTheme="minorHAnsi" w:cstheme="minorHAnsi"/>
          <w:i/>
          <w:sz w:val="20"/>
          <w:szCs w:val="20"/>
        </w:rPr>
        <w:t xml:space="preserve">Figure </w:t>
      </w:r>
      <w:r w:rsidRPr="00962975">
        <w:rPr>
          <w:rFonts w:asciiTheme="minorHAnsi" w:hAnsiTheme="minorHAnsi" w:cstheme="minorHAnsi"/>
          <w:i/>
          <w:sz w:val="20"/>
          <w:szCs w:val="20"/>
        </w:rPr>
        <w:fldChar w:fldCharType="begin"/>
      </w:r>
      <w:r w:rsidRPr="00962975">
        <w:rPr>
          <w:rFonts w:asciiTheme="minorHAnsi" w:hAnsiTheme="minorHAnsi" w:cstheme="minorHAnsi"/>
          <w:i/>
          <w:sz w:val="20"/>
          <w:szCs w:val="20"/>
        </w:rPr>
        <w:instrText xml:space="preserve"> SEQ Figure \* ARABIC </w:instrText>
      </w:r>
      <w:r w:rsidRPr="00962975">
        <w:rPr>
          <w:rFonts w:asciiTheme="minorHAnsi" w:hAnsiTheme="minorHAnsi" w:cstheme="minorHAnsi"/>
          <w:i/>
          <w:sz w:val="20"/>
          <w:szCs w:val="20"/>
        </w:rPr>
        <w:fldChar w:fldCharType="separate"/>
      </w:r>
      <w:r w:rsidR="00F56E9B">
        <w:rPr>
          <w:rFonts w:asciiTheme="minorHAnsi" w:hAnsiTheme="minorHAnsi" w:cstheme="minorHAnsi"/>
          <w:i/>
          <w:noProof/>
          <w:sz w:val="20"/>
          <w:szCs w:val="20"/>
        </w:rPr>
        <w:t>3</w:t>
      </w:r>
      <w:r w:rsidRPr="00962975">
        <w:rPr>
          <w:rFonts w:asciiTheme="minorHAnsi" w:hAnsiTheme="minorHAnsi" w:cstheme="minorHAnsi"/>
          <w:i/>
          <w:sz w:val="20"/>
          <w:szCs w:val="20"/>
        </w:rPr>
        <w:fldChar w:fldCharType="end"/>
      </w:r>
      <w:r w:rsidR="00141C08" w:rsidRPr="00141C08">
        <w:rPr>
          <w:rFonts w:asciiTheme="minorHAnsi" w:hAnsiTheme="minorHAnsi" w:cstheme="minorHAnsi"/>
          <w:sz w:val="20"/>
          <w:szCs w:val="20"/>
        </w:rPr>
        <w:t>:</w:t>
      </w:r>
      <w:r w:rsidR="00141C08">
        <w:rPr>
          <w:rFonts w:asciiTheme="minorHAnsi" w:hAnsiTheme="minorHAnsi" w:cstheme="minorHAnsi"/>
          <w:sz w:val="20"/>
          <w:szCs w:val="20"/>
        </w:rPr>
        <w:t xml:space="preserve"> Egerton 2572, f. 50v, Zodiac Man (</w:t>
      </w:r>
      <w:r w:rsidR="00141C08" w:rsidRPr="00141C08">
        <w:rPr>
          <w:rFonts w:asciiTheme="minorHAnsi" w:hAnsiTheme="minorHAnsi" w:cstheme="minorHAnsi"/>
          <w:i/>
          <w:sz w:val="20"/>
          <w:szCs w:val="20"/>
        </w:rPr>
        <w:t>Homo signorum</w:t>
      </w:r>
      <w:r w:rsidR="00141C08">
        <w:rPr>
          <w:rFonts w:asciiTheme="minorHAnsi" w:hAnsiTheme="minorHAnsi" w:cstheme="minorHAnsi"/>
          <w:sz w:val="20"/>
          <w:szCs w:val="20"/>
        </w:rPr>
        <w:t xml:space="preserve">) with parts of the body linked to their governing zodiac symbols with </w:t>
      </w:r>
      <w:r w:rsidR="0031606A">
        <w:rPr>
          <w:rFonts w:asciiTheme="minorHAnsi" w:hAnsiTheme="minorHAnsi" w:cstheme="minorHAnsi"/>
          <w:sz w:val="20"/>
          <w:szCs w:val="20"/>
        </w:rPr>
        <w:t xml:space="preserve">labels </w:t>
      </w:r>
      <w:r w:rsidR="00141C08">
        <w:rPr>
          <w:rFonts w:asciiTheme="minorHAnsi" w:hAnsiTheme="minorHAnsi" w:cstheme="minorHAnsi"/>
          <w:sz w:val="20"/>
          <w:szCs w:val="20"/>
        </w:rPr>
        <w:t>and numerals (The British Library, London)</w:t>
      </w:r>
      <w:r w:rsidR="0031606A">
        <w:rPr>
          <w:rFonts w:asciiTheme="minorHAnsi" w:hAnsiTheme="minorHAnsi" w:cstheme="minorHAnsi"/>
          <w:sz w:val="20"/>
          <w:szCs w:val="20"/>
        </w:rPr>
        <w:t>.</w:t>
      </w:r>
    </w:p>
    <w:p w14:paraId="41C52F1A" w14:textId="77777777" w:rsidR="00141C08" w:rsidRPr="00962975" w:rsidRDefault="00141C08" w:rsidP="00962975">
      <w:pPr>
        <w:shd w:val="clear" w:color="auto" w:fill="FFFFFF"/>
        <w:spacing w:line="276" w:lineRule="auto"/>
        <w:rPr>
          <w:rFonts w:asciiTheme="minorHAnsi" w:hAnsiTheme="minorHAnsi" w:cstheme="minorHAnsi"/>
          <w:sz w:val="22"/>
          <w:szCs w:val="22"/>
        </w:rPr>
      </w:pPr>
    </w:p>
    <w:p w14:paraId="1C1BB28B" w14:textId="77777777" w:rsidR="00141C08" w:rsidRPr="00962975" w:rsidRDefault="00141C08" w:rsidP="00962975">
      <w:pPr>
        <w:shd w:val="clear" w:color="auto" w:fill="FFFFFF"/>
        <w:spacing w:line="276" w:lineRule="auto"/>
        <w:rPr>
          <w:rFonts w:asciiTheme="minorHAnsi" w:eastAsia="Times New Roman" w:hAnsiTheme="minorHAnsi" w:cstheme="minorHAnsi"/>
          <w:sz w:val="22"/>
          <w:szCs w:val="22"/>
          <w:lang w:eastAsia="en-GB"/>
        </w:rPr>
      </w:pPr>
    </w:p>
    <w:p w14:paraId="3BBC88CF" w14:textId="2ECCE2CE" w:rsidR="00AB1AF8" w:rsidRDefault="00700D92" w:rsidP="00962975">
      <w:pPr>
        <w:spacing w:line="276" w:lineRule="auto"/>
        <w:jc w:val="center"/>
        <w:rPr>
          <w:rFonts w:asciiTheme="minorHAnsi" w:hAnsiTheme="minorHAnsi" w:cstheme="minorHAnsi"/>
          <w:sz w:val="18"/>
          <w:szCs w:val="18"/>
        </w:rPr>
      </w:pPr>
      <w:r>
        <w:rPr>
          <w:noProof/>
          <w:lang w:eastAsia="en-GB"/>
        </w:rPr>
        <w:drawing>
          <wp:inline distT="0" distB="0" distL="0" distR="0" wp14:anchorId="576C7712" wp14:editId="599033EE">
            <wp:extent cx="3168000" cy="3253324"/>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gerton 2572 f.51 Volvelle.jpg"/>
                    <pic:cNvPicPr/>
                  </pic:nvPicPr>
                  <pic:blipFill>
                    <a:blip r:embed="rId12">
                      <a:extLst>
                        <a:ext uri="{28A0092B-C50C-407E-A947-70E740481C1C}">
                          <a14:useLocalDpi xmlns:a14="http://schemas.microsoft.com/office/drawing/2010/main" val="0"/>
                        </a:ext>
                      </a:extLst>
                    </a:blip>
                    <a:stretch>
                      <a:fillRect/>
                    </a:stretch>
                  </pic:blipFill>
                  <pic:spPr>
                    <a:xfrm>
                      <a:off x="0" y="0"/>
                      <a:ext cx="3168000" cy="3253324"/>
                    </a:xfrm>
                    <a:prstGeom prst="rect">
                      <a:avLst/>
                    </a:prstGeom>
                  </pic:spPr>
                </pic:pic>
              </a:graphicData>
            </a:graphic>
          </wp:inline>
        </w:drawing>
      </w:r>
    </w:p>
    <w:p w14:paraId="4AC10D04" w14:textId="77777777" w:rsidR="00141C08" w:rsidRPr="00962975" w:rsidRDefault="00141C08" w:rsidP="00AB1AF8">
      <w:pPr>
        <w:spacing w:line="276" w:lineRule="auto"/>
        <w:rPr>
          <w:rStyle w:val="Hyperlink"/>
          <w:rFonts w:asciiTheme="minorHAnsi" w:hAnsiTheme="minorHAnsi" w:cstheme="minorHAnsi"/>
          <w:color w:val="auto"/>
          <w:sz w:val="20"/>
          <w:szCs w:val="20"/>
        </w:rPr>
      </w:pPr>
    </w:p>
    <w:p w14:paraId="5F25C414" w14:textId="4C4F55F2" w:rsidR="00C66124" w:rsidRDefault="00141C08" w:rsidP="00962975">
      <w:pPr>
        <w:pStyle w:val="Caption"/>
        <w:spacing w:line="276" w:lineRule="auto"/>
        <w:rPr>
          <w:rFonts w:eastAsia="Times New Roman" w:cstheme="minorHAnsi"/>
          <w:i w:val="0"/>
          <w:color w:val="auto"/>
          <w:sz w:val="20"/>
          <w:szCs w:val="20"/>
          <w:lang w:eastAsia="en-GB"/>
        </w:rPr>
      </w:pPr>
      <w:r w:rsidRPr="008D0152">
        <w:rPr>
          <w:rFonts w:cstheme="minorHAnsi"/>
          <w:color w:val="auto"/>
          <w:sz w:val="20"/>
          <w:szCs w:val="20"/>
        </w:rPr>
        <w:t xml:space="preserve">Figure </w:t>
      </w:r>
      <w:r>
        <w:rPr>
          <w:rFonts w:cstheme="minorHAnsi"/>
          <w:color w:val="auto"/>
          <w:sz w:val="20"/>
          <w:szCs w:val="20"/>
        </w:rPr>
        <w:t>4</w:t>
      </w:r>
      <w:r>
        <w:rPr>
          <w:rFonts w:cstheme="minorHAnsi"/>
          <w:i w:val="0"/>
          <w:color w:val="auto"/>
          <w:sz w:val="20"/>
          <w:szCs w:val="20"/>
        </w:rPr>
        <w:t>:</w:t>
      </w:r>
      <w:r w:rsidRPr="008D0152">
        <w:rPr>
          <w:rFonts w:eastAsia="Times New Roman" w:cstheme="minorHAnsi"/>
          <w:i w:val="0"/>
          <w:color w:val="auto"/>
          <w:sz w:val="20"/>
          <w:szCs w:val="20"/>
          <w:lang w:eastAsia="en-GB"/>
        </w:rPr>
        <w:t xml:space="preserve"> </w:t>
      </w:r>
      <w:r>
        <w:rPr>
          <w:rFonts w:eastAsia="Times New Roman" w:cstheme="minorHAnsi"/>
          <w:i w:val="0"/>
          <w:color w:val="auto"/>
          <w:sz w:val="20"/>
          <w:szCs w:val="20"/>
          <w:lang w:eastAsia="en-GB"/>
        </w:rPr>
        <w:t>Egerton 2572, f</w:t>
      </w:r>
      <w:r w:rsidRPr="00141C08">
        <w:rPr>
          <w:rFonts w:eastAsia="Times New Roman" w:cstheme="minorHAnsi"/>
          <w:i w:val="0"/>
          <w:color w:val="auto"/>
          <w:sz w:val="20"/>
          <w:szCs w:val="20"/>
          <w:lang w:eastAsia="en-GB"/>
        </w:rPr>
        <w:t xml:space="preserve">. </w:t>
      </w:r>
      <w:r w:rsidR="0031606A">
        <w:rPr>
          <w:rFonts w:eastAsia="Times New Roman" w:cstheme="minorHAnsi"/>
          <w:i w:val="0"/>
          <w:color w:val="auto"/>
          <w:sz w:val="20"/>
          <w:szCs w:val="20"/>
          <w:lang w:eastAsia="en-GB"/>
        </w:rPr>
        <w:t>51,</w:t>
      </w:r>
      <w:r>
        <w:rPr>
          <w:rFonts w:eastAsia="Times New Roman" w:cstheme="minorHAnsi"/>
          <w:i w:val="0"/>
          <w:color w:val="auto"/>
          <w:sz w:val="20"/>
          <w:szCs w:val="20"/>
          <w:lang w:eastAsia="en-GB"/>
        </w:rPr>
        <w:t xml:space="preserve"> </w:t>
      </w:r>
      <w:r w:rsidR="0031606A">
        <w:rPr>
          <w:rFonts w:eastAsia="Times New Roman" w:cstheme="minorHAnsi"/>
          <w:i w:val="0"/>
          <w:color w:val="auto"/>
          <w:sz w:val="20"/>
          <w:szCs w:val="20"/>
          <w:lang w:eastAsia="en-GB"/>
        </w:rPr>
        <w:t>Volvelle with moveable pointer, drawings of the signs of the zodiac and labours of the month within the wheel; surrounded by figures of John the Baptist with Agnus Dei (top left), John the Evangelist with cup and dragon (top right), Cosmas with urine file (lower left), and Damian spooning medicine from a box (lower right) (The British Library, London).</w:t>
      </w:r>
    </w:p>
    <w:p w14:paraId="4D9E4722" w14:textId="3C80A467" w:rsidR="00A06B16" w:rsidRDefault="0002535F" w:rsidP="00CD02EA">
      <w:pPr>
        <w:spacing w:line="276" w:lineRule="auto"/>
        <w:jc w:val="both"/>
        <w:rPr>
          <w:rFonts w:asciiTheme="minorHAnsi" w:hAnsiTheme="minorHAnsi" w:cstheme="minorHAnsi"/>
          <w:sz w:val="22"/>
          <w:szCs w:val="22"/>
          <w:lang w:eastAsia="en-GB"/>
        </w:rPr>
      </w:pPr>
      <w:r w:rsidRPr="00523020">
        <w:rPr>
          <w:rFonts w:asciiTheme="minorHAnsi" w:hAnsiTheme="minorHAnsi" w:cstheme="minorHAnsi"/>
          <w:sz w:val="22"/>
          <w:szCs w:val="22"/>
          <w:lang w:eastAsia="en-GB"/>
        </w:rPr>
        <w:lastRenderedPageBreak/>
        <w:t>According to Laurel Means,</w:t>
      </w:r>
      <w:r>
        <w:rPr>
          <w:rFonts w:asciiTheme="minorHAnsi" w:hAnsiTheme="minorHAnsi" w:cstheme="minorHAnsi"/>
          <w:sz w:val="22"/>
          <w:szCs w:val="22"/>
          <w:lang w:eastAsia="en-GB"/>
        </w:rPr>
        <w:t xml:space="preserve"> the most </w:t>
      </w:r>
      <w:r w:rsidR="002124F6">
        <w:rPr>
          <w:rFonts w:asciiTheme="minorHAnsi" w:hAnsiTheme="minorHAnsi" w:cstheme="minorHAnsi"/>
          <w:sz w:val="22"/>
          <w:szCs w:val="22"/>
          <w:lang w:eastAsia="en-GB"/>
        </w:rPr>
        <w:t>widely circulated</w:t>
      </w:r>
      <w:r>
        <w:rPr>
          <w:rFonts w:asciiTheme="minorHAnsi" w:hAnsiTheme="minorHAnsi" w:cstheme="minorHAnsi"/>
          <w:sz w:val="22"/>
          <w:szCs w:val="22"/>
          <w:lang w:eastAsia="en-GB"/>
        </w:rPr>
        <w:t xml:space="preserve"> prognostic genre was the</w:t>
      </w:r>
      <w:r w:rsidRPr="00523020">
        <w:rPr>
          <w:rFonts w:asciiTheme="minorHAnsi" w:hAnsiTheme="minorHAnsi" w:cstheme="minorHAnsi"/>
          <w:sz w:val="22"/>
          <w:szCs w:val="22"/>
          <w:lang w:eastAsia="en-GB"/>
        </w:rPr>
        <w:t xml:space="preserve"> lunary</w:t>
      </w:r>
      <w:r>
        <w:rPr>
          <w:rFonts w:asciiTheme="minorHAnsi" w:hAnsiTheme="minorHAnsi" w:cstheme="minorHAnsi"/>
          <w:sz w:val="22"/>
          <w:szCs w:val="22"/>
          <w:lang w:eastAsia="en-GB"/>
        </w:rPr>
        <w:t xml:space="preserve">. </w:t>
      </w:r>
      <w:r w:rsidR="002124F6">
        <w:rPr>
          <w:rFonts w:asciiTheme="minorHAnsi" w:hAnsiTheme="minorHAnsi" w:cstheme="minorHAnsi"/>
          <w:sz w:val="22"/>
          <w:szCs w:val="22"/>
          <w:lang w:eastAsia="en-GB"/>
        </w:rPr>
        <w:t>For each day or month,</w:t>
      </w:r>
      <w:r w:rsidR="002124F6" w:rsidRPr="00523020">
        <w:rPr>
          <w:rFonts w:asciiTheme="minorHAnsi" w:hAnsiTheme="minorHAnsi" w:cstheme="minorHAnsi"/>
          <w:sz w:val="22"/>
          <w:szCs w:val="22"/>
          <w:lang w:eastAsia="en-GB"/>
        </w:rPr>
        <w:t xml:space="preserve"> </w:t>
      </w:r>
      <w:r w:rsidR="002124F6">
        <w:rPr>
          <w:rFonts w:asciiTheme="minorHAnsi" w:hAnsiTheme="minorHAnsi" w:cstheme="minorHAnsi"/>
          <w:sz w:val="22"/>
          <w:szCs w:val="22"/>
          <w:lang w:eastAsia="en-GB"/>
        </w:rPr>
        <w:t>a</w:t>
      </w:r>
      <w:r w:rsidR="002124F6" w:rsidRPr="00523020">
        <w:rPr>
          <w:rFonts w:asciiTheme="minorHAnsi" w:hAnsiTheme="minorHAnsi" w:cstheme="minorHAnsi"/>
          <w:sz w:val="22"/>
          <w:szCs w:val="22"/>
          <w:lang w:eastAsia="en-GB"/>
        </w:rPr>
        <w:t xml:space="preserve"> lunary provide</w:t>
      </w:r>
      <w:r w:rsidR="002124F6">
        <w:rPr>
          <w:rFonts w:asciiTheme="minorHAnsi" w:hAnsiTheme="minorHAnsi" w:cstheme="minorHAnsi"/>
          <w:sz w:val="22"/>
          <w:szCs w:val="22"/>
          <w:lang w:eastAsia="en-GB"/>
        </w:rPr>
        <w:t>d</w:t>
      </w:r>
      <w:r w:rsidR="002124F6" w:rsidRPr="00523020">
        <w:rPr>
          <w:rFonts w:asciiTheme="minorHAnsi" w:hAnsiTheme="minorHAnsi" w:cstheme="minorHAnsi"/>
          <w:sz w:val="22"/>
          <w:szCs w:val="22"/>
          <w:lang w:eastAsia="en-GB"/>
        </w:rPr>
        <w:t xml:space="preserve"> prognostications or predictions about the outcome of events</w:t>
      </w:r>
      <w:r w:rsidR="002124F6">
        <w:rPr>
          <w:rFonts w:asciiTheme="minorHAnsi" w:hAnsiTheme="minorHAnsi" w:cstheme="minorHAnsi"/>
          <w:sz w:val="22"/>
          <w:szCs w:val="22"/>
          <w:lang w:eastAsia="en-GB"/>
        </w:rPr>
        <w:t>, ranging from</w:t>
      </w:r>
      <w:r w:rsidR="005D40BE">
        <w:rPr>
          <w:rFonts w:asciiTheme="minorHAnsi" w:hAnsiTheme="minorHAnsi" w:cstheme="minorHAnsi"/>
          <w:sz w:val="22"/>
          <w:szCs w:val="22"/>
          <w:lang w:eastAsia="en-GB"/>
        </w:rPr>
        <w:t xml:space="preserve"> </w:t>
      </w:r>
      <w:r w:rsidR="002124F6">
        <w:rPr>
          <w:rFonts w:asciiTheme="minorHAnsi" w:hAnsiTheme="minorHAnsi" w:cstheme="minorHAnsi"/>
          <w:sz w:val="22"/>
          <w:szCs w:val="22"/>
          <w:lang w:eastAsia="en-GB"/>
        </w:rPr>
        <w:t>illness and bloodletting</w:t>
      </w:r>
      <w:r w:rsidR="005D40BE">
        <w:rPr>
          <w:rFonts w:asciiTheme="minorHAnsi" w:hAnsiTheme="minorHAnsi" w:cstheme="minorHAnsi"/>
          <w:sz w:val="22"/>
          <w:szCs w:val="22"/>
          <w:lang w:eastAsia="en-GB"/>
        </w:rPr>
        <w:t>, which were particularly popular, to birth, death, travel, planting, business and marriage. Egerton 2572, ff. 58</w:t>
      </w:r>
      <w:r w:rsidR="00596147">
        <w:t>–</w:t>
      </w:r>
      <w:r w:rsidR="005D40BE">
        <w:rPr>
          <w:rFonts w:asciiTheme="minorHAnsi" w:hAnsiTheme="minorHAnsi" w:cstheme="minorHAnsi"/>
          <w:sz w:val="22"/>
          <w:szCs w:val="22"/>
          <w:lang w:eastAsia="en-GB"/>
        </w:rPr>
        <w:t xml:space="preserve">61 is one such example of lunar astrology, where medical/phlebotomy lunaries were organised according to day or mansion. However, the Latin </w:t>
      </w:r>
      <w:r w:rsidR="005D40BE" w:rsidRPr="0002535F">
        <w:rPr>
          <w:rFonts w:asciiTheme="minorHAnsi" w:hAnsiTheme="minorHAnsi" w:cstheme="minorHAnsi"/>
          <w:i/>
          <w:sz w:val="22"/>
          <w:szCs w:val="22"/>
          <w:lang w:eastAsia="en-GB"/>
        </w:rPr>
        <w:t>luna</w:t>
      </w:r>
      <w:r w:rsidR="005D40BE">
        <w:rPr>
          <w:rFonts w:asciiTheme="minorHAnsi" w:hAnsiTheme="minorHAnsi" w:cstheme="minorHAnsi"/>
          <w:sz w:val="22"/>
          <w:szCs w:val="22"/>
          <w:lang w:eastAsia="en-GB"/>
        </w:rPr>
        <w:t xml:space="preserve"> ‘moon’, developed to </w:t>
      </w:r>
      <w:r w:rsidR="005D40BE" w:rsidRPr="00774FF5">
        <w:rPr>
          <w:rFonts w:asciiTheme="minorHAnsi" w:hAnsiTheme="minorHAnsi" w:cstheme="minorHAnsi"/>
          <w:i/>
          <w:sz w:val="22"/>
          <w:szCs w:val="22"/>
          <w:lang w:eastAsia="en-GB"/>
        </w:rPr>
        <w:t>lunaria</w:t>
      </w:r>
      <w:r w:rsidR="005D40BE">
        <w:rPr>
          <w:rFonts w:asciiTheme="minorHAnsi" w:hAnsiTheme="minorHAnsi" w:cstheme="minorHAnsi"/>
          <w:sz w:val="22"/>
          <w:szCs w:val="22"/>
          <w:lang w:eastAsia="en-GB"/>
        </w:rPr>
        <w:t xml:space="preserve"> ‘use of the moon’, which, as Means point out, seems appropriate, but </w:t>
      </w:r>
      <w:r w:rsidR="00A372AA">
        <w:rPr>
          <w:rFonts w:asciiTheme="minorHAnsi" w:hAnsiTheme="minorHAnsi" w:cstheme="minorHAnsi"/>
          <w:sz w:val="22"/>
          <w:szCs w:val="22"/>
          <w:lang w:eastAsia="en-GB"/>
        </w:rPr>
        <w:t xml:space="preserve">then </w:t>
      </w:r>
      <w:r w:rsidR="005D40BE">
        <w:rPr>
          <w:rFonts w:asciiTheme="minorHAnsi" w:hAnsiTheme="minorHAnsi" w:cstheme="minorHAnsi"/>
          <w:sz w:val="22"/>
          <w:szCs w:val="22"/>
          <w:lang w:eastAsia="en-GB"/>
        </w:rPr>
        <w:t xml:space="preserve">draws attention to the fact that the term was seldom used in Middle English texts or in a prognostic sense; instead, it was used to </w:t>
      </w:r>
      <w:r w:rsidR="00CD02EA">
        <w:rPr>
          <w:rFonts w:asciiTheme="minorHAnsi" w:hAnsiTheme="minorHAnsi" w:cstheme="minorHAnsi"/>
          <w:sz w:val="22"/>
          <w:szCs w:val="22"/>
          <w:lang w:eastAsia="en-GB"/>
        </w:rPr>
        <w:t>show</w:t>
      </w:r>
      <w:r w:rsidR="005D40BE">
        <w:rPr>
          <w:rFonts w:asciiTheme="minorHAnsi" w:hAnsiTheme="minorHAnsi" w:cstheme="minorHAnsi"/>
          <w:sz w:val="22"/>
          <w:szCs w:val="22"/>
          <w:lang w:eastAsia="en-GB"/>
        </w:rPr>
        <w:t xml:space="preserve"> technical data about the moon’s age as applied to volvelles or lunar tables</w:t>
      </w:r>
      <w:r w:rsidR="00CD02EA">
        <w:rPr>
          <w:rFonts w:asciiTheme="minorHAnsi" w:hAnsiTheme="minorHAnsi" w:cstheme="minorHAnsi"/>
          <w:sz w:val="22"/>
          <w:szCs w:val="22"/>
          <w:lang w:eastAsia="en-GB"/>
        </w:rPr>
        <w:t>.</w:t>
      </w:r>
      <w:r w:rsidR="00CD02EA" w:rsidRPr="00523020">
        <w:rPr>
          <w:rStyle w:val="FootnoteReference"/>
          <w:rFonts w:asciiTheme="minorHAnsi" w:hAnsiTheme="minorHAnsi" w:cstheme="minorHAnsi"/>
          <w:sz w:val="22"/>
          <w:szCs w:val="22"/>
          <w:lang w:eastAsia="en-GB"/>
        </w:rPr>
        <w:footnoteReference w:id="13"/>
      </w:r>
      <w:r w:rsidR="00CD02EA">
        <w:rPr>
          <w:rFonts w:asciiTheme="minorHAnsi" w:hAnsiTheme="minorHAnsi" w:cstheme="minorHAnsi"/>
          <w:sz w:val="22"/>
          <w:szCs w:val="22"/>
          <w:lang w:eastAsia="en-GB"/>
        </w:rPr>
        <w:t xml:space="preserve"> This indicates that astrological computation was a practical necessity for everyday knowledge and accuracy</w:t>
      </w:r>
      <w:r w:rsidR="00CD02EA" w:rsidRPr="00523020">
        <w:rPr>
          <w:rFonts w:asciiTheme="minorHAnsi" w:hAnsiTheme="minorHAnsi" w:cstheme="minorHAnsi"/>
          <w:sz w:val="22"/>
          <w:szCs w:val="22"/>
          <w:lang w:eastAsia="en-GB"/>
        </w:rPr>
        <w:t>, which accounts for references within the texts to consulting calendars or tables giving the age of the moon</w:t>
      </w:r>
      <w:r w:rsidR="00774FF5">
        <w:rPr>
          <w:rFonts w:asciiTheme="minorHAnsi" w:hAnsiTheme="minorHAnsi" w:cstheme="minorHAnsi"/>
          <w:sz w:val="22"/>
          <w:szCs w:val="22"/>
          <w:lang w:eastAsia="en-GB"/>
        </w:rPr>
        <w:t>,</w:t>
      </w:r>
      <w:r w:rsidR="00CD02EA" w:rsidRPr="00523020">
        <w:rPr>
          <w:rFonts w:asciiTheme="minorHAnsi" w:hAnsiTheme="minorHAnsi" w:cstheme="minorHAnsi"/>
          <w:sz w:val="22"/>
          <w:szCs w:val="22"/>
          <w:lang w:eastAsia="en-GB"/>
        </w:rPr>
        <w:t xml:space="preserve"> and the frequent occurrence of these and related documents in lunary manuscripts.</w:t>
      </w:r>
      <w:r w:rsidR="00CD02EA" w:rsidRPr="00523020">
        <w:rPr>
          <w:rStyle w:val="FootnoteReference"/>
          <w:rFonts w:asciiTheme="minorHAnsi" w:hAnsiTheme="minorHAnsi" w:cstheme="minorHAnsi"/>
          <w:sz w:val="22"/>
          <w:szCs w:val="22"/>
          <w:lang w:eastAsia="en-GB"/>
        </w:rPr>
        <w:footnoteReference w:id="14"/>
      </w:r>
      <w:r w:rsidR="00A06B16">
        <w:rPr>
          <w:rFonts w:asciiTheme="minorHAnsi" w:hAnsiTheme="minorHAnsi" w:cstheme="minorHAnsi"/>
          <w:sz w:val="22"/>
          <w:szCs w:val="22"/>
          <w:lang w:eastAsia="en-GB"/>
        </w:rPr>
        <w:t xml:space="preserve"> Means </w:t>
      </w:r>
      <w:r w:rsidR="00774FF5">
        <w:rPr>
          <w:rFonts w:asciiTheme="minorHAnsi" w:hAnsiTheme="minorHAnsi" w:cstheme="minorHAnsi"/>
          <w:sz w:val="22"/>
          <w:szCs w:val="22"/>
          <w:lang w:eastAsia="en-GB"/>
        </w:rPr>
        <w:t xml:space="preserve">has also </w:t>
      </w:r>
      <w:r w:rsidR="00A06B16">
        <w:rPr>
          <w:rFonts w:asciiTheme="minorHAnsi" w:hAnsiTheme="minorHAnsi" w:cstheme="minorHAnsi"/>
          <w:sz w:val="22"/>
          <w:szCs w:val="22"/>
          <w:lang w:eastAsia="en-GB"/>
        </w:rPr>
        <w:t>challenge</w:t>
      </w:r>
      <w:r w:rsidR="00774FF5">
        <w:rPr>
          <w:rFonts w:asciiTheme="minorHAnsi" w:hAnsiTheme="minorHAnsi" w:cstheme="minorHAnsi"/>
          <w:sz w:val="22"/>
          <w:szCs w:val="22"/>
          <w:lang w:eastAsia="en-GB"/>
        </w:rPr>
        <w:t>d</w:t>
      </w:r>
      <w:r w:rsidR="00A06B16">
        <w:rPr>
          <w:rFonts w:asciiTheme="minorHAnsi" w:hAnsiTheme="minorHAnsi" w:cstheme="minorHAnsi"/>
          <w:sz w:val="22"/>
          <w:szCs w:val="22"/>
          <w:lang w:eastAsia="en-GB"/>
        </w:rPr>
        <w:t xml:space="preserve"> Keith Thomas on two counts: firstly, that his description of the judicial astrologer’s four spheres of activity (general predictions, nativities, elections and horary questions) as an ‘unrealistic over-simplification of extant Middle English prognostic documents’, offering the alternative categories of electionary, lunary, destinary and questionary; and secondly</w:t>
      </w:r>
      <w:r w:rsidR="00774FF5">
        <w:rPr>
          <w:rFonts w:asciiTheme="minorHAnsi" w:hAnsiTheme="minorHAnsi" w:cstheme="minorHAnsi"/>
          <w:sz w:val="22"/>
          <w:szCs w:val="22"/>
          <w:lang w:eastAsia="en-GB"/>
        </w:rPr>
        <w:t>, negating his claim</w:t>
      </w:r>
      <w:r w:rsidR="00A06B16">
        <w:rPr>
          <w:rFonts w:asciiTheme="minorHAnsi" w:hAnsiTheme="minorHAnsi" w:cstheme="minorHAnsi"/>
          <w:sz w:val="22"/>
          <w:szCs w:val="22"/>
          <w:lang w:eastAsia="en-GB"/>
        </w:rPr>
        <w:t xml:space="preserve"> that astrological activity in England by the beginning of the sixteenth century was ‘at a relatively low ebb’</w:t>
      </w:r>
      <w:r w:rsidR="005D2E81">
        <w:rPr>
          <w:rFonts w:asciiTheme="minorHAnsi" w:hAnsiTheme="minorHAnsi" w:cstheme="minorHAnsi"/>
          <w:sz w:val="22"/>
          <w:szCs w:val="22"/>
          <w:lang w:eastAsia="en-GB"/>
        </w:rPr>
        <w:t xml:space="preserve"> and that ‘prognostications in circulation … </w:t>
      </w:r>
      <w:r w:rsidR="00774FF5">
        <w:rPr>
          <w:rFonts w:asciiTheme="minorHAnsi" w:hAnsiTheme="minorHAnsi" w:cstheme="minorHAnsi"/>
          <w:sz w:val="22"/>
          <w:szCs w:val="22"/>
          <w:lang w:eastAsia="en-GB"/>
        </w:rPr>
        <w:t xml:space="preserve">were </w:t>
      </w:r>
      <w:r w:rsidR="005D2E81">
        <w:rPr>
          <w:rFonts w:asciiTheme="minorHAnsi" w:hAnsiTheme="minorHAnsi" w:cstheme="minorHAnsi"/>
          <w:sz w:val="22"/>
          <w:szCs w:val="22"/>
          <w:lang w:eastAsia="en-GB"/>
        </w:rPr>
        <w:t>largely of foreign origin’</w:t>
      </w:r>
      <w:r w:rsidR="00A06B16">
        <w:rPr>
          <w:rFonts w:asciiTheme="minorHAnsi" w:hAnsiTheme="minorHAnsi" w:cstheme="minorHAnsi"/>
          <w:sz w:val="22"/>
          <w:szCs w:val="22"/>
          <w:lang w:eastAsia="en-GB"/>
        </w:rPr>
        <w:t>.</w:t>
      </w:r>
      <w:r w:rsidR="00A06B16" w:rsidRPr="00523020">
        <w:rPr>
          <w:rStyle w:val="FootnoteReference"/>
          <w:rFonts w:asciiTheme="minorHAnsi" w:hAnsiTheme="minorHAnsi" w:cstheme="minorHAnsi"/>
          <w:sz w:val="22"/>
          <w:szCs w:val="22"/>
          <w:lang w:eastAsia="en-GB"/>
        </w:rPr>
        <w:footnoteReference w:id="15"/>
      </w:r>
      <w:r w:rsidR="00A06B16">
        <w:rPr>
          <w:rFonts w:asciiTheme="minorHAnsi" w:hAnsiTheme="minorHAnsi" w:cstheme="minorHAnsi"/>
          <w:sz w:val="22"/>
          <w:szCs w:val="22"/>
          <w:lang w:eastAsia="en-GB"/>
        </w:rPr>
        <w:t xml:space="preserve"> </w:t>
      </w:r>
      <w:r w:rsidR="00774FF5">
        <w:rPr>
          <w:rFonts w:asciiTheme="minorHAnsi" w:hAnsiTheme="minorHAnsi" w:cstheme="minorHAnsi"/>
          <w:sz w:val="22"/>
          <w:szCs w:val="22"/>
          <w:lang w:eastAsia="en-GB"/>
        </w:rPr>
        <w:t xml:space="preserve">Theo </w:t>
      </w:r>
      <w:r w:rsidR="00A06B16">
        <w:rPr>
          <w:rFonts w:asciiTheme="minorHAnsi" w:hAnsiTheme="minorHAnsi" w:cstheme="minorHAnsi"/>
          <w:sz w:val="22"/>
          <w:szCs w:val="22"/>
          <w:lang w:eastAsia="en-GB"/>
        </w:rPr>
        <w:t>Wedel’s conclusion that there were few indications ‘of the presence in medieval England of actual astrologers</w:t>
      </w:r>
      <w:r w:rsidR="00A372AA">
        <w:rPr>
          <w:rFonts w:asciiTheme="minorHAnsi" w:hAnsiTheme="minorHAnsi" w:cstheme="minorHAnsi"/>
          <w:sz w:val="22"/>
          <w:szCs w:val="22"/>
          <w:lang w:eastAsia="en-GB"/>
        </w:rPr>
        <w:t xml:space="preserve"> has also been refuted</w:t>
      </w:r>
      <w:r w:rsidR="00A06B16">
        <w:rPr>
          <w:rFonts w:asciiTheme="minorHAnsi" w:hAnsiTheme="minorHAnsi" w:cstheme="minorHAnsi"/>
          <w:sz w:val="22"/>
          <w:szCs w:val="22"/>
          <w:lang w:eastAsia="en-GB"/>
        </w:rPr>
        <w:t>.</w:t>
      </w:r>
      <w:r w:rsidR="00A06B16" w:rsidRPr="00523020">
        <w:rPr>
          <w:rStyle w:val="FootnoteReference"/>
          <w:rFonts w:asciiTheme="minorHAnsi" w:hAnsiTheme="minorHAnsi" w:cstheme="minorHAnsi"/>
          <w:sz w:val="22"/>
          <w:szCs w:val="22"/>
          <w:lang w:eastAsia="en-GB"/>
        </w:rPr>
        <w:footnoteReference w:id="16"/>
      </w:r>
    </w:p>
    <w:p w14:paraId="361E8358" w14:textId="77777777" w:rsidR="00B74DDC" w:rsidRDefault="00B74DDC" w:rsidP="00CD02EA">
      <w:pPr>
        <w:spacing w:line="276" w:lineRule="auto"/>
        <w:jc w:val="both"/>
        <w:rPr>
          <w:rFonts w:asciiTheme="minorHAnsi" w:hAnsiTheme="minorHAnsi" w:cstheme="minorHAnsi"/>
          <w:sz w:val="22"/>
          <w:szCs w:val="22"/>
          <w:lang w:eastAsia="en-GB"/>
        </w:rPr>
      </w:pPr>
    </w:p>
    <w:p w14:paraId="016CCE8C" w14:textId="5BCC16BF" w:rsidR="00B74DDC" w:rsidRDefault="00FB3301" w:rsidP="00B74DDC">
      <w:pPr>
        <w:spacing w:line="276" w:lineRule="auto"/>
        <w:jc w:val="both"/>
        <w:rPr>
          <w:rFonts w:asciiTheme="minorHAnsi" w:hAnsiTheme="minorHAnsi" w:cstheme="minorHAnsi"/>
          <w:sz w:val="22"/>
          <w:szCs w:val="22"/>
          <w:lang w:eastAsia="en-GB"/>
        </w:rPr>
      </w:pPr>
      <w:r>
        <w:rPr>
          <w:rFonts w:asciiTheme="minorHAnsi" w:hAnsiTheme="minorHAnsi" w:cstheme="minorHAnsi"/>
          <w:sz w:val="22"/>
          <w:szCs w:val="22"/>
        </w:rPr>
        <w:t>Siraisi succinctly describes medicine of the fifteenth century</w:t>
      </w:r>
      <w:r w:rsidR="00774FF5">
        <w:rPr>
          <w:rFonts w:asciiTheme="minorHAnsi" w:hAnsiTheme="minorHAnsi" w:cstheme="minorHAnsi"/>
          <w:sz w:val="22"/>
          <w:szCs w:val="22"/>
        </w:rPr>
        <w:t xml:space="preserve"> as</w:t>
      </w:r>
      <w:r>
        <w:rPr>
          <w:rFonts w:asciiTheme="minorHAnsi" w:hAnsiTheme="minorHAnsi" w:cstheme="minorHAnsi"/>
          <w:sz w:val="22"/>
          <w:szCs w:val="22"/>
        </w:rPr>
        <w:t xml:space="preserve"> ‘</w:t>
      </w:r>
      <w:r w:rsidRPr="00523020">
        <w:rPr>
          <w:rFonts w:asciiTheme="minorHAnsi" w:hAnsiTheme="minorHAnsi" w:cstheme="minorHAnsi"/>
          <w:sz w:val="22"/>
          <w:szCs w:val="22"/>
        </w:rPr>
        <w:t>a diverse collection of areas of knowledge and of intellectual interests and commitments, pursued in the context of a variety of institutions, occ</w:t>
      </w:r>
      <w:r>
        <w:rPr>
          <w:rFonts w:asciiTheme="minorHAnsi" w:hAnsiTheme="minorHAnsi" w:cstheme="minorHAnsi"/>
          <w:sz w:val="22"/>
          <w:szCs w:val="22"/>
        </w:rPr>
        <w:t>upations, skills and activities</w:t>
      </w:r>
      <w:r w:rsidRPr="00523020">
        <w:rPr>
          <w:rFonts w:asciiTheme="minorHAnsi" w:hAnsiTheme="minorHAnsi" w:cstheme="minorHAnsi"/>
          <w:sz w:val="22"/>
          <w:szCs w:val="22"/>
        </w:rPr>
        <w:t>’</w:t>
      </w:r>
      <w:r>
        <w:rPr>
          <w:rFonts w:asciiTheme="minorHAnsi" w:hAnsiTheme="minorHAnsi" w:cstheme="minorHAnsi"/>
          <w:sz w:val="22"/>
          <w:szCs w:val="22"/>
        </w:rPr>
        <w:t>.</w:t>
      </w:r>
      <w:r w:rsidRPr="00523020">
        <w:rPr>
          <w:rStyle w:val="FootnoteReference"/>
          <w:rFonts w:asciiTheme="minorHAnsi" w:hAnsiTheme="minorHAnsi" w:cstheme="minorHAnsi"/>
          <w:sz w:val="22"/>
          <w:szCs w:val="22"/>
        </w:rPr>
        <w:footnoteReference w:id="17"/>
      </w:r>
      <w:r>
        <w:rPr>
          <w:rFonts w:asciiTheme="minorHAnsi" w:hAnsiTheme="minorHAnsi" w:cstheme="minorHAnsi"/>
          <w:sz w:val="22"/>
          <w:szCs w:val="22"/>
        </w:rPr>
        <w:t xml:space="preserve"> </w:t>
      </w:r>
      <w:r w:rsidR="009F57B8">
        <w:rPr>
          <w:rFonts w:asciiTheme="minorHAnsi" w:hAnsiTheme="minorHAnsi" w:cstheme="minorHAnsi"/>
          <w:sz w:val="22"/>
          <w:szCs w:val="22"/>
        </w:rPr>
        <w:t>Astrological-medical treatises, cale</w:t>
      </w:r>
      <w:r w:rsidR="00A372AA">
        <w:rPr>
          <w:rFonts w:asciiTheme="minorHAnsi" w:hAnsiTheme="minorHAnsi" w:cstheme="minorHAnsi"/>
          <w:sz w:val="22"/>
          <w:szCs w:val="22"/>
        </w:rPr>
        <w:t>ndars and illustrations appear</w:t>
      </w:r>
      <w:r w:rsidR="009F57B8">
        <w:rPr>
          <w:rFonts w:asciiTheme="minorHAnsi" w:hAnsiTheme="minorHAnsi" w:cstheme="minorHAnsi"/>
          <w:sz w:val="22"/>
          <w:szCs w:val="22"/>
        </w:rPr>
        <w:t xml:space="preserve"> to have served a practical purpose in this field</w:t>
      </w:r>
      <w:r w:rsidR="00774FF5">
        <w:rPr>
          <w:rFonts w:asciiTheme="minorHAnsi" w:hAnsiTheme="minorHAnsi" w:cstheme="minorHAnsi"/>
          <w:sz w:val="22"/>
          <w:szCs w:val="22"/>
        </w:rPr>
        <w:t>,</w:t>
      </w:r>
      <w:r w:rsidR="009F57B8">
        <w:rPr>
          <w:rFonts w:asciiTheme="minorHAnsi" w:hAnsiTheme="minorHAnsi" w:cstheme="minorHAnsi"/>
          <w:sz w:val="22"/>
          <w:szCs w:val="22"/>
        </w:rPr>
        <w:t xml:space="preserve"> and the procedure</w:t>
      </w:r>
      <w:r w:rsidR="00A372AA">
        <w:rPr>
          <w:rFonts w:asciiTheme="minorHAnsi" w:hAnsiTheme="minorHAnsi" w:cstheme="minorHAnsi"/>
          <w:sz w:val="22"/>
          <w:szCs w:val="22"/>
        </w:rPr>
        <w:t>s</w:t>
      </w:r>
      <w:r w:rsidR="009F57B8">
        <w:rPr>
          <w:rFonts w:asciiTheme="minorHAnsi" w:hAnsiTheme="minorHAnsi" w:cstheme="minorHAnsi"/>
          <w:sz w:val="22"/>
          <w:szCs w:val="22"/>
        </w:rPr>
        <w:t xml:space="preserve"> to treat </w:t>
      </w:r>
      <w:r w:rsidR="00A372AA">
        <w:rPr>
          <w:rFonts w:asciiTheme="minorHAnsi" w:hAnsiTheme="minorHAnsi" w:cstheme="minorHAnsi"/>
          <w:sz w:val="22"/>
          <w:szCs w:val="22"/>
        </w:rPr>
        <w:t xml:space="preserve">the sick </w:t>
      </w:r>
      <w:r w:rsidR="009F57B8">
        <w:rPr>
          <w:rFonts w:asciiTheme="minorHAnsi" w:hAnsiTheme="minorHAnsi" w:cstheme="minorHAnsi"/>
          <w:sz w:val="22"/>
          <w:szCs w:val="22"/>
        </w:rPr>
        <w:t xml:space="preserve">would </w:t>
      </w:r>
      <w:r w:rsidR="00A372AA">
        <w:rPr>
          <w:rFonts w:asciiTheme="minorHAnsi" w:hAnsiTheme="minorHAnsi" w:cstheme="minorHAnsi"/>
          <w:sz w:val="22"/>
          <w:szCs w:val="22"/>
        </w:rPr>
        <w:t>have been</w:t>
      </w:r>
      <w:r w:rsidR="009F57B8">
        <w:rPr>
          <w:rFonts w:asciiTheme="minorHAnsi" w:hAnsiTheme="minorHAnsi" w:cstheme="minorHAnsi"/>
          <w:sz w:val="22"/>
          <w:szCs w:val="22"/>
        </w:rPr>
        <w:t xml:space="preserve"> much the same whether </w:t>
      </w:r>
      <w:r w:rsidR="00A372AA">
        <w:rPr>
          <w:rFonts w:asciiTheme="minorHAnsi" w:hAnsiTheme="minorHAnsi" w:cstheme="minorHAnsi"/>
          <w:sz w:val="22"/>
          <w:szCs w:val="22"/>
        </w:rPr>
        <w:t>they were</w:t>
      </w:r>
      <w:r w:rsidR="009F57B8">
        <w:rPr>
          <w:rFonts w:asciiTheme="minorHAnsi" w:hAnsiTheme="minorHAnsi" w:cstheme="minorHAnsi"/>
          <w:sz w:val="22"/>
          <w:szCs w:val="22"/>
        </w:rPr>
        <w:t xml:space="preserve"> carried out by a learned physician or a non-university trained </w:t>
      </w:r>
      <w:r w:rsidR="005B11A4">
        <w:rPr>
          <w:rFonts w:asciiTheme="minorHAnsi" w:hAnsiTheme="minorHAnsi" w:cstheme="minorHAnsi"/>
          <w:sz w:val="22"/>
          <w:szCs w:val="22"/>
        </w:rPr>
        <w:t>medical practitioner</w:t>
      </w:r>
      <w:r w:rsidR="009F57B8">
        <w:rPr>
          <w:rFonts w:asciiTheme="minorHAnsi" w:hAnsiTheme="minorHAnsi" w:cstheme="minorHAnsi"/>
          <w:sz w:val="22"/>
          <w:szCs w:val="22"/>
        </w:rPr>
        <w:t>: planetary prognosis, urological diagnosis, and medication in the form of herbs, bloodletting and empirical remedies</w:t>
      </w:r>
      <w:r w:rsidRPr="00523020">
        <w:rPr>
          <w:rFonts w:asciiTheme="minorHAnsi" w:hAnsiTheme="minorHAnsi" w:cstheme="minorHAnsi"/>
          <w:sz w:val="22"/>
          <w:szCs w:val="22"/>
        </w:rPr>
        <w:t>.</w:t>
      </w:r>
      <w:r w:rsidRPr="00523020">
        <w:rPr>
          <w:rStyle w:val="FootnoteReference"/>
          <w:rFonts w:asciiTheme="minorHAnsi" w:hAnsiTheme="minorHAnsi" w:cstheme="minorHAnsi"/>
          <w:sz w:val="22"/>
          <w:szCs w:val="22"/>
        </w:rPr>
        <w:footnoteReference w:id="18"/>
      </w:r>
      <w:r w:rsidR="009F57B8">
        <w:rPr>
          <w:rFonts w:asciiTheme="minorHAnsi" w:hAnsiTheme="minorHAnsi" w:cstheme="minorHAnsi"/>
          <w:sz w:val="22"/>
          <w:szCs w:val="22"/>
        </w:rPr>
        <w:t xml:space="preserve"> Astrology played a </w:t>
      </w:r>
      <w:r w:rsidR="00774FF5">
        <w:rPr>
          <w:rFonts w:asciiTheme="minorHAnsi" w:hAnsiTheme="minorHAnsi" w:cstheme="minorHAnsi"/>
          <w:sz w:val="22"/>
          <w:szCs w:val="22"/>
        </w:rPr>
        <w:t xml:space="preserve">distinct </w:t>
      </w:r>
      <w:r w:rsidR="009F57B8">
        <w:rPr>
          <w:rFonts w:asciiTheme="minorHAnsi" w:hAnsiTheme="minorHAnsi" w:cstheme="minorHAnsi"/>
          <w:sz w:val="22"/>
          <w:szCs w:val="22"/>
        </w:rPr>
        <w:t>role in medieval medicine by offering ‘a technical apparatus that could extend the doctor’s power of prognostication</w:t>
      </w:r>
      <w:r w:rsidR="004077F0">
        <w:rPr>
          <w:rFonts w:asciiTheme="minorHAnsi" w:hAnsiTheme="minorHAnsi" w:cstheme="minorHAnsi"/>
          <w:sz w:val="22"/>
          <w:szCs w:val="22"/>
        </w:rPr>
        <w:t xml:space="preserve">’ beyond the visible, ritualistic technique of uroscopy, </w:t>
      </w:r>
      <w:r w:rsidR="00774FF5">
        <w:rPr>
          <w:rFonts w:asciiTheme="minorHAnsi" w:hAnsiTheme="minorHAnsi" w:cstheme="minorHAnsi"/>
          <w:sz w:val="22"/>
          <w:szCs w:val="22"/>
        </w:rPr>
        <w:t xml:space="preserve">and </w:t>
      </w:r>
      <w:r w:rsidR="004077F0">
        <w:rPr>
          <w:rFonts w:asciiTheme="minorHAnsi" w:hAnsiTheme="minorHAnsi" w:cstheme="minorHAnsi"/>
          <w:sz w:val="22"/>
          <w:szCs w:val="22"/>
        </w:rPr>
        <w:t>extend his knowledge of the microcosm-macrocosm relationship, further enhancing his image.</w:t>
      </w:r>
      <w:r w:rsidR="004077F0" w:rsidRPr="00523020">
        <w:rPr>
          <w:rStyle w:val="FootnoteReference"/>
          <w:rFonts w:asciiTheme="minorHAnsi" w:hAnsiTheme="minorHAnsi" w:cstheme="minorHAnsi"/>
          <w:sz w:val="22"/>
          <w:szCs w:val="22"/>
          <w:lang w:eastAsia="en-GB"/>
        </w:rPr>
        <w:footnoteReference w:id="19"/>
      </w:r>
      <w:r w:rsidR="004077F0">
        <w:rPr>
          <w:rFonts w:asciiTheme="minorHAnsi" w:hAnsiTheme="minorHAnsi" w:cstheme="minorHAnsi"/>
          <w:sz w:val="22"/>
          <w:szCs w:val="22"/>
        </w:rPr>
        <w:t xml:space="preserve"> Intrinsically, </w:t>
      </w:r>
      <w:r w:rsidRPr="00523020">
        <w:rPr>
          <w:rFonts w:asciiTheme="minorHAnsi" w:hAnsiTheme="minorHAnsi" w:cstheme="minorHAnsi"/>
          <w:sz w:val="22"/>
          <w:szCs w:val="22"/>
          <w:lang w:eastAsia="en-GB"/>
        </w:rPr>
        <w:t xml:space="preserve">Zodiac </w:t>
      </w:r>
      <w:r>
        <w:rPr>
          <w:rFonts w:asciiTheme="minorHAnsi" w:hAnsiTheme="minorHAnsi" w:cstheme="minorHAnsi"/>
          <w:sz w:val="22"/>
          <w:szCs w:val="22"/>
          <w:lang w:eastAsia="en-GB"/>
        </w:rPr>
        <w:t>M</w:t>
      </w:r>
      <w:r w:rsidRPr="00523020">
        <w:rPr>
          <w:rFonts w:asciiTheme="minorHAnsi" w:hAnsiTheme="minorHAnsi" w:cstheme="minorHAnsi"/>
          <w:sz w:val="22"/>
          <w:szCs w:val="22"/>
          <w:lang w:eastAsia="en-GB"/>
        </w:rPr>
        <w:t xml:space="preserve">an was </w:t>
      </w:r>
      <w:r w:rsidR="00C86586">
        <w:rPr>
          <w:rFonts w:asciiTheme="minorHAnsi" w:hAnsiTheme="minorHAnsi" w:cstheme="minorHAnsi"/>
          <w:sz w:val="22"/>
          <w:szCs w:val="22"/>
          <w:lang w:eastAsia="en-GB"/>
        </w:rPr>
        <w:t>an</w:t>
      </w:r>
      <w:r w:rsidRPr="00523020">
        <w:rPr>
          <w:rFonts w:asciiTheme="minorHAnsi" w:hAnsiTheme="minorHAnsi" w:cstheme="minorHAnsi"/>
          <w:sz w:val="22"/>
          <w:szCs w:val="22"/>
          <w:lang w:eastAsia="en-GB"/>
        </w:rPr>
        <w:t xml:space="preserve"> image that had been used in the West since the eleventh century to illustrate the macrocosmic-microcosmic relationship between the universe and the human body. It had also been used to illustrate the belief that each sign of the zodiac had a predominant influence over the part of the body with which it was symbolically associated. Later, with the new calendar, it was often accompanied by a text summarising astrological rules governing various medical procedures.</w:t>
      </w:r>
      <w:r w:rsidRPr="00523020">
        <w:rPr>
          <w:rStyle w:val="FootnoteReference"/>
          <w:rFonts w:asciiTheme="minorHAnsi" w:hAnsiTheme="minorHAnsi" w:cstheme="minorHAnsi"/>
          <w:sz w:val="22"/>
          <w:szCs w:val="22"/>
          <w:lang w:eastAsia="en-GB"/>
        </w:rPr>
        <w:footnoteReference w:id="20"/>
      </w:r>
      <w:r w:rsidRPr="00523020">
        <w:rPr>
          <w:rFonts w:asciiTheme="minorHAnsi" w:hAnsiTheme="minorHAnsi" w:cstheme="minorHAnsi"/>
          <w:sz w:val="22"/>
          <w:szCs w:val="22"/>
          <w:lang w:eastAsia="en-GB"/>
        </w:rPr>
        <w:t xml:space="preserve"> This indicates that Zodiac </w:t>
      </w:r>
      <w:r w:rsidR="00C86586">
        <w:rPr>
          <w:rFonts w:asciiTheme="minorHAnsi" w:hAnsiTheme="minorHAnsi" w:cstheme="minorHAnsi"/>
          <w:sz w:val="22"/>
          <w:szCs w:val="22"/>
          <w:lang w:eastAsia="en-GB"/>
        </w:rPr>
        <w:t>M</w:t>
      </w:r>
      <w:r w:rsidRPr="00523020">
        <w:rPr>
          <w:rFonts w:asciiTheme="minorHAnsi" w:hAnsiTheme="minorHAnsi" w:cstheme="minorHAnsi"/>
          <w:sz w:val="22"/>
          <w:szCs w:val="22"/>
          <w:lang w:eastAsia="en-GB"/>
        </w:rPr>
        <w:t xml:space="preserve">an was intended to facilitate a </w:t>
      </w:r>
      <w:r w:rsidR="008A378E">
        <w:rPr>
          <w:rFonts w:asciiTheme="minorHAnsi" w:hAnsiTheme="minorHAnsi" w:cstheme="minorHAnsi"/>
          <w:sz w:val="22"/>
          <w:szCs w:val="22"/>
          <w:lang w:eastAsia="en-GB"/>
        </w:rPr>
        <w:t>somewhat</w:t>
      </w:r>
      <w:r w:rsidRPr="00523020">
        <w:rPr>
          <w:rFonts w:asciiTheme="minorHAnsi" w:hAnsiTheme="minorHAnsi" w:cstheme="minorHAnsi"/>
          <w:sz w:val="22"/>
          <w:szCs w:val="22"/>
          <w:lang w:eastAsia="en-GB"/>
        </w:rPr>
        <w:t xml:space="preserve"> technical piece of lunar prognostication requiring the use of </w:t>
      </w:r>
      <w:r w:rsidRPr="00523020">
        <w:rPr>
          <w:rFonts w:asciiTheme="minorHAnsi" w:hAnsiTheme="minorHAnsi" w:cstheme="minorHAnsi"/>
          <w:sz w:val="22"/>
          <w:szCs w:val="22"/>
          <w:lang w:eastAsia="en-GB"/>
        </w:rPr>
        <w:lastRenderedPageBreak/>
        <w:t>astronomical tables.</w:t>
      </w:r>
      <w:r w:rsidRPr="00523020">
        <w:rPr>
          <w:rStyle w:val="FootnoteReference"/>
          <w:rFonts w:asciiTheme="minorHAnsi" w:hAnsiTheme="minorHAnsi" w:cstheme="minorHAnsi"/>
          <w:sz w:val="22"/>
          <w:szCs w:val="22"/>
          <w:lang w:eastAsia="en-GB"/>
        </w:rPr>
        <w:footnoteReference w:id="21"/>
      </w:r>
      <w:r w:rsidR="004B28DF">
        <w:rPr>
          <w:rFonts w:asciiTheme="minorHAnsi" w:hAnsiTheme="minorHAnsi" w:cstheme="minorHAnsi"/>
          <w:sz w:val="22"/>
          <w:szCs w:val="22"/>
          <w:lang w:eastAsia="en-GB"/>
        </w:rPr>
        <w:t xml:space="preserve"> </w:t>
      </w:r>
      <w:r w:rsidR="00C86586" w:rsidRPr="00523020">
        <w:rPr>
          <w:rFonts w:asciiTheme="minorHAnsi" w:hAnsiTheme="minorHAnsi" w:cstheme="minorHAnsi"/>
          <w:sz w:val="22"/>
          <w:szCs w:val="22"/>
          <w:lang w:eastAsia="en-GB"/>
        </w:rPr>
        <w:t xml:space="preserve">Similarly, volvelle showing the days of the month, signs of the zodiac, houses of the twelve months, and the days of the lunar and solar years guided a </w:t>
      </w:r>
      <w:r w:rsidR="001E1FFB">
        <w:rPr>
          <w:rFonts w:asciiTheme="minorHAnsi" w:hAnsiTheme="minorHAnsi" w:cstheme="minorHAnsi"/>
          <w:sz w:val="22"/>
          <w:szCs w:val="22"/>
          <w:lang w:eastAsia="en-GB"/>
        </w:rPr>
        <w:t>medical practitioner</w:t>
      </w:r>
      <w:r w:rsidR="00C86586" w:rsidRPr="00523020">
        <w:rPr>
          <w:rFonts w:asciiTheme="minorHAnsi" w:hAnsiTheme="minorHAnsi" w:cstheme="minorHAnsi"/>
          <w:sz w:val="22"/>
          <w:szCs w:val="22"/>
          <w:lang w:eastAsia="en-GB"/>
        </w:rPr>
        <w:t xml:space="preserve"> to make a precise astrological prognosis. </w:t>
      </w:r>
      <w:r w:rsidR="00C86586">
        <w:rPr>
          <w:rFonts w:asciiTheme="minorHAnsi" w:hAnsiTheme="minorHAnsi" w:cstheme="minorHAnsi"/>
          <w:sz w:val="22"/>
          <w:szCs w:val="22"/>
          <w:lang w:eastAsia="en-GB"/>
        </w:rPr>
        <w:t>In Egerton 2572, Zodiac Man and a highly detailed volvelle appear on facing pages, supporting this idea</w:t>
      </w:r>
      <w:r w:rsidR="005F205E">
        <w:rPr>
          <w:rFonts w:asciiTheme="minorHAnsi" w:hAnsiTheme="minorHAnsi" w:cstheme="minorHAnsi"/>
          <w:sz w:val="22"/>
          <w:szCs w:val="22"/>
          <w:lang w:eastAsia="en-GB"/>
        </w:rPr>
        <w:t xml:space="preserve"> (</w:t>
      </w:r>
      <w:r w:rsidR="005F205E" w:rsidRPr="005F205E">
        <w:rPr>
          <w:rFonts w:asciiTheme="minorHAnsi" w:hAnsiTheme="minorHAnsi" w:cstheme="minorHAnsi"/>
          <w:i/>
          <w:sz w:val="22"/>
          <w:szCs w:val="22"/>
          <w:lang w:eastAsia="en-GB"/>
        </w:rPr>
        <w:t>see</w:t>
      </w:r>
      <w:r w:rsidR="005F205E">
        <w:rPr>
          <w:rFonts w:asciiTheme="minorHAnsi" w:hAnsiTheme="minorHAnsi" w:cstheme="minorHAnsi"/>
          <w:sz w:val="22"/>
          <w:szCs w:val="22"/>
          <w:lang w:eastAsia="en-GB"/>
        </w:rPr>
        <w:t xml:space="preserve"> </w:t>
      </w:r>
      <w:r w:rsidR="00596147">
        <w:rPr>
          <w:rFonts w:asciiTheme="minorHAnsi" w:hAnsiTheme="minorHAnsi" w:cstheme="minorHAnsi"/>
          <w:sz w:val="22"/>
          <w:szCs w:val="22"/>
          <w:lang w:eastAsia="en-GB"/>
        </w:rPr>
        <w:t>f</w:t>
      </w:r>
      <w:r w:rsidR="005F205E">
        <w:rPr>
          <w:rFonts w:asciiTheme="minorHAnsi" w:hAnsiTheme="minorHAnsi" w:cstheme="minorHAnsi"/>
          <w:sz w:val="22"/>
          <w:szCs w:val="22"/>
          <w:lang w:eastAsia="en-GB"/>
        </w:rPr>
        <w:t>igure</w:t>
      </w:r>
      <w:r w:rsidR="00596147">
        <w:rPr>
          <w:rFonts w:asciiTheme="minorHAnsi" w:hAnsiTheme="minorHAnsi" w:cstheme="minorHAnsi"/>
          <w:sz w:val="22"/>
          <w:szCs w:val="22"/>
          <w:lang w:eastAsia="en-GB"/>
        </w:rPr>
        <w:t xml:space="preserve">s 3 and </w:t>
      </w:r>
      <w:r w:rsidR="005F205E">
        <w:rPr>
          <w:rFonts w:asciiTheme="minorHAnsi" w:hAnsiTheme="minorHAnsi" w:cstheme="minorHAnsi"/>
          <w:sz w:val="22"/>
          <w:szCs w:val="22"/>
          <w:lang w:eastAsia="en-GB"/>
        </w:rPr>
        <w:t>4)</w:t>
      </w:r>
      <w:r w:rsidR="00C86586">
        <w:rPr>
          <w:rFonts w:asciiTheme="minorHAnsi" w:hAnsiTheme="minorHAnsi" w:cstheme="minorHAnsi"/>
          <w:sz w:val="22"/>
          <w:szCs w:val="22"/>
          <w:lang w:eastAsia="en-GB"/>
        </w:rPr>
        <w:t xml:space="preserve">. To ensure practitioners could have ready access to the references required for making accurate astrological computations, some manuscripts were miniaturised, in a form </w:t>
      </w:r>
      <w:r w:rsidR="008A378E">
        <w:rPr>
          <w:rFonts w:asciiTheme="minorHAnsi" w:hAnsiTheme="minorHAnsi" w:cstheme="minorHAnsi"/>
          <w:sz w:val="22"/>
          <w:szCs w:val="22"/>
          <w:lang w:eastAsia="en-GB"/>
        </w:rPr>
        <w:t xml:space="preserve">similar </w:t>
      </w:r>
      <w:r w:rsidR="00C86586">
        <w:rPr>
          <w:rFonts w:asciiTheme="minorHAnsi" w:hAnsiTheme="minorHAnsi" w:cstheme="minorHAnsi"/>
          <w:sz w:val="22"/>
          <w:szCs w:val="22"/>
          <w:lang w:eastAsia="en-GB"/>
        </w:rPr>
        <w:t xml:space="preserve">to MS. 8932, to enable them to fit in a pocket, or be hung from the belt, which </w:t>
      </w:r>
      <w:r w:rsidR="004A1418">
        <w:rPr>
          <w:rFonts w:asciiTheme="minorHAnsi" w:hAnsiTheme="minorHAnsi" w:cstheme="minorHAnsi"/>
          <w:sz w:val="22"/>
          <w:szCs w:val="22"/>
          <w:lang w:eastAsia="en-GB"/>
        </w:rPr>
        <w:t xml:space="preserve">Rossell </w:t>
      </w:r>
      <w:r w:rsidR="00C86586">
        <w:rPr>
          <w:rFonts w:asciiTheme="minorHAnsi" w:hAnsiTheme="minorHAnsi" w:cstheme="minorHAnsi"/>
          <w:sz w:val="22"/>
          <w:szCs w:val="22"/>
          <w:lang w:eastAsia="en-GB"/>
        </w:rPr>
        <w:t xml:space="preserve">Robins </w:t>
      </w:r>
      <w:r w:rsidR="001E1FFB">
        <w:rPr>
          <w:rFonts w:asciiTheme="minorHAnsi" w:hAnsiTheme="minorHAnsi" w:cstheme="minorHAnsi"/>
          <w:sz w:val="22"/>
          <w:szCs w:val="22"/>
          <w:lang w:eastAsia="en-GB"/>
        </w:rPr>
        <w:t>has described</w:t>
      </w:r>
      <w:r w:rsidR="00C86586">
        <w:rPr>
          <w:rFonts w:asciiTheme="minorHAnsi" w:hAnsiTheme="minorHAnsi" w:cstheme="minorHAnsi"/>
          <w:sz w:val="22"/>
          <w:szCs w:val="22"/>
          <w:lang w:eastAsia="en-GB"/>
        </w:rPr>
        <w:t xml:space="preserve"> as ‘a badge of profession’</w:t>
      </w:r>
      <w:r w:rsidR="001E1FFB">
        <w:rPr>
          <w:rFonts w:asciiTheme="minorHAnsi" w:hAnsiTheme="minorHAnsi" w:cstheme="minorHAnsi"/>
          <w:sz w:val="22"/>
          <w:szCs w:val="22"/>
          <w:lang w:eastAsia="en-GB"/>
        </w:rPr>
        <w:t>.</w:t>
      </w:r>
      <w:r w:rsidR="00B74DDC" w:rsidRPr="00523020">
        <w:rPr>
          <w:rStyle w:val="FootnoteReference"/>
          <w:rFonts w:asciiTheme="minorHAnsi" w:hAnsiTheme="minorHAnsi" w:cstheme="minorHAnsi"/>
          <w:sz w:val="22"/>
          <w:szCs w:val="22"/>
          <w:lang w:eastAsia="en-GB"/>
        </w:rPr>
        <w:footnoteReference w:id="22"/>
      </w:r>
    </w:p>
    <w:p w14:paraId="463C8D1A" w14:textId="77777777" w:rsidR="00B74DDC" w:rsidRDefault="00B74DDC" w:rsidP="00B74DDC">
      <w:pPr>
        <w:spacing w:line="276" w:lineRule="auto"/>
        <w:jc w:val="both"/>
        <w:rPr>
          <w:rFonts w:asciiTheme="minorHAnsi" w:hAnsiTheme="minorHAnsi" w:cstheme="minorHAnsi"/>
          <w:sz w:val="22"/>
          <w:szCs w:val="22"/>
          <w:lang w:eastAsia="en-GB"/>
        </w:rPr>
      </w:pPr>
    </w:p>
    <w:p w14:paraId="3847D6EA" w14:textId="6FD3FD9E" w:rsidR="00CA5F32" w:rsidRDefault="001E1FFB" w:rsidP="00CA5F32">
      <w:pPr>
        <w:spacing w:line="276" w:lineRule="auto"/>
        <w:jc w:val="both"/>
        <w:rPr>
          <w:rFonts w:asciiTheme="minorHAnsi" w:hAnsiTheme="minorHAnsi" w:cstheme="minorHAnsi"/>
          <w:sz w:val="22"/>
          <w:szCs w:val="22"/>
          <w:lang w:eastAsia="en-GB"/>
        </w:rPr>
      </w:pPr>
      <w:r>
        <w:rPr>
          <w:rFonts w:asciiTheme="minorHAnsi" w:hAnsiTheme="minorHAnsi" w:cstheme="minorHAnsi"/>
          <w:sz w:val="22"/>
          <w:szCs w:val="22"/>
          <w:lang w:eastAsia="en-GB"/>
        </w:rPr>
        <w:t>Undoubtedly, p</w:t>
      </w:r>
      <w:r w:rsidR="00CF6077">
        <w:rPr>
          <w:rFonts w:asciiTheme="minorHAnsi" w:hAnsiTheme="minorHAnsi" w:cstheme="minorHAnsi"/>
          <w:sz w:val="22"/>
          <w:szCs w:val="22"/>
          <w:lang w:eastAsia="en-GB"/>
        </w:rPr>
        <w:t>redictive accuracy and personal status were closely linked</w:t>
      </w:r>
      <w:r>
        <w:rPr>
          <w:rFonts w:asciiTheme="minorHAnsi" w:hAnsiTheme="minorHAnsi" w:cstheme="minorHAnsi"/>
          <w:sz w:val="22"/>
          <w:szCs w:val="22"/>
          <w:lang w:eastAsia="en-GB"/>
        </w:rPr>
        <w:t xml:space="preserve"> </w:t>
      </w:r>
      <w:r w:rsidR="008A378E">
        <w:rPr>
          <w:rFonts w:asciiTheme="minorHAnsi" w:hAnsiTheme="minorHAnsi" w:cstheme="minorHAnsi"/>
          <w:sz w:val="22"/>
          <w:szCs w:val="22"/>
          <w:lang w:eastAsia="en-GB"/>
        </w:rPr>
        <w:t xml:space="preserve">as much </w:t>
      </w:r>
      <w:r>
        <w:rPr>
          <w:rFonts w:asciiTheme="minorHAnsi" w:hAnsiTheme="minorHAnsi" w:cstheme="minorHAnsi"/>
          <w:sz w:val="22"/>
          <w:szCs w:val="22"/>
          <w:lang w:eastAsia="en-GB"/>
        </w:rPr>
        <w:t>during the late medieval period</w:t>
      </w:r>
      <w:r w:rsidR="008A378E">
        <w:rPr>
          <w:rFonts w:asciiTheme="minorHAnsi" w:hAnsiTheme="minorHAnsi" w:cstheme="minorHAnsi"/>
          <w:sz w:val="22"/>
          <w:szCs w:val="22"/>
          <w:lang w:eastAsia="en-GB"/>
        </w:rPr>
        <w:t xml:space="preserve"> as it was in earlier times</w:t>
      </w:r>
      <w:r w:rsidR="00CF6077">
        <w:rPr>
          <w:rFonts w:asciiTheme="minorHAnsi" w:hAnsiTheme="minorHAnsi" w:cstheme="minorHAnsi"/>
          <w:sz w:val="22"/>
          <w:szCs w:val="22"/>
          <w:lang w:eastAsia="en-GB"/>
        </w:rPr>
        <w:t xml:space="preserve">. As Morris Saffron has indicated, </w:t>
      </w:r>
      <w:r w:rsidR="00CF6077" w:rsidRPr="00523020">
        <w:rPr>
          <w:rFonts w:asciiTheme="minorHAnsi" w:hAnsiTheme="minorHAnsi" w:cstheme="minorHAnsi"/>
          <w:sz w:val="22"/>
          <w:szCs w:val="22"/>
          <w:lang w:eastAsia="en-GB"/>
        </w:rPr>
        <w:t xml:space="preserve">the Hippocratic </w:t>
      </w:r>
      <w:r w:rsidR="00CF6077" w:rsidRPr="00523020">
        <w:rPr>
          <w:rFonts w:asciiTheme="minorHAnsi" w:hAnsiTheme="minorHAnsi" w:cstheme="minorHAnsi"/>
          <w:i/>
          <w:sz w:val="22"/>
          <w:szCs w:val="22"/>
          <w:lang w:eastAsia="en-GB"/>
        </w:rPr>
        <w:t>Prognosis</w:t>
      </w:r>
      <w:r w:rsidR="00CF6077" w:rsidRPr="00523020">
        <w:rPr>
          <w:rFonts w:asciiTheme="minorHAnsi" w:hAnsiTheme="minorHAnsi" w:cstheme="minorHAnsi"/>
          <w:sz w:val="22"/>
          <w:szCs w:val="22"/>
          <w:lang w:eastAsia="en-GB"/>
        </w:rPr>
        <w:t xml:space="preserve"> mentions the ‘glory’ that follows from successful prognostication, as does Marus of Salerno </w:t>
      </w:r>
      <w:r w:rsidR="00CF6077">
        <w:rPr>
          <w:rFonts w:asciiTheme="minorHAnsi" w:hAnsiTheme="minorHAnsi" w:cstheme="minorHAnsi"/>
          <w:sz w:val="22"/>
          <w:szCs w:val="22"/>
          <w:lang w:eastAsia="en-GB"/>
        </w:rPr>
        <w:t xml:space="preserve">who </w:t>
      </w:r>
      <w:r w:rsidR="00CF6077" w:rsidRPr="00523020">
        <w:rPr>
          <w:rFonts w:asciiTheme="minorHAnsi" w:hAnsiTheme="minorHAnsi" w:cstheme="minorHAnsi"/>
          <w:sz w:val="22"/>
          <w:szCs w:val="22"/>
          <w:lang w:eastAsia="en-GB"/>
        </w:rPr>
        <w:t>wrote of the ‘praise and glory’ that came to the doctor from prognostications.</w:t>
      </w:r>
      <w:r w:rsidR="00CF6077" w:rsidRPr="00523020">
        <w:rPr>
          <w:rStyle w:val="FootnoteReference"/>
          <w:rFonts w:asciiTheme="minorHAnsi" w:hAnsiTheme="minorHAnsi" w:cstheme="minorHAnsi"/>
          <w:sz w:val="22"/>
          <w:szCs w:val="22"/>
          <w:lang w:eastAsia="en-GB"/>
        </w:rPr>
        <w:footnoteReference w:id="23"/>
      </w:r>
      <w:r w:rsidR="00CF6077" w:rsidRPr="00CF6077">
        <w:rPr>
          <w:rFonts w:asciiTheme="minorHAnsi" w:hAnsiTheme="minorHAnsi" w:cstheme="minorHAnsi"/>
          <w:sz w:val="22"/>
          <w:szCs w:val="22"/>
          <w:lang w:eastAsia="en-GB"/>
        </w:rPr>
        <w:t xml:space="preserve"> </w:t>
      </w:r>
      <w:r w:rsidR="00CF6077" w:rsidRPr="00523020">
        <w:rPr>
          <w:rFonts w:asciiTheme="minorHAnsi" w:hAnsiTheme="minorHAnsi" w:cstheme="minorHAnsi"/>
          <w:sz w:val="22"/>
          <w:szCs w:val="22"/>
          <w:lang w:eastAsia="en-GB"/>
        </w:rPr>
        <w:t xml:space="preserve">With </w:t>
      </w:r>
      <w:r w:rsidR="002C27CA">
        <w:rPr>
          <w:rFonts w:asciiTheme="minorHAnsi" w:hAnsiTheme="minorHAnsi" w:cstheme="minorHAnsi"/>
          <w:sz w:val="22"/>
          <w:szCs w:val="22"/>
          <w:lang w:eastAsia="en-GB"/>
        </w:rPr>
        <w:t>the practi</w:t>
      </w:r>
      <w:r w:rsidR="00A372AA">
        <w:rPr>
          <w:rFonts w:asciiTheme="minorHAnsi" w:hAnsiTheme="minorHAnsi" w:cstheme="minorHAnsi"/>
          <w:sz w:val="22"/>
          <w:szCs w:val="22"/>
          <w:lang w:eastAsia="en-GB"/>
        </w:rPr>
        <w:t>s</w:t>
      </w:r>
      <w:r w:rsidR="002C27CA">
        <w:rPr>
          <w:rFonts w:asciiTheme="minorHAnsi" w:hAnsiTheme="minorHAnsi" w:cstheme="minorHAnsi"/>
          <w:sz w:val="22"/>
          <w:szCs w:val="22"/>
          <w:lang w:eastAsia="en-GB"/>
        </w:rPr>
        <w:t>e of</w:t>
      </w:r>
      <w:r w:rsidR="00CF6077" w:rsidRPr="00523020">
        <w:rPr>
          <w:rFonts w:asciiTheme="minorHAnsi" w:hAnsiTheme="minorHAnsi" w:cstheme="minorHAnsi"/>
          <w:sz w:val="22"/>
          <w:szCs w:val="22"/>
          <w:lang w:eastAsia="en-GB"/>
        </w:rPr>
        <w:t xml:space="preserve"> </w:t>
      </w:r>
      <w:r w:rsidR="002C27CA">
        <w:rPr>
          <w:rFonts w:asciiTheme="minorHAnsi" w:hAnsiTheme="minorHAnsi" w:cstheme="minorHAnsi"/>
          <w:sz w:val="22"/>
          <w:szCs w:val="22"/>
          <w:lang w:eastAsia="en-GB"/>
        </w:rPr>
        <w:t>what was regarded as ‘</w:t>
      </w:r>
      <w:r w:rsidR="00CF6077" w:rsidRPr="00523020">
        <w:rPr>
          <w:rFonts w:asciiTheme="minorHAnsi" w:hAnsiTheme="minorHAnsi" w:cstheme="minorHAnsi"/>
          <w:sz w:val="22"/>
          <w:szCs w:val="22"/>
          <w:lang w:eastAsia="en-GB"/>
        </w:rPr>
        <w:t>Arabic mathematical astrology</w:t>
      </w:r>
      <w:r w:rsidR="002C27CA">
        <w:rPr>
          <w:rFonts w:asciiTheme="minorHAnsi" w:hAnsiTheme="minorHAnsi" w:cstheme="minorHAnsi"/>
          <w:sz w:val="22"/>
          <w:szCs w:val="22"/>
          <w:lang w:eastAsia="en-GB"/>
        </w:rPr>
        <w:t>’</w:t>
      </w:r>
      <w:r w:rsidR="00CF6077" w:rsidRPr="00523020">
        <w:rPr>
          <w:rFonts w:asciiTheme="minorHAnsi" w:hAnsiTheme="minorHAnsi" w:cstheme="minorHAnsi"/>
          <w:sz w:val="22"/>
          <w:szCs w:val="22"/>
          <w:lang w:eastAsia="en-GB"/>
        </w:rPr>
        <w:t xml:space="preserve"> came the notion that celestial causes were linked to mundane effects in a necessary way, </w:t>
      </w:r>
      <w:r w:rsidR="002C27CA">
        <w:rPr>
          <w:rFonts w:asciiTheme="minorHAnsi" w:hAnsiTheme="minorHAnsi" w:cstheme="minorHAnsi"/>
          <w:sz w:val="22"/>
          <w:szCs w:val="22"/>
          <w:lang w:eastAsia="en-GB"/>
        </w:rPr>
        <w:t>inferring</w:t>
      </w:r>
      <w:r w:rsidR="00CF6077" w:rsidRPr="00523020">
        <w:rPr>
          <w:rFonts w:asciiTheme="minorHAnsi" w:hAnsiTheme="minorHAnsi" w:cstheme="minorHAnsi"/>
          <w:sz w:val="22"/>
          <w:szCs w:val="22"/>
          <w:lang w:eastAsia="en-GB"/>
        </w:rPr>
        <w:t xml:space="preserve"> that </w:t>
      </w:r>
      <w:r w:rsidR="002C27CA">
        <w:rPr>
          <w:rFonts w:asciiTheme="minorHAnsi" w:hAnsiTheme="minorHAnsi" w:cstheme="minorHAnsi"/>
          <w:sz w:val="22"/>
          <w:szCs w:val="22"/>
          <w:lang w:eastAsia="en-GB"/>
        </w:rPr>
        <w:t>prediction was guaranteed once the rules were known</w:t>
      </w:r>
      <w:r w:rsidR="00CF6077" w:rsidRPr="00523020">
        <w:rPr>
          <w:rFonts w:asciiTheme="minorHAnsi" w:hAnsiTheme="minorHAnsi" w:cstheme="minorHAnsi"/>
          <w:sz w:val="22"/>
          <w:szCs w:val="22"/>
          <w:lang w:eastAsia="en-GB"/>
        </w:rPr>
        <w:t>.</w:t>
      </w:r>
      <w:r w:rsidR="00CF6077" w:rsidRPr="00523020">
        <w:rPr>
          <w:rStyle w:val="FootnoteReference"/>
          <w:rFonts w:asciiTheme="minorHAnsi" w:hAnsiTheme="minorHAnsi" w:cstheme="minorHAnsi"/>
          <w:sz w:val="22"/>
          <w:szCs w:val="22"/>
          <w:lang w:eastAsia="en-GB"/>
        </w:rPr>
        <w:footnoteReference w:id="24"/>
      </w:r>
      <w:r w:rsidR="002C27CA">
        <w:rPr>
          <w:rFonts w:asciiTheme="minorHAnsi" w:hAnsiTheme="minorHAnsi" w:cstheme="minorHAnsi"/>
          <w:sz w:val="22"/>
          <w:szCs w:val="22"/>
          <w:lang w:eastAsia="en-GB"/>
        </w:rPr>
        <w:t xml:space="preserve"> </w:t>
      </w:r>
      <w:r w:rsidR="00B74DDC" w:rsidRPr="00523020">
        <w:rPr>
          <w:rFonts w:asciiTheme="minorHAnsi" w:hAnsiTheme="minorHAnsi" w:cstheme="minorHAnsi"/>
          <w:sz w:val="22"/>
          <w:szCs w:val="22"/>
          <w:lang w:eastAsia="en-GB"/>
        </w:rPr>
        <w:t xml:space="preserve">Practically, knowing </w:t>
      </w:r>
      <w:r w:rsidR="002C27CA">
        <w:rPr>
          <w:rFonts w:asciiTheme="minorHAnsi" w:hAnsiTheme="minorHAnsi" w:cstheme="minorHAnsi"/>
          <w:sz w:val="22"/>
          <w:szCs w:val="22"/>
          <w:lang w:eastAsia="en-GB"/>
        </w:rPr>
        <w:t xml:space="preserve">the imminence </w:t>
      </w:r>
      <w:r>
        <w:rPr>
          <w:rFonts w:asciiTheme="minorHAnsi" w:hAnsiTheme="minorHAnsi" w:cstheme="minorHAnsi"/>
          <w:sz w:val="22"/>
          <w:szCs w:val="22"/>
          <w:lang w:eastAsia="en-GB"/>
        </w:rPr>
        <w:t xml:space="preserve">or presence </w:t>
      </w:r>
      <w:r w:rsidR="002C27CA">
        <w:rPr>
          <w:rFonts w:asciiTheme="minorHAnsi" w:hAnsiTheme="minorHAnsi" w:cstheme="minorHAnsi"/>
          <w:sz w:val="22"/>
          <w:szCs w:val="22"/>
          <w:lang w:eastAsia="en-GB"/>
        </w:rPr>
        <w:t>of a</w:t>
      </w:r>
      <w:r w:rsidR="00B74DDC" w:rsidRPr="00523020">
        <w:rPr>
          <w:rFonts w:asciiTheme="minorHAnsi" w:hAnsiTheme="minorHAnsi" w:cstheme="minorHAnsi"/>
          <w:sz w:val="22"/>
          <w:szCs w:val="22"/>
          <w:lang w:eastAsia="en-GB"/>
        </w:rPr>
        <w:t xml:space="preserve"> disease </w:t>
      </w:r>
      <w:r w:rsidR="002C27CA">
        <w:rPr>
          <w:rFonts w:asciiTheme="minorHAnsi" w:hAnsiTheme="minorHAnsi" w:cstheme="minorHAnsi"/>
          <w:sz w:val="22"/>
          <w:szCs w:val="22"/>
          <w:lang w:eastAsia="en-GB"/>
        </w:rPr>
        <w:t>could enable the alleviation of its effects</w:t>
      </w:r>
      <w:r w:rsidR="008A378E">
        <w:rPr>
          <w:rFonts w:asciiTheme="minorHAnsi" w:hAnsiTheme="minorHAnsi" w:cstheme="minorHAnsi"/>
          <w:sz w:val="22"/>
          <w:szCs w:val="22"/>
          <w:lang w:eastAsia="en-GB"/>
        </w:rPr>
        <w:t>,</w:t>
      </w:r>
      <w:r w:rsidR="002C27CA">
        <w:rPr>
          <w:rFonts w:asciiTheme="minorHAnsi" w:hAnsiTheme="minorHAnsi" w:cstheme="minorHAnsi"/>
          <w:sz w:val="22"/>
          <w:szCs w:val="22"/>
          <w:lang w:eastAsia="en-GB"/>
        </w:rPr>
        <w:t xml:space="preserve"> or</w:t>
      </w:r>
      <w:r w:rsidR="008A378E">
        <w:rPr>
          <w:rFonts w:asciiTheme="minorHAnsi" w:hAnsiTheme="minorHAnsi" w:cstheme="minorHAnsi"/>
          <w:sz w:val="22"/>
          <w:szCs w:val="22"/>
          <w:lang w:eastAsia="en-GB"/>
        </w:rPr>
        <w:t>,</w:t>
      </w:r>
      <w:r w:rsidR="002C27CA">
        <w:rPr>
          <w:rFonts w:asciiTheme="minorHAnsi" w:hAnsiTheme="minorHAnsi" w:cstheme="minorHAnsi"/>
          <w:sz w:val="22"/>
          <w:szCs w:val="22"/>
          <w:lang w:eastAsia="en-GB"/>
        </w:rPr>
        <w:t xml:space="preserve"> if </w:t>
      </w:r>
      <w:r w:rsidR="008A378E">
        <w:rPr>
          <w:rFonts w:asciiTheme="minorHAnsi" w:hAnsiTheme="minorHAnsi" w:cstheme="minorHAnsi"/>
          <w:sz w:val="22"/>
          <w:szCs w:val="22"/>
          <w:lang w:eastAsia="en-GB"/>
        </w:rPr>
        <w:t xml:space="preserve">it was determined that </w:t>
      </w:r>
      <w:r w:rsidR="002C27CA">
        <w:rPr>
          <w:rFonts w:asciiTheme="minorHAnsi" w:hAnsiTheme="minorHAnsi" w:cstheme="minorHAnsi"/>
          <w:sz w:val="22"/>
          <w:szCs w:val="22"/>
          <w:lang w:eastAsia="en-GB"/>
        </w:rPr>
        <w:t>a</w:t>
      </w:r>
      <w:r w:rsidR="00B74DDC" w:rsidRPr="00523020">
        <w:rPr>
          <w:rFonts w:asciiTheme="minorHAnsi" w:hAnsiTheme="minorHAnsi" w:cstheme="minorHAnsi"/>
          <w:sz w:val="22"/>
          <w:szCs w:val="22"/>
          <w:lang w:eastAsia="en-GB"/>
        </w:rPr>
        <w:t xml:space="preserve"> </w:t>
      </w:r>
      <w:r w:rsidR="002C27CA">
        <w:rPr>
          <w:rFonts w:asciiTheme="minorHAnsi" w:hAnsiTheme="minorHAnsi" w:cstheme="minorHAnsi"/>
          <w:sz w:val="22"/>
          <w:szCs w:val="22"/>
          <w:lang w:eastAsia="en-GB"/>
        </w:rPr>
        <w:t>person</w:t>
      </w:r>
      <w:r w:rsidR="00B74DDC" w:rsidRPr="00523020">
        <w:rPr>
          <w:rFonts w:asciiTheme="minorHAnsi" w:hAnsiTheme="minorHAnsi" w:cstheme="minorHAnsi"/>
          <w:sz w:val="22"/>
          <w:szCs w:val="22"/>
          <w:lang w:eastAsia="en-GB"/>
        </w:rPr>
        <w:t xml:space="preserve"> was about to die</w:t>
      </w:r>
      <w:r w:rsidR="008A378E">
        <w:rPr>
          <w:rFonts w:asciiTheme="minorHAnsi" w:hAnsiTheme="minorHAnsi" w:cstheme="minorHAnsi"/>
          <w:sz w:val="22"/>
          <w:szCs w:val="22"/>
          <w:lang w:eastAsia="en-GB"/>
        </w:rPr>
        <w:t>,</w:t>
      </w:r>
      <w:r w:rsidR="002C27CA">
        <w:rPr>
          <w:rFonts w:asciiTheme="minorHAnsi" w:hAnsiTheme="minorHAnsi" w:cstheme="minorHAnsi"/>
          <w:sz w:val="22"/>
          <w:szCs w:val="22"/>
          <w:lang w:eastAsia="en-GB"/>
        </w:rPr>
        <w:t xml:space="preserve"> </w:t>
      </w:r>
      <w:r>
        <w:rPr>
          <w:rFonts w:asciiTheme="minorHAnsi" w:hAnsiTheme="minorHAnsi" w:cstheme="minorHAnsi"/>
          <w:sz w:val="22"/>
          <w:szCs w:val="22"/>
          <w:lang w:eastAsia="en-GB"/>
        </w:rPr>
        <w:t>arrangements could be made for, among other things, last rites to be administered</w:t>
      </w:r>
      <w:r w:rsidR="00B74DDC" w:rsidRPr="00523020">
        <w:rPr>
          <w:rFonts w:asciiTheme="minorHAnsi" w:hAnsiTheme="minorHAnsi" w:cstheme="minorHAnsi"/>
          <w:sz w:val="22"/>
          <w:szCs w:val="22"/>
          <w:lang w:eastAsia="en-GB"/>
        </w:rPr>
        <w:t>.</w:t>
      </w:r>
      <w:r w:rsidR="00B74DDC" w:rsidRPr="00523020">
        <w:rPr>
          <w:rStyle w:val="FootnoteReference"/>
          <w:rFonts w:asciiTheme="minorHAnsi" w:hAnsiTheme="minorHAnsi" w:cstheme="minorHAnsi"/>
          <w:sz w:val="22"/>
          <w:szCs w:val="22"/>
          <w:lang w:eastAsia="en-GB"/>
        </w:rPr>
        <w:footnoteReference w:id="25"/>
      </w:r>
      <w:r w:rsidR="002C27CA">
        <w:rPr>
          <w:rFonts w:asciiTheme="minorHAnsi" w:hAnsiTheme="minorHAnsi" w:cstheme="minorHAnsi"/>
          <w:sz w:val="22"/>
          <w:szCs w:val="22"/>
          <w:lang w:eastAsia="en-GB"/>
        </w:rPr>
        <w:t xml:space="preserve"> However, O’Boyle</w:t>
      </w:r>
      <w:r w:rsidR="006E57C6">
        <w:rPr>
          <w:rFonts w:asciiTheme="minorHAnsi" w:hAnsiTheme="minorHAnsi" w:cstheme="minorHAnsi"/>
          <w:sz w:val="22"/>
          <w:szCs w:val="22"/>
          <w:lang w:eastAsia="en-GB"/>
        </w:rPr>
        <w:t xml:space="preserve"> suggests that, by the fifteenth century, a university-trained physician would not have needed to be reminded of the traditional Vein Man, Zodiac Man and urological charts as they offered simple advice that was generally well known. He also points out that readership could not be assumed based on the vernacular as physicians, who were fluent in Latin, could also read and write in English, and that surgeons of the time had a working knowledge of Latin. He asserts, therefore, that translating the calendar potentially broadened its audience and therefore constituted an act of dissemination and popularisation</w:t>
      </w:r>
      <w:r w:rsidR="00B74DDC" w:rsidRPr="00523020">
        <w:rPr>
          <w:rFonts w:asciiTheme="minorHAnsi" w:hAnsiTheme="minorHAnsi" w:cstheme="minorHAnsi"/>
          <w:sz w:val="22"/>
          <w:szCs w:val="22"/>
          <w:lang w:eastAsia="en-GB"/>
        </w:rPr>
        <w:t>.</w:t>
      </w:r>
      <w:r w:rsidR="00B74DDC" w:rsidRPr="00523020">
        <w:rPr>
          <w:rStyle w:val="FootnoteReference"/>
          <w:rFonts w:asciiTheme="minorHAnsi" w:hAnsiTheme="minorHAnsi" w:cstheme="minorHAnsi"/>
          <w:sz w:val="22"/>
          <w:szCs w:val="22"/>
          <w:lang w:eastAsia="en-GB"/>
        </w:rPr>
        <w:footnoteReference w:id="26"/>
      </w:r>
      <w:r w:rsidR="00A92415">
        <w:rPr>
          <w:rFonts w:asciiTheme="minorHAnsi" w:hAnsiTheme="minorHAnsi" w:cstheme="minorHAnsi"/>
          <w:sz w:val="22"/>
          <w:szCs w:val="22"/>
          <w:lang w:eastAsia="en-GB"/>
        </w:rPr>
        <w:t xml:space="preserve"> While this may advocate a view that the calendars represented a bridge between high (learned) and low (popular) astrology, O’Boyle suggests that historians are probably wrong to distinguish between the two, and that there was instead a ‘continuum of astrological beliefs … united in the share</w:t>
      </w:r>
      <w:r>
        <w:rPr>
          <w:rFonts w:asciiTheme="minorHAnsi" w:hAnsiTheme="minorHAnsi" w:cstheme="minorHAnsi"/>
          <w:sz w:val="22"/>
          <w:szCs w:val="22"/>
          <w:lang w:eastAsia="en-GB"/>
        </w:rPr>
        <w:t>d</w:t>
      </w:r>
      <w:r w:rsidR="00A92415">
        <w:rPr>
          <w:rFonts w:asciiTheme="minorHAnsi" w:hAnsiTheme="minorHAnsi" w:cstheme="minorHAnsi"/>
          <w:sz w:val="22"/>
          <w:szCs w:val="22"/>
          <w:lang w:eastAsia="en-GB"/>
        </w:rPr>
        <w:t xml:space="preserve"> cosmological belief that the movements of the heavens i</w:t>
      </w:r>
      <w:r w:rsidR="005B11A4">
        <w:rPr>
          <w:rFonts w:asciiTheme="minorHAnsi" w:hAnsiTheme="minorHAnsi" w:cstheme="minorHAnsi"/>
          <w:sz w:val="22"/>
          <w:szCs w:val="22"/>
          <w:lang w:eastAsia="en-GB"/>
        </w:rPr>
        <w:t>nfluenced human events on earth</w:t>
      </w:r>
      <w:r w:rsidR="00A92415">
        <w:rPr>
          <w:rFonts w:asciiTheme="minorHAnsi" w:hAnsiTheme="minorHAnsi" w:cstheme="minorHAnsi"/>
          <w:sz w:val="22"/>
          <w:szCs w:val="22"/>
          <w:lang w:eastAsia="en-GB"/>
        </w:rPr>
        <w:t>’</w:t>
      </w:r>
      <w:r w:rsidR="005B11A4">
        <w:rPr>
          <w:rFonts w:asciiTheme="minorHAnsi" w:hAnsiTheme="minorHAnsi" w:cstheme="minorHAnsi"/>
          <w:sz w:val="22"/>
          <w:szCs w:val="22"/>
          <w:lang w:eastAsia="en-GB"/>
        </w:rPr>
        <w:t>.</w:t>
      </w:r>
      <w:r w:rsidR="00CA5F32" w:rsidRPr="00523020">
        <w:rPr>
          <w:rStyle w:val="FootnoteReference"/>
          <w:rFonts w:asciiTheme="minorHAnsi" w:hAnsiTheme="minorHAnsi" w:cstheme="minorHAnsi"/>
          <w:sz w:val="22"/>
          <w:szCs w:val="22"/>
          <w:lang w:eastAsia="en-GB"/>
        </w:rPr>
        <w:footnoteReference w:id="27"/>
      </w:r>
    </w:p>
    <w:p w14:paraId="011B1FEE" w14:textId="77777777" w:rsidR="00CA5F32" w:rsidRDefault="00CA5F32" w:rsidP="00523020">
      <w:pPr>
        <w:spacing w:line="276" w:lineRule="auto"/>
        <w:jc w:val="both"/>
        <w:rPr>
          <w:rFonts w:asciiTheme="minorHAnsi" w:hAnsiTheme="minorHAnsi" w:cstheme="minorHAnsi"/>
          <w:sz w:val="22"/>
          <w:szCs w:val="22"/>
          <w:lang w:eastAsia="en-GB"/>
        </w:rPr>
      </w:pPr>
    </w:p>
    <w:p w14:paraId="6EE8F59B" w14:textId="6E167595" w:rsidR="0028464D" w:rsidRDefault="009614BA" w:rsidP="0028464D">
      <w:pPr>
        <w:spacing w:line="276" w:lineRule="auto"/>
        <w:jc w:val="both"/>
        <w:rPr>
          <w:rFonts w:asciiTheme="minorHAnsi" w:hAnsiTheme="minorHAnsi" w:cstheme="minorHAnsi"/>
          <w:sz w:val="22"/>
          <w:szCs w:val="22"/>
        </w:rPr>
      </w:pPr>
      <w:r>
        <w:rPr>
          <w:rFonts w:asciiTheme="minorHAnsi" w:hAnsiTheme="minorHAnsi" w:cstheme="minorHAnsi"/>
          <w:sz w:val="22"/>
          <w:szCs w:val="22"/>
          <w:lang w:eastAsia="en-GB"/>
        </w:rPr>
        <w:t>Possibly leading from this</w:t>
      </w:r>
      <w:r w:rsidR="001E1FFB">
        <w:rPr>
          <w:rFonts w:asciiTheme="minorHAnsi" w:hAnsiTheme="minorHAnsi" w:cstheme="minorHAnsi"/>
          <w:sz w:val="22"/>
          <w:szCs w:val="22"/>
          <w:lang w:eastAsia="en-GB"/>
        </w:rPr>
        <w:t xml:space="preserve"> perspec</w:t>
      </w:r>
      <w:r w:rsidR="00507161">
        <w:rPr>
          <w:rFonts w:asciiTheme="minorHAnsi" w:hAnsiTheme="minorHAnsi" w:cstheme="minorHAnsi"/>
          <w:sz w:val="22"/>
          <w:szCs w:val="22"/>
          <w:lang w:eastAsia="en-GB"/>
        </w:rPr>
        <w:t>t</w:t>
      </w:r>
      <w:r w:rsidR="001E1FFB">
        <w:rPr>
          <w:rFonts w:asciiTheme="minorHAnsi" w:hAnsiTheme="minorHAnsi" w:cstheme="minorHAnsi"/>
          <w:sz w:val="22"/>
          <w:szCs w:val="22"/>
          <w:lang w:eastAsia="en-GB"/>
        </w:rPr>
        <w:t>ive</w:t>
      </w:r>
      <w:r>
        <w:rPr>
          <w:rFonts w:asciiTheme="minorHAnsi" w:hAnsiTheme="minorHAnsi" w:cstheme="minorHAnsi"/>
          <w:sz w:val="22"/>
          <w:szCs w:val="22"/>
          <w:lang w:eastAsia="en-GB"/>
        </w:rPr>
        <w:t xml:space="preserve">, </w:t>
      </w:r>
      <w:r w:rsidR="009627EF">
        <w:rPr>
          <w:rFonts w:asciiTheme="minorHAnsi" w:hAnsiTheme="minorHAnsi" w:cstheme="minorHAnsi"/>
          <w:sz w:val="22"/>
          <w:szCs w:val="22"/>
          <w:lang w:eastAsia="en-GB"/>
        </w:rPr>
        <w:t>came the</w:t>
      </w:r>
      <w:r>
        <w:rPr>
          <w:rFonts w:asciiTheme="minorHAnsi" w:hAnsiTheme="minorHAnsi" w:cstheme="minorHAnsi"/>
          <w:sz w:val="22"/>
          <w:szCs w:val="22"/>
          <w:lang w:eastAsia="en-GB"/>
        </w:rPr>
        <w:t xml:space="preserve"> separation of medicine and surgery during the later medieval period in which a</w:t>
      </w:r>
      <w:r w:rsidR="00700D1D">
        <w:rPr>
          <w:rFonts w:asciiTheme="minorHAnsi" w:hAnsiTheme="minorHAnsi" w:cstheme="minorHAnsi"/>
          <w:sz w:val="22"/>
          <w:szCs w:val="22"/>
          <w:lang w:eastAsia="en-GB"/>
        </w:rPr>
        <w:t xml:space="preserve">strology </w:t>
      </w:r>
      <w:r w:rsidR="008A378E">
        <w:rPr>
          <w:rFonts w:asciiTheme="minorHAnsi" w:hAnsiTheme="minorHAnsi" w:cstheme="minorHAnsi"/>
          <w:sz w:val="22"/>
          <w:szCs w:val="22"/>
          <w:lang w:eastAsia="en-GB"/>
        </w:rPr>
        <w:t xml:space="preserve">continued to </w:t>
      </w:r>
      <w:r w:rsidR="001E1FFB">
        <w:rPr>
          <w:rFonts w:asciiTheme="minorHAnsi" w:hAnsiTheme="minorHAnsi" w:cstheme="minorHAnsi"/>
          <w:sz w:val="22"/>
          <w:szCs w:val="22"/>
          <w:lang w:eastAsia="en-GB"/>
        </w:rPr>
        <w:t>play</w:t>
      </w:r>
      <w:r>
        <w:rPr>
          <w:rFonts w:asciiTheme="minorHAnsi" w:hAnsiTheme="minorHAnsi" w:cstheme="minorHAnsi"/>
          <w:sz w:val="22"/>
          <w:szCs w:val="22"/>
          <w:lang w:eastAsia="en-GB"/>
        </w:rPr>
        <w:t xml:space="preserve"> a role</w:t>
      </w:r>
      <w:r w:rsidR="009627EF">
        <w:rPr>
          <w:rFonts w:asciiTheme="minorHAnsi" w:hAnsiTheme="minorHAnsi" w:cstheme="minorHAnsi"/>
          <w:sz w:val="22"/>
          <w:szCs w:val="22"/>
          <w:lang w:eastAsia="en-GB"/>
        </w:rPr>
        <w:t xml:space="preserve"> amid the cultural ideals of prestige </w:t>
      </w:r>
      <w:r w:rsidR="001E1FFB">
        <w:rPr>
          <w:rFonts w:asciiTheme="minorHAnsi" w:hAnsiTheme="minorHAnsi" w:cstheme="minorHAnsi"/>
          <w:sz w:val="22"/>
          <w:szCs w:val="22"/>
          <w:lang w:eastAsia="en-GB"/>
        </w:rPr>
        <w:t xml:space="preserve">in the </w:t>
      </w:r>
      <w:r w:rsidR="009627EF">
        <w:rPr>
          <w:rFonts w:asciiTheme="minorHAnsi" w:hAnsiTheme="minorHAnsi" w:cstheme="minorHAnsi"/>
          <w:sz w:val="22"/>
          <w:szCs w:val="22"/>
          <w:lang w:eastAsia="en-GB"/>
        </w:rPr>
        <w:t xml:space="preserve">tradition </w:t>
      </w:r>
      <w:r w:rsidR="001E1FFB">
        <w:rPr>
          <w:rFonts w:asciiTheme="minorHAnsi" w:hAnsiTheme="minorHAnsi" w:cstheme="minorHAnsi"/>
          <w:sz w:val="22"/>
          <w:szCs w:val="22"/>
          <w:lang w:eastAsia="en-GB"/>
        </w:rPr>
        <w:t xml:space="preserve">and </w:t>
      </w:r>
      <w:r w:rsidR="009627EF">
        <w:rPr>
          <w:rFonts w:asciiTheme="minorHAnsi" w:hAnsiTheme="minorHAnsi" w:cstheme="minorHAnsi"/>
          <w:sz w:val="22"/>
          <w:szCs w:val="22"/>
          <w:lang w:eastAsia="en-GB"/>
        </w:rPr>
        <w:t xml:space="preserve">development of medicine. </w:t>
      </w:r>
      <w:r w:rsidR="001E1FFB">
        <w:rPr>
          <w:rFonts w:asciiTheme="minorHAnsi" w:hAnsiTheme="minorHAnsi" w:cstheme="minorHAnsi"/>
          <w:sz w:val="22"/>
          <w:szCs w:val="22"/>
          <w:lang w:eastAsia="en-GB"/>
        </w:rPr>
        <w:t>However, t</w:t>
      </w:r>
      <w:r w:rsidR="009627EF">
        <w:rPr>
          <w:rFonts w:asciiTheme="minorHAnsi" w:hAnsiTheme="minorHAnsi" w:cstheme="minorHAnsi"/>
          <w:sz w:val="22"/>
          <w:szCs w:val="22"/>
          <w:lang w:eastAsia="en-GB"/>
        </w:rPr>
        <w:t>hrough an over concern with scientific methodology, it has been suggested that medicine lost its contact with technology, including astrology.</w:t>
      </w:r>
      <w:r w:rsidR="004F5BFC">
        <w:rPr>
          <w:rFonts w:asciiTheme="minorHAnsi" w:hAnsiTheme="minorHAnsi" w:cstheme="minorHAnsi"/>
          <w:sz w:val="22"/>
          <w:szCs w:val="22"/>
          <w:lang w:eastAsia="en-GB"/>
        </w:rPr>
        <w:t xml:space="preserve"> Vern Bullough points out that </w:t>
      </w:r>
      <w:r w:rsidR="008A378E">
        <w:rPr>
          <w:rFonts w:asciiTheme="minorHAnsi" w:hAnsiTheme="minorHAnsi" w:cstheme="minorHAnsi"/>
          <w:sz w:val="22"/>
          <w:szCs w:val="22"/>
          <w:lang w:eastAsia="en-GB"/>
        </w:rPr>
        <w:t>even though</w:t>
      </w:r>
      <w:r w:rsidR="004F5BFC">
        <w:rPr>
          <w:rFonts w:asciiTheme="minorHAnsi" w:hAnsiTheme="minorHAnsi" w:cstheme="minorHAnsi"/>
          <w:sz w:val="22"/>
          <w:szCs w:val="22"/>
          <w:lang w:eastAsia="en-GB"/>
        </w:rPr>
        <w:t xml:space="preserve"> the political, religious and social unrest of the period, plus the inertia caused by the plague </w:t>
      </w:r>
      <w:r w:rsidR="001E1FFB">
        <w:rPr>
          <w:rFonts w:asciiTheme="minorHAnsi" w:hAnsiTheme="minorHAnsi" w:cstheme="minorHAnsi"/>
          <w:sz w:val="22"/>
          <w:szCs w:val="22"/>
          <w:lang w:eastAsia="en-GB"/>
        </w:rPr>
        <w:t>were significant</w:t>
      </w:r>
      <w:r w:rsidR="004F5BFC">
        <w:rPr>
          <w:rFonts w:asciiTheme="minorHAnsi" w:hAnsiTheme="minorHAnsi" w:cstheme="minorHAnsi"/>
          <w:sz w:val="22"/>
          <w:szCs w:val="22"/>
          <w:lang w:eastAsia="en-GB"/>
        </w:rPr>
        <w:t>, more important was the status conflict within the medical profession.</w:t>
      </w:r>
      <w:r w:rsidR="001E1FFB" w:rsidRPr="00523020">
        <w:rPr>
          <w:rStyle w:val="FootnoteReference"/>
          <w:rFonts w:asciiTheme="minorHAnsi" w:hAnsiTheme="minorHAnsi" w:cstheme="minorHAnsi"/>
          <w:sz w:val="22"/>
          <w:szCs w:val="22"/>
        </w:rPr>
        <w:footnoteReference w:id="28"/>
      </w:r>
      <w:r w:rsidR="004F5BFC">
        <w:rPr>
          <w:rFonts w:asciiTheme="minorHAnsi" w:hAnsiTheme="minorHAnsi" w:cstheme="minorHAnsi"/>
          <w:sz w:val="22"/>
          <w:szCs w:val="22"/>
          <w:lang w:eastAsia="en-GB"/>
        </w:rPr>
        <w:t xml:space="preserve"> </w:t>
      </w:r>
      <w:r w:rsidR="001E1FFB">
        <w:rPr>
          <w:rFonts w:asciiTheme="minorHAnsi" w:hAnsiTheme="minorHAnsi" w:cstheme="minorHAnsi"/>
          <w:sz w:val="22"/>
          <w:szCs w:val="22"/>
          <w:lang w:eastAsia="en-GB"/>
        </w:rPr>
        <w:t xml:space="preserve">Whereas in </w:t>
      </w:r>
      <w:r w:rsidR="004F5BFC">
        <w:rPr>
          <w:rFonts w:asciiTheme="minorHAnsi" w:hAnsiTheme="minorHAnsi" w:cstheme="minorHAnsi"/>
          <w:sz w:val="22"/>
          <w:szCs w:val="22"/>
          <w:lang w:eastAsia="en-GB"/>
        </w:rPr>
        <w:t xml:space="preserve">earlier medieval </w:t>
      </w:r>
      <w:r w:rsidR="008A378E">
        <w:rPr>
          <w:rFonts w:asciiTheme="minorHAnsi" w:hAnsiTheme="minorHAnsi" w:cstheme="minorHAnsi"/>
          <w:sz w:val="22"/>
          <w:szCs w:val="22"/>
          <w:lang w:eastAsia="en-GB"/>
        </w:rPr>
        <w:t>times</w:t>
      </w:r>
      <w:r w:rsidR="004F5BFC">
        <w:rPr>
          <w:rFonts w:asciiTheme="minorHAnsi" w:hAnsiTheme="minorHAnsi" w:cstheme="minorHAnsi"/>
          <w:sz w:val="22"/>
          <w:szCs w:val="22"/>
          <w:lang w:eastAsia="en-GB"/>
        </w:rPr>
        <w:t xml:space="preserve"> there had been no separation of medicine and surgery</w:t>
      </w:r>
      <w:r w:rsidR="008A378E">
        <w:rPr>
          <w:rFonts w:asciiTheme="minorHAnsi" w:hAnsiTheme="minorHAnsi" w:cstheme="minorHAnsi"/>
          <w:sz w:val="22"/>
          <w:szCs w:val="22"/>
          <w:lang w:eastAsia="en-GB"/>
        </w:rPr>
        <w:t>,</w:t>
      </w:r>
      <w:r w:rsidR="004F5BFC">
        <w:rPr>
          <w:rFonts w:asciiTheme="minorHAnsi" w:hAnsiTheme="minorHAnsi" w:cstheme="minorHAnsi"/>
          <w:sz w:val="22"/>
          <w:szCs w:val="22"/>
          <w:lang w:eastAsia="en-GB"/>
        </w:rPr>
        <w:t xml:space="preserve"> and </w:t>
      </w:r>
      <w:r w:rsidR="008A378E">
        <w:rPr>
          <w:rFonts w:asciiTheme="minorHAnsi" w:hAnsiTheme="minorHAnsi" w:cstheme="minorHAnsi"/>
          <w:sz w:val="22"/>
          <w:szCs w:val="22"/>
          <w:lang w:eastAsia="en-GB"/>
        </w:rPr>
        <w:t>medical</w:t>
      </w:r>
      <w:r w:rsidR="004F5BFC">
        <w:rPr>
          <w:rFonts w:asciiTheme="minorHAnsi" w:hAnsiTheme="minorHAnsi" w:cstheme="minorHAnsi"/>
          <w:sz w:val="22"/>
          <w:szCs w:val="22"/>
          <w:lang w:eastAsia="en-GB"/>
        </w:rPr>
        <w:t xml:space="preserve"> practitioners </w:t>
      </w:r>
      <w:r w:rsidR="008A378E">
        <w:rPr>
          <w:rFonts w:asciiTheme="minorHAnsi" w:hAnsiTheme="minorHAnsi" w:cstheme="minorHAnsi"/>
          <w:sz w:val="22"/>
          <w:szCs w:val="22"/>
          <w:lang w:eastAsia="en-GB"/>
        </w:rPr>
        <w:t>had been</w:t>
      </w:r>
      <w:r w:rsidR="004F5BFC">
        <w:rPr>
          <w:rFonts w:asciiTheme="minorHAnsi" w:hAnsiTheme="minorHAnsi" w:cstheme="minorHAnsi"/>
          <w:sz w:val="22"/>
          <w:szCs w:val="22"/>
          <w:lang w:eastAsia="en-GB"/>
        </w:rPr>
        <w:t xml:space="preserve"> drawn from the clergy and from the laity</w:t>
      </w:r>
      <w:r w:rsidR="001E1FFB">
        <w:rPr>
          <w:rFonts w:asciiTheme="minorHAnsi" w:hAnsiTheme="minorHAnsi" w:cstheme="minorHAnsi"/>
          <w:sz w:val="22"/>
          <w:szCs w:val="22"/>
          <w:lang w:eastAsia="en-GB"/>
        </w:rPr>
        <w:t xml:space="preserve">, </w:t>
      </w:r>
      <w:r w:rsidR="004F5BFC">
        <w:rPr>
          <w:rFonts w:asciiTheme="minorHAnsi" w:hAnsiTheme="minorHAnsi" w:cstheme="minorHAnsi"/>
          <w:sz w:val="22"/>
          <w:szCs w:val="22"/>
        </w:rPr>
        <w:t>with the development of universiti</w:t>
      </w:r>
      <w:r w:rsidR="008A378E">
        <w:rPr>
          <w:rFonts w:asciiTheme="minorHAnsi" w:hAnsiTheme="minorHAnsi" w:cstheme="minorHAnsi"/>
          <w:sz w:val="22"/>
          <w:szCs w:val="22"/>
        </w:rPr>
        <w:t>es</w:t>
      </w:r>
      <w:r w:rsidR="004F5BFC">
        <w:rPr>
          <w:rFonts w:asciiTheme="minorHAnsi" w:hAnsiTheme="minorHAnsi" w:cstheme="minorHAnsi"/>
          <w:sz w:val="22"/>
          <w:szCs w:val="22"/>
        </w:rPr>
        <w:t xml:space="preserve"> medicine was </w:t>
      </w:r>
      <w:r w:rsidR="00E737E6">
        <w:rPr>
          <w:rFonts w:asciiTheme="minorHAnsi" w:hAnsiTheme="minorHAnsi" w:cstheme="minorHAnsi"/>
          <w:sz w:val="22"/>
          <w:szCs w:val="22"/>
        </w:rPr>
        <w:t>acknowledged</w:t>
      </w:r>
      <w:r w:rsidR="004F5BFC">
        <w:rPr>
          <w:rFonts w:asciiTheme="minorHAnsi" w:hAnsiTheme="minorHAnsi" w:cstheme="minorHAnsi"/>
          <w:sz w:val="22"/>
          <w:szCs w:val="22"/>
        </w:rPr>
        <w:t xml:space="preserve"> as a speculative discipline with practical </w:t>
      </w:r>
      <w:r w:rsidR="004F5BFC">
        <w:rPr>
          <w:rFonts w:asciiTheme="minorHAnsi" w:hAnsiTheme="minorHAnsi" w:cstheme="minorHAnsi"/>
          <w:sz w:val="22"/>
          <w:szCs w:val="22"/>
        </w:rPr>
        <w:lastRenderedPageBreak/>
        <w:t xml:space="preserve">application, lacking the intellectual prestige </w:t>
      </w:r>
      <w:r w:rsidR="00FE495A">
        <w:rPr>
          <w:rFonts w:asciiTheme="minorHAnsi" w:hAnsiTheme="minorHAnsi" w:cstheme="minorHAnsi"/>
          <w:sz w:val="22"/>
          <w:szCs w:val="22"/>
        </w:rPr>
        <w:t xml:space="preserve">of </w:t>
      </w:r>
      <w:r w:rsidR="00FA64DD">
        <w:rPr>
          <w:rFonts w:asciiTheme="minorHAnsi" w:hAnsiTheme="minorHAnsi" w:cstheme="minorHAnsi"/>
          <w:sz w:val="22"/>
          <w:szCs w:val="22"/>
        </w:rPr>
        <w:t>other disciplines such as theology and law</w:t>
      </w:r>
      <w:r w:rsidR="004F5BFC">
        <w:rPr>
          <w:rFonts w:asciiTheme="minorHAnsi" w:hAnsiTheme="minorHAnsi" w:cstheme="minorHAnsi"/>
          <w:sz w:val="22"/>
          <w:szCs w:val="22"/>
        </w:rPr>
        <w:t>.</w:t>
      </w:r>
      <w:r w:rsidR="004F5BFC">
        <w:rPr>
          <w:rFonts w:asciiTheme="minorHAnsi" w:hAnsiTheme="minorHAnsi" w:cstheme="minorHAnsi"/>
          <w:sz w:val="22"/>
          <w:szCs w:val="22"/>
          <w:lang w:eastAsia="en-GB"/>
        </w:rPr>
        <w:t xml:space="preserve"> </w:t>
      </w:r>
      <w:r w:rsidR="00FA64DD">
        <w:rPr>
          <w:rFonts w:asciiTheme="minorHAnsi" w:hAnsiTheme="minorHAnsi" w:cstheme="minorHAnsi"/>
          <w:sz w:val="22"/>
          <w:szCs w:val="22"/>
          <w:lang w:eastAsia="en-GB"/>
        </w:rPr>
        <w:t>Given this status consciousness, and f</w:t>
      </w:r>
      <w:r w:rsidR="004F5BFC">
        <w:rPr>
          <w:rFonts w:asciiTheme="minorHAnsi" w:hAnsiTheme="minorHAnsi" w:cstheme="minorHAnsi"/>
          <w:sz w:val="22"/>
          <w:szCs w:val="22"/>
          <w:lang w:eastAsia="en-GB"/>
        </w:rPr>
        <w:t xml:space="preserve">or </w:t>
      </w:r>
      <w:r w:rsidR="00523020" w:rsidRPr="00523020">
        <w:rPr>
          <w:rFonts w:asciiTheme="minorHAnsi" w:hAnsiTheme="minorHAnsi" w:cstheme="minorHAnsi"/>
          <w:sz w:val="22"/>
          <w:szCs w:val="22"/>
        </w:rPr>
        <w:t>medicine to live up to its speculative status, physician</w:t>
      </w:r>
      <w:r w:rsidR="001E1FFB">
        <w:rPr>
          <w:rFonts w:asciiTheme="minorHAnsi" w:hAnsiTheme="minorHAnsi" w:cstheme="minorHAnsi"/>
          <w:sz w:val="22"/>
          <w:szCs w:val="22"/>
        </w:rPr>
        <w:t>s</w:t>
      </w:r>
      <w:r w:rsidR="00523020" w:rsidRPr="00523020">
        <w:rPr>
          <w:rFonts w:asciiTheme="minorHAnsi" w:hAnsiTheme="minorHAnsi" w:cstheme="minorHAnsi"/>
          <w:sz w:val="22"/>
          <w:szCs w:val="22"/>
        </w:rPr>
        <w:t xml:space="preserve"> </w:t>
      </w:r>
      <w:r w:rsidR="001E1FFB">
        <w:rPr>
          <w:rFonts w:asciiTheme="minorHAnsi" w:hAnsiTheme="minorHAnsi" w:cstheme="minorHAnsi"/>
          <w:sz w:val="22"/>
          <w:szCs w:val="22"/>
        </w:rPr>
        <w:t>were</w:t>
      </w:r>
      <w:r w:rsidR="00523020" w:rsidRPr="00523020">
        <w:rPr>
          <w:rFonts w:asciiTheme="minorHAnsi" w:hAnsiTheme="minorHAnsi" w:cstheme="minorHAnsi"/>
          <w:sz w:val="22"/>
          <w:szCs w:val="22"/>
        </w:rPr>
        <w:t xml:space="preserve"> </w:t>
      </w:r>
      <w:r w:rsidR="00FA64DD">
        <w:rPr>
          <w:rFonts w:asciiTheme="minorHAnsi" w:hAnsiTheme="minorHAnsi" w:cstheme="minorHAnsi"/>
          <w:sz w:val="22"/>
          <w:szCs w:val="22"/>
        </w:rPr>
        <w:t xml:space="preserve">reluctant to use manual techniques, resulting in an initial division between </w:t>
      </w:r>
      <w:r w:rsidR="000C2FDF">
        <w:rPr>
          <w:rFonts w:asciiTheme="minorHAnsi" w:hAnsiTheme="minorHAnsi" w:cstheme="minorHAnsi"/>
          <w:sz w:val="22"/>
          <w:szCs w:val="22"/>
        </w:rPr>
        <w:t>physicians</w:t>
      </w:r>
      <w:r w:rsidR="00FA64DD">
        <w:rPr>
          <w:rFonts w:asciiTheme="minorHAnsi" w:hAnsiTheme="minorHAnsi" w:cstheme="minorHAnsi"/>
          <w:sz w:val="22"/>
          <w:szCs w:val="22"/>
        </w:rPr>
        <w:t xml:space="preserve"> and surgeons. While </w:t>
      </w:r>
      <w:r w:rsidR="000C2FDF">
        <w:rPr>
          <w:rFonts w:asciiTheme="minorHAnsi" w:hAnsiTheme="minorHAnsi" w:cstheme="minorHAnsi"/>
          <w:sz w:val="22"/>
          <w:szCs w:val="22"/>
        </w:rPr>
        <w:t>physicians</w:t>
      </w:r>
      <w:r w:rsidR="00FA64DD">
        <w:rPr>
          <w:rFonts w:asciiTheme="minorHAnsi" w:hAnsiTheme="minorHAnsi" w:cstheme="minorHAnsi"/>
          <w:sz w:val="22"/>
          <w:szCs w:val="22"/>
        </w:rPr>
        <w:t xml:space="preserve"> attempted to build up a natural philosophy of medicine, </w:t>
      </w:r>
      <w:r w:rsidR="00FE495A">
        <w:rPr>
          <w:rFonts w:asciiTheme="minorHAnsi" w:hAnsiTheme="minorHAnsi" w:cstheme="minorHAnsi"/>
          <w:sz w:val="22"/>
          <w:szCs w:val="22"/>
        </w:rPr>
        <w:t xml:space="preserve">surgeons were unwilling to be consigned to the class of manual practitioners and neglected important aspects of surgery to concentrate on the theoretical aspects </w:t>
      </w:r>
      <w:r w:rsidR="00E737E6">
        <w:rPr>
          <w:rFonts w:asciiTheme="minorHAnsi" w:hAnsiTheme="minorHAnsi" w:cstheme="minorHAnsi"/>
          <w:sz w:val="22"/>
          <w:szCs w:val="22"/>
        </w:rPr>
        <w:t xml:space="preserve">of medicine </w:t>
      </w:r>
      <w:r w:rsidR="00FE495A">
        <w:rPr>
          <w:rFonts w:asciiTheme="minorHAnsi" w:hAnsiTheme="minorHAnsi" w:cstheme="minorHAnsi"/>
          <w:sz w:val="22"/>
          <w:szCs w:val="22"/>
        </w:rPr>
        <w:t xml:space="preserve">that would </w:t>
      </w:r>
      <w:r w:rsidR="00E737E6">
        <w:rPr>
          <w:rFonts w:asciiTheme="minorHAnsi" w:hAnsiTheme="minorHAnsi" w:cstheme="minorHAnsi"/>
          <w:sz w:val="22"/>
          <w:szCs w:val="22"/>
        </w:rPr>
        <w:t>gain</w:t>
      </w:r>
      <w:r w:rsidR="00FE495A">
        <w:rPr>
          <w:rFonts w:asciiTheme="minorHAnsi" w:hAnsiTheme="minorHAnsi" w:cstheme="minorHAnsi"/>
          <w:sz w:val="22"/>
          <w:szCs w:val="22"/>
        </w:rPr>
        <w:t xml:space="preserve"> them greater status. Th</w:t>
      </w:r>
      <w:r w:rsidR="001E1FFB">
        <w:rPr>
          <w:rFonts w:asciiTheme="minorHAnsi" w:hAnsiTheme="minorHAnsi" w:cstheme="minorHAnsi"/>
          <w:sz w:val="22"/>
          <w:szCs w:val="22"/>
        </w:rPr>
        <w:t>e</w:t>
      </w:r>
      <w:r w:rsidR="00FE495A">
        <w:rPr>
          <w:rFonts w:asciiTheme="minorHAnsi" w:hAnsiTheme="minorHAnsi" w:cstheme="minorHAnsi"/>
          <w:sz w:val="22"/>
          <w:szCs w:val="22"/>
        </w:rPr>
        <w:t xml:space="preserve"> </w:t>
      </w:r>
      <w:r w:rsidR="001E1FFB">
        <w:rPr>
          <w:rFonts w:asciiTheme="minorHAnsi" w:hAnsiTheme="minorHAnsi" w:cstheme="minorHAnsi"/>
          <w:sz w:val="22"/>
          <w:szCs w:val="22"/>
        </w:rPr>
        <w:t xml:space="preserve">combination of </w:t>
      </w:r>
      <w:r w:rsidR="00FE495A">
        <w:rPr>
          <w:rFonts w:asciiTheme="minorHAnsi" w:hAnsiTheme="minorHAnsi" w:cstheme="minorHAnsi"/>
          <w:sz w:val="22"/>
          <w:szCs w:val="22"/>
        </w:rPr>
        <w:t>conflict and neglect created a void that led to the emergence of, among others</w:t>
      </w:r>
      <w:r w:rsidR="00FE495A" w:rsidRPr="00523020">
        <w:rPr>
          <w:rFonts w:asciiTheme="minorHAnsi" w:hAnsiTheme="minorHAnsi" w:cstheme="minorHAnsi"/>
          <w:sz w:val="22"/>
          <w:szCs w:val="22"/>
        </w:rPr>
        <w:t xml:space="preserve">, </w:t>
      </w:r>
      <w:r w:rsidR="00FE495A">
        <w:rPr>
          <w:rFonts w:asciiTheme="minorHAnsi" w:hAnsiTheme="minorHAnsi" w:cstheme="minorHAnsi"/>
          <w:sz w:val="22"/>
          <w:szCs w:val="22"/>
        </w:rPr>
        <w:t xml:space="preserve">apothecaries and </w:t>
      </w:r>
      <w:r w:rsidR="00FE495A" w:rsidRPr="00523020">
        <w:rPr>
          <w:rFonts w:asciiTheme="minorHAnsi" w:hAnsiTheme="minorHAnsi" w:cstheme="minorHAnsi"/>
          <w:sz w:val="22"/>
          <w:szCs w:val="22"/>
        </w:rPr>
        <w:t>barber-surgeons.</w:t>
      </w:r>
      <w:r w:rsidR="00FE495A" w:rsidRPr="00523020">
        <w:rPr>
          <w:rStyle w:val="FootnoteReference"/>
          <w:rFonts w:asciiTheme="minorHAnsi" w:hAnsiTheme="minorHAnsi" w:cstheme="minorHAnsi"/>
          <w:sz w:val="22"/>
          <w:szCs w:val="22"/>
        </w:rPr>
        <w:footnoteReference w:id="29"/>
      </w:r>
      <w:r w:rsidR="001E1FFB">
        <w:rPr>
          <w:rFonts w:asciiTheme="minorHAnsi" w:hAnsiTheme="minorHAnsi" w:cstheme="minorHAnsi"/>
          <w:sz w:val="22"/>
          <w:szCs w:val="22"/>
        </w:rPr>
        <w:t xml:space="preserve"> </w:t>
      </w:r>
      <w:r w:rsidR="001A51B6">
        <w:rPr>
          <w:rFonts w:asciiTheme="minorHAnsi" w:hAnsiTheme="minorHAnsi" w:cstheme="minorHAnsi"/>
          <w:sz w:val="22"/>
          <w:szCs w:val="22"/>
        </w:rPr>
        <w:t>Although there were attempts to restrict the work of barber-surgeons, this was not supported as it was deemed prejudicial to public interest</w:t>
      </w:r>
      <w:r w:rsidR="00E737E6">
        <w:rPr>
          <w:rFonts w:asciiTheme="minorHAnsi" w:hAnsiTheme="minorHAnsi" w:cstheme="minorHAnsi"/>
          <w:sz w:val="22"/>
          <w:szCs w:val="22"/>
        </w:rPr>
        <w:t>;</w:t>
      </w:r>
      <w:r w:rsidR="001A51B6">
        <w:rPr>
          <w:rFonts w:asciiTheme="minorHAnsi" w:hAnsiTheme="minorHAnsi" w:cstheme="minorHAnsi"/>
          <w:sz w:val="22"/>
          <w:szCs w:val="22"/>
        </w:rPr>
        <w:t xml:space="preserve"> surgeons, in their quest for status, did not treat poor people. However, the university-educated physician made up only a small </w:t>
      </w:r>
      <w:r w:rsidR="00E737E6">
        <w:rPr>
          <w:rFonts w:asciiTheme="minorHAnsi" w:hAnsiTheme="minorHAnsi" w:cstheme="minorHAnsi"/>
          <w:sz w:val="22"/>
          <w:szCs w:val="22"/>
        </w:rPr>
        <w:t>number</w:t>
      </w:r>
      <w:r w:rsidR="001A51B6">
        <w:rPr>
          <w:rFonts w:asciiTheme="minorHAnsi" w:hAnsiTheme="minorHAnsi" w:cstheme="minorHAnsi"/>
          <w:sz w:val="22"/>
          <w:szCs w:val="22"/>
        </w:rPr>
        <w:t xml:space="preserve"> of those practicing medicine; most people were treated by the barber-surgeons or used simple household remedies</w:t>
      </w:r>
      <w:r w:rsidR="00E737E6">
        <w:rPr>
          <w:rFonts w:asciiTheme="minorHAnsi" w:hAnsiTheme="minorHAnsi" w:cstheme="minorHAnsi"/>
          <w:sz w:val="22"/>
          <w:szCs w:val="22"/>
        </w:rPr>
        <w:t xml:space="preserve"> and, i</w:t>
      </w:r>
      <w:r w:rsidR="001A51B6">
        <w:rPr>
          <w:rFonts w:asciiTheme="minorHAnsi" w:hAnsiTheme="minorHAnsi" w:cstheme="minorHAnsi"/>
          <w:sz w:val="22"/>
          <w:szCs w:val="22"/>
        </w:rPr>
        <w:t xml:space="preserve">n England, </w:t>
      </w:r>
      <w:r w:rsidR="0028464D">
        <w:rPr>
          <w:rFonts w:asciiTheme="minorHAnsi" w:hAnsiTheme="minorHAnsi" w:cstheme="minorHAnsi"/>
          <w:sz w:val="22"/>
          <w:szCs w:val="22"/>
        </w:rPr>
        <w:t xml:space="preserve">it was only towards the end of the fifteenth century that </w:t>
      </w:r>
      <w:r w:rsidR="001A51B6">
        <w:rPr>
          <w:rFonts w:asciiTheme="minorHAnsi" w:hAnsiTheme="minorHAnsi" w:cstheme="minorHAnsi"/>
          <w:sz w:val="22"/>
          <w:szCs w:val="22"/>
        </w:rPr>
        <w:t>the practi</w:t>
      </w:r>
      <w:r w:rsidR="00A372AA">
        <w:rPr>
          <w:rFonts w:asciiTheme="minorHAnsi" w:hAnsiTheme="minorHAnsi" w:cstheme="minorHAnsi"/>
          <w:sz w:val="22"/>
          <w:szCs w:val="22"/>
        </w:rPr>
        <w:t>s</w:t>
      </w:r>
      <w:r w:rsidR="001A51B6">
        <w:rPr>
          <w:rFonts w:asciiTheme="minorHAnsi" w:hAnsiTheme="minorHAnsi" w:cstheme="minorHAnsi"/>
          <w:sz w:val="22"/>
          <w:szCs w:val="22"/>
        </w:rPr>
        <w:t>e of medicine was restricted to</w:t>
      </w:r>
      <w:r w:rsidR="0028464D">
        <w:rPr>
          <w:rFonts w:asciiTheme="minorHAnsi" w:hAnsiTheme="minorHAnsi" w:cstheme="minorHAnsi"/>
          <w:sz w:val="22"/>
          <w:szCs w:val="22"/>
        </w:rPr>
        <w:t xml:space="preserve"> university graduates.</w:t>
      </w:r>
      <w:r w:rsidR="00523020" w:rsidRPr="00523020">
        <w:rPr>
          <w:rStyle w:val="FootnoteReference"/>
          <w:rFonts w:asciiTheme="minorHAnsi" w:hAnsiTheme="minorHAnsi" w:cstheme="minorHAnsi"/>
          <w:sz w:val="22"/>
          <w:szCs w:val="22"/>
        </w:rPr>
        <w:footnoteReference w:id="30"/>
      </w:r>
      <w:r w:rsidR="0028464D">
        <w:rPr>
          <w:rFonts w:asciiTheme="minorHAnsi" w:hAnsiTheme="minorHAnsi" w:cstheme="minorHAnsi"/>
          <w:sz w:val="22"/>
          <w:szCs w:val="22"/>
        </w:rPr>
        <w:t xml:space="preserve"> While medical p</w:t>
      </w:r>
      <w:r w:rsidR="0028464D" w:rsidRPr="00523020">
        <w:rPr>
          <w:rFonts w:asciiTheme="minorHAnsi" w:hAnsiTheme="minorHAnsi" w:cstheme="minorHAnsi"/>
          <w:sz w:val="22"/>
          <w:szCs w:val="22"/>
        </w:rPr>
        <w:t>redict</w:t>
      </w:r>
      <w:r w:rsidR="0028464D">
        <w:rPr>
          <w:rFonts w:asciiTheme="minorHAnsi" w:hAnsiTheme="minorHAnsi" w:cstheme="minorHAnsi"/>
          <w:sz w:val="22"/>
          <w:szCs w:val="22"/>
        </w:rPr>
        <w:t xml:space="preserve">ions may no longer have referred specifically to astrology, they </w:t>
      </w:r>
      <w:r w:rsidR="00365F04">
        <w:rPr>
          <w:rFonts w:asciiTheme="minorHAnsi" w:hAnsiTheme="minorHAnsi" w:cstheme="minorHAnsi"/>
          <w:sz w:val="22"/>
          <w:szCs w:val="22"/>
        </w:rPr>
        <w:t xml:space="preserve">were still </w:t>
      </w:r>
      <w:r w:rsidR="0028464D">
        <w:rPr>
          <w:rFonts w:asciiTheme="minorHAnsi" w:hAnsiTheme="minorHAnsi" w:cstheme="minorHAnsi"/>
          <w:sz w:val="22"/>
          <w:szCs w:val="22"/>
        </w:rPr>
        <w:t>most likely based upon astrological principles</w:t>
      </w:r>
      <w:r w:rsidR="0028464D" w:rsidRPr="00523020">
        <w:rPr>
          <w:rFonts w:asciiTheme="minorHAnsi" w:hAnsiTheme="minorHAnsi" w:cstheme="minorHAnsi"/>
          <w:sz w:val="22"/>
          <w:szCs w:val="22"/>
        </w:rPr>
        <w:t>.</w:t>
      </w:r>
      <w:r w:rsidR="001C133B">
        <w:rPr>
          <w:rFonts w:asciiTheme="minorHAnsi" w:hAnsiTheme="minorHAnsi" w:cstheme="minorHAnsi"/>
          <w:sz w:val="22"/>
          <w:szCs w:val="22"/>
        </w:rPr>
        <w:t xml:space="preserve"> Broadly speaking, medical practitioners not only helped to spread astrology through its use in prognostication, but also helped to underpin the place of astrology in daily life.</w:t>
      </w:r>
    </w:p>
    <w:p w14:paraId="75C28F61" w14:textId="77777777" w:rsidR="00507161" w:rsidRDefault="00507161" w:rsidP="00523020">
      <w:pPr>
        <w:spacing w:line="276" w:lineRule="auto"/>
        <w:jc w:val="both"/>
        <w:rPr>
          <w:rFonts w:asciiTheme="minorHAnsi" w:hAnsiTheme="minorHAnsi" w:cstheme="minorHAnsi"/>
          <w:sz w:val="22"/>
          <w:szCs w:val="22"/>
        </w:rPr>
      </w:pPr>
    </w:p>
    <w:p w14:paraId="664EFA1B" w14:textId="7971E904" w:rsidR="00F16157" w:rsidRDefault="00D61099" w:rsidP="00523020">
      <w:pPr>
        <w:spacing w:line="276" w:lineRule="auto"/>
        <w:jc w:val="both"/>
        <w:rPr>
          <w:rFonts w:asciiTheme="minorHAnsi" w:hAnsiTheme="minorHAnsi" w:cstheme="minorHAnsi"/>
          <w:sz w:val="22"/>
          <w:szCs w:val="22"/>
        </w:rPr>
      </w:pPr>
      <w:r>
        <w:rPr>
          <w:rFonts w:asciiTheme="minorHAnsi" w:hAnsiTheme="minorHAnsi" w:cstheme="minorHAnsi"/>
          <w:sz w:val="22"/>
          <w:szCs w:val="22"/>
          <w:lang w:eastAsia="en-GB"/>
        </w:rPr>
        <w:t>What has emerged in examining the role of astrology in the European medieval world is that, i</w:t>
      </w:r>
      <w:r w:rsidR="00B74DDC" w:rsidRPr="00523020">
        <w:rPr>
          <w:rFonts w:asciiTheme="minorHAnsi" w:hAnsiTheme="minorHAnsi" w:cstheme="minorHAnsi"/>
          <w:sz w:val="22"/>
          <w:szCs w:val="22"/>
          <w:lang w:eastAsia="en-GB"/>
        </w:rPr>
        <w:t>n late medieval society, the heavenly bodies were believed to influence almost every aspect of life, from war, famine and epidemics to dynastic succession, personal relationships, health and success.</w:t>
      </w:r>
      <w:r w:rsidR="00B74DDC" w:rsidRPr="00523020">
        <w:rPr>
          <w:rStyle w:val="FootnoteReference"/>
          <w:rFonts w:asciiTheme="minorHAnsi" w:hAnsiTheme="minorHAnsi" w:cstheme="minorHAnsi"/>
          <w:sz w:val="22"/>
          <w:szCs w:val="22"/>
          <w:lang w:eastAsia="en-GB"/>
        </w:rPr>
        <w:footnoteReference w:id="31"/>
      </w:r>
      <w:r w:rsidR="00B74DDC" w:rsidRPr="00523020">
        <w:rPr>
          <w:rFonts w:asciiTheme="minorHAnsi" w:hAnsiTheme="minorHAnsi" w:cstheme="minorHAnsi"/>
          <w:sz w:val="22"/>
          <w:szCs w:val="22"/>
          <w:lang w:eastAsia="en-GB"/>
        </w:rPr>
        <w:t xml:space="preserve"> </w:t>
      </w:r>
      <w:r w:rsidR="00666BB4">
        <w:rPr>
          <w:rFonts w:asciiTheme="minorHAnsi" w:hAnsiTheme="minorHAnsi" w:cstheme="minorHAnsi"/>
          <w:sz w:val="22"/>
          <w:szCs w:val="22"/>
          <w:lang w:eastAsia="en-GB"/>
        </w:rPr>
        <w:t>As such, astrological calendars and images were practical working tools</w:t>
      </w:r>
      <w:r w:rsidR="00F63366">
        <w:rPr>
          <w:rFonts w:asciiTheme="minorHAnsi" w:hAnsiTheme="minorHAnsi" w:cstheme="minorHAnsi"/>
          <w:sz w:val="22"/>
          <w:szCs w:val="22"/>
          <w:lang w:eastAsia="en-GB"/>
        </w:rPr>
        <w:t xml:space="preserve"> that were not regarded as polemic or anti-religious. Vein Man, Zodiac Man, volvelles and planetary tables, like those contained in MS. 8932 and Egerton 2572, were widely recognised as instruments of medical practi</w:t>
      </w:r>
      <w:r w:rsidR="00A372AA">
        <w:rPr>
          <w:rFonts w:asciiTheme="minorHAnsi" w:hAnsiTheme="minorHAnsi" w:cstheme="minorHAnsi"/>
          <w:sz w:val="22"/>
          <w:szCs w:val="22"/>
          <w:lang w:eastAsia="en-GB"/>
        </w:rPr>
        <w:t>s</w:t>
      </w:r>
      <w:r w:rsidR="00F63366">
        <w:rPr>
          <w:rFonts w:asciiTheme="minorHAnsi" w:hAnsiTheme="minorHAnsi" w:cstheme="minorHAnsi"/>
          <w:sz w:val="22"/>
          <w:szCs w:val="22"/>
          <w:lang w:eastAsia="en-GB"/>
        </w:rPr>
        <w:t>e of the time</w:t>
      </w:r>
      <w:r w:rsidR="001E1FFB">
        <w:rPr>
          <w:rFonts w:asciiTheme="minorHAnsi" w:hAnsiTheme="minorHAnsi" w:cstheme="minorHAnsi"/>
          <w:sz w:val="22"/>
          <w:szCs w:val="22"/>
          <w:lang w:eastAsia="en-GB"/>
        </w:rPr>
        <w:t>, and a</w:t>
      </w:r>
      <w:r w:rsidR="00F63366">
        <w:rPr>
          <w:rFonts w:asciiTheme="minorHAnsi" w:hAnsiTheme="minorHAnsi" w:cstheme="minorHAnsi"/>
          <w:sz w:val="22"/>
          <w:szCs w:val="22"/>
          <w:lang w:eastAsia="en-GB"/>
        </w:rPr>
        <w:t>s French points out, medical practitioners and astrologers promoted themselves on</w:t>
      </w:r>
      <w:r w:rsidR="001E1FFB">
        <w:rPr>
          <w:rFonts w:asciiTheme="minorHAnsi" w:hAnsiTheme="minorHAnsi" w:cstheme="minorHAnsi"/>
          <w:sz w:val="22"/>
          <w:szCs w:val="22"/>
          <w:lang w:eastAsia="en-GB"/>
        </w:rPr>
        <w:t xml:space="preserve"> the basis of an</w:t>
      </w:r>
      <w:r w:rsidR="00F63366">
        <w:rPr>
          <w:rFonts w:asciiTheme="minorHAnsi" w:hAnsiTheme="minorHAnsi" w:cstheme="minorHAnsi"/>
          <w:sz w:val="22"/>
          <w:szCs w:val="22"/>
          <w:lang w:eastAsia="en-GB"/>
        </w:rPr>
        <w:t xml:space="preserve"> assumed rationality that depended on an analogy between macrocosm and microcosm.</w:t>
      </w:r>
      <w:r w:rsidR="00F63366" w:rsidRPr="00523020">
        <w:rPr>
          <w:rStyle w:val="FootnoteReference"/>
          <w:rFonts w:asciiTheme="minorHAnsi" w:hAnsiTheme="minorHAnsi" w:cstheme="minorHAnsi"/>
          <w:sz w:val="22"/>
          <w:szCs w:val="22"/>
          <w:lang w:eastAsia="en-GB"/>
        </w:rPr>
        <w:footnoteReference w:id="32"/>
      </w:r>
      <w:r w:rsidR="004E203F">
        <w:rPr>
          <w:rFonts w:asciiTheme="minorHAnsi" w:hAnsiTheme="minorHAnsi" w:cstheme="minorHAnsi"/>
          <w:sz w:val="22"/>
          <w:szCs w:val="22"/>
          <w:lang w:eastAsia="en-GB"/>
        </w:rPr>
        <w:t xml:space="preserve"> </w:t>
      </w:r>
      <w:r w:rsidR="00F301DC">
        <w:rPr>
          <w:rFonts w:asciiTheme="minorHAnsi" w:hAnsiTheme="minorHAnsi" w:cstheme="minorHAnsi"/>
          <w:sz w:val="22"/>
          <w:szCs w:val="22"/>
          <w:lang w:eastAsia="en-GB"/>
        </w:rPr>
        <w:t xml:space="preserve">The significance of MS. 8932 lies not only in its intricately detailed content, but also in its fine textile binding and gold detailing, which suggests that it that it was less likely to have seen practical use and was more probably a treasured and valuable artefact in its </w:t>
      </w:r>
      <w:r w:rsidR="00523020" w:rsidRPr="00523020">
        <w:rPr>
          <w:rFonts w:asciiTheme="minorHAnsi" w:hAnsiTheme="minorHAnsi" w:cstheme="minorHAnsi"/>
          <w:sz w:val="22"/>
          <w:szCs w:val="22"/>
        </w:rPr>
        <w:t>own right, either held as a status object by a physician, or object of prestige by someone interested in the delicate art of miniaturisation.</w:t>
      </w:r>
      <w:r w:rsidR="00F301DC">
        <w:rPr>
          <w:rFonts w:asciiTheme="minorHAnsi" w:hAnsiTheme="minorHAnsi" w:cstheme="minorHAnsi"/>
          <w:sz w:val="22"/>
          <w:szCs w:val="22"/>
        </w:rPr>
        <w:t xml:space="preserve"> The folios from Egerton 2572 considered in this essay </w:t>
      </w:r>
      <w:r w:rsidR="00E737E6">
        <w:rPr>
          <w:rFonts w:asciiTheme="minorHAnsi" w:hAnsiTheme="minorHAnsi" w:cstheme="minorHAnsi"/>
          <w:sz w:val="22"/>
          <w:szCs w:val="22"/>
        </w:rPr>
        <w:t xml:space="preserve">also </w:t>
      </w:r>
      <w:r w:rsidR="00F301DC">
        <w:rPr>
          <w:rFonts w:asciiTheme="minorHAnsi" w:hAnsiTheme="minorHAnsi" w:cstheme="minorHAnsi"/>
          <w:sz w:val="22"/>
          <w:szCs w:val="22"/>
        </w:rPr>
        <w:t>represent key evidence of the use of astrology in medical thought and procedures.</w:t>
      </w:r>
      <w:r w:rsidR="004E203F">
        <w:rPr>
          <w:rFonts w:asciiTheme="minorHAnsi" w:hAnsiTheme="minorHAnsi" w:cstheme="minorHAnsi"/>
          <w:sz w:val="22"/>
          <w:szCs w:val="22"/>
        </w:rPr>
        <w:t xml:space="preserve"> Irrespective of application, prognostic texts can be seen as forming part of the same astrological system, with their determinants, as Karen Rührdanz describes, helping to clarify their function for a particular public audience at a specific moment</w:t>
      </w:r>
      <w:r w:rsidR="00523020" w:rsidRPr="00523020">
        <w:rPr>
          <w:rFonts w:asciiTheme="minorHAnsi" w:hAnsiTheme="minorHAnsi" w:cstheme="minorHAnsi"/>
          <w:sz w:val="22"/>
          <w:szCs w:val="22"/>
        </w:rPr>
        <w:t>.</w:t>
      </w:r>
      <w:r w:rsidR="00523020" w:rsidRPr="00523020">
        <w:rPr>
          <w:rStyle w:val="FootnoteReference"/>
          <w:rFonts w:asciiTheme="minorHAnsi" w:hAnsiTheme="minorHAnsi" w:cstheme="minorHAnsi"/>
          <w:sz w:val="22"/>
          <w:szCs w:val="22"/>
        </w:rPr>
        <w:footnoteReference w:id="33"/>
      </w:r>
      <w:r w:rsidR="001E5CA9">
        <w:rPr>
          <w:rFonts w:asciiTheme="minorHAnsi" w:hAnsiTheme="minorHAnsi" w:cstheme="minorHAnsi"/>
          <w:sz w:val="22"/>
          <w:szCs w:val="22"/>
        </w:rPr>
        <w:t xml:space="preserve"> Astrology was integral to the medieval world view and it would be impossible to attempt </w:t>
      </w:r>
      <w:r w:rsidR="00E737E6">
        <w:rPr>
          <w:rFonts w:asciiTheme="minorHAnsi" w:hAnsiTheme="minorHAnsi" w:cstheme="minorHAnsi"/>
          <w:sz w:val="22"/>
          <w:szCs w:val="22"/>
        </w:rPr>
        <w:t>to understand</w:t>
      </w:r>
      <w:r w:rsidR="001E5CA9">
        <w:rPr>
          <w:rFonts w:asciiTheme="minorHAnsi" w:hAnsiTheme="minorHAnsi" w:cstheme="minorHAnsi"/>
          <w:sz w:val="22"/>
          <w:szCs w:val="22"/>
        </w:rPr>
        <w:t xml:space="preserve"> medieval culture without taking </w:t>
      </w:r>
      <w:r w:rsidR="001E1FFB">
        <w:rPr>
          <w:rFonts w:asciiTheme="minorHAnsi" w:hAnsiTheme="minorHAnsi" w:cstheme="minorHAnsi"/>
          <w:sz w:val="22"/>
          <w:szCs w:val="22"/>
        </w:rPr>
        <w:t xml:space="preserve">the interdisciplinary position of </w:t>
      </w:r>
      <w:r w:rsidR="001E5CA9">
        <w:rPr>
          <w:rFonts w:asciiTheme="minorHAnsi" w:hAnsiTheme="minorHAnsi" w:cstheme="minorHAnsi"/>
          <w:sz w:val="22"/>
          <w:szCs w:val="22"/>
        </w:rPr>
        <w:t>astrology into account.</w:t>
      </w:r>
    </w:p>
    <w:p w14:paraId="7B1A3713" w14:textId="338DFF46" w:rsidR="002E5ECA" w:rsidRDefault="002E5ECA" w:rsidP="002E5ECA">
      <w:pPr>
        <w:spacing w:line="276" w:lineRule="auto"/>
        <w:jc w:val="both"/>
        <w:rPr>
          <w:rFonts w:asciiTheme="minorHAnsi" w:hAnsiTheme="minorHAnsi" w:cstheme="minorHAnsi"/>
          <w:sz w:val="22"/>
          <w:szCs w:val="22"/>
          <w:lang w:eastAsia="en-GB"/>
        </w:rPr>
      </w:pPr>
      <w:r>
        <w:rPr>
          <w:rFonts w:asciiTheme="minorHAnsi" w:hAnsiTheme="minorHAnsi" w:cstheme="minorHAnsi"/>
          <w:sz w:val="22"/>
          <w:szCs w:val="22"/>
          <w:lang w:eastAsia="en-GB"/>
        </w:rPr>
        <w:br w:type="page"/>
      </w:r>
    </w:p>
    <w:p w14:paraId="0CF02B64" w14:textId="7B112349" w:rsidR="00F16157" w:rsidRDefault="00523020" w:rsidP="00523020">
      <w:pPr>
        <w:spacing w:line="276" w:lineRule="auto"/>
        <w:jc w:val="both"/>
        <w:rPr>
          <w:rFonts w:asciiTheme="minorHAnsi" w:hAnsiTheme="minorHAnsi" w:cstheme="minorHAnsi"/>
          <w:b/>
          <w:sz w:val="22"/>
          <w:szCs w:val="22"/>
        </w:rPr>
      </w:pPr>
      <w:r w:rsidRPr="00523020">
        <w:rPr>
          <w:rFonts w:asciiTheme="minorHAnsi" w:hAnsiTheme="minorHAnsi" w:cstheme="minorHAnsi"/>
          <w:b/>
          <w:sz w:val="22"/>
          <w:szCs w:val="22"/>
        </w:rPr>
        <w:lastRenderedPageBreak/>
        <w:t>References</w:t>
      </w:r>
    </w:p>
    <w:p w14:paraId="2D483A84" w14:textId="77777777" w:rsidR="00F16157" w:rsidRPr="00E70202" w:rsidRDefault="00F16157" w:rsidP="00523020">
      <w:pPr>
        <w:spacing w:line="276" w:lineRule="auto"/>
        <w:jc w:val="both"/>
        <w:rPr>
          <w:rFonts w:asciiTheme="minorHAnsi" w:hAnsiTheme="minorHAnsi" w:cstheme="minorHAnsi"/>
          <w:sz w:val="20"/>
          <w:szCs w:val="20"/>
        </w:rPr>
      </w:pPr>
    </w:p>
    <w:p w14:paraId="54D25C9D" w14:textId="77777777" w:rsidR="00A656ED" w:rsidRPr="00E70202" w:rsidRDefault="00A656ED" w:rsidP="00523020">
      <w:pPr>
        <w:spacing w:line="276" w:lineRule="auto"/>
        <w:jc w:val="both"/>
        <w:rPr>
          <w:rFonts w:asciiTheme="minorHAnsi" w:hAnsiTheme="minorHAnsi" w:cstheme="minorHAnsi"/>
          <w:i/>
          <w:sz w:val="20"/>
          <w:szCs w:val="20"/>
        </w:rPr>
      </w:pPr>
      <w:r w:rsidRPr="00E70202">
        <w:rPr>
          <w:rFonts w:asciiTheme="minorHAnsi" w:hAnsiTheme="minorHAnsi" w:cstheme="minorHAnsi"/>
          <w:i/>
          <w:sz w:val="20"/>
          <w:szCs w:val="20"/>
        </w:rPr>
        <w:t>Primary sources</w:t>
      </w:r>
    </w:p>
    <w:p w14:paraId="35043552" w14:textId="77777777" w:rsidR="004B764A" w:rsidRDefault="004B764A" w:rsidP="008E3CF2">
      <w:pPr>
        <w:pStyle w:val="FootnoteText"/>
        <w:spacing w:line="276" w:lineRule="auto"/>
        <w:rPr>
          <w:rFonts w:asciiTheme="minorHAnsi" w:hAnsiTheme="minorHAnsi" w:cstheme="minorHAnsi"/>
        </w:rPr>
      </w:pPr>
    </w:p>
    <w:p w14:paraId="0B49C098" w14:textId="152C0541" w:rsidR="008E3CF2" w:rsidRDefault="008E3CF2" w:rsidP="008E3CF2">
      <w:pPr>
        <w:pStyle w:val="FootnoteText"/>
        <w:spacing w:line="276" w:lineRule="auto"/>
        <w:rPr>
          <w:rFonts w:asciiTheme="minorHAnsi" w:hAnsiTheme="minorHAnsi" w:cstheme="minorHAnsi"/>
        </w:rPr>
      </w:pPr>
      <w:r w:rsidRPr="008E3CF2">
        <w:rPr>
          <w:rFonts w:asciiTheme="minorHAnsi" w:hAnsiTheme="minorHAnsi" w:cstheme="minorHAnsi"/>
        </w:rPr>
        <w:t>MS. 8932</w:t>
      </w:r>
    </w:p>
    <w:p w14:paraId="5CA00551" w14:textId="5B0AC269" w:rsidR="001409EE" w:rsidRDefault="00431561" w:rsidP="008E3CF2">
      <w:pPr>
        <w:pStyle w:val="FootnoteText"/>
        <w:numPr>
          <w:ilvl w:val="0"/>
          <w:numId w:val="32"/>
        </w:numPr>
        <w:spacing w:line="276" w:lineRule="auto"/>
        <w:rPr>
          <w:rFonts w:asciiTheme="minorHAnsi" w:hAnsiTheme="minorHAnsi" w:cstheme="minorHAnsi"/>
        </w:rPr>
      </w:pPr>
      <w:r w:rsidRPr="0075562C">
        <w:rPr>
          <w:rFonts w:asciiTheme="minorHAnsi" w:hAnsiTheme="minorHAnsi" w:cstheme="minorHAnsi"/>
        </w:rPr>
        <w:t>MS</w:t>
      </w:r>
      <w:r w:rsidR="00E13656">
        <w:rPr>
          <w:rFonts w:asciiTheme="minorHAnsi" w:hAnsiTheme="minorHAnsi" w:cstheme="minorHAnsi"/>
        </w:rPr>
        <w:t>.</w:t>
      </w:r>
      <w:r w:rsidRPr="0075562C">
        <w:rPr>
          <w:rFonts w:asciiTheme="minorHAnsi" w:hAnsiTheme="minorHAnsi" w:cstheme="minorHAnsi"/>
        </w:rPr>
        <w:t xml:space="preserve"> 8932</w:t>
      </w:r>
      <w:r w:rsidR="003A689F">
        <w:rPr>
          <w:rFonts w:asciiTheme="minorHAnsi" w:hAnsiTheme="minorHAnsi" w:cstheme="minorHAnsi"/>
        </w:rPr>
        <w:t>:</w:t>
      </w:r>
      <w:r w:rsidR="00B839A3">
        <w:rPr>
          <w:rFonts w:asciiTheme="minorHAnsi" w:hAnsiTheme="minorHAnsi" w:cstheme="minorHAnsi"/>
        </w:rPr>
        <w:t xml:space="preserve"> </w:t>
      </w:r>
      <w:r w:rsidR="001409EE">
        <w:rPr>
          <w:rFonts w:asciiTheme="minorHAnsi" w:hAnsiTheme="minorHAnsi" w:cstheme="minorHAnsi"/>
        </w:rPr>
        <w:t>Medieval folding almanac (15</w:t>
      </w:r>
      <w:r w:rsidR="001409EE" w:rsidRPr="00036A2B">
        <w:rPr>
          <w:rFonts w:asciiTheme="minorHAnsi" w:hAnsiTheme="minorHAnsi" w:cstheme="minorHAnsi"/>
        </w:rPr>
        <w:t xml:space="preserve">th </w:t>
      </w:r>
      <w:r w:rsidR="001409EE">
        <w:rPr>
          <w:rFonts w:asciiTheme="minorHAnsi" w:hAnsiTheme="minorHAnsi" w:cstheme="minorHAnsi"/>
        </w:rPr>
        <w:t>century)</w:t>
      </w:r>
      <w:r w:rsidR="003A689F">
        <w:rPr>
          <w:rFonts w:asciiTheme="minorHAnsi" w:hAnsiTheme="minorHAnsi" w:cstheme="minorHAnsi"/>
        </w:rPr>
        <w:t xml:space="preserve">, </w:t>
      </w:r>
      <w:r w:rsidR="00F57DE9">
        <w:rPr>
          <w:rFonts w:asciiTheme="minorHAnsi" w:hAnsiTheme="minorHAnsi" w:cstheme="minorHAnsi"/>
        </w:rPr>
        <w:t>Wellcome Images</w:t>
      </w:r>
      <w:r w:rsidR="00036A2B">
        <w:rPr>
          <w:rFonts w:asciiTheme="minorHAnsi" w:hAnsiTheme="minorHAnsi" w:cstheme="minorHAnsi"/>
        </w:rPr>
        <w:t xml:space="preserve">: </w:t>
      </w:r>
      <w:r w:rsidR="00036A2B">
        <w:t xml:space="preserve">L0075677, </w:t>
      </w:r>
      <w:r w:rsidR="003A689F">
        <w:rPr>
          <w:rFonts w:asciiTheme="minorHAnsi" w:hAnsiTheme="minorHAnsi" w:cstheme="minorHAnsi"/>
        </w:rPr>
        <w:t xml:space="preserve">Foleave 5: Table of the planetary hours and degrees of the moon, with large miniature of the </w:t>
      </w:r>
      <w:r w:rsidR="00827063">
        <w:rPr>
          <w:rFonts w:asciiTheme="minorHAnsi" w:hAnsiTheme="minorHAnsi" w:cstheme="minorHAnsi"/>
        </w:rPr>
        <w:t>z</w:t>
      </w:r>
      <w:r w:rsidR="003A689F">
        <w:rPr>
          <w:rFonts w:asciiTheme="minorHAnsi" w:hAnsiTheme="minorHAnsi" w:cstheme="minorHAnsi"/>
        </w:rPr>
        <w:t xml:space="preserve">odiac </w:t>
      </w:r>
      <w:r w:rsidR="00827063">
        <w:rPr>
          <w:rFonts w:asciiTheme="minorHAnsi" w:hAnsiTheme="minorHAnsi" w:cstheme="minorHAnsi"/>
        </w:rPr>
        <w:t>m</w:t>
      </w:r>
      <w:r w:rsidR="003A689F">
        <w:rPr>
          <w:rFonts w:asciiTheme="minorHAnsi" w:hAnsiTheme="minorHAnsi" w:cstheme="minorHAnsi"/>
        </w:rPr>
        <w:t>an in blue, red, dark red and brown ink with gilt border</w:t>
      </w:r>
      <w:r w:rsidR="008E3CF2">
        <w:rPr>
          <w:rFonts w:asciiTheme="minorHAnsi" w:hAnsiTheme="minorHAnsi" w:cstheme="minorHAnsi"/>
        </w:rPr>
        <w:t>,</w:t>
      </w:r>
      <w:r w:rsidR="00036A2B">
        <w:rPr>
          <w:rFonts w:asciiTheme="minorHAnsi" w:hAnsiTheme="minorHAnsi" w:cstheme="minorHAnsi"/>
        </w:rPr>
        <w:t xml:space="preserve"> Wellcome Library, London.</w:t>
      </w:r>
    </w:p>
    <w:p w14:paraId="601AAFF8" w14:textId="6E36ED8E" w:rsidR="001409EE" w:rsidRDefault="001409EE" w:rsidP="008E3CF2">
      <w:pPr>
        <w:pStyle w:val="FootnoteText"/>
        <w:spacing w:line="276" w:lineRule="auto"/>
        <w:ind w:firstLine="360"/>
        <w:rPr>
          <w:rFonts w:asciiTheme="minorHAnsi" w:hAnsiTheme="minorHAnsi" w:cstheme="minorHAnsi"/>
        </w:rPr>
      </w:pPr>
      <w:r w:rsidRPr="001409EE">
        <w:t xml:space="preserve">https://commons.wikimedia.org/w/index.php?curid=36305333 </w:t>
      </w:r>
      <w:r w:rsidR="008E3CF2">
        <w:rPr>
          <w:rFonts w:asciiTheme="minorHAnsi" w:hAnsiTheme="minorHAnsi" w:cstheme="minorHAnsi"/>
        </w:rPr>
        <w:t>[accessed 16 June 2018]</w:t>
      </w:r>
    </w:p>
    <w:p w14:paraId="304DC305" w14:textId="6D42102C" w:rsidR="00036A2B" w:rsidRDefault="00036A2B" w:rsidP="008E3CF2">
      <w:pPr>
        <w:pStyle w:val="FootnoteText"/>
        <w:numPr>
          <w:ilvl w:val="0"/>
          <w:numId w:val="32"/>
        </w:numPr>
        <w:spacing w:line="276" w:lineRule="auto"/>
        <w:rPr>
          <w:rFonts w:asciiTheme="minorHAnsi" w:hAnsiTheme="minorHAnsi" w:cstheme="minorHAnsi"/>
        </w:rPr>
      </w:pPr>
      <w:r w:rsidRPr="0075562C">
        <w:rPr>
          <w:rFonts w:asciiTheme="minorHAnsi" w:hAnsiTheme="minorHAnsi" w:cstheme="minorHAnsi"/>
        </w:rPr>
        <w:t>MS</w:t>
      </w:r>
      <w:r>
        <w:rPr>
          <w:rFonts w:asciiTheme="minorHAnsi" w:hAnsiTheme="minorHAnsi" w:cstheme="minorHAnsi"/>
        </w:rPr>
        <w:t>.</w:t>
      </w:r>
      <w:r w:rsidRPr="0075562C">
        <w:rPr>
          <w:rFonts w:asciiTheme="minorHAnsi" w:hAnsiTheme="minorHAnsi" w:cstheme="minorHAnsi"/>
        </w:rPr>
        <w:t xml:space="preserve"> 8932</w:t>
      </w:r>
      <w:r>
        <w:rPr>
          <w:rFonts w:asciiTheme="minorHAnsi" w:hAnsiTheme="minorHAnsi" w:cstheme="minorHAnsi"/>
        </w:rPr>
        <w:t>: Medieval folding almanac (15</w:t>
      </w:r>
      <w:r w:rsidRPr="00036A2B">
        <w:rPr>
          <w:rFonts w:asciiTheme="minorHAnsi" w:hAnsiTheme="minorHAnsi" w:cstheme="minorHAnsi"/>
        </w:rPr>
        <w:t xml:space="preserve">th </w:t>
      </w:r>
      <w:r>
        <w:rPr>
          <w:rFonts w:asciiTheme="minorHAnsi" w:hAnsiTheme="minorHAnsi" w:cstheme="minorHAnsi"/>
        </w:rPr>
        <w:t xml:space="preserve">century), </w:t>
      </w:r>
      <w:r w:rsidR="00F57DE9">
        <w:rPr>
          <w:rFonts w:asciiTheme="minorHAnsi" w:hAnsiTheme="minorHAnsi" w:cstheme="minorHAnsi"/>
        </w:rPr>
        <w:t>‘</w:t>
      </w:r>
      <w:r>
        <w:rPr>
          <w:rFonts w:asciiTheme="minorHAnsi" w:hAnsiTheme="minorHAnsi" w:cstheme="minorHAnsi"/>
        </w:rPr>
        <w:t>Engli</w:t>
      </w:r>
      <w:r w:rsidR="00F57DE9">
        <w:rPr>
          <w:rFonts w:asciiTheme="minorHAnsi" w:hAnsiTheme="minorHAnsi" w:cstheme="minorHAnsi"/>
        </w:rPr>
        <w:t>sh folding almanac in Latin’</w:t>
      </w:r>
      <w:r>
        <w:rPr>
          <w:rFonts w:asciiTheme="minorHAnsi" w:hAnsiTheme="minorHAnsi" w:cstheme="minorHAnsi"/>
        </w:rPr>
        <w:t xml:space="preserve"> video created by Ben Gilbert, Wellcome Library, London, 2014.</w:t>
      </w:r>
    </w:p>
    <w:p w14:paraId="6F5F09EC" w14:textId="53C500FC" w:rsidR="00F57DE9" w:rsidRPr="00F57DE9" w:rsidRDefault="00F57DE9" w:rsidP="008E3CF2">
      <w:pPr>
        <w:pStyle w:val="FootnoteText"/>
        <w:spacing w:line="276" w:lineRule="auto"/>
        <w:ind w:firstLine="360"/>
        <w:rPr>
          <w:rFonts w:asciiTheme="minorHAnsi" w:hAnsiTheme="minorHAnsi" w:cstheme="minorHAnsi"/>
        </w:rPr>
      </w:pPr>
      <w:r w:rsidRPr="008E3CF2">
        <w:t>https://wellcomelibrary.org/item/b20605055#?c=0&amp;m=0&amp;s=0&amp;cv=0</w:t>
      </w:r>
      <w:r>
        <w:t xml:space="preserve"> </w:t>
      </w:r>
      <w:r>
        <w:rPr>
          <w:rFonts w:asciiTheme="minorHAnsi" w:hAnsiTheme="minorHAnsi" w:cstheme="minorHAnsi"/>
        </w:rPr>
        <w:t>[accessed 16 June 2018]</w:t>
      </w:r>
    </w:p>
    <w:p w14:paraId="3F7A7750" w14:textId="08C48B5D" w:rsidR="00F57DE9" w:rsidRDefault="00F57DE9" w:rsidP="008E3CF2">
      <w:pPr>
        <w:pStyle w:val="FootnoteText"/>
        <w:numPr>
          <w:ilvl w:val="0"/>
          <w:numId w:val="32"/>
        </w:numPr>
        <w:spacing w:line="276" w:lineRule="auto"/>
        <w:rPr>
          <w:rFonts w:asciiTheme="minorHAnsi" w:hAnsiTheme="minorHAnsi" w:cstheme="minorHAnsi"/>
        </w:rPr>
      </w:pPr>
      <w:r w:rsidRPr="0075562C">
        <w:rPr>
          <w:rFonts w:asciiTheme="minorHAnsi" w:hAnsiTheme="minorHAnsi" w:cstheme="minorHAnsi"/>
        </w:rPr>
        <w:t>MS</w:t>
      </w:r>
      <w:r>
        <w:rPr>
          <w:rFonts w:asciiTheme="minorHAnsi" w:hAnsiTheme="minorHAnsi" w:cstheme="minorHAnsi"/>
        </w:rPr>
        <w:t>.</w:t>
      </w:r>
      <w:r w:rsidRPr="0075562C">
        <w:rPr>
          <w:rFonts w:asciiTheme="minorHAnsi" w:hAnsiTheme="minorHAnsi" w:cstheme="minorHAnsi"/>
        </w:rPr>
        <w:t xml:space="preserve"> 8932</w:t>
      </w:r>
      <w:r>
        <w:rPr>
          <w:rFonts w:asciiTheme="minorHAnsi" w:hAnsiTheme="minorHAnsi" w:cstheme="minorHAnsi"/>
        </w:rPr>
        <w:t>: Medieval folding almanac (15</w:t>
      </w:r>
      <w:r w:rsidRPr="00036A2B">
        <w:rPr>
          <w:rFonts w:asciiTheme="minorHAnsi" w:hAnsiTheme="minorHAnsi" w:cstheme="minorHAnsi"/>
        </w:rPr>
        <w:t xml:space="preserve">th </w:t>
      </w:r>
      <w:r>
        <w:rPr>
          <w:rFonts w:asciiTheme="minorHAnsi" w:hAnsiTheme="minorHAnsi" w:cstheme="minorHAnsi"/>
        </w:rPr>
        <w:t>century), Wellcome Library, London.</w:t>
      </w:r>
    </w:p>
    <w:p w14:paraId="599DFCC9" w14:textId="5FCA4974" w:rsidR="008E3CF2" w:rsidRDefault="008E3CF2" w:rsidP="008E3CF2">
      <w:pPr>
        <w:pStyle w:val="FootnoteText"/>
        <w:spacing w:line="276" w:lineRule="auto"/>
        <w:ind w:firstLine="360"/>
        <w:rPr>
          <w:rFonts w:asciiTheme="minorHAnsi" w:hAnsiTheme="minorHAnsi" w:cstheme="minorHAnsi"/>
        </w:rPr>
      </w:pPr>
      <w:r w:rsidRPr="008E3CF2">
        <w:t>https://commons.wikipedia.org/wiki/Category:Medieval_folding_almanac_MS_8932</w:t>
      </w:r>
      <w:r w:rsidR="00F57DE9">
        <w:t xml:space="preserve"> </w:t>
      </w:r>
      <w:r>
        <w:rPr>
          <w:rFonts w:asciiTheme="minorHAnsi" w:hAnsiTheme="minorHAnsi" w:cstheme="minorHAnsi"/>
        </w:rPr>
        <w:t>[accessed 16 June</w:t>
      </w:r>
    </w:p>
    <w:p w14:paraId="1EFE0C9A" w14:textId="1A734905" w:rsidR="00F57DE9" w:rsidRPr="00F57DE9" w:rsidRDefault="00F57DE9" w:rsidP="008E3CF2">
      <w:pPr>
        <w:pStyle w:val="FootnoteText"/>
        <w:spacing w:line="276" w:lineRule="auto"/>
        <w:ind w:firstLine="360"/>
      </w:pPr>
      <w:r>
        <w:rPr>
          <w:rFonts w:asciiTheme="minorHAnsi" w:hAnsiTheme="minorHAnsi" w:cstheme="minorHAnsi"/>
        </w:rPr>
        <w:t>2018]</w:t>
      </w:r>
    </w:p>
    <w:p w14:paraId="29B1627C" w14:textId="77777777" w:rsidR="00F57DE9" w:rsidRPr="00E70202" w:rsidRDefault="00F57DE9" w:rsidP="00B839A3">
      <w:pPr>
        <w:pStyle w:val="FootnoteText"/>
        <w:spacing w:line="276" w:lineRule="auto"/>
        <w:rPr>
          <w:rFonts w:asciiTheme="minorHAnsi" w:hAnsiTheme="minorHAnsi" w:cstheme="minorHAnsi"/>
        </w:rPr>
      </w:pPr>
    </w:p>
    <w:p w14:paraId="6E70E2B2" w14:textId="7BB5B4A8" w:rsidR="008E3CF2" w:rsidRPr="008E3CF2" w:rsidRDefault="008E3CF2" w:rsidP="00B839A3">
      <w:pPr>
        <w:pStyle w:val="FootnoteText"/>
        <w:spacing w:line="276" w:lineRule="auto"/>
        <w:rPr>
          <w:rFonts w:asciiTheme="minorHAnsi" w:hAnsiTheme="minorHAnsi" w:cstheme="minorHAnsi"/>
        </w:rPr>
      </w:pPr>
      <w:r w:rsidRPr="008E3CF2">
        <w:rPr>
          <w:rFonts w:asciiTheme="minorHAnsi" w:hAnsiTheme="minorHAnsi" w:cstheme="minorHAnsi"/>
        </w:rPr>
        <w:t>Egerton 2572</w:t>
      </w:r>
    </w:p>
    <w:p w14:paraId="3EE8EF6A" w14:textId="20BAEF5B" w:rsidR="00AA4BB8" w:rsidRPr="008E3CF2" w:rsidRDefault="00AA4BB8" w:rsidP="008E3CF2">
      <w:pPr>
        <w:pStyle w:val="FootnoteText"/>
        <w:numPr>
          <w:ilvl w:val="0"/>
          <w:numId w:val="31"/>
        </w:numPr>
        <w:spacing w:line="276" w:lineRule="auto"/>
        <w:rPr>
          <w:rFonts w:asciiTheme="minorHAnsi" w:hAnsiTheme="minorHAnsi" w:cstheme="minorHAnsi"/>
        </w:rPr>
      </w:pPr>
      <w:r w:rsidRPr="008E3CF2">
        <w:rPr>
          <w:rFonts w:asciiTheme="minorHAnsi" w:hAnsiTheme="minorHAnsi" w:cstheme="minorHAnsi"/>
        </w:rPr>
        <w:t xml:space="preserve">Egerton 2572: f. 50 Vein </w:t>
      </w:r>
      <w:r w:rsidR="005B11A4">
        <w:rPr>
          <w:rFonts w:asciiTheme="minorHAnsi" w:hAnsiTheme="minorHAnsi" w:cstheme="minorHAnsi"/>
        </w:rPr>
        <w:t>M</w:t>
      </w:r>
      <w:r w:rsidRPr="008E3CF2">
        <w:rPr>
          <w:rFonts w:asciiTheme="minorHAnsi" w:hAnsiTheme="minorHAnsi" w:cstheme="minorHAnsi"/>
        </w:rPr>
        <w:t>an, ‘</w:t>
      </w:r>
      <w:r w:rsidRPr="008E3CF2">
        <w:rPr>
          <w:rStyle w:val="Hyperlink"/>
          <w:rFonts w:asciiTheme="minorHAnsi" w:hAnsiTheme="minorHAnsi" w:cstheme="minorHAnsi"/>
          <w:color w:val="auto"/>
          <w:u w:val="none"/>
        </w:rPr>
        <w:t>Guild Book of the Barber Surgeons of York, including its ordinances’,</w:t>
      </w:r>
      <w:r w:rsidRPr="008E3CF2">
        <w:rPr>
          <w:rFonts w:asciiTheme="minorHAnsi" w:hAnsiTheme="minorHAnsi" w:cstheme="minorHAnsi"/>
        </w:rPr>
        <w:t xml:space="preserve"> British Library Catalogue of Illuminated Manuscripts, </w:t>
      </w:r>
      <w:r w:rsidR="008E3CF2" w:rsidRPr="008E3CF2">
        <w:rPr>
          <w:rFonts w:asciiTheme="minorHAnsi" w:hAnsiTheme="minorHAnsi" w:cstheme="minorHAnsi"/>
        </w:rPr>
        <w:t xml:space="preserve">The </w:t>
      </w:r>
      <w:r w:rsidRPr="008E3CF2">
        <w:rPr>
          <w:rFonts w:asciiTheme="minorHAnsi" w:hAnsiTheme="minorHAnsi" w:cstheme="minorHAnsi"/>
        </w:rPr>
        <w:t>British Library, London.</w:t>
      </w:r>
    </w:p>
    <w:p w14:paraId="7D7E4F58" w14:textId="77777777" w:rsidR="00AA4BB8" w:rsidRPr="008E3CF2" w:rsidRDefault="00AA4BB8" w:rsidP="008E3CF2">
      <w:pPr>
        <w:spacing w:line="276" w:lineRule="auto"/>
        <w:ind w:left="360"/>
        <w:rPr>
          <w:rFonts w:asciiTheme="minorHAnsi" w:hAnsiTheme="minorHAnsi" w:cstheme="minorHAnsi"/>
          <w:sz w:val="20"/>
          <w:szCs w:val="20"/>
        </w:rPr>
      </w:pPr>
      <w:r w:rsidRPr="008E3CF2">
        <w:rPr>
          <w:rFonts w:asciiTheme="minorHAnsi" w:hAnsiTheme="minorHAnsi" w:cstheme="minorHAnsi"/>
          <w:sz w:val="20"/>
          <w:szCs w:val="20"/>
        </w:rPr>
        <w:t>https://www.bl.uk/catalogues/illuminatedmanuscripts/ILLUMIN.ASP?Size=mid&amp;IllID=11468</w:t>
      </w:r>
      <w:r w:rsidRPr="008E3CF2">
        <w:rPr>
          <w:rStyle w:val="Hyperlink"/>
          <w:rFonts w:asciiTheme="minorHAnsi" w:hAnsiTheme="minorHAnsi" w:cstheme="minorHAnsi"/>
          <w:color w:val="auto"/>
          <w:sz w:val="20"/>
          <w:szCs w:val="20"/>
          <w:u w:val="none"/>
        </w:rPr>
        <w:t xml:space="preserve"> [accessed </w:t>
      </w:r>
      <w:r w:rsidR="008E3CF2" w:rsidRPr="008E3CF2">
        <w:rPr>
          <w:rStyle w:val="Hyperlink"/>
          <w:rFonts w:asciiTheme="minorHAnsi" w:hAnsiTheme="minorHAnsi" w:cstheme="minorHAnsi"/>
          <w:color w:val="auto"/>
          <w:sz w:val="20"/>
          <w:szCs w:val="20"/>
          <w:u w:val="none"/>
        </w:rPr>
        <w:br/>
      </w:r>
      <w:r w:rsidRPr="008E3CF2">
        <w:rPr>
          <w:rStyle w:val="Hyperlink"/>
          <w:rFonts w:asciiTheme="minorHAnsi" w:hAnsiTheme="minorHAnsi" w:cstheme="minorHAnsi"/>
          <w:color w:val="auto"/>
          <w:sz w:val="20"/>
          <w:szCs w:val="20"/>
          <w:u w:val="none"/>
        </w:rPr>
        <w:t>16 June 2018]</w:t>
      </w:r>
    </w:p>
    <w:p w14:paraId="6FE6C69F" w14:textId="6316B9C9" w:rsidR="00431561" w:rsidRPr="008E3CF2" w:rsidRDefault="00F57DE9" w:rsidP="008E3CF2">
      <w:pPr>
        <w:pStyle w:val="FootnoteText"/>
        <w:numPr>
          <w:ilvl w:val="0"/>
          <w:numId w:val="31"/>
        </w:numPr>
        <w:spacing w:line="276" w:lineRule="auto"/>
        <w:rPr>
          <w:rFonts w:asciiTheme="minorHAnsi" w:hAnsiTheme="minorHAnsi" w:cstheme="minorHAnsi"/>
        </w:rPr>
      </w:pPr>
      <w:r w:rsidRPr="008E3CF2">
        <w:rPr>
          <w:rFonts w:asciiTheme="minorHAnsi" w:hAnsiTheme="minorHAnsi" w:cstheme="minorHAnsi"/>
        </w:rPr>
        <w:t>Egerton 2572</w:t>
      </w:r>
      <w:r w:rsidR="00AA4BB8" w:rsidRPr="008E3CF2">
        <w:rPr>
          <w:rFonts w:asciiTheme="minorHAnsi" w:hAnsiTheme="minorHAnsi" w:cstheme="minorHAnsi"/>
        </w:rPr>
        <w:t>:</w:t>
      </w:r>
      <w:r w:rsidRPr="008E3CF2">
        <w:rPr>
          <w:rFonts w:asciiTheme="minorHAnsi" w:hAnsiTheme="minorHAnsi" w:cstheme="minorHAnsi"/>
        </w:rPr>
        <w:t xml:space="preserve"> f. 50v Zodiac </w:t>
      </w:r>
      <w:r w:rsidR="005B11A4">
        <w:rPr>
          <w:rFonts w:asciiTheme="minorHAnsi" w:hAnsiTheme="minorHAnsi" w:cstheme="minorHAnsi"/>
        </w:rPr>
        <w:t>M</w:t>
      </w:r>
      <w:r w:rsidRPr="008E3CF2">
        <w:rPr>
          <w:rFonts w:asciiTheme="minorHAnsi" w:hAnsiTheme="minorHAnsi" w:cstheme="minorHAnsi"/>
        </w:rPr>
        <w:t xml:space="preserve">an, </w:t>
      </w:r>
      <w:r w:rsidR="00AA4BB8" w:rsidRPr="008E3CF2">
        <w:rPr>
          <w:rFonts w:asciiTheme="minorHAnsi" w:hAnsiTheme="minorHAnsi" w:cstheme="minorHAnsi"/>
        </w:rPr>
        <w:t>‘</w:t>
      </w:r>
      <w:r w:rsidR="00AA4BB8" w:rsidRPr="008E3CF2">
        <w:rPr>
          <w:rStyle w:val="Hyperlink"/>
          <w:rFonts w:asciiTheme="minorHAnsi" w:hAnsiTheme="minorHAnsi" w:cstheme="minorHAnsi"/>
          <w:color w:val="auto"/>
          <w:u w:val="none"/>
        </w:rPr>
        <w:t xml:space="preserve">Guild Book of the Barber Surgeons of York, including its ordinances’, </w:t>
      </w:r>
      <w:r w:rsidRPr="008E3CF2">
        <w:rPr>
          <w:rFonts w:asciiTheme="minorHAnsi" w:hAnsiTheme="minorHAnsi" w:cstheme="minorHAnsi"/>
        </w:rPr>
        <w:t xml:space="preserve">British Library Catalogue of Illuminated Manuscripts, </w:t>
      </w:r>
      <w:r w:rsidR="008E3CF2" w:rsidRPr="008E3CF2">
        <w:rPr>
          <w:rFonts w:asciiTheme="minorHAnsi" w:hAnsiTheme="minorHAnsi" w:cstheme="minorHAnsi"/>
        </w:rPr>
        <w:t xml:space="preserve">The </w:t>
      </w:r>
      <w:r w:rsidRPr="008E3CF2">
        <w:rPr>
          <w:rFonts w:asciiTheme="minorHAnsi" w:hAnsiTheme="minorHAnsi" w:cstheme="minorHAnsi"/>
        </w:rPr>
        <w:t>British Library, London.</w:t>
      </w:r>
    </w:p>
    <w:p w14:paraId="64A3B27B" w14:textId="1CB88BCC" w:rsidR="00F57DE9" w:rsidRPr="008E3CF2" w:rsidRDefault="00F57DE9" w:rsidP="008E3CF2">
      <w:pPr>
        <w:spacing w:line="276" w:lineRule="auto"/>
        <w:ind w:left="360"/>
        <w:rPr>
          <w:rStyle w:val="Hyperlink"/>
          <w:rFonts w:asciiTheme="minorHAnsi" w:hAnsiTheme="minorHAnsi" w:cstheme="minorHAnsi"/>
          <w:color w:val="auto"/>
          <w:sz w:val="20"/>
          <w:szCs w:val="20"/>
          <w:u w:val="none"/>
        </w:rPr>
      </w:pPr>
      <w:r w:rsidRPr="008E3CF2">
        <w:rPr>
          <w:rFonts w:asciiTheme="minorHAnsi" w:hAnsiTheme="minorHAnsi" w:cstheme="minorHAnsi"/>
          <w:sz w:val="20"/>
          <w:szCs w:val="20"/>
        </w:rPr>
        <w:t>https://www.bl.uk/catalogues/illuminatedmanuscripts/ILLUMIN.ASP?Size=mid&amp;IllID=12991</w:t>
      </w:r>
      <w:r w:rsidRPr="008E3CF2">
        <w:rPr>
          <w:rStyle w:val="Hyperlink"/>
          <w:rFonts w:asciiTheme="minorHAnsi" w:hAnsiTheme="minorHAnsi" w:cstheme="minorHAnsi"/>
          <w:color w:val="auto"/>
          <w:sz w:val="20"/>
          <w:szCs w:val="20"/>
          <w:u w:val="none"/>
        </w:rPr>
        <w:t xml:space="preserve"> [accessed </w:t>
      </w:r>
      <w:r w:rsidR="008E3CF2" w:rsidRPr="008E3CF2">
        <w:rPr>
          <w:rStyle w:val="Hyperlink"/>
          <w:rFonts w:asciiTheme="minorHAnsi" w:hAnsiTheme="minorHAnsi" w:cstheme="minorHAnsi"/>
          <w:color w:val="auto"/>
          <w:sz w:val="20"/>
          <w:szCs w:val="20"/>
          <w:u w:val="none"/>
        </w:rPr>
        <w:br/>
      </w:r>
      <w:r w:rsidR="00E737E6">
        <w:rPr>
          <w:rStyle w:val="Hyperlink"/>
          <w:rFonts w:asciiTheme="minorHAnsi" w:hAnsiTheme="minorHAnsi" w:cstheme="minorHAnsi"/>
          <w:color w:val="auto"/>
          <w:sz w:val="20"/>
          <w:szCs w:val="20"/>
          <w:u w:val="none"/>
        </w:rPr>
        <w:t>16 June 2018]</w:t>
      </w:r>
    </w:p>
    <w:p w14:paraId="6A823A41" w14:textId="7BCAC7BA" w:rsidR="00F57DE9" w:rsidRPr="008E3CF2" w:rsidRDefault="00F57DE9" w:rsidP="008E3CF2">
      <w:pPr>
        <w:pStyle w:val="ListParagraph"/>
        <w:numPr>
          <w:ilvl w:val="0"/>
          <w:numId w:val="31"/>
        </w:numPr>
        <w:spacing w:line="276" w:lineRule="auto"/>
        <w:rPr>
          <w:rStyle w:val="Hyperlink"/>
          <w:rFonts w:asciiTheme="minorHAnsi" w:hAnsiTheme="minorHAnsi" w:cstheme="minorHAnsi"/>
          <w:color w:val="auto"/>
          <w:sz w:val="20"/>
          <w:szCs w:val="20"/>
          <w:u w:val="none"/>
        </w:rPr>
      </w:pPr>
      <w:r w:rsidRPr="008E3CF2">
        <w:rPr>
          <w:rStyle w:val="Hyperlink"/>
          <w:rFonts w:asciiTheme="minorHAnsi" w:hAnsiTheme="minorHAnsi" w:cstheme="minorHAnsi"/>
          <w:color w:val="auto"/>
          <w:sz w:val="20"/>
          <w:szCs w:val="20"/>
          <w:u w:val="none"/>
        </w:rPr>
        <w:t>Egerton 2572</w:t>
      </w:r>
      <w:r w:rsidR="00AA4BB8" w:rsidRPr="008E3CF2">
        <w:rPr>
          <w:rStyle w:val="Hyperlink"/>
          <w:rFonts w:asciiTheme="minorHAnsi" w:hAnsiTheme="minorHAnsi" w:cstheme="minorHAnsi"/>
          <w:color w:val="auto"/>
          <w:sz w:val="20"/>
          <w:szCs w:val="20"/>
          <w:u w:val="none"/>
        </w:rPr>
        <w:t>:</w:t>
      </w:r>
      <w:r w:rsidRPr="008E3CF2">
        <w:rPr>
          <w:rStyle w:val="Hyperlink"/>
          <w:rFonts w:asciiTheme="minorHAnsi" w:hAnsiTheme="minorHAnsi" w:cstheme="minorHAnsi"/>
          <w:color w:val="auto"/>
          <w:sz w:val="20"/>
          <w:szCs w:val="20"/>
          <w:u w:val="none"/>
        </w:rPr>
        <w:t xml:space="preserve"> f. </w:t>
      </w:r>
      <w:r w:rsidR="004D758C" w:rsidRPr="008E3CF2">
        <w:rPr>
          <w:rStyle w:val="Hyperlink"/>
          <w:rFonts w:asciiTheme="minorHAnsi" w:hAnsiTheme="minorHAnsi" w:cstheme="minorHAnsi"/>
          <w:color w:val="auto"/>
          <w:sz w:val="20"/>
          <w:szCs w:val="20"/>
          <w:u w:val="none"/>
        </w:rPr>
        <w:t>51 Volvelle</w:t>
      </w:r>
      <w:r w:rsidR="00AA4BB8" w:rsidRPr="008E3CF2">
        <w:rPr>
          <w:rStyle w:val="Hyperlink"/>
          <w:rFonts w:asciiTheme="minorHAnsi" w:hAnsiTheme="minorHAnsi" w:cstheme="minorHAnsi"/>
          <w:color w:val="auto"/>
          <w:sz w:val="20"/>
          <w:szCs w:val="20"/>
          <w:u w:val="none"/>
        </w:rPr>
        <w:t>, ‘Guild Book of the Barber Surgeons of York, including its ordinances’,</w:t>
      </w:r>
      <w:r w:rsidR="004D758C" w:rsidRPr="008E3CF2">
        <w:rPr>
          <w:rStyle w:val="Hyperlink"/>
          <w:rFonts w:asciiTheme="minorHAnsi" w:hAnsiTheme="minorHAnsi" w:cstheme="minorHAnsi"/>
          <w:color w:val="auto"/>
          <w:sz w:val="20"/>
          <w:szCs w:val="20"/>
          <w:u w:val="none"/>
        </w:rPr>
        <w:t xml:space="preserve"> British Library Catalogue of Illuminated Manuscripts, </w:t>
      </w:r>
      <w:r w:rsidR="008E3CF2" w:rsidRPr="008E3CF2">
        <w:rPr>
          <w:rFonts w:asciiTheme="minorHAnsi" w:hAnsiTheme="minorHAnsi" w:cstheme="minorHAnsi"/>
          <w:sz w:val="20"/>
          <w:szCs w:val="20"/>
        </w:rPr>
        <w:t xml:space="preserve">The </w:t>
      </w:r>
      <w:r w:rsidR="004D758C" w:rsidRPr="008E3CF2">
        <w:rPr>
          <w:rStyle w:val="Hyperlink"/>
          <w:rFonts w:asciiTheme="minorHAnsi" w:hAnsiTheme="minorHAnsi" w:cstheme="minorHAnsi"/>
          <w:color w:val="auto"/>
          <w:sz w:val="20"/>
          <w:szCs w:val="20"/>
          <w:u w:val="none"/>
        </w:rPr>
        <w:t>British Library, London.</w:t>
      </w:r>
    </w:p>
    <w:p w14:paraId="34B8F30F" w14:textId="681BCEF6" w:rsidR="004D758C" w:rsidRPr="008E3CF2" w:rsidRDefault="004D758C" w:rsidP="008E3CF2">
      <w:pPr>
        <w:spacing w:line="276" w:lineRule="auto"/>
        <w:ind w:left="360"/>
        <w:rPr>
          <w:rFonts w:asciiTheme="minorHAnsi" w:hAnsiTheme="minorHAnsi" w:cstheme="minorHAnsi"/>
          <w:sz w:val="20"/>
          <w:szCs w:val="20"/>
        </w:rPr>
      </w:pPr>
      <w:r w:rsidRPr="008E3CF2">
        <w:rPr>
          <w:rFonts w:asciiTheme="minorHAnsi" w:hAnsiTheme="minorHAnsi" w:cstheme="minorHAnsi"/>
          <w:sz w:val="20"/>
          <w:szCs w:val="20"/>
        </w:rPr>
        <w:t xml:space="preserve">https://www.bl.uk/catalogues/illuminatedmanuscripts/ILLUMIN.ASP?Size=mid&amp;IllID=12900 [accessed </w:t>
      </w:r>
      <w:r w:rsidR="008E3CF2" w:rsidRPr="008E3CF2">
        <w:rPr>
          <w:rFonts w:asciiTheme="minorHAnsi" w:hAnsiTheme="minorHAnsi" w:cstheme="minorHAnsi"/>
          <w:sz w:val="20"/>
          <w:szCs w:val="20"/>
        </w:rPr>
        <w:br/>
      </w:r>
      <w:r w:rsidR="00E737E6">
        <w:rPr>
          <w:rFonts w:asciiTheme="minorHAnsi" w:hAnsiTheme="minorHAnsi" w:cstheme="minorHAnsi"/>
          <w:sz w:val="20"/>
          <w:szCs w:val="20"/>
        </w:rPr>
        <w:t>16 June 2018]</w:t>
      </w:r>
    </w:p>
    <w:p w14:paraId="003D82C3" w14:textId="60672CEA" w:rsidR="0075562C" w:rsidRDefault="0075562C" w:rsidP="00523020">
      <w:pPr>
        <w:spacing w:line="276" w:lineRule="auto"/>
        <w:jc w:val="both"/>
        <w:rPr>
          <w:rFonts w:asciiTheme="minorHAnsi" w:hAnsiTheme="minorHAnsi" w:cstheme="minorHAnsi"/>
          <w:sz w:val="18"/>
          <w:szCs w:val="18"/>
        </w:rPr>
      </w:pPr>
    </w:p>
    <w:p w14:paraId="60B6B659" w14:textId="77777777" w:rsidR="00E70202" w:rsidRDefault="00E70202" w:rsidP="00523020">
      <w:pPr>
        <w:spacing w:line="276" w:lineRule="auto"/>
        <w:jc w:val="both"/>
        <w:rPr>
          <w:rFonts w:asciiTheme="minorHAnsi" w:hAnsiTheme="minorHAnsi" w:cstheme="minorHAnsi"/>
          <w:sz w:val="18"/>
          <w:szCs w:val="18"/>
        </w:rPr>
      </w:pPr>
    </w:p>
    <w:p w14:paraId="5C4FBE76" w14:textId="77777777" w:rsidR="0075562C" w:rsidRDefault="0075562C" w:rsidP="0075562C">
      <w:pPr>
        <w:spacing w:line="276" w:lineRule="auto"/>
        <w:jc w:val="both"/>
        <w:rPr>
          <w:rFonts w:asciiTheme="minorHAnsi" w:hAnsiTheme="minorHAnsi" w:cstheme="minorHAnsi"/>
          <w:i/>
          <w:sz w:val="20"/>
          <w:szCs w:val="20"/>
        </w:rPr>
      </w:pPr>
      <w:r w:rsidRPr="00E70202">
        <w:rPr>
          <w:rFonts w:asciiTheme="minorHAnsi" w:hAnsiTheme="minorHAnsi" w:cstheme="minorHAnsi"/>
          <w:i/>
          <w:sz w:val="20"/>
          <w:szCs w:val="20"/>
        </w:rPr>
        <w:t>Secondary sources</w:t>
      </w:r>
    </w:p>
    <w:p w14:paraId="15E3D6DE" w14:textId="77777777" w:rsidR="00E70202" w:rsidRPr="00E70202" w:rsidRDefault="00E70202" w:rsidP="0075562C">
      <w:pPr>
        <w:spacing w:line="276" w:lineRule="auto"/>
        <w:jc w:val="both"/>
        <w:rPr>
          <w:rFonts w:asciiTheme="minorHAnsi" w:hAnsiTheme="minorHAnsi" w:cstheme="minorHAnsi"/>
          <w:i/>
          <w:sz w:val="20"/>
          <w:szCs w:val="20"/>
        </w:rPr>
      </w:pPr>
    </w:p>
    <w:p w14:paraId="2CA9E6F3" w14:textId="7507CC87" w:rsidR="00D61099" w:rsidRPr="00596147" w:rsidRDefault="00D61099" w:rsidP="00596147">
      <w:pPr>
        <w:pStyle w:val="FootnoteText"/>
        <w:spacing w:line="276" w:lineRule="auto"/>
        <w:ind w:left="284" w:hanging="284"/>
        <w:jc w:val="both"/>
        <w:rPr>
          <w:rFonts w:asciiTheme="minorHAnsi" w:hAnsiTheme="minorHAnsi" w:cstheme="minorHAnsi"/>
        </w:rPr>
      </w:pPr>
      <w:r w:rsidRPr="00596147">
        <w:rPr>
          <w:rFonts w:asciiTheme="minorHAnsi" w:hAnsiTheme="minorHAnsi" w:cstheme="minorHAnsi"/>
        </w:rPr>
        <w:t xml:space="preserve">Bober, Harry, ‘The Zodiacal Miniature of the Très Riches Heures of the Duke of Berry: Its Sources and Meaning’, </w:t>
      </w:r>
      <w:r w:rsidRPr="00596147">
        <w:rPr>
          <w:rFonts w:asciiTheme="minorHAnsi" w:hAnsiTheme="minorHAnsi" w:cstheme="minorHAnsi"/>
          <w:i/>
        </w:rPr>
        <w:t>Journal of the Warburg and Courtauld Institutes</w:t>
      </w:r>
      <w:r w:rsidRPr="00596147">
        <w:rPr>
          <w:rFonts w:asciiTheme="minorHAnsi" w:hAnsiTheme="minorHAnsi" w:cstheme="minorHAnsi"/>
        </w:rPr>
        <w:t>, 11 (1948), 1</w:t>
      </w:r>
      <w:r w:rsidR="00596147" w:rsidRPr="00596147">
        <w:rPr>
          <w:rFonts w:asciiTheme="minorHAnsi" w:hAnsiTheme="minorHAnsi" w:cstheme="minorHAnsi"/>
        </w:rPr>
        <w:t>–</w:t>
      </w:r>
      <w:r w:rsidRPr="00596147">
        <w:rPr>
          <w:rFonts w:asciiTheme="minorHAnsi" w:hAnsiTheme="minorHAnsi" w:cstheme="minorHAnsi"/>
        </w:rPr>
        <w:t>34.</w:t>
      </w:r>
    </w:p>
    <w:p w14:paraId="71B6EAE3" w14:textId="3D81EF4A" w:rsidR="00E70202" w:rsidRPr="00596147" w:rsidRDefault="00E70202" w:rsidP="00596147">
      <w:pPr>
        <w:pStyle w:val="FootnoteText"/>
        <w:spacing w:line="276" w:lineRule="auto"/>
        <w:ind w:left="284" w:hanging="284"/>
        <w:jc w:val="both"/>
        <w:rPr>
          <w:rFonts w:asciiTheme="minorHAnsi" w:hAnsiTheme="minorHAnsi" w:cstheme="minorHAnsi"/>
        </w:rPr>
      </w:pPr>
      <w:r w:rsidRPr="00596147">
        <w:rPr>
          <w:rFonts w:asciiTheme="minorHAnsi" w:hAnsiTheme="minorHAnsi" w:cstheme="minorHAnsi"/>
        </w:rPr>
        <w:t xml:space="preserve">Bullough, Vern L., ‘Status and Medieval Medicine’, </w:t>
      </w:r>
      <w:r w:rsidRPr="00596147">
        <w:rPr>
          <w:rFonts w:asciiTheme="minorHAnsi" w:hAnsiTheme="minorHAnsi" w:cstheme="minorHAnsi"/>
          <w:i/>
        </w:rPr>
        <w:t>Journal of Health and Human Behaviour</w:t>
      </w:r>
      <w:r w:rsidRPr="00596147">
        <w:rPr>
          <w:rFonts w:asciiTheme="minorHAnsi" w:hAnsiTheme="minorHAnsi" w:cstheme="minorHAnsi"/>
        </w:rPr>
        <w:t>, 2:3 (1961), 204</w:t>
      </w:r>
      <w:r w:rsidR="00596147" w:rsidRPr="00596147">
        <w:rPr>
          <w:rFonts w:asciiTheme="minorHAnsi" w:hAnsiTheme="minorHAnsi" w:cstheme="minorHAnsi"/>
        </w:rPr>
        <w:t>–</w:t>
      </w:r>
      <w:r w:rsidRPr="00596147">
        <w:rPr>
          <w:rFonts w:asciiTheme="minorHAnsi" w:hAnsiTheme="minorHAnsi" w:cstheme="minorHAnsi"/>
        </w:rPr>
        <w:t>210.</w:t>
      </w:r>
    </w:p>
    <w:p w14:paraId="7A4A9C6A" w14:textId="07AADC23"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Burnett, Charles. ‘The Translating Activity in Medieval Spain’, in </w:t>
      </w:r>
      <w:r w:rsidRPr="00596147">
        <w:rPr>
          <w:rFonts w:asciiTheme="minorHAnsi" w:hAnsiTheme="minorHAnsi" w:cstheme="minorHAnsi"/>
          <w:i/>
          <w:sz w:val="20"/>
          <w:szCs w:val="20"/>
        </w:rPr>
        <w:t>The Legacy of Muslim Spain</w:t>
      </w:r>
      <w:r w:rsidRPr="00596147">
        <w:rPr>
          <w:rFonts w:asciiTheme="minorHAnsi" w:hAnsiTheme="minorHAnsi" w:cstheme="minorHAnsi"/>
          <w:sz w:val="20"/>
          <w:szCs w:val="20"/>
        </w:rPr>
        <w:t>, ed. by Salma Khadra Jayyusi (Leiden: Brill, 1995), pp. 1036</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 xml:space="preserve">1058, cited in Roger French, ‘Fortelling the Future: Arabic Astrology and English Medicine in the Late Twelfth Century’, </w:t>
      </w:r>
      <w:r w:rsidRPr="00596147">
        <w:rPr>
          <w:rFonts w:asciiTheme="minorHAnsi" w:hAnsiTheme="minorHAnsi" w:cstheme="minorHAnsi"/>
          <w:i/>
          <w:sz w:val="20"/>
          <w:szCs w:val="20"/>
        </w:rPr>
        <w:t>Isis</w:t>
      </w:r>
      <w:r w:rsidRPr="00596147">
        <w:rPr>
          <w:rFonts w:asciiTheme="minorHAnsi" w:hAnsiTheme="minorHAnsi" w:cstheme="minorHAnsi"/>
          <w:sz w:val="20"/>
          <w:szCs w:val="20"/>
        </w:rPr>
        <w:t>, 87:3 (1996), 454.</w:t>
      </w:r>
    </w:p>
    <w:p w14:paraId="1B5F8FC3" w14:textId="73D4F544"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Catani, Remo, ‘The Polemics on Astrology 1489</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 xml:space="preserve">1524’, </w:t>
      </w:r>
      <w:r w:rsidRPr="00596147">
        <w:rPr>
          <w:rFonts w:asciiTheme="minorHAnsi" w:hAnsiTheme="minorHAnsi" w:cstheme="minorHAnsi"/>
          <w:i/>
          <w:sz w:val="20"/>
          <w:szCs w:val="20"/>
        </w:rPr>
        <w:t>Culture and Cosmos</w:t>
      </w:r>
      <w:r w:rsidRPr="00596147">
        <w:rPr>
          <w:rFonts w:asciiTheme="minorHAnsi" w:hAnsiTheme="minorHAnsi" w:cstheme="minorHAnsi"/>
          <w:sz w:val="20"/>
          <w:szCs w:val="20"/>
        </w:rPr>
        <w:t>, 3:2 (1999), 16</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30.</w:t>
      </w:r>
    </w:p>
    <w:p w14:paraId="3C1AEC0E" w14:textId="55A13357"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Cooper, Glen M., ‘Galen and Astrology: A Mésalliance?’, </w:t>
      </w:r>
      <w:r w:rsidRPr="00596147">
        <w:rPr>
          <w:rFonts w:asciiTheme="minorHAnsi" w:hAnsiTheme="minorHAnsi" w:cstheme="minorHAnsi"/>
          <w:i/>
          <w:sz w:val="20"/>
          <w:szCs w:val="20"/>
        </w:rPr>
        <w:t>Early Science and Medicine</w:t>
      </w:r>
      <w:r w:rsidRPr="00596147">
        <w:rPr>
          <w:rFonts w:asciiTheme="minorHAnsi" w:hAnsiTheme="minorHAnsi" w:cstheme="minorHAnsi"/>
          <w:sz w:val="20"/>
          <w:szCs w:val="20"/>
        </w:rPr>
        <w:t>, 16:2 (2011), 120</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146.</w:t>
      </w:r>
    </w:p>
    <w:p w14:paraId="6FDEA21C" w14:textId="3A03D8D0"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French, Roger, ‘Fortelling the Future: Arabic Astrology and English Medicine in the Late Twelfth Century’, </w:t>
      </w:r>
      <w:r w:rsidRPr="00596147">
        <w:rPr>
          <w:rFonts w:asciiTheme="minorHAnsi" w:hAnsiTheme="minorHAnsi" w:cstheme="minorHAnsi"/>
          <w:i/>
          <w:sz w:val="20"/>
          <w:szCs w:val="20"/>
        </w:rPr>
        <w:t>Isis</w:t>
      </w:r>
      <w:r w:rsidRPr="00596147">
        <w:rPr>
          <w:rFonts w:asciiTheme="minorHAnsi" w:hAnsiTheme="minorHAnsi" w:cstheme="minorHAnsi"/>
          <w:sz w:val="20"/>
          <w:szCs w:val="20"/>
        </w:rPr>
        <w:t>, 87:3 (1996), 453</w:t>
      </w:r>
      <w:r w:rsidR="00834778" w:rsidRPr="00596147">
        <w:rPr>
          <w:rFonts w:asciiTheme="minorHAnsi" w:hAnsiTheme="minorHAnsi" w:cstheme="minorHAnsi"/>
          <w:sz w:val="20"/>
          <w:szCs w:val="20"/>
        </w:rPr>
        <w:sym w:font="Symbol" w:char="F02D"/>
      </w:r>
      <w:r w:rsidRPr="00596147">
        <w:rPr>
          <w:rFonts w:asciiTheme="minorHAnsi" w:hAnsiTheme="minorHAnsi" w:cstheme="minorHAnsi"/>
          <w:sz w:val="20"/>
          <w:szCs w:val="20"/>
        </w:rPr>
        <w:t>480.</w:t>
      </w:r>
    </w:p>
    <w:p w14:paraId="4AFE01E2" w14:textId="77777777"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Hill, Judith, Introduction to </w:t>
      </w:r>
      <w:r w:rsidRPr="00596147">
        <w:rPr>
          <w:rFonts w:asciiTheme="minorHAnsi" w:hAnsiTheme="minorHAnsi" w:cstheme="minorHAnsi"/>
          <w:i/>
          <w:sz w:val="20"/>
          <w:szCs w:val="20"/>
        </w:rPr>
        <w:t>Medical Astrology: A guide to planetary pathology</w:t>
      </w:r>
      <w:r w:rsidRPr="00596147">
        <w:rPr>
          <w:rFonts w:asciiTheme="minorHAnsi" w:hAnsiTheme="minorHAnsi" w:cstheme="minorHAnsi"/>
          <w:sz w:val="20"/>
          <w:szCs w:val="20"/>
        </w:rPr>
        <w:t xml:space="preserve"> (Portland, OR: Stellium Press, 2005), p. 1.</w:t>
      </w:r>
    </w:p>
    <w:p w14:paraId="0D9B22BB" w14:textId="18D96D49"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Means, Laurel, ‘Electionary, Lunary, Destinary, and Questionary: Toward Defining Categories of Middle English Prognostic Material’, </w:t>
      </w:r>
      <w:r w:rsidRPr="00596147">
        <w:rPr>
          <w:rFonts w:asciiTheme="minorHAnsi" w:hAnsiTheme="minorHAnsi" w:cstheme="minorHAnsi"/>
          <w:i/>
          <w:sz w:val="20"/>
          <w:szCs w:val="20"/>
        </w:rPr>
        <w:t>Studies in Philology</w:t>
      </w:r>
      <w:r w:rsidRPr="00596147">
        <w:rPr>
          <w:rFonts w:asciiTheme="minorHAnsi" w:hAnsiTheme="minorHAnsi" w:cstheme="minorHAnsi"/>
          <w:sz w:val="20"/>
          <w:szCs w:val="20"/>
        </w:rPr>
        <w:t>, 89:4 (1992), 367</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403.</w:t>
      </w:r>
    </w:p>
    <w:p w14:paraId="13901B6E" w14:textId="4F8CBB6C" w:rsidR="00E70202" w:rsidRPr="00596147" w:rsidRDefault="00E70202" w:rsidP="00596147">
      <w:pPr>
        <w:pStyle w:val="FootnoteText"/>
        <w:spacing w:line="276" w:lineRule="auto"/>
        <w:ind w:left="284" w:hanging="284"/>
        <w:jc w:val="both"/>
        <w:rPr>
          <w:rFonts w:asciiTheme="minorHAnsi" w:hAnsiTheme="minorHAnsi" w:cstheme="minorHAnsi"/>
        </w:rPr>
      </w:pPr>
      <w:r w:rsidRPr="00596147">
        <w:rPr>
          <w:rFonts w:asciiTheme="minorHAnsi" w:hAnsiTheme="minorHAnsi" w:cstheme="minorHAnsi"/>
        </w:rPr>
        <w:t xml:space="preserve">O’Boyle, Cornelius, ‘Astrology and Medicine in Later Medieval England: The Calendars of John Somer and Nicholas of Lynn’, </w:t>
      </w:r>
      <w:r w:rsidRPr="00596147">
        <w:rPr>
          <w:rFonts w:asciiTheme="minorHAnsi" w:hAnsiTheme="minorHAnsi" w:cstheme="minorHAnsi"/>
          <w:i/>
        </w:rPr>
        <w:t>Sudhoff’s Archiv</w:t>
      </w:r>
      <w:r w:rsidRPr="00596147">
        <w:rPr>
          <w:rFonts w:asciiTheme="minorHAnsi" w:hAnsiTheme="minorHAnsi" w:cstheme="minorHAnsi"/>
        </w:rPr>
        <w:t>, 89:1 (2005), 1</w:t>
      </w:r>
      <w:r w:rsidR="00596147" w:rsidRPr="00596147">
        <w:rPr>
          <w:rFonts w:asciiTheme="minorHAnsi" w:hAnsiTheme="minorHAnsi" w:cstheme="minorHAnsi"/>
        </w:rPr>
        <w:t>–</w:t>
      </w:r>
      <w:r w:rsidRPr="00596147">
        <w:rPr>
          <w:rFonts w:asciiTheme="minorHAnsi" w:hAnsiTheme="minorHAnsi" w:cstheme="minorHAnsi"/>
        </w:rPr>
        <w:t>22.</w:t>
      </w:r>
    </w:p>
    <w:p w14:paraId="1A7906FB" w14:textId="2DD3513A"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lastRenderedPageBreak/>
        <w:t xml:space="preserve">Page, Sophie, ‘Richard Trewythian and the Uses of Astrology in Late Medieval England’, </w:t>
      </w:r>
      <w:r w:rsidRPr="00596147">
        <w:rPr>
          <w:rFonts w:asciiTheme="minorHAnsi" w:hAnsiTheme="minorHAnsi" w:cstheme="minorHAnsi"/>
          <w:i/>
          <w:sz w:val="20"/>
          <w:szCs w:val="20"/>
        </w:rPr>
        <w:t>Journal of the Warburg and Courtauld Institutes</w:t>
      </w:r>
      <w:r w:rsidRPr="00596147">
        <w:rPr>
          <w:rFonts w:asciiTheme="minorHAnsi" w:hAnsiTheme="minorHAnsi" w:cstheme="minorHAnsi"/>
          <w:sz w:val="20"/>
          <w:szCs w:val="20"/>
        </w:rPr>
        <w:t>, 64 (2001), 193</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228.</w:t>
      </w:r>
    </w:p>
    <w:p w14:paraId="300D919E" w14:textId="23E7696E" w:rsidR="00E70202" w:rsidRPr="00596147" w:rsidRDefault="00E70202" w:rsidP="00596147">
      <w:pPr>
        <w:pStyle w:val="FootnoteText"/>
        <w:spacing w:line="276" w:lineRule="auto"/>
        <w:ind w:left="284" w:hanging="284"/>
        <w:jc w:val="both"/>
        <w:rPr>
          <w:rFonts w:asciiTheme="minorHAnsi" w:hAnsiTheme="minorHAnsi" w:cstheme="minorHAnsi"/>
        </w:rPr>
      </w:pPr>
      <w:r w:rsidRPr="00596147">
        <w:rPr>
          <w:rFonts w:asciiTheme="minorHAnsi" w:hAnsiTheme="minorHAnsi" w:cstheme="minorHAnsi"/>
        </w:rPr>
        <w:t xml:space="preserve">Robins, Rossell H., ‘Medical Manuscripts in Middle English’, </w:t>
      </w:r>
      <w:r w:rsidRPr="00596147">
        <w:rPr>
          <w:rFonts w:asciiTheme="minorHAnsi" w:hAnsiTheme="minorHAnsi" w:cstheme="minorHAnsi"/>
          <w:i/>
        </w:rPr>
        <w:t>Speculum</w:t>
      </w:r>
      <w:r w:rsidRPr="00596147">
        <w:rPr>
          <w:rFonts w:asciiTheme="minorHAnsi" w:hAnsiTheme="minorHAnsi" w:cstheme="minorHAnsi"/>
        </w:rPr>
        <w:t>, 45:3 (1970), 393</w:t>
      </w:r>
      <w:r w:rsidR="00596147" w:rsidRPr="00596147">
        <w:rPr>
          <w:rFonts w:asciiTheme="minorHAnsi" w:hAnsiTheme="minorHAnsi" w:cstheme="minorHAnsi"/>
        </w:rPr>
        <w:t>–</w:t>
      </w:r>
      <w:r w:rsidRPr="00596147">
        <w:rPr>
          <w:rFonts w:asciiTheme="minorHAnsi" w:hAnsiTheme="minorHAnsi" w:cstheme="minorHAnsi"/>
        </w:rPr>
        <w:t>15.</w:t>
      </w:r>
    </w:p>
    <w:p w14:paraId="49508D17" w14:textId="0E56986D" w:rsidR="00C74041" w:rsidRPr="00596147" w:rsidRDefault="00C74041"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Robinson, Pamela, ‘A “Very Curious Almanack”: The Gift of Sir Robert Moray FRS, 1668’, </w:t>
      </w:r>
      <w:r w:rsidRPr="00596147">
        <w:rPr>
          <w:rFonts w:asciiTheme="minorHAnsi" w:hAnsiTheme="minorHAnsi" w:cstheme="minorHAnsi"/>
          <w:i/>
          <w:sz w:val="20"/>
          <w:szCs w:val="20"/>
        </w:rPr>
        <w:t>Notes and Records of the Royal Society of London</w:t>
      </w:r>
      <w:r w:rsidRPr="00596147">
        <w:rPr>
          <w:rFonts w:asciiTheme="minorHAnsi" w:hAnsiTheme="minorHAnsi" w:cstheme="minorHAnsi"/>
          <w:sz w:val="20"/>
          <w:szCs w:val="20"/>
        </w:rPr>
        <w:t>, 62:3 (2008), 301</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314.</w:t>
      </w:r>
    </w:p>
    <w:p w14:paraId="13982A5A" w14:textId="5EF5E73E"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Rührdanz</w:t>
      </w:r>
      <w:r w:rsidR="00C74041" w:rsidRPr="00596147">
        <w:rPr>
          <w:rFonts w:asciiTheme="minorHAnsi" w:hAnsiTheme="minorHAnsi" w:cstheme="minorHAnsi"/>
          <w:sz w:val="20"/>
          <w:szCs w:val="20"/>
        </w:rPr>
        <w:t>, Karen,</w:t>
      </w:r>
      <w:r w:rsidRPr="00596147">
        <w:rPr>
          <w:rFonts w:asciiTheme="minorHAnsi" w:hAnsiTheme="minorHAnsi" w:cstheme="minorHAnsi"/>
          <w:sz w:val="20"/>
          <w:szCs w:val="20"/>
        </w:rPr>
        <w:t xml:space="preserve"> ‘Between Astrology and Anatomy’, </w:t>
      </w:r>
      <w:r w:rsidRPr="00596147">
        <w:rPr>
          <w:rFonts w:asciiTheme="minorHAnsi" w:hAnsiTheme="minorHAnsi" w:cstheme="minorHAnsi"/>
          <w:i/>
          <w:sz w:val="20"/>
          <w:szCs w:val="20"/>
        </w:rPr>
        <w:t>Ars Orientalis</w:t>
      </w:r>
      <w:r w:rsidRPr="00596147">
        <w:rPr>
          <w:rFonts w:asciiTheme="minorHAnsi" w:hAnsiTheme="minorHAnsi" w:cstheme="minorHAnsi"/>
          <w:sz w:val="20"/>
          <w:szCs w:val="20"/>
        </w:rPr>
        <w:t>, 42 (2012), 56</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66.</w:t>
      </w:r>
    </w:p>
    <w:p w14:paraId="4F9D6AE7" w14:textId="77777777"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Saffron, Morris H., ‘Maurus of Salerno: Twelfth-Century “Optimus Physicus” with His Commentary on the </w:t>
      </w:r>
      <w:r w:rsidRPr="00596147">
        <w:rPr>
          <w:rFonts w:asciiTheme="minorHAnsi" w:hAnsiTheme="minorHAnsi" w:cstheme="minorHAnsi"/>
          <w:i/>
          <w:sz w:val="20"/>
          <w:szCs w:val="20"/>
        </w:rPr>
        <w:t>Prognostics</w:t>
      </w:r>
      <w:r w:rsidRPr="00596147">
        <w:rPr>
          <w:rFonts w:asciiTheme="minorHAnsi" w:hAnsiTheme="minorHAnsi" w:cstheme="minorHAnsi"/>
          <w:sz w:val="20"/>
          <w:szCs w:val="20"/>
        </w:rPr>
        <w:t xml:space="preserve"> of Hippocrates’, </w:t>
      </w:r>
      <w:r w:rsidRPr="00596147">
        <w:rPr>
          <w:rFonts w:asciiTheme="minorHAnsi" w:hAnsiTheme="minorHAnsi" w:cstheme="minorHAnsi"/>
          <w:i/>
          <w:sz w:val="20"/>
          <w:szCs w:val="20"/>
        </w:rPr>
        <w:t>Transactions of the American Philosophical Society</w:t>
      </w:r>
      <w:r w:rsidRPr="00596147">
        <w:rPr>
          <w:rFonts w:asciiTheme="minorHAnsi" w:hAnsiTheme="minorHAnsi" w:cstheme="minorHAnsi"/>
          <w:sz w:val="20"/>
          <w:szCs w:val="20"/>
        </w:rPr>
        <w:t>, 62:1 (1972).</w:t>
      </w:r>
    </w:p>
    <w:p w14:paraId="651B0033" w14:textId="35A37E35"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Siraisi, Nancy G., ‘Medicine, 1450</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 xml:space="preserve">1620, and the History of Science’, </w:t>
      </w:r>
      <w:r w:rsidRPr="00596147">
        <w:rPr>
          <w:rFonts w:asciiTheme="minorHAnsi" w:hAnsiTheme="minorHAnsi" w:cstheme="minorHAnsi"/>
          <w:i/>
          <w:sz w:val="20"/>
          <w:szCs w:val="20"/>
        </w:rPr>
        <w:t>Isis</w:t>
      </w:r>
      <w:r w:rsidRPr="00596147">
        <w:rPr>
          <w:rFonts w:asciiTheme="minorHAnsi" w:hAnsiTheme="minorHAnsi" w:cstheme="minorHAnsi"/>
          <w:sz w:val="20"/>
          <w:szCs w:val="20"/>
        </w:rPr>
        <w:t>, 103:3 (2012), 491</w:t>
      </w:r>
      <w:r w:rsidR="00596147" w:rsidRPr="00596147">
        <w:rPr>
          <w:rFonts w:asciiTheme="minorHAnsi" w:hAnsiTheme="minorHAnsi" w:cstheme="minorHAnsi"/>
          <w:sz w:val="20"/>
          <w:szCs w:val="20"/>
        </w:rPr>
        <w:t>–</w:t>
      </w:r>
      <w:r w:rsidRPr="00596147">
        <w:rPr>
          <w:rFonts w:asciiTheme="minorHAnsi" w:hAnsiTheme="minorHAnsi" w:cstheme="minorHAnsi"/>
          <w:sz w:val="20"/>
          <w:szCs w:val="20"/>
        </w:rPr>
        <w:t>514.</w:t>
      </w:r>
    </w:p>
    <w:p w14:paraId="57E38E06" w14:textId="77777777" w:rsidR="00E70202" w:rsidRPr="00596147" w:rsidRDefault="00E70202" w:rsidP="00596147">
      <w:pPr>
        <w:spacing w:line="276" w:lineRule="auto"/>
        <w:ind w:left="284" w:hanging="284"/>
        <w:jc w:val="both"/>
        <w:rPr>
          <w:rFonts w:asciiTheme="minorHAnsi" w:hAnsiTheme="minorHAnsi" w:cstheme="minorHAnsi"/>
          <w:sz w:val="20"/>
          <w:szCs w:val="20"/>
        </w:rPr>
      </w:pPr>
      <w:r w:rsidRPr="00596147">
        <w:rPr>
          <w:rFonts w:asciiTheme="minorHAnsi" w:hAnsiTheme="minorHAnsi" w:cstheme="minorHAnsi"/>
          <w:sz w:val="20"/>
          <w:szCs w:val="20"/>
        </w:rPr>
        <w:t xml:space="preserve">Thomas, Keith, </w:t>
      </w:r>
      <w:r w:rsidRPr="00596147">
        <w:rPr>
          <w:rFonts w:asciiTheme="minorHAnsi" w:hAnsiTheme="minorHAnsi" w:cstheme="minorHAnsi"/>
          <w:i/>
          <w:sz w:val="20"/>
          <w:szCs w:val="20"/>
        </w:rPr>
        <w:t>Religion and the Decline of Magic</w:t>
      </w:r>
      <w:r w:rsidRPr="00596147">
        <w:rPr>
          <w:rFonts w:asciiTheme="minorHAnsi" w:hAnsiTheme="minorHAnsi" w:cstheme="minorHAnsi"/>
          <w:sz w:val="20"/>
          <w:szCs w:val="20"/>
        </w:rPr>
        <w:t xml:space="preserve"> (Harmondsworth: Penguin, 1978).</w:t>
      </w:r>
    </w:p>
    <w:p w14:paraId="66C282E7" w14:textId="77777777" w:rsidR="000A1449" w:rsidRPr="0075562C" w:rsidRDefault="000A1449" w:rsidP="00E70202">
      <w:pPr>
        <w:spacing w:line="276" w:lineRule="auto"/>
        <w:ind w:left="284" w:hanging="284"/>
        <w:jc w:val="both"/>
        <w:rPr>
          <w:rFonts w:asciiTheme="minorHAnsi" w:hAnsiTheme="minorHAnsi" w:cstheme="minorHAnsi"/>
          <w:sz w:val="20"/>
          <w:szCs w:val="20"/>
        </w:rPr>
      </w:pPr>
    </w:p>
    <w:sectPr w:rsidR="000A1449" w:rsidRPr="0075562C" w:rsidSect="00E471D2">
      <w:headerReference w:type="default" r:id="rId13"/>
      <w:pgSz w:w="11906" w:h="16838"/>
      <w:pgMar w:top="1440" w:right="1416"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B7DDD" w14:textId="77777777" w:rsidR="008102EC" w:rsidRDefault="008102EC" w:rsidP="00AD5D5A">
      <w:r>
        <w:separator/>
      </w:r>
    </w:p>
  </w:endnote>
  <w:endnote w:type="continuationSeparator" w:id="0">
    <w:p w14:paraId="55A7999A" w14:textId="77777777" w:rsidR="008102EC" w:rsidRDefault="008102EC"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B9F07" w14:textId="77777777" w:rsidR="008102EC" w:rsidRDefault="008102EC" w:rsidP="00AD5D5A">
      <w:r>
        <w:separator/>
      </w:r>
    </w:p>
  </w:footnote>
  <w:footnote w:type="continuationSeparator" w:id="0">
    <w:p w14:paraId="01A3CEAB" w14:textId="77777777" w:rsidR="008102EC" w:rsidRDefault="008102EC" w:rsidP="00AD5D5A">
      <w:r>
        <w:continuationSeparator/>
      </w:r>
    </w:p>
  </w:footnote>
  <w:footnote w:id="1">
    <w:p w14:paraId="2AC137B4" w14:textId="43C58A72" w:rsidR="00A92415" w:rsidRPr="004B764A" w:rsidRDefault="00A92415" w:rsidP="00FF426D">
      <w:pPr>
        <w:pStyle w:val="FootnoteText"/>
      </w:pPr>
      <w:r w:rsidRPr="004B764A">
        <w:rPr>
          <w:rStyle w:val="FootnoteReference"/>
        </w:rPr>
        <w:footnoteRef/>
      </w:r>
      <w:r w:rsidRPr="004B764A">
        <w:t xml:space="preserve"> MS</w:t>
      </w:r>
      <w:r w:rsidR="00915A5C">
        <w:t>.</w:t>
      </w:r>
      <w:r w:rsidRPr="004B764A">
        <w:t xml:space="preserve"> 8932,</w:t>
      </w:r>
      <w:r w:rsidRPr="004B764A">
        <w:rPr>
          <w:rFonts w:asciiTheme="minorHAnsi" w:hAnsiTheme="minorHAnsi" w:cstheme="minorHAnsi"/>
        </w:rPr>
        <w:t xml:space="preserve"> Medieval folding almanac (15th century), Wellcome Library, London; Egerton 2572: ff. 50, 50v, 51, ‘</w:t>
      </w:r>
      <w:r w:rsidRPr="004B764A">
        <w:rPr>
          <w:rStyle w:val="Hyperlink"/>
          <w:rFonts w:asciiTheme="minorHAnsi" w:hAnsiTheme="minorHAnsi" w:cstheme="minorHAnsi"/>
          <w:color w:val="auto"/>
          <w:u w:val="none"/>
        </w:rPr>
        <w:t>Guild Book of the Barber Surgeons of York, including its ordinances’,</w:t>
      </w:r>
      <w:r w:rsidRPr="004B764A">
        <w:rPr>
          <w:rFonts w:asciiTheme="minorHAnsi" w:hAnsiTheme="minorHAnsi" w:cstheme="minorHAnsi"/>
        </w:rPr>
        <w:t xml:space="preserve"> British Library Catalogue of Illuminated Manuscripts, The British Library, London.</w:t>
      </w:r>
    </w:p>
  </w:footnote>
  <w:footnote w:id="2">
    <w:p w14:paraId="3CA942B9" w14:textId="0DAAFC36" w:rsidR="00A92415" w:rsidRPr="004B764A" w:rsidRDefault="00A92415" w:rsidP="00FF426D">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w:t>
      </w:r>
      <w:r w:rsidR="00A372AA" w:rsidRPr="004B764A">
        <w:rPr>
          <w:rFonts w:asciiTheme="minorHAnsi" w:hAnsiTheme="minorHAnsi" w:cstheme="minorHAnsi"/>
        </w:rPr>
        <w:t xml:space="preserve">Roger French, ‘Fortelling the Future: Arabic Astrology and English Medicine in the Late Twelfth Century’, </w:t>
      </w:r>
      <w:r w:rsidR="00A372AA" w:rsidRPr="004B764A">
        <w:rPr>
          <w:rFonts w:asciiTheme="minorHAnsi" w:hAnsiTheme="minorHAnsi" w:cstheme="minorHAnsi"/>
          <w:i/>
        </w:rPr>
        <w:t>Isis</w:t>
      </w:r>
      <w:r w:rsidR="00A372AA" w:rsidRPr="004B764A">
        <w:rPr>
          <w:rFonts w:asciiTheme="minorHAnsi" w:hAnsiTheme="minorHAnsi" w:cstheme="minorHAnsi"/>
        </w:rPr>
        <w:t xml:space="preserve">, 87:3 (1996), </w:t>
      </w:r>
      <w:r w:rsidRPr="004B764A">
        <w:rPr>
          <w:rFonts w:asciiTheme="minorHAnsi" w:hAnsiTheme="minorHAnsi" w:cstheme="minorHAnsi"/>
        </w:rPr>
        <w:t>454.</w:t>
      </w:r>
      <w:bookmarkStart w:id="4" w:name="_GoBack"/>
      <w:bookmarkEnd w:id="4"/>
    </w:p>
  </w:footnote>
  <w:footnote w:id="3">
    <w:p w14:paraId="44719A4F" w14:textId="1254CF89" w:rsidR="00A92415" w:rsidRPr="004B764A" w:rsidRDefault="00A92415" w:rsidP="00FF426D">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457</w:t>
      </w:r>
      <w:r>
        <w:rPr>
          <w:rFonts w:asciiTheme="minorHAnsi" w:hAnsiTheme="minorHAnsi" w:cstheme="minorHAnsi"/>
        </w:rPr>
        <w:t xml:space="preserve">; </w:t>
      </w:r>
      <w:r w:rsidRPr="00963E27">
        <w:rPr>
          <w:rFonts w:asciiTheme="minorHAnsi" w:hAnsiTheme="minorHAnsi" w:cstheme="minorHAnsi"/>
        </w:rPr>
        <w:t>O</w:t>
      </w:r>
      <w:r>
        <w:rPr>
          <w:rFonts w:asciiTheme="minorHAnsi" w:hAnsiTheme="minorHAnsi" w:cstheme="minorHAnsi"/>
        </w:rPr>
        <w:t>n religious hostility</w:t>
      </w:r>
      <w:r w:rsidRPr="00963E27">
        <w:rPr>
          <w:rFonts w:asciiTheme="minorHAnsi" w:hAnsiTheme="minorHAnsi" w:cstheme="minorHAnsi"/>
        </w:rPr>
        <w:t xml:space="preserve"> in the 1490s, </w:t>
      </w:r>
      <w:r>
        <w:rPr>
          <w:rFonts w:asciiTheme="minorHAnsi" w:hAnsiTheme="minorHAnsi" w:cstheme="minorHAnsi"/>
          <w:i/>
        </w:rPr>
        <w:t xml:space="preserve">see </w:t>
      </w:r>
      <w:r w:rsidRPr="004B764A">
        <w:rPr>
          <w:rFonts w:asciiTheme="minorHAnsi" w:hAnsiTheme="minorHAnsi" w:cstheme="minorHAnsi"/>
        </w:rPr>
        <w:t>Remo Catani, ‘The Polemics on Astrology 1489</w:t>
      </w:r>
      <w:r w:rsidR="00834778">
        <w:t>–</w:t>
      </w:r>
      <w:r w:rsidRPr="004B764A">
        <w:rPr>
          <w:rFonts w:asciiTheme="minorHAnsi" w:hAnsiTheme="minorHAnsi" w:cstheme="minorHAnsi"/>
        </w:rPr>
        <w:t xml:space="preserve">1524’, </w:t>
      </w:r>
      <w:r w:rsidRPr="004B764A">
        <w:rPr>
          <w:rFonts w:asciiTheme="minorHAnsi" w:hAnsiTheme="minorHAnsi" w:cstheme="minorHAnsi"/>
          <w:i/>
        </w:rPr>
        <w:t>Culture and Cosmos</w:t>
      </w:r>
      <w:r>
        <w:rPr>
          <w:rFonts w:asciiTheme="minorHAnsi" w:hAnsiTheme="minorHAnsi" w:cstheme="minorHAnsi"/>
        </w:rPr>
        <w:t>, 3:2 (1999), 16</w:t>
      </w:r>
      <w:r w:rsidR="00834778">
        <w:t>–</w:t>
      </w:r>
      <w:r>
        <w:rPr>
          <w:rFonts w:asciiTheme="minorHAnsi" w:hAnsiTheme="minorHAnsi" w:cstheme="minorHAnsi"/>
        </w:rPr>
        <w:t>30.</w:t>
      </w:r>
    </w:p>
  </w:footnote>
  <w:footnote w:id="4">
    <w:p w14:paraId="1EC15DF2" w14:textId="77777777" w:rsidR="00A92415" w:rsidRPr="004B764A" w:rsidRDefault="00A92415" w:rsidP="00FF426D">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479.</w:t>
      </w:r>
    </w:p>
  </w:footnote>
  <w:footnote w:id="5">
    <w:p w14:paraId="1BDB4C34" w14:textId="739A55D1" w:rsidR="00A92415" w:rsidRPr="00A372AA" w:rsidRDefault="00A92415" w:rsidP="00F44B66">
      <w:pPr>
        <w:ind w:left="284" w:hanging="284"/>
        <w:jc w:val="both"/>
        <w:rPr>
          <w:rFonts w:asciiTheme="minorHAnsi" w:hAnsiTheme="minorHAnsi" w:cstheme="minorHAnsi"/>
          <w:sz w:val="20"/>
          <w:szCs w:val="20"/>
        </w:rPr>
      </w:pPr>
      <w:r w:rsidRPr="00A372AA">
        <w:rPr>
          <w:rStyle w:val="FootnoteReference"/>
          <w:rFonts w:asciiTheme="minorHAnsi" w:hAnsiTheme="minorHAnsi" w:cstheme="minorHAnsi"/>
          <w:sz w:val="20"/>
          <w:szCs w:val="20"/>
        </w:rPr>
        <w:footnoteRef/>
      </w:r>
      <w:r w:rsidRPr="00A372AA">
        <w:rPr>
          <w:rFonts w:asciiTheme="minorHAnsi" w:hAnsiTheme="minorHAnsi" w:cstheme="minorHAnsi"/>
          <w:sz w:val="20"/>
          <w:szCs w:val="20"/>
        </w:rPr>
        <w:t xml:space="preserve"> </w:t>
      </w:r>
      <w:r w:rsidR="00A372AA" w:rsidRPr="00A372AA">
        <w:rPr>
          <w:rFonts w:asciiTheme="minorHAnsi" w:hAnsiTheme="minorHAnsi" w:cstheme="minorHAnsi"/>
          <w:sz w:val="20"/>
          <w:szCs w:val="20"/>
        </w:rPr>
        <w:t xml:space="preserve">French, ‘Fortelling the Future’, </w:t>
      </w:r>
      <w:r w:rsidRPr="00A372AA">
        <w:rPr>
          <w:rFonts w:asciiTheme="minorHAnsi" w:hAnsiTheme="minorHAnsi" w:cstheme="minorHAnsi"/>
          <w:sz w:val="20"/>
          <w:szCs w:val="20"/>
        </w:rPr>
        <w:t>454, 463.</w:t>
      </w:r>
    </w:p>
  </w:footnote>
  <w:footnote w:id="6">
    <w:p w14:paraId="1ECAD842" w14:textId="595101AB" w:rsidR="00A92415" w:rsidRPr="004B764A" w:rsidRDefault="00A92415" w:rsidP="00A011F2">
      <w:pPr>
        <w:pStyle w:val="FootnoteText"/>
        <w:jc w:val="both"/>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Cornelius O’Boyle, ‘Astrology and Medicine in Later Medieval England: The Calendars of John Somer and Nicholas of Lynn’, </w:t>
      </w:r>
      <w:r w:rsidRPr="004B764A">
        <w:rPr>
          <w:rFonts w:asciiTheme="minorHAnsi" w:hAnsiTheme="minorHAnsi" w:cstheme="minorHAnsi"/>
          <w:i/>
        </w:rPr>
        <w:t>Sudhoff’s Archiv</w:t>
      </w:r>
      <w:r w:rsidRPr="004B764A">
        <w:rPr>
          <w:rFonts w:asciiTheme="minorHAnsi" w:hAnsiTheme="minorHAnsi" w:cstheme="minorHAnsi"/>
        </w:rPr>
        <w:t>, 89:1 (2005), 11</w:t>
      </w:r>
      <w:r>
        <w:rPr>
          <w:rFonts w:asciiTheme="minorHAnsi" w:hAnsiTheme="minorHAnsi" w:cstheme="minorHAnsi"/>
        </w:rPr>
        <w:t>, 12; Sophie Page</w:t>
      </w:r>
      <w:r w:rsidRPr="004B764A">
        <w:rPr>
          <w:rFonts w:asciiTheme="minorHAnsi" w:hAnsiTheme="minorHAnsi" w:cstheme="minorHAnsi"/>
        </w:rPr>
        <w:t xml:space="preserve">, ‘Richard Trewythian and the Uses of Astrology in Late Medieval England’, </w:t>
      </w:r>
      <w:r w:rsidRPr="004B764A">
        <w:rPr>
          <w:rFonts w:asciiTheme="minorHAnsi" w:hAnsiTheme="minorHAnsi" w:cstheme="minorHAnsi"/>
          <w:i/>
        </w:rPr>
        <w:t>Journal of the Warburg and Courtauld Institutes</w:t>
      </w:r>
      <w:r w:rsidRPr="004B764A">
        <w:rPr>
          <w:rFonts w:asciiTheme="minorHAnsi" w:hAnsiTheme="minorHAnsi" w:cstheme="minorHAnsi"/>
        </w:rPr>
        <w:t>, 64 (2001), 193</w:t>
      </w:r>
      <w:r w:rsidR="00834778">
        <w:t>–</w:t>
      </w:r>
      <w:r w:rsidRPr="004B764A">
        <w:rPr>
          <w:rFonts w:asciiTheme="minorHAnsi" w:hAnsiTheme="minorHAnsi" w:cstheme="minorHAnsi"/>
        </w:rPr>
        <w:t>228.</w:t>
      </w:r>
    </w:p>
  </w:footnote>
  <w:footnote w:id="7">
    <w:p w14:paraId="7B3DD0B9" w14:textId="1A550453" w:rsidR="00A92415" w:rsidRPr="00F5520C" w:rsidRDefault="00A92415" w:rsidP="00A011F2">
      <w:pPr>
        <w:jc w:val="both"/>
        <w:rPr>
          <w:rFonts w:asciiTheme="minorHAnsi" w:hAnsiTheme="minorHAnsi" w:cstheme="minorHAnsi"/>
          <w:sz w:val="20"/>
          <w:szCs w:val="20"/>
        </w:rPr>
      </w:pPr>
      <w:r w:rsidRPr="00F5520C">
        <w:rPr>
          <w:rStyle w:val="FootnoteReference"/>
          <w:rFonts w:asciiTheme="minorHAnsi" w:hAnsiTheme="minorHAnsi" w:cstheme="minorHAnsi"/>
          <w:sz w:val="20"/>
          <w:szCs w:val="20"/>
        </w:rPr>
        <w:footnoteRef/>
      </w:r>
      <w:r w:rsidRPr="00F5520C">
        <w:rPr>
          <w:rFonts w:asciiTheme="minorHAnsi" w:hAnsiTheme="minorHAnsi" w:cstheme="minorHAnsi"/>
          <w:sz w:val="20"/>
          <w:szCs w:val="20"/>
        </w:rPr>
        <w:t xml:space="preserve"> Rossell H. Robins, ‘Medical Manuscripts in Middle English’, </w:t>
      </w:r>
      <w:r w:rsidRPr="00F5520C">
        <w:rPr>
          <w:rFonts w:asciiTheme="minorHAnsi" w:hAnsiTheme="minorHAnsi" w:cstheme="minorHAnsi"/>
          <w:i/>
          <w:sz w:val="20"/>
          <w:szCs w:val="20"/>
        </w:rPr>
        <w:t>Speculum</w:t>
      </w:r>
      <w:r w:rsidRPr="00F5520C">
        <w:rPr>
          <w:rFonts w:asciiTheme="minorHAnsi" w:hAnsiTheme="minorHAnsi" w:cstheme="minorHAnsi"/>
          <w:sz w:val="20"/>
          <w:szCs w:val="20"/>
        </w:rPr>
        <w:t xml:space="preserve">, 45:3 (1970), 394; </w:t>
      </w:r>
      <w:r>
        <w:rPr>
          <w:rFonts w:asciiTheme="minorHAnsi" w:hAnsiTheme="minorHAnsi" w:cstheme="minorHAnsi"/>
          <w:sz w:val="20"/>
          <w:szCs w:val="20"/>
        </w:rPr>
        <w:t xml:space="preserve">Laurel Means, </w:t>
      </w:r>
      <w:r w:rsidRPr="00F5520C">
        <w:rPr>
          <w:rFonts w:asciiTheme="minorHAnsi" w:hAnsiTheme="minorHAnsi" w:cstheme="minorHAnsi"/>
          <w:sz w:val="20"/>
          <w:szCs w:val="20"/>
        </w:rPr>
        <w:t xml:space="preserve">‘Electionary, Lunary, Destinary, and Questionary: Toward Defining Categories of Middle English Prognostic Material’, </w:t>
      </w:r>
      <w:r w:rsidRPr="00F5520C">
        <w:rPr>
          <w:rFonts w:asciiTheme="minorHAnsi" w:hAnsiTheme="minorHAnsi" w:cstheme="minorHAnsi"/>
          <w:i/>
          <w:sz w:val="20"/>
          <w:szCs w:val="20"/>
        </w:rPr>
        <w:t>Studies in Philology</w:t>
      </w:r>
      <w:r w:rsidRPr="00F5520C">
        <w:rPr>
          <w:rFonts w:asciiTheme="minorHAnsi" w:hAnsiTheme="minorHAnsi" w:cstheme="minorHAnsi"/>
          <w:sz w:val="20"/>
          <w:szCs w:val="20"/>
        </w:rPr>
        <w:t xml:space="preserve">, 89:4 (1992), </w:t>
      </w:r>
      <w:r>
        <w:rPr>
          <w:rFonts w:asciiTheme="minorHAnsi" w:hAnsiTheme="minorHAnsi" w:cstheme="minorHAnsi"/>
          <w:sz w:val="20"/>
          <w:szCs w:val="20"/>
        </w:rPr>
        <w:t>368</w:t>
      </w:r>
      <w:r w:rsidRPr="00F5520C">
        <w:rPr>
          <w:rFonts w:asciiTheme="minorHAnsi" w:hAnsiTheme="minorHAnsi" w:cstheme="minorHAnsi"/>
          <w:sz w:val="20"/>
          <w:szCs w:val="20"/>
        </w:rPr>
        <w:t>.</w:t>
      </w:r>
    </w:p>
  </w:footnote>
  <w:footnote w:id="8">
    <w:p w14:paraId="611BE1ED" w14:textId="77777777" w:rsidR="00A372AA" w:rsidRPr="00F5520C" w:rsidRDefault="00A372AA" w:rsidP="00A372AA">
      <w:pPr>
        <w:ind w:left="284" w:hanging="284"/>
        <w:jc w:val="both"/>
        <w:rPr>
          <w:rFonts w:asciiTheme="minorHAnsi" w:hAnsiTheme="minorHAnsi" w:cstheme="minorHAnsi"/>
          <w:sz w:val="20"/>
          <w:szCs w:val="20"/>
        </w:rPr>
      </w:pPr>
      <w:r w:rsidRPr="00F5520C">
        <w:rPr>
          <w:rStyle w:val="FootnoteReference"/>
          <w:rFonts w:asciiTheme="minorHAnsi" w:hAnsiTheme="minorHAnsi" w:cstheme="minorHAnsi"/>
          <w:sz w:val="20"/>
          <w:szCs w:val="20"/>
        </w:rPr>
        <w:footnoteRef/>
      </w:r>
      <w:r w:rsidRPr="00F5520C">
        <w:rPr>
          <w:rFonts w:asciiTheme="minorHAnsi" w:hAnsiTheme="minorHAnsi" w:cstheme="minorHAnsi"/>
          <w:sz w:val="20"/>
          <w:szCs w:val="20"/>
        </w:rPr>
        <w:t xml:space="preserve"> Nancy G. Siraisi, ‘Medicine, 1450-1620, and the History of Science’, </w:t>
      </w:r>
      <w:r w:rsidRPr="00F5520C">
        <w:rPr>
          <w:rFonts w:asciiTheme="minorHAnsi" w:hAnsiTheme="minorHAnsi" w:cstheme="minorHAnsi"/>
          <w:i/>
          <w:sz w:val="20"/>
          <w:szCs w:val="20"/>
        </w:rPr>
        <w:t>Isis</w:t>
      </w:r>
      <w:r w:rsidRPr="00F5520C">
        <w:rPr>
          <w:rFonts w:asciiTheme="minorHAnsi" w:hAnsiTheme="minorHAnsi" w:cstheme="minorHAnsi"/>
          <w:sz w:val="20"/>
          <w:szCs w:val="20"/>
        </w:rPr>
        <w:t>, 103:3 (2012), 500.</w:t>
      </w:r>
    </w:p>
  </w:footnote>
  <w:footnote w:id="9">
    <w:p w14:paraId="0E1869C2" w14:textId="25FF7497" w:rsidR="00A92415" w:rsidRPr="00F5520C" w:rsidRDefault="00A92415" w:rsidP="00FF426D">
      <w:pPr>
        <w:pStyle w:val="FootnoteText"/>
        <w:ind w:left="284" w:hanging="284"/>
        <w:jc w:val="both"/>
        <w:rPr>
          <w:rFonts w:asciiTheme="minorHAnsi" w:hAnsiTheme="minorHAnsi" w:cstheme="minorHAnsi"/>
        </w:rPr>
      </w:pPr>
      <w:r w:rsidRPr="00F5520C">
        <w:rPr>
          <w:rStyle w:val="FootnoteReference"/>
          <w:rFonts w:asciiTheme="minorHAnsi" w:hAnsiTheme="minorHAnsi" w:cstheme="minorHAnsi"/>
        </w:rPr>
        <w:footnoteRef/>
      </w:r>
      <w:r w:rsidRPr="00F5520C">
        <w:rPr>
          <w:rFonts w:asciiTheme="minorHAnsi" w:hAnsiTheme="minorHAnsi" w:cstheme="minorHAnsi"/>
        </w:rPr>
        <w:t xml:space="preserve"> </w:t>
      </w:r>
      <w:r>
        <w:rPr>
          <w:rFonts w:asciiTheme="minorHAnsi" w:hAnsiTheme="minorHAnsi" w:cstheme="minorHAnsi"/>
        </w:rPr>
        <w:t>O’Boyle, ‘</w:t>
      </w:r>
      <w:r w:rsidRPr="0075562C">
        <w:rPr>
          <w:rFonts w:asciiTheme="minorHAnsi" w:hAnsiTheme="minorHAnsi" w:cstheme="minorHAnsi"/>
        </w:rPr>
        <w:t>Astrology and Medicine in Later Medieval England</w:t>
      </w:r>
      <w:r>
        <w:rPr>
          <w:rFonts w:asciiTheme="minorHAnsi" w:hAnsiTheme="minorHAnsi" w:cstheme="minorHAnsi"/>
        </w:rPr>
        <w:t>’, 2.</w:t>
      </w:r>
    </w:p>
  </w:footnote>
  <w:footnote w:id="10">
    <w:p w14:paraId="78EC7557" w14:textId="782AA408" w:rsidR="00A92415" w:rsidRPr="004B764A" w:rsidRDefault="00A92415" w:rsidP="00AD4F41">
      <w:pPr>
        <w:pStyle w:val="FootnoteText"/>
        <w:rPr>
          <w:rFonts w:asciiTheme="minorHAnsi" w:hAnsiTheme="minorHAnsi" w:cstheme="minorHAnsi"/>
        </w:rPr>
      </w:pPr>
      <w:r w:rsidRPr="00974F3D">
        <w:rPr>
          <w:rStyle w:val="FootnoteReference"/>
          <w:rFonts w:asciiTheme="minorHAnsi" w:hAnsiTheme="minorHAnsi" w:cstheme="minorHAnsi"/>
        </w:rPr>
        <w:footnoteRef/>
      </w:r>
      <w:r w:rsidRPr="00974F3D">
        <w:rPr>
          <w:rFonts w:asciiTheme="minorHAnsi" w:hAnsiTheme="minorHAnsi" w:cstheme="minorHAnsi"/>
        </w:rPr>
        <w:t xml:space="preserve"> This direction appears in </w:t>
      </w:r>
      <w:r w:rsidR="001E5CA9">
        <w:rPr>
          <w:rFonts w:asciiTheme="minorHAnsi" w:hAnsiTheme="minorHAnsi" w:cstheme="minorHAnsi"/>
        </w:rPr>
        <w:t>Oxford, Bodleian Libraries, MS. Ashmole 789, f. 371r</w:t>
      </w:r>
      <w:r>
        <w:rPr>
          <w:rFonts w:asciiTheme="minorHAnsi" w:hAnsiTheme="minorHAnsi" w:cstheme="minorHAnsi"/>
        </w:rPr>
        <w:t>.</w:t>
      </w:r>
    </w:p>
  </w:footnote>
  <w:footnote w:id="11">
    <w:p w14:paraId="225E8DF5" w14:textId="77777777" w:rsidR="00A92415" w:rsidRPr="004B764A" w:rsidRDefault="00A92415" w:rsidP="00AD4F41">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O’Boyle, ‘Astrology and Medicine in Later Medieval England’, 16.</w:t>
      </w:r>
    </w:p>
  </w:footnote>
  <w:footnote w:id="12">
    <w:p w14:paraId="0751B467" w14:textId="77777777" w:rsidR="00A92415" w:rsidRPr="00B76BC9" w:rsidRDefault="00A92415" w:rsidP="000C4DB1">
      <w:pPr>
        <w:pStyle w:val="FootnoteText"/>
        <w:rPr>
          <w:rFonts w:asciiTheme="minorHAnsi" w:hAnsiTheme="minorHAnsi" w:cstheme="minorHAnsi"/>
        </w:rPr>
      </w:pPr>
      <w:r w:rsidRPr="00B76BC9">
        <w:rPr>
          <w:rStyle w:val="FootnoteReference"/>
          <w:rFonts w:asciiTheme="minorHAnsi" w:hAnsiTheme="minorHAnsi" w:cstheme="minorHAnsi"/>
        </w:rPr>
        <w:footnoteRef/>
      </w:r>
      <w:r w:rsidRPr="00B76BC9">
        <w:rPr>
          <w:rFonts w:asciiTheme="minorHAnsi" w:hAnsiTheme="minorHAnsi" w:cstheme="minorHAnsi"/>
        </w:rPr>
        <w:t xml:space="preserve"> O’Boyle, ‘Astrology and Medicine in Later Medieval England’, 14.</w:t>
      </w:r>
    </w:p>
  </w:footnote>
  <w:footnote w:id="13">
    <w:p w14:paraId="444399C2" w14:textId="77777777" w:rsidR="00A92415" w:rsidRPr="004B764A" w:rsidRDefault="00A92415" w:rsidP="00CD02EA">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Means, ‘Electionary, Lunary, Destinary, and Questionary’, 376.</w:t>
      </w:r>
    </w:p>
  </w:footnote>
  <w:footnote w:id="14">
    <w:p w14:paraId="2C331A35" w14:textId="77777777" w:rsidR="00A92415" w:rsidRPr="004B764A" w:rsidRDefault="00A92415" w:rsidP="00CD02EA">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Means, ‘Electionary, Lunary, Destinary, and Questionary’, 379.</w:t>
      </w:r>
    </w:p>
  </w:footnote>
  <w:footnote w:id="15">
    <w:p w14:paraId="5EAC12A8" w14:textId="448E5C95" w:rsidR="00A06B16" w:rsidRPr="004B764A" w:rsidRDefault="00A06B16" w:rsidP="00A06B16">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Means, ‘Electionary, Lunary, D</w:t>
      </w:r>
      <w:r w:rsidR="005D2E81">
        <w:rPr>
          <w:rFonts w:asciiTheme="minorHAnsi" w:hAnsiTheme="minorHAnsi" w:cstheme="minorHAnsi"/>
        </w:rPr>
        <w:t xml:space="preserve">estinary, and Questionary’, 367, </w:t>
      </w:r>
      <w:r w:rsidRPr="004B764A">
        <w:rPr>
          <w:rFonts w:asciiTheme="minorHAnsi" w:hAnsiTheme="minorHAnsi" w:cstheme="minorHAnsi"/>
        </w:rPr>
        <w:t xml:space="preserve">referring to </w:t>
      </w:r>
      <w:r w:rsidR="008A378E">
        <w:rPr>
          <w:rFonts w:asciiTheme="minorHAnsi" w:hAnsiTheme="minorHAnsi" w:cstheme="minorHAnsi"/>
        </w:rPr>
        <w:t xml:space="preserve">Keith </w:t>
      </w:r>
      <w:r w:rsidRPr="004B764A">
        <w:rPr>
          <w:rFonts w:asciiTheme="minorHAnsi" w:hAnsiTheme="minorHAnsi" w:cstheme="minorHAnsi"/>
        </w:rPr>
        <w:t xml:space="preserve">Thomas, </w:t>
      </w:r>
      <w:r w:rsidRPr="004B764A">
        <w:rPr>
          <w:rFonts w:asciiTheme="minorHAnsi" w:hAnsiTheme="minorHAnsi" w:cstheme="minorHAnsi"/>
          <w:i/>
        </w:rPr>
        <w:t>Religion and the Decline of Magic</w:t>
      </w:r>
      <w:r w:rsidRPr="004B764A">
        <w:rPr>
          <w:rFonts w:asciiTheme="minorHAnsi" w:hAnsiTheme="minorHAnsi" w:cstheme="minorHAnsi"/>
        </w:rPr>
        <w:t xml:space="preserve"> </w:t>
      </w:r>
      <w:r w:rsidR="008A378E" w:rsidRPr="00596147">
        <w:rPr>
          <w:rFonts w:asciiTheme="minorHAnsi" w:hAnsiTheme="minorHAnsi" w:cstheme="minorHAnsi"/>
        </w:rPr>
        <w:t>(Harmondsworth: Penguin, 1978)</w:t>
      </w:r>
      <w:r w:rsidR="008A378E">
        <w:rPr>
          <w:rFonts w:asciiTheme="minorHAnsi" w:hAnsiTheme="minorHAnsi" w:cstheme="minorHAnsi"/>
        </w:rPr>
        <w:t xml:space="preserve">, </w:t>
      </w:r>
      <w:r w:rsidRPr="004B764A">
        <w:rPr>
          <w:rFonts w:asciiTheme="minorHAnsi" w:hAnsiTheme="minorHAnsi" w:cstheme="minorHAnsi"/>
        </w:rPr>
        <w:t>338</w:t>
      </w:r>
      <w:r w:rsidR="00596147">
        <w:t>–</w:t>
      </w:r>
      <w:r w:rsidRPr="004B764A">
        <w:rPr>
          <w:rFonts w:asciiTheme="minorHAnsi" w:hAnsiTheme="minorHAnsi" w:cstheme="minorHAnsi"/>
        </w:rPr>
        <w:t>339</w:t>
      </w:r>
      <w:r w:rsidR="005D2E81">
        <w:rPr>
          <w:rFonts w:asciiTheme="minorHAnsi" w:hAnsiTheme="minorHAnsi" w:cstheme="minorHAnsi"/>
        </w:rPr>
        <w:t>, 341</w:t>
      </w:r>
      <w:r w:rsidRPr="004B764A">
        <w:rPr>
          <w:rFonts w:asciiTheme="minorHAnsi" w:hAnsiTheme="minorHAnsi" w:cstheme="minorHAnsi"/>
        </w:rPr>
        <w:t>.</w:t>
      </w:r>
    </w:p>
  </w:footnote>
  <w:footnote w:id="16">
    <w:p w14:paraId="46D882AE" w14:textId="7CC0D6D9" w:rsidR="00A06B16" w:rsidRPr="004B764A" w:rsidRDefault="00A06B16" w:rsidP="00A06B16">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Means, ‘Electionary, Lunary, D</w:t>
      </w:r>
      <w:r w:rsidR="005D2E81">
        <w:rPr>
          <w:rFonts w:asciiTheme="minorHAnsi" w:hAnsiTheme="minorHAnsi" w:cstheme="minorHAnsi"/>
        </w:rPr>
        <w:t xml:space="preserve">estinary, and Questionary’, 368, </w:t>
      </w:r>
      <w:r w:rsidRPr="004B764A">
        <w:rPr>
          <w:rFonts w:asciiTheme="minorHAnsi" w:hAnsiTheme="minorHAnsi" w:cstheme="minorHAnsi"/>
        </w:rPr>
        <w:t xml:space="preserve">referring to Theo Otto Wedel, </w:t>
      </w:r>
      <w:r w:rsidRPr="008A378E">
        <w:rPr>
          <w:rFonts w:asciiTheme="minorHAnsi" w:hAnsiTheme="minorHAnsi" w:cstheme="minorHAnsi"/>
          <w:i/>
        </w:rPr>
        <w:t>The Medieval Attitudes toward Astrology</w:t>
      </w:r>
      <w:r w:rsidRPr="004B764A">
        <w:rPr>
          <w:rFonts w:asciiTheme="minorHAnsi" w:hAnsiTheme="minorHAnsi" w:cstheme="minorHAnsi"/>
        </w:rPr>
        <w:t xml:space="preserve"> (New Ha</w:t>
      </w:r>
      <w:r w:rsidR="005D2E81">
        <w:rPr>
          <w:rFonts w:asciiTheme="minorHAnsi" w:hAnsiTheme="minorHAnsi" w:cstheme="minorHAnsi"/>
        </w:rPr>
        <w:t xml:space="preserve">ven: Yale University Press), </w:t>
      </w:r>
      <w:r w:rsidRPr="004B764A">
        <w:rPr>
          <w:rFonts w:asciiTheme="minorHAnsi" w:hAnsiTheme="minorHAnsi" w:cstheme="minorHAnsi"/>
        </w:rPr>
        <w:t>90</w:t>
      </w:r>
      <w:r w:rsidR="005D2E81">
        <w:rPr>
          <w:rFonts w:asciiTheme="minorHAnsi" w:hAnsiTheme="minorHAnsi" w:cstheme="minorHAnsi"/>
        </w:rPr>
        <w:t>.</w:t>
      </w:r>
    </w:p>
  </w:footnote>
  <w:footnote w:id="17">
    <w:p w14:paraId="1FDC565D" w14:textId="77777777" w:rsidR="00A92415" w:rsidRPr="004B764A" w:rsidRDefault="00A92415" w:rsidP="00FB3301">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Siraisi, ‘Medicine, 1450-1620, and the History of Science’, 492.</w:t>
      </w:r>
    </w:p>
  </w:footnote>
  <w:footnote w:id="18">
    <w:p w14:paraId="62E9F351" w14:textId="77777777" w:rsidR="00A92415" w:rsidRPr="004B764A" w:rsidRDefault="00A92415" w:rsidP="00FB3301">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Robins, ‘Medical Manuscripts in Middle English’, 395.</w:t>
      </w:r>
    </w:p>
  </w:footnote>
  <w:footnote w:id="19">
    <w:p w14:paraId="097EDBC2" w14:textId="77777777" w:rsidR="00A92415" w:rsidRPr="004B764A" w:rsidRDefault="00A92415" w:rsidP="004077F0">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454.</w:t>
      </w:r>
    </w:p>
  </w:footnote>
  <w:footnote w:id="20">
    <w:p w14:paraId="59429D73" w14:textId="77777777" w:rsidR="00A92415" w:rsidRPr="004B764A" w:rsidRDefault="00A92415" w:rsidP="00FB3301">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O’Boyle, ‘Astrology and Medicine in Later Medieval England’, 5.</w:t>
      </w:r>
    </w:p>
  </w:footnote>
  <w:footnote w:id="21">
    <w:p w14:paraId="6B9F1DCA" w14:textId="77777777" w:rsidR="00A92415" w:rsidRPr="004B764A" w:rsidRDefault="00A92415" w:rsidP="00FB3301">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O’Boyle, ‘Astrology and Medicine in Later Medieval England’, 6.</w:t>
      </w:r>
    </w:p>
  </w:footnote>
  <w:footnote w:id="22">
    <w:p w14:paraId="1A49B935" w14:textId="77777777" w:rsidR="00A92415" w:rsidRPr="004B764A" w:rsidRDefault="00A92415" w:rsidP="00B74DDC">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Robins, ‘Medical Manuscripts in Middle English’, 396.</w:t>
      </w:r>
    </w:p>
  </w:footnote>
  <w:footnote w:id="23">
    <w:p w14:paraId="09BC5F3B" w14:textId="77777777" w:rsidR="00A92415" w:rsidRPr="004B764A" w:rsidRDefault="00A92415" w:rsidP="00CF6077">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Morris H. Saffron, ‘Maurus of Salerno: Twelfth-Century “Optimus Physicus” with His Commentary on the </w:t>
      </w:r>
      <w:r w:rsidRPr="004B764A">
        <w:rPr>
          <w:rFonts w:asciiTheme="minorHAnsi" w:hAnsiTheme="minorHAnsi" w:cstheme="minorHAnsi"/>
          <w:i/>
        </w:rPr>
        <w:t>Prognostics</w:t>
      </w:r>
      <w:r w:rsidRPr="004B764A">
        <w:rPr>
          <w:rFonts w:asciiTheme="minorHAnsi" w:hAnsiTheme="minorHAnsi" w:cstheme="minorHAnsi"/>
        </w:rPr>
        <w:t xml:space="preserve"> of Hippocrates’, </w:t>
      </w:r>
      <w:r w:rsidRPr="004B764A">
        <w:rPr>
          <w:rFonts w:asciiTheme="minorHAnsi" w:hAnsiTheme="minorHAnsi" w:cstheme="minorHAnsi"/>
          <w:i/>
        </w:rPr>
        <w:t>Transactions of the American Philosophical Society</w:t>
      </w:r>
      <w:r w:rsidRPr="004B764A">
        <w:rPr>
          <w:rFonts w:asciiTheme="minorHAnsi" w:hAnsiTheme="minorHAnsi" w:cstheme="minorHAnsi"/>
        </w:rPr>
        <w:t>, 62:1 (1972), 22.</w:t>
      </w:r>
    </w:p>
  </w:footnote>
  <w:footnote w:id="24">
    <w:p w14:paraId="7EF8CBE7" w14:textId="77777777" w:rsidR="00A92415" w:rsidRPr="004B764A" w:rsidRDefault="00A92415" w:rsidP="00CF6077">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458-459.</w:t>
      </w:r>
    </w:p>
  </w:footnote>
  <w:footnote w:id="25">
    <w:p w14:paraId="1952EE7D" w14:textId="77777777" w:rsidR="00A92415" w:rsidRPr="004B764A" w:rsidRDefault="00A92415" w:rsidP="00B74DDC">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456.</w:t>
      </w:r>
    </w:p>
  </w:footnote>
  <w:footnote w:id="26">
    <w:p w14:paraId="59995C6B" w14:textId="77777777" w:rsidR="00A92415" w:rsidRPr="00B76BC9" w:rsidRDefault="00A92415" w:rsidP="00B74DDC">
      <w:pPr>
        <w:pStyle w:val="FootnoteText"/>
        <w:rPr>
          <w:rFonts w:asciiTheme="minorHAnsi" w:hAnsiTheme="minorHAnsi" w:cstheme="minorHAnsi"/>
        </w:rPr>
      </w:pPr>
      <w:r w:rsidRPr="00B76BC9">
        <w:rPr>
          <w:rStyle w:val="FootnoteReference"/>
          <w:rFonts w:asciiTheme="minorHAnsi" w:hAnsiTheme="minorHAnsi" w:cstheme="minorHAnsi"/>
        </w:rPr>
        <w:footnoteRef/>
      </w:r>
      <w:r w:rsidRPr="00B76BC9">
        <w:rPr>
          <w:rFonts w:asciiTheme="minorHAnsi" w:hAnsiTheme="minorHAnsi" w:cstheme="minorHAnsi"/>
        </w:rPr>
        <w:t xml:space="preserve"> O’Boyle, ‘Astrology and Medicine in Later Medieval England’, 13.</w:t>
      </w:r>
    </w:p>
  </w:footnote>
  <w:footnote w:id="27">
    <w:p w14:paraId="793C8B0E" w14:textId="77777777" w:rsidR="00A92415" w:rsidRPr="004B764A" w:rsidRDefault="00A92415" w:rsidP="00CA5F32">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O’Boyle, ‘Astrology and Medicine in Later Medieval England’, 18.</w:t>
      </w:r>
    </w:p>
  </w:footnote>
  <w:footnote w:id="28">
    <w:p w14:paraId="19EB6C7C" w14:textId="77777777" w:rsidR="001E1FFB" w:rsidRPr="004B764A" w:rsidRDefault="001E1FFB" w:rsidP="001E1FFB">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Vern L. Bullough, ‘Status and Medieval Medicine’, </w:t>
      </w:r>
      <w:r w:rsidRPr="004B764A">
        <w:rPr>
          <w:rFonts w:asciiTheme="minorHAnsi" w:hAnsiTheme="minorHAnsi" w:cstheme="minorHAnsi"/>
          <w:i/>
        </w:rPr>
        <w:t>Journal of Health and Human Behaviour</w:t>
      </w:r>
      <w:r w:rsidRPr="004B764A">
        <w:rPr>
          <w:rFonts w:asciiTheme="minorHAnsi" w:hAnsiTheme="minorHAnsi" w:cstheme="minorHAnsi"/>
        </w:rPr>
        <w:t>, 2:3 (1961), 205.</w:t>
      </w:r>
    </w:p>
  </w:footnote>
  <w:footnote w:id="29">
    <w:p w14:paraId="432E1237" w14:textId="00B0E254" w:rsidR="00FE495A" w:rsidRPr="004B764A" w:rsidRDefault="00FE495A" w:rsidP="00FE495A">
      <w:pPr>
        <w:pStyle w:val="FootnoteText"/>
        <w:rPr>
          <w:rFonts w:asciiTheme="minorHAnsi" w:hAnsiTheme="minorHAnsi" w:cstheme="minorHAnsi"/>
          <w:b/>
        </w:rPr>
      </w:pPr>
      <w:r w:rsidRPr="004B764A">
        <w:rPr>
          <w:rStyle w:val="FootnoteReference"/>
          <w:rFonts w:asciiTheme="minorHAnsi" w:hAnsiTheme="minorHAnsi" w:cstheme="minorHAnsi"/>
        </w:rPr>
        <w:footnoteRef/>
      </w:r>
      <w:r w:rsidRPr="004B764A">
        <w:rPr>
          <w:rFonts w:asciiTheme="minorHAnsi" w:hAnsiTheme="minorHAnsi" w:cstheme="minorHAnsi"/>
        </w:rPr>
        <w:t xml:space="preserve"> Bullough, ‘Status and Medieval Medicine’, 206</w:t>
      </w:r>
      <w:r w:rsidR="00596147">
        <w:t>–</w:t>
      </w:r>
      <w:r w:rsidRPr="004B764A">
        <w:rPr>
          <w:rFonts w:asciiTheme="minorHAnsi" w:hAnsiTheme="minorHAnsi" w:cstheme="minorHAnsi"/>
        </w:rPr>
        <w:t>207.</w:t>
      </w:r>
    </w:p>
  </w:footnote>
  <w:footnote w:id="30">
    <w:p w14:paraId="293DF1A9" w14:textId="0B134290" w:rsidR="00A92415" w:rsidRPr="004B764A" w:rsidRDefault="00A92415" w:rsidP="004B764A">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Bullough, ‘Status and Medieval Medicine’, 209.</w:t>
      </w:r>
    </w:p>
  </w:footnote>
  <w:footnote w:id="31">
    <w:p w14:paraId="4DF60600" w14:textId="77777777" w:rsidR="00A92415" w:rsidRPr="004B764A" w:rsidRDefault="00A92415" w:rsidP="00B74DDC">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O’Boyle, ‘Astrology and Medicine in Later Medieval England’, 18.</w:t>
      </w:r>
    </w:p>
  </w:footnote>
  <w:footnote w:id="32">
    <w:p w14:paraId="41FADA8D" w14:textId="77777777" w:rsidR="00F63366" w:rsidRPr="004B764A" w:rsidRDefault="00F63366" w:rsidP="00F63366">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French, ‘Fortelling the Future’, 454.</w:t>
      </w:r>
    </w:p>
  </w:footnote>
  <w:footnote w:id="33">
    <w:p w14:paraId="7C4D9EB3" w14:textId="31A14617" w:rsidR="00A92415" w:rsidRPr="004B764A" w:rsidRDefault="00A92415" w:rsidP="004B764A">
      <w:pPr>
        <w:pStyle w:val="FootnoteText"/>
        <w:rPr>
          <w:rFonts w:asciiTheme="minorHAnsi" w:hAnsiTheme="minorHAnsi" w:cstheme="minorHAnsi"/>
        </w:rPr>
      </w:pPr>
      <w:r w:rsidRPr="004B764A">
        <w:rPr>
          <w:rStyle w:val="FootnoteReference"/>
          <w:rFonts w:asciiTheme="minorHAnsi" w:hAnsiTheme="minorHAnsi" w:cstheme="minorHAnsi"/>
        </w:rPr>
        <w:footnoteRef/>
      </w:r>
      <w:r w:rsidRPr="004B764A">
        <w:rPr>
          <w:rFonts w:asciiTheme="minorHAnsi" w:hAnsiTheme="minorHAnsi" w:cstheme="minorHAnsi"/>
        </w:rPr>
        <w:t xml:space="preserve"> </w:t>
      </w:r>
      <w:r w:rsidR="00E737E6" w:rsidRPr="004B764A">
        <w:rPr>
          <w:rFonts w:asciiTheme="minorHAnsi" w:hAnsiTheme="minorHAnsi" w:cstheme="minorHAnsi"/>
        </w:rPr>
        <w:t>Karen</w:t>
      </w:r>
      <w:r w:rsidR="00E737E6" w:rsidRPr="004B764A">
        <w:rPr>
          <w:rFonts w:asciiTheme="minorHAnsi" w:hAnsiTheme="minorHAnsi" w:cstheme="minorHAnsi"/>
        </w:rPr>
        <w:t xml:space="preserve"> </w:t>
      </w:r>
      <w:r w:rsidRPr="004B764A">
        <w:rPr>
          <w:rFonts w:asciiTheme="minorHAnsi" w:hAnsiTheme="minorHAnsi" w:cstheme="minorHAnsi"/>
        </w:rPr>
        <w:t xml:space="preserve">Rührdanz, ‘Between Astrology and Anatomy’, </w:t>
      </w:r>
      <w:r w:rsidRPr="004B764A">
        <w:rPr>
          <w:rFonts w:asciiTheme="minorHAnsi" w:hAnsiTheme="minorHAnsi" w:cstheme="minorHAnsi"/>
          <w:i/>
        </w:rPr>
        <w:t>Ars Orientalis</w:t>
      </w:r>
      <w:r w:rsidRPr="004B764A">
        <w:rPr>
          <w:rFonts w:asciiTheme="minorHAnsi" w:hAnsiTheme="minorHAnsi" w:cstheme="minorHAnsi"/>
        </w:rPr>
        <w:t>, 42 (2012), 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B6FF1" w14:textId="4D8F66B1" w:rsidR="00A92415" w:rsidRPr="006C48A6" w:rsidRDefault="00A92415" w:rsidP="00CE08F2">
    <w:pPr>
      <w:pStyle w:val="Header"/>
      <w:rPr>
        <w:rFonts w:asciiTheme="minorHAnsi" w:hAnsiTheme="minorHAnsi" w:cstheme="minorHAnsi"/>
        <w:sz w:val="18"/>
        <w:szCs w:val="18"/>
      </w:rPr>
    </w:pPr>
    <w:r w:rsidRPr="006C48A6">
      <w:rPr>
        <w:rFonts w:asciiTheme="minorHAnsi" w:hAnsiTheme="minorHAnsi" w:cstheme="minorHAnsi"/>
        <w:sz w:val="18"/>
        <w:szCs w:val="18"/>
        <w:lang w:val="en-GB"/>
      </w:rPr>
      <w:t>Hilda Hermann 1706721</w:t>
    </w:r>
    <w:r w:rsidRPr="006C48A6">
      <w:rPr>
        <w:rFonts w:asciiTheme="minorHAnsi" w:hAnsiTheme="minorHAnsi" w:cstheme="minorHAnsi"/>
        <w:sz w:val="18"/>
        <w:szCs w:val="18"/>
      </w:rPr>
      <w:tab/>
    </w:r>
    <w:r w:rsidRPr="006C48A6">
      <w:rPr>
        <w:rFonts w:asciiTheme="minorHAnsi" w:hAnsiTheme="minorHAnsi" w:cstheme="minorHAnsi"/>
        <w:sz w:val="18"/>
        <w:szCs w:val="18"/>
      </w:rPr>
      <w:tab/>
    </w:r>
    <w:r w:rsidRPr="00ED6FE1">
      <w:rPr>
        <w:rFonts w:asciiTheme="minorHAnsi" w:hAnsiTheme="minorHAnsi" w:cstheme="minorHAnsi"/>
        <w:sz w:val="18"/>
        <w:szCs w:val="18"/>
        <w:lang w:val="en-GB"/>
      </w:rPr>
      <w:t xml:space="preserve">Page </w:t>
    </w:r>
    <w:r w:rsidRPr="00ED6FE1">
      <w:rPr>
        <w:rFonts w:asciiTheme="minorHAnsi" w:hAnsiTheme="minorHAnsi" w:cstheme="minorHAnsi"/>
        <w:sz w:val="18"/>
        <w:szCs w:val="18"/>
        <w:lang w:val="en-GB"/>
      </w:rPr>
      <w:fldChar w:fldCharType="begin"/>
    </w:r>
    <w:r w:rsidRPr="00ED6FE1">
      <w:rPr>
        <w:rFonts w:asciiTheme="minorHAnsi" w:hAnsiTheme="minorHAnsi" w:cstheme="minorHAnsi"/>
        <w:sz w:val="18"/>
        <w:szCs w:val="18"/>
        <w:lang w:val="en-GB"/>
      </w:rPr>
      <w:instrText xml:space="preserve"> PAGE   \* MERGEFORMAT </w:instrText>
    </w:r>
    <w:r w:rsidRPr="00ED6FE1">
      <w:rPr>
        <w:rFonts w:asciiTheme="minorHAnsi" w:hAnsiTheme="minorHAnsi" w:cstheme="minorHAnsi"/>
        <w:sz w:val="18"/>
        <w:szCs w:val="18"/>
        <w:lang w:val="en-GB"/>
      </w:rPr>
      <w:fldChar w:fldCharType="separate"/>
    </w:r>
    <w:r w:rsidR="00A011F2">
      <w:rPr>
        <w:rFonts w:asciiTheme="minorHAnsi" w:hAnsiTheme="minorHAnsi" w:cstheme="minorHAnsi"/>
        <w:noProof/>
        <w:sz w:val="18"/>
        <w:szCs w:val="18"/>
        <w:lang w:val="en-GB"/>
      </w:rPr>
      <w:t>9</w:t>
    </w:r>
    <w:r w:rsidRPr="00ED6FE1">
      <w:rPr>
        <w:rFonts w:asciiTheme="minorHAnsi" w:hAnsiTheme="minorHAnsi" w:cstheme="minorHAnsi"/>
        <w:noProof/>
        <w:sz w:val="18"/>
        <w:szCs w:val="18"/>
        <w:lang w:val="en-GB"/>
      </w:rPr>
      <w:fldChar w:fldCharType="end"/>
    </w:r>
    <w:r w:rsidRPr="00ED6FE1">
      <w:rPr>
        <w:rFonts w:asciiTheme="minorHAnsi" w:hAnsiTheme="minorHAnsi" w:cstheme="minorHAnsi"/>
        <w:noProof/>
        <w:sz w:val="18"/>
        <w:szCs w:val="18"/>
        <w:lang w:val="en-GB"/>
      </w:rPr>
      <w:t xml:space="preserve"> of </w:t>
    </w:r>
    <w:r w:rsidR="00ED6FE1" w:rsidRPr="00ED6FE1">
      <w:rPr>
        <w:rFonts w:asciiTheme="minorHAnsi" w:hAnsiTheme="minorHAnsi" w:cstheme="minorHAnsi"/>
        <w:noProof/>
        <w:sz w:val="18"/>
        <w:szCs w:val="18"/>
        <w:lang w:val="en-GB"/>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1ED161F9"/>
    <w:multiLevelType w:val="hybridMultilevel"/>
    <w:tmpl w:val="625835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0D12F0A"/>
    <w:multiLevelType w:val="hybridMultilevel"/>
    <w:tmpl w:val="C9ECF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A0E1136"/>
    <w:multiLevelType w:val="multilevel"/>
    <w:tmpl w:val="DE2C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3">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nsid w:val="41BD2AC3"/>
    <w:multiLevelType w:val="multilevel"/>
    <w:tmpl w:val="4CF01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1">
    <w:nsid w:val="5BCC7587"/>
    <w:multiLevelType w:val="hybridMultilevel"/>
    <w:tmpl w:val="CFBCFC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6">
    <w:nsid w:val="71DD7077"/>
    <w:multiLevelType w:val="multilevel"/>
    <w:tmpl w:val="97A4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3A30118"/>
    <w:multiLevelType w:val="hybridMultilevel"/>
    <w:tmpl w:val="180600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3"/>
  </w:num>
  <w:num w:numId="2">
    <w:abstractNumId w:val="25"/>
  </w:num>
  <w:num w:numId="3">
    <w:abstractNumId w:val="12"/>
  </w:num>
  <w:num w:numId="4">
    <w:abstractNumId w:val="9"/>
  </w:num>
  <w:num w:numId="5">
    <w:abstractNumId w:val="2"/>
  </w:num>
  <w:num w:numId="6">
    <w:abstractNumId w:val="4"/>
  </w:num>
  <w:num w:numId="7">
    <w:abstractNumId w:val="17"/>
  </w:num>
  <w:num w:numId="8">
    <w:abstractNumId w:val="28"/>
  </w:num>
  <w:num w:numId="9">
    <w:abstractNumId w:val="30"/>
  </w:num>
  <w:num w:numId="10">
    <w:abstractNumId w:val="5"/>
  </w:num>
  <w:num w:numId="11">
    <w:abstractNumId w:val="24"/>
  </w:num>
  <w:num w:numId="12">
    <w:abstractNumId w:val="29"/>
  </w:num>
  <w:num w:numId="13">
    <w:abstractNumId w:val="15"/>
  </w:num>
  <w:num w:numId="14">
    <w:abstractNumId w:val="18"/>
  </w:num>
  <w:num w:numId="15">
    <w:abstractNumId w:val="20"/>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3"/>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6"/>
  </w:num>
  <w:num w:numId="20">
    <w:abstractNumId w:val="22"/>
  </w:num>
  <w:num w:numId="21">
    <w:abstractNumId w:val="3"/>
  </w:num>
  <w:num w:numId="22">
    <w:abstractNumId w:val="10"/>
  </w:num>
  <w:num w:numId="23">
    <w:abstractNumId w:val="19"/>
  </w:num>
  <w:num w:numId="24">
    <w:abstractNumId w:val="11"/>
  </w:num>
  <w:num w:numId="25">
    <w:abstractNumId w:val="1"/>
  </w:num>
  <w:num w:numId="26">
    <w:abstractNumId w:val="26"/>
  </w:num>
  <w:num w:numId="27">
    <w:abstractNumId w:val="8"/>
  </w:num>
  <w:num w:numId="28">
    <w:abstractNumId w:val="14"/>
  </w:num>
  <w:num w:numId="29">
    <w:abstractNumId w:val="21"/>
  </w:num>
  <w:num w:numId="30">
    <w:abstractNumId w:val="6"/>
  </w:num>
  <w:num w:numId="31">
    <w:abstractNumId w:val="27"/>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0405B"/>
    <w:rsid w:val="0000645A"/>
    <w:rsid w:val="00007688"/>
    <w:rsid w:val="00013545"/>
    <w:rsid w:val="00014629"/>
    <w:rsid w:val="0001575F"/>
    <w:rsid w:val="00015B32"/>
    <w:rsid w:val="00022345"/>
    <w:rsid w:val="0002535F"/>
    <w:rsid w:val="00026363"/>
    <w:rsid w:val="000264CC"/>
    <w:rsid w:val="0003036F"/>
    <w:rsid w:val="0003208D"/>
    <w:rsid w:val="00035288"/>
    <w:rsid w:val="000357DB"/>
    <w:rsid w:val="00036A2B"/>
    <w:rsid w:val="00037940"/>
    <w:rsid w:val="00043247"/>
    <w:rsid w:val="00043549"/>
    <w:rsid w:val="00046981"/>
    <w:rsid w:val="00046A16"/>
    <w:rsid w:val="00047074"/>
    <w:rsid w:val="00050C55"/>
    <w:rsid w:val="000537B9"/>
    <w:rsid w:val="000539BB"/>
    <w:rsid w:val="00062614"/>
    <w:rsid w:val="000639A1"/>
    <w:rsid w:val="00066F02"/>
    <w:rsid w:val="000725DE"/>
    <w:rsid w:val="00075947"/>
    <w:rsid w:val="000760C4"/>
    <w:rsid w:val="00076A0B"/>
    <w:rsid w:val="00082EFB"/>
    <w:rsid w:val="000854DF"/>
    <w:rsid w:val="00087E2A"/>
    <w:rsid w:val="00091BFB"/>
    <w:rsid w:val="00092EBB"/>
    <w:rsid w:val="00095CE5"/>
    <w:rsid w:val="00097DCF"/>
    <w:rsid w:val="000A1449"/>
    <w:rsid w:val="000A6D49"/>
    <w:rsid w:val="000A74D9"/>
    <w:rsid w:val="000B18A3"/>
    <w:rsid w:val="000B6F4F"/>
    <w:rsid w:val="000C11F2"/>
    <w:rsid w:val="000C25AE"/>
    <w:rsid w:val="000C2FDF"/>
    <w:rsid w:val="000C46D9"/>
    <w:rsid w:val="000C4DB1"/>
    <w:rsid w:val="000D483D"/>
    <w:rsid w:val="000D516F"/>
    <w:rsid w:val="000E13B5"/>
    <w:rsid w:val="000E1E91"/>
    <w:rsid w:val="000E3682"/>
    <w:rsid w:val="000E3751"/>
    <w:rsid w:val="000F3674"/>
    <w:rsid w:val="000F4F9B"/>
    <w:rsid w:val="0010199D"/>
    <w:rsid w:val="0010282B"/>
    <w:rsid w:val="00105583"/>
    <w:rsid w:val="001070F2"/>
    <w:rsid w:val="00111283"/>
    <w:rsid w:val="0011161A"/>
    <w:rsid w:val="001139CB"/>
    <w:rsid w:val="00115695"/>
    <w:rsid w:val="00116CB8"/>
    <w:rsid w:val="00123736"/>
    <w:rsid w:val="00132D4E"/>
    <w:rsid w:val="00133131"/>
    <w:rsid w:val="0013361F"/>
    <w:rsid w:val="00136CA5"/>
    <w:rsid w:val="00137818"/>
    <w:rsid w:val="0014078A"/>
    <w:rsid w:val="001409EE"/>
    <w:rsid w:val="00141C08"/>
    <w:rsid w:val="0014354E"/>
    <w:rsid w:val="00147F90"/>
    <w:rsid w:val="001519BD"/>
    <w:rsid w:val="0015385B"/>
    <w:rsid w:val="001542BF"/>
    <w:rsid w:val="00160268"/>
    <w:rsid w:val="00164FA5"/>
    <w:rsid w:val="00165047"/>
    <w:rsid w:val="00172497"/>
    <w:rsid w:val="001777E9"/>
    <w:rsid w:val="001901A7"/>
    <w:rsid w:val="00193A03"/>
    <w:rsid w:val="001A51B6"/>
    <w:rsid w:val="001A73BE"/>
    <w:rsid w:val="001B0DF4"/>
    <w:rsid w:val="001B5794"/>
    <w:rsid w:val="001C0B52"/>
    <w:rsid w:val="001C133B"/>
    <w:rsid w:val="001C3895"/>
    <w:rsid w:val="001C4B2D"/>
    <w:rsid w:val="001D55B2"/>
    <w:rsid w:val="001E0B1C"/>
    <w:rsid w:val="001E0E06"/>
    <w:rsid w:val="001E1FFB"/>
    <w:rsid w:val="001E36D0"/>
    <w:rsid w:val="001E3BA1"/>
    <w:rsid w:val="001E5CA9"/>
    <w:rsid w:val="001F1AFC"/>
    <w:rsid w:val="001F4CE1"/>
    <w:rsid w:val="001F642C"/>
    <w:rsid w:val="001F775F"/>
    <w:rsid w:val="001F7C2C"/>
    <w:rsid w:val="00202D85"/>
    <w:rsid w:val="00206FA2"/>
    <w:rsid w:val="002073B2"/>
    <w:rsid w:val="002124F6"/>
    <w:rsid w:val="002132DC"/>
    <w:rsid w:val="00213405"/>
    <w:rsid w:val="00216211"/>
    <w:rsid w:val="00224B95"/>
    <w:rsid w:val="00227978"/>
    <w:rsid w:val="002302AD"/>
    <w:rsid w:val="00230F35"/>
    <w:rsid w:val="002319DA"/>
    <w:rsid w:val="002335E3"/>
    <w:rsid w:val="00236C5A"/>
    <w:rsid w:val="002410E2"/>
    <w:rsid w:val="00245BAD"/>
    <w:rsid w:val="0025530E"/>
    <w:rsid w:val="002602FF"/>
    <w:rsid w:val="0026070B"/>
    <w:rsid w:val="00265D84"/>
    <w:rsid w:val="002715FA"/>
    <w:rsid w:val="0027529B"/>
    <w:rsid w:val="00275A87"/>
    <w:rsid w:val="00276002"/>
    <w:rsid w:val="00276F7E"/>
    <w:rsid w:val="00277421"/>
    <w:rsid w:val="002777A6"/>
    <w:rsid w:val="0028464D"/>
    <w:rsid w:val="002851BD"/>
    <w:rsid w:val="0028672E"/>
    <w:rsid w:val="00290783"/>
    <w:rsid w:val="00292004"/>
    <w:rsid w:val="00293061"/>
    <w:rsid w:val="002966AD"/>
    <w:rsid w:val="002A3389"/>
    <w:rsid w:val="002A3870"/>
    <w:rsid w:val="002A3997"/>
    <w:rsid w:val="002A4954"/>
    <w:rsid w:val="002A6004"/>
    <w:rsid w:val="002A6F4C"/>
    <w:rsid w:val="002A7869"/>
    <w:rsid w:val="002B3592"/>
    <w:rsid w:val="002B4CB0"/>
    <w:rsid w:val="002C11BE"/>
    <w:rsid w:val="002C27CA"/>
    <w:rsid w:val="002C4FD8"/>
    <w:rsid w:val="002D2A04"/>
    <w:rsid w:val="002D68AB"/>
    <w:rsid w:val="002E08E3"/>
    <w:rsid w:val="002E14C3"/>
    <w:rsid w:val="002E2031"/>
    <w:rsid w:val="002E2BA0"/>
    <w:rsid w:val="002E52DE"/>
    <w:rsid w:val="002E5859"/>
    <w:rsid w:val="002E5ECA"/>
    <w:rsid w:val="002E67CE"/>
    <w:rsid w:val="002E6997"/>
    <w:rsid w:val="002E7E0D"/>
    <w:rsid w:val="002F02A6"/>
    <w:rsid w:val="002F0686"/>
    <w:rsid w:val="002F1475"/>
    <w:rsid w:val="002F1B53"/>
    <w:rsid w:val="002F25C5"/>
    <w:rsid w:val="002F385E"/>
    <w:rsid w:val="002F467C"/>
    <w:rsid w:val="002F7E8F"/>
    <w:rsid w:val="00303123"/>
    <w:rsid w:val="00305185"/>
    <w:rsid w:val="00305A59"/>
    <w:rsid w:val="003069C6"/>
    <w:rsid w:val="00307A86"/>
    <w:rsid w:val="00307B22"/>
    <w:rsid w:val="00311AA6"/>
    <w:rsid w:val="0031564B"/>
    <w:rsid w:val="00315A38"/>
    <w:rsid w:val="0031606A"/>
    <w:rsid w:val="00316416"/>
    <w:rsid w:val="0032417F"/>
    <w:rsid w:val="00324FAF"/>
    <w:rsid w:val="00326631"/>
    <w:rsid w:val="00327FE6"/>
    <w:rsid w:val="003317EA"/>
    <w:rsid w:val="00331FCB"/>
    <w:rsid w:val="00333E8C"/>
    <w:rsid w:val="003351E2"/>
    <w:rsid w:val="0033693A"/>
    <w:rsid w:val="00337A70"/>
    <w:rsid w:val="00341D2F"/>
    <w:rsid w:val="00344DF7"/>
    <w:rsid w:val="003453E3"/>
    <w:rsid w:val="00350B11"/>
    <w:rsid w:val="00351F4B"/>
    <w:rsid w:val="003529F5"/>
    <w:rsid w:val="00353135"/>
    <w:rsid w:val="00353A5C"/>
    <w:rsid w:val="00354805"/>
    <w:rsid w:val="00357121"/>
    <w:rsid w:val="003608FA"/>
    <w:rsid w:val="00365F04"/>
    <w:rsid w:val="00366344"/>
    <w:rsid w:val="003672F5"/>
    <w:rsid w:val="00373CFB"/>
    <w:rsid w:val="00373CFC"/>
    <w:rsid w:val="0037446F"/>
    <w:rsid w:val="003750DC"/>
    <w:rsid w:val="0038005A"/>
    <w:rsid w:val="0038342D"/>
    <w:rsid w:val="0038391C"/>
    <w:rsid w:val="0038688C"/>
    <w:rsid w:val="00387791"/>
    <w:rsid w:val="00393041"/>
    <w:rsid w:val="00394B0B"/>
    <w:rsid w:val="003A132E"/>
    <w:rsid w:val="003A2E3B"/>
    <w:rsid w:val="003A6480"/>
    <w:rsid w:val="003A689F"/>
    <w:rsid w:val="003A73FD"/>
    <w:rsid w:val="003B16E8"/>
    <w:rsid w:val="003B1F4C"/>
    <w:rsid w:val="003B3247"/>
    <w:rsid w:val="003C230C"/>
    <w:rsid w:val="003C3F4F"/>
    <w:rsid w:val="003C7F6F"/>
    <w:rsid w:val="003D3504"/>
    <w:rsid w:val="003D4C6D"/>
    <w:rsid w:val="003D6255"/>
    <w:rsid w:val="003D7007"/>
    <w:rsid w:val="003E08F3"/>
    <w:rsid w:val="003E3097"/>
    <w:rsid w:val="003F0545"/>
    <w:rsid w:val="003F0AD2"/>
    <w:rsid w:val="003F2296"/>
    <w:rsid w:val="003F3F6B"/>
    <w:rsid w:val="003F5922"/>
    <w:rsid w:val="003F737B"/>
    <w:rsid w:val="00401635"/>
    <w:rsid w:val="004020ED"/>
    <w:rsid w:val="00402DB0"/>
    <w:rsid w:val="0040732D"/>
    <w:rsid w:val="004077F0"/>
    <w:rsid w:val="0041507B"/>
    <w:rsid w:val="00417F2C"/>
    <w:rsid w:val="00424907"/>
    <w:rsid w:val="004250DD"/>
    <w:rsid w:val="004269E3"/>
    <w:rsid w:val="00426A14"/>
    <w:rsid w:val="00431396"/>
    <w:rsid w:val="00431561"/>
    <w:rsid w:val="004322AB"/>
    <w:rsid w:val="00435A15"/>
    <w:rsid w:val="0043758C"/>
    <w:rsid w:val="0044129B"/>
    <w:rsid w:val="0044185E"/>
    <w:rsid w:val="004469B5"/>
    <w:rsid w:val="00447497"/>
    <w:rsid w:val="00447767"/>
    <w:rsid w:val="00453BA1"/>
    <w:rsid w:val="00455897"/>
    <w:rsid w:val="0045636A"/>
    <w:rsid w:val="00456CFE"/>
    <w:rsid w:val="00460A5C"/>
    <w:rsid w:val="004627BA"/>
    <w:rsid w:val="004724D6"/>
    <w:rsid w:val="004729E7"/>
    <w:rsid w:val="0047534C"/>
    <w:rsid w:val="00475C78"/>
    <w:rsid w:val="00475F3E"/>
    <w:rsid w:val="00476CFD"/>
    <w:rsid w:val="0049368A"/>
    <w:rsid w:val="004948A5"/>
    <w:rsid w:val="00494F55"/>
    <w:rsid w:val="0049716F"/>
    <w:rsid w:val="0049718C"/>
    <w:rsid w:val="004A024B"/>
    <w:rsid w:val="004A080B"/>
    <w:rsid w:val="004A1418"/>
    <w:rsid w:val="004A28AF"/>
    <w:rsid w:val="004A4A9B"/>
    <w:rsid w:val="004A511A"/>
    <w:rsid w:val="004A614A"/>
    <w:rsid w:val="004A6779"/>
    <w:rsid w:val="004A7743"/>
    <w:rsid w:val="004B0117"/>
    <w:rsid w:val="004B28DF"/>
    <w:rsid w:val="004B4F7B"/>
    <w:rsid w:val="004B664A"/>
    <w:rsid w:val="004B73BA"/>
    <w:rsid w:val="004B764A"/>
    <w:rsid w:val="004C27C1"/>
    <w:rsid w:val="004C2872"/>
    <w:rsid w:val="004C305C"/>
    <w:rsid w:val="004C3A5F"/>
    <w:rsid w:val="004C6B0B"/>
    <w:rsid w:val="004C79CE"/>
    <w:rsid w:val="004D2555"/>
    <w:rsid w:val="004D758C"/>
    <w:rsid w:val="004E04ED"/>
    <w:rsid w:val="004E1C6D"/>
    <w:rsid w:val="004E203F"/>
    <w:rsid w:val="004E5644"/>
    <w:rsid w:val="004E74A3"/>
    <w:rsid w:val="004F0E3F"/>
    <w:rsid w:val="004F2B31"/>
    <w:rsid w:val="004F389D"/>
    <w:rsid w:val="004F3AB1"/>
    <w:rsid w:val="004F5BFC"/>
    <w:rsid w:val="004F65D4"/>
    <w:rsid w:val="0050434D"/>
    <w:rsid w:val="00505D69"/>
    <w:rsid w:val="00507161"/>
    <w:rsid w:val="00511CE7"/>
    <w:rsid w:val="005162E3"/>
    <w:rsid w:val="005174BC"/>
    <w:rsid w:val="00521E0F"/>
    <w:rsid w:val="00522838"/>
    <w:rsid w:val="00523020"/>
    <w:rsid w:val="005242B2"/>
    <w:rsid w:val="005258F0"/>
    <w:rsid w:val="00531109"/>
    <w:rsid w:val="005324B3"/>
    <w:rsid w:val="00536FC3"/>
    <w:rsid w:val="00537B4C"/>
    <w:rsid w:val="0054102B"/>
    <w:rsid w:val="00541B9D"/>
    <w:rsid w:val="005429EF"/>
    <w:rsid w:val="005458D2"/>
    <w:rsid w:val="00547807"/>
    <w:rsid w:val="0055687E"/>
    <w:rsid w:val="00557876"/>
    <w:rsid w:val="00560E1D"/>
    <w:rsid w:val="0056263C"/>
    <w:rsid w:val="005627D4"/>
    <w:rsid w:val="00566875"/>
    <w:rsid w:val="00574206"/>
    <w:rsid w:val="005755BA"/>
    <w:rsid w:val="00583643"/>
    <w:rsid w:val="00585939"/>
    <w:rsid w:val="0058726A"/>
    <w:rsid w:val="00590E9A"/>
    <w:rsid w:val="00591AA0"/>
    <w:rsid w:val="005942E9"/>
    <w:rsid w:val="005953A0"/>
    <w:rsid w:val="00596147"/>
    <w:rsid w:val="005A27E5"/>
    <w:rsid w:val="005A3070"/>
    <w:rsid w:val="005B11A4"/>
    <w:rsid w:val="005B1C84"/>
    <w:rsid w:val="005C232A"/>
    <w:rsid w:val="005C6560"/>
    <w:rsid w:val="005D1DBC"/>
    <w:rsid w:val="005D2E38"/>
    <w:rsid w:val="005D2E81"/>
    <w:rsid w:val="005D40BE"/>
    <w:rsid w:val="005D5118"/>
    <w:rsid w:val="005D5C11"/>
    <w:rsid w:val="005D6CC7"/>
    <w:rsid w:val="005E0408"/>
    <w:rsid w:val="005E06D6"/>
    <w:rsid w:val="005E59A7"/>
    <w:rsid w:val="005E6891"/>
    <w:rsid w:val="005F205E"/>
    <w:rsid w:val="005F2B3D"/>
    <w:rsid w:val="005F4951"/>
    <w:rsid w:val="005F65AC"/>
    <w:rsid w:val="00601401"/>
    <w:rsid w:val="00603A5B"/>
    <w:rsid w:val="0060618A"/>
    <w:rsid w:val="00610138"/>
    <w:rsid w:val="00610318"/>
    <w:rsid w:val="006128EF"/>
    <w:rsid w:val="00613B15"/>
    <w:rsid w:val="006154B3"/>
    <w:rsid w:val="006155A0"/>
    <w:rsid w:val="006229F2"/>
    <w:rsid w:val="00626068"/>
    <w:rsid w:val="00626AEC"/>
    <w:rsid w:val="00627497"/>
    <w:rsid w:val="00632689"/>
    <w:rsid w:val="00632937"/>
    <w:rsid w:val="00633072"/>
    <w:rsid w:val="00635E99"/>
    <w:rsid w:val="00636035"/>
    <w:rsid w:val="006379BD"/>
    <w:rsid w:val="00641C69"/>
    <w:rsid w:val="006434BE"/>
    <w:rsid w:val="00646A07"/>
    <w:rsid w:val="0065116B"/>
    <w:rsid w:val="00654D9C"/>
    <w:rsid w:val="0065654E"/>
    <w:rsid w:val="006612CC"/>
    <w:rsid w:val="00662A40"/>
    <w:rsid w:val="006645B2"/>
    <w:rsid w:val="00666BB4"/>
    <w:rsid w:val="006707F8"/>
    <w:rsid w:val="00671E02"/>
    <w:rsid w:val="00672881"/>
    <w:rsid w:val="00675EC0"/>
    <w:rsid w:val="006805EC"/>
    <w:rsid w:val="006809F3"/>
    <w:rsid w:val="00681C8B"/>
    <w:rsid w:val="00685B13"/>
    <w:rsid w:val="00691819"/>
    <w:rsid w:val="00692585"/>
    <w:rsid w:val="00693C4D"/>
    <w:rsid w:val="00696D98"/>
    <w:rsid w:val="006A205D"/>
    <w:rsid w:val="006A65E9"/>
    <w:rsid w:val="006B21DF"/>
    <w:rsid w:val="006C0A3A"/>
    <w:rsid w:val="006C48A6"/>
    <w:rsid w:val="006C502F"/>
    <w:rsid w:val="006C582C"/>
    <w:rsid w:val="006C5E96"/>
    <w:rsid w:val="006C65F0"/>
    <w:rsid w:val="006C6F72"/>
    <w:rsid w:val="006E17D8"/>
    <w:rsid w:val="006E4F24"/>
    <w:rsid w:val="006E57C6"/>
    <w:rsid w:val="006F003B"/>
    <w:rsid w:val="006F181C"/>
    <w:rsid w:val="006F2734"/>
    <w:rsid w:val="006F6772"/>
    <w:rsid w:val="00700D1D"/>
    <w:rsid w:val="00700D92"/>
    <w:rsid w:val="0070159E"/>
    <w:rsid w:val="00701A42"/>
    <w:rsid w:val="00704C53"/>
    <w:rsid w:val="007051A9"/>
    <w:rsid w:val="0070742D"/>
    <w:rsid w:val="00707DBB"/>
    <w:rsid w:val="0071175B"/>
    <w:rsid w:val="00713109"/>
    <w:rsid w:val="00720AF8"/>
    <w:rsid w:val="007243A4"/>
    <w:rsid w:val="0072558F"/>
    <w:rsid w:val="00727CFE"/>
    <w:rsid w:val="00732034"/>
    <w:rsid w:val="00744B4A"/>
    <w:rsid w:val="00744CE2"/>
    <w:rsid w:val="007477E7"/>
    <w:rsid w:val="00751BE2"/>
    <w:rsid w:val="0075562C"/>
    <w:rsid w:val="0075643B"/>
    <w:rsid w:val="00760671"/>
    <w:rsid w:val="00761E1D"/>
    <w:rsid w:val="00762814"/>
    <w:rsid w:val="00765417"/>
    <w:rsid w:val="00767A82"/>
    <w:rsid w:val="00770595"/>
    <w:rsid w:val="00770733"/>
    <w:rsid w:val="00771CF9"/>
    <w:rsid w:val="00772AFD"/>
    <w:rsid w:val="00773D0E"/>
    <w:rsid w:val="00774FF5"/>
    <w:rsid w:val="00777275"/>
    <w:rsid w:val="00780B82"/>
    <w:rsid w:val="00790A10"/>
    <w:rsid w:val="00790E2F"/>
    <w:rsid w:val="00791707"/>
    <w:rsid w:val="007A1770"/>
    <w:rsid w:val="007A1B19"/>
    <w:rsid w:val="007A294A"/>
    <w:rsid w:val="007A29E2"/>
    <w:rsid w:val="007A2E11"/>
    <w:rsid w:val="007A7927"/>
    <w:rsid w:val="007B01AF"/>
    <w:rsid w:val="007B4923"/>
    <w:rsid w:val="007B70C7"/>
    <w:rsid w:val="007B721A"/>
    <w:rsid w:val="007C098A"/>
    <w:rsid w:val="007C36FF"/>
    <w:rsid w:val="007C6085"/>
    <w:rsid w:val="007C654A"/>
    <w:rsid w:val="007C6F33"/>
    <w:rsid w:val="007D1200"/>
    <w:rsid w:val="007D1671"/>
    <w:rsid w:val="007D580C"/>
    <w:rsid w:val="007D7715"/>
    <w:rsid w:val="007D77AA"/>
    <w:rsid w:val="007E402A"/>
    <w:rsid w:val="007E58DE"/>
    <w:rsid w:val="007F4AB0"/>
    <w:rsid w:val="007F6FD2"/>
    <w:rsid w:val="008001F2"/>
    <w:rsid w:val="00806323"/>
    <w:rsid w:val="0080781B"/>
    <w:rsid w:val="008102EC"/>
    <w:rsid w:val="0081120E"/>
    <w:rsid w:val="00811397"/>
    <w:rsid w:val="00811ABA"/>
    <w:rsid w:val="00811F23"/>
    <w:rsid w:val="00823016"/>
    <w:rsid w:val="00823895"/>
    <w:rsid w:val="00823C8A"/>
    <w:rsid w:val="00827063"/>
    <w:rsid w:val="0083033F"/>
    <w:rsid w:val="00833B03"/>
    <w:rsid w:val="0083442E"/>
    <w:rsid w:val="00834778"/>
    <w:rsid w:val="00836D4E"/>
    <w:rsid w:val="00840B95"/>
    <w:rsid w:val="0084250C"/>
    <w:rsid w:val="0084272E"/>
    <w:rsid w:val="00843DE9"/>
    <w:rsid w:val="008515E3"/>
    <w:rsid w:val="00853AB2"/>
    <w:rsid w:val="00854981"/>
    <w:rsid w:val="00860711"/>
    <w:rsid w:val="00866B28"/>
    <w:rsid w:val="00866F80"/>
    <w:rsid w:val="008758FD"/>
    <w:rsid w:val="00876C27"/>
    <w:rsid w:val="00877671"/>
    <w:rsid w:val="00884757"/>
    <w:rsid w:val="00890498"/>
    <w:rsid w:val="00893DAE"/>
    <w:rsid w:val="0089447F"/>
    <w:rsid w:val="00897956"/>
    <w:rsid w:val="008A0847"/>
    <w:rsid w:val="008A0D21"/>
    <w:rsid w:val="008A2DED"/>
    <w:rsid w:val="008A335A"/>
    <w:rsid w:val="008A378E"/>
    <w:rsid w:val="008A4DCC"/>
    <w:rsid w:val="008A5D77"/>
    <w:rsid w:val="008A7060"/>
    <w:rsid w:val="008B0EBF"/>
    <w:rsid w:val="008B3A97"/>
    <w:rsid w:val="008B46F2"/>
    <w:rsid w:val="008C39C7"/>
    <w:rsid w:val="008C4814"/>
    <w:rsid w:val="008C613B"/>
    <w:rsid w:val="008C7061"/>
    <w:rsid w:val="008D0152"/>
    <w:rsid w:val="008D03F0"/>
    <w:rsid w:val="008D1E3B"/>
    <w:rsid w:val="008D4178"/>
    <w:rsid w:val="008D4DCE"/>
    <w:rsid w:val="008D61D3"/>
    <w:rsid w:val="008D674F"/>
    <w:rsid w:val="008E3CF2"/>
    <w:rsid w:val="008E525C"/>
    <w:rsid w:val="008E5801"/>
    <w:rsid w:val="008E7283"/>
    <w:rsid w:val="008F2113"/>
    <w:rsid w:val="008F31FA"/>
    <w:rsid w:val="008F625D"/>
    <w:rsid w:val="00900B19"/>
    <w:rsid w:val="00901157"/>
    <w:rsid w:val="0091189D"/>
    <w:rsid w:val="00914769"/>
    <w:rsid w:val="00915A5C"/>
    <w:rsid w:val="00917B66"/>
    <w:rsid w:val="009205DE"/>
    <w:rsid w:val="00920BC6"/>
    <w:rsid w:val="009229E5"/>
    <w:rsid w:val="0092343D"/>
    <w:rsid w:val="00924B82"/>
    <w:rsid w:val="00930033"/>
    <w:rsid w:val="00930346"/>
    <w:rsid w:val="00930C37"/>
    <w:rsid w:val="00931455"/>
    <w:rsid w:val="00936CF7"/>
    <w:rsid w:val="00941977"/>
    <w:rsid w:val="009425AC"/>
    <w:rsid w:val="0094399B"/>
    <w:rsid w:val="00944FD1"/>
    <w:rsid w:val="009463AD"/>
    <w:rsid w:val="009521FC"/>
    <w:rsid w:val="00952CA7"/>
    <w:rsid w:val="00953CC2"/>
    <w:rsid w:val="009614BA"/>
    <w:rsid w:val="009627EF"/>
    <w:rsid w:val="00962975"/>
    <w:rsid w:val="00963E27"/>
    <w:rsid w:val="00967A87"/>
    <w:rsid w:val="009708CC"/>
    <w:rsid w:val="009733DF"/>
    <w:rsid w:val="00973B44"/>
    <w:rsid w:val="00974F3D"/>
    <w:rsid w:val="00976148"/>
    <w:rsid w:val="009801D3"/>
    <w:rsid w:val="00981886"/>
    <w:rsid w:val="0098227A"/>
    <w:rsid w:val="00984AE0"/>
    <w:rsid w:val="00984FAC"/>
    <w:rsid w:val="00985488"/>
    <w:rsid w:val="00987834"/>
    <w:rsid w:val="00990C95"/>
    <w:rsid w:val="009926E5"/>
    <w:rsid w:val="009959B5"/>
    <w:rsid w:val="00995ABC"/>
    <w:rsid w:val="009A1C40"/>
    <w:rsid w:val="009A28A7"/>
    <w:rsid w:val="009A3D0A"/>
    <w:rsid w:val="009A42C5"/>
    <w:rsid w:val="009A78EB"/>
    <w:rsid w:val="009A7D92"/>
    <w:rsid w:val="009B1760"/>
    <w:rsid w:val="009B2D10"/>
    <w:rsid w:val="009B4299"/>
    <w:rsid w:val="009B79C3"/>
    <w:rsid w:val="009C01A3"/>
    <w:rsid w:val="009C1A08"/>
    <w:rsid w:val="009C396A"/>
    <w:rsid w:val="009C78D4"/>
    <w:rsid w:val="009D06E9"/>
    <w:rsid w:val="009D76CE"/>
    <w:rsid w:val="009E23BE"/>
    <w:rsid w:val="009F17E3"/>
    <w:rsid w:val="009F1E05"/>
    <w:rsid w:val="009F2623"/>
    <w:rsid w:val="009F57B8"/>
    <w:rsid w:val="009F6B8A"/>
    <w:rsid w:val="009F76F0"/>
    <w:rsid w:val="00A011F2"/>
    <w:rsid w:val="00A0166F"/>
    <w:rsid w:val="00A02174"/>
    <w:rsid w:val="00A02C62"/>
    <w:rsid w:val="00A05BF1"/>
    <w:rsid w:val="00A067B2"/>
    <w:rsid w:val="00A06B16"/>
    <w:rsid w:val="00A06B94"/>
    <w:rsid w:val="00A10088"/>
    <w:rsid w:val="00A103BB"/>
    <w:rsid w:val="00A1058C"/>
    <w:rsid w:val="00A15794"/>
    <w:rsid w:val="00A2073F"/>
    <w:rsid w:val="00A20CC9"/>
    <w:rsid w:val="00A2161C"/>
    <w:rsid w:val="00A25B48"/>
    <w:rsid w:val="00A303FE"/>
    <w:rsid w:val="00A31050"/>
    <w:rsid w:val="00A350CE"/>
    <w:rsid w:val="00A372AA"/>
    <w:rsid w:val="00A3767E"/>
    <w:rsid w:val="00A37DA9"/>
    <w:rsid w:val="00A41032"/>
    <w:rsid w:val="00A41AF9"/>
    <w:rsid w:val="00A507E4"/>
    <w:rsid w:val="00A55484"/>
    <w:rsid w:val="00A57268"/>
    <w:rsid w:val="00A57F50"/>
    <w:rsid w:val="00A61A96"/>
    <w:rsid w:val="00A628AA"/>
    <w:rsid w:val="00A62E68"/>
    <w:rsid w:val="00A6497F"/>
    <w:rsid w:val="00A656ED"/>
    <w:rsid w:val="00A7006C"/>
    <w:rsid w:val="00A745B6"/>
    <w:rsid w:val="00A74A08"/>
    <w:rsid w:val="00A90391"/>
    <w:rsid w:val="00A918B0"/>
    <w:rsid w:val="00A92415"/>
    <w:rsid w:val="00A972E4"/>
    <w:rsid w:val="00A9744A"/>
    <w:rsid w:val="00A97AE1"/>
    <w:rsid w:val="00AA0A44"/>
    <w:rsid w:val="00AA4BB8"/>
    <w:rsid w:val="00AA6D4F"/>
    <w:rsid w:val="00AB00A5"/>
    <w:rsid w:val="00AB1AF8"/>
    <w:rsid w:val="00AB1C74"/>
    <w:rsid w:val="00AB1E31"/>
    <w:rsid w:val="00AB1F2C"/>
    <w:rsid w:val="00AB232E"/>
    <w:rsid w:val="00AB6E59"/>
    <w:rsid w:val="00AB7272"/>
    <w:rsid w:val="00AB7989"/>
    <w:rsid w:val="00AC1F12"/>
    <w:rsid w:val="00AC2624"/>
    <w:rsid w:val="00AC36E3"/>
    <w:rsid w:val="00AC371D"/>
    <w:rsid w:val="00AC431A"/>
    <w:rsid w:val="00AC6213"/>
    <w:rsid w:val="00AC643E"/>
    <w:rsid w:val="00AD4F41"/>
    <w:rsid w:val="00AD5C60"/>
    <w:rsid w:val="00AD5D5A"/>
    <w:rsid w:val="00AE0EFF"/>
    <w:rsid w:val="00AE218B"/>
    <w:rsid w:val="00AE3217"/>
    <w:rsid w:val="00AE69A7"/>
    <w:rsid w:val="00AF3CFF"/>
    <w:rsid w:val="00AF5EC5"/>
    <w:rsid w:val="00AF64DD"/>
    <w:rsid w:val="00AF78C3"/>
    <w:rsid w:val="00B00161"/>
    <w:rsid w:val="00B0075A"/>
    <w:rsid w:val="00B00C4B"/>
    <w:rsid w:val="00B068B8"/>
    <w:rsid w:val="00B104DD"/>
    <w:rsid w:val="00B10A6C"/>
    <w:rsid w:val="00B11E29"/>
    <w:rsid w:val="00B12C1E"/>
    <w:rsid w:val="00B20C7B"/>
    <w:rsid w:val="00B256BD"/>
    <w:rsid w:val="00B275E3"/>
    <w:rsid w:val="00B3085B"/>
    <w:rsid w:val="00B30ED4"/>
    <w:rsid w:val="00B34964"/>
    <w:rsid w:val="00B36F4A"/>
    <w:rsid w:val="00B37224"/>
    <w:rsid w:val="00B42501"/>
    <w:rsid w:val="00B43E0E"/>
    <w:rsid w:val="00B44C4E"/>
    <w:rsid w:val="00B45FEF"/>
    <w:rsid w:val="00B462B1"/>
    <w:rsid w:val="00B46813"/>
    <w:rsid w:val="00B46E33"/>
    <w:rsid w:val="00B550D0"/>
    <w:rsid w:val="00B55AC0"/>
    <w:rsid w:val="00B56E7B"/>
    <w:rsid w:val="00B61B5D"/>
    <w:rsid w:val="00B62203"/>
    <w:rsid w:val="00B6733B"/>
    <w:rsid w:val="00B67583"/>
    <w:rsid w:val="00B721B8"/>
    <w:rsid w:val="00B72F46"/>
    <w:rsid w:val="00B7319E"/>
    <w:rsid w:val="00B74DDC"/>
    <w:rsid w:val="00B76BC9"/>
    <w:rsid w:val="00B77BEE"/>
    <w:rsid w:val="00B801D1"/>
    <w:rsid w:val="00B81E0A"/>
    <w:rsid w:val="00B81E5D"/>
    <w:rsid w:val="00B82D8F"/>
    <w:rsid w:val="00B839A3"/>
    <w:rsid w:val="00B968F8"/>
    <w:rsid w:val="00B96983"/>
    <w:rsid w:val="00B9724B"/>
    <w:rsid w:val="00BA1649"/>
    <w:rsid w:val="00BA198D"/>
    <w:rsid w:val="00BA5AC5"/>
    <w:rsid w:val="00BA79CB"/>
    <w:rsid w:val="00BB3184"/>
    <w:rsid w:val="00BB5FEA"/>
    <w:rsid w:val="00BB7DC4"/>
    <w:rsid w:val="00BC0DC7"/>
    <w:rsid w:val="00BC17F1"/>
    <w:rsid w:val="00BC45C0"/>
    <w:rsid w:val="00BC4AE3"/>
    <w:rsid w:val="00BC4B07"/>
    <w:rsid w:val="00BC76E7"/>
    <w:rsid w:val="00BD1733"/>
    <w:rsid w:val="00BD373D"/>
    <w:rsid w:val="00BE1B15"/>
    <w:rsid w:val="00BE7B7A"/>
    <w:rsid w:val="00BF0119"/>
    <w:rsid w:val="00BF22DC"/>
    <w:rsid w:val="00BF330D"/>
    <w:rsid w:val="00BF3D29"/>
    <w:rsid w:val="00BF6291"/>
    <w:rsid w:val="00BF6A7B"/>
    <w:rsid w:val="00BF7CF8"/>
    <w:rsid w:val="00C00908"/>
    <w:rsid w:val="00C00DF4"/>
    <w:rsid w:val="00C04303"/>
    <w:rsid w:val="00C06B71"/>
    <w:rsid w:val="00C11164"/>
    <w:rsid w:val="00C1234F"/>
    <w:rsid w:val="00C129C7"/>
    <w:rsid w:val="00C13527"/>
    <w:rsid w:val="00C15322"/>
    <w:rsid w:val="00C15FAA"/>
    <w:rsid w:val="00C166E7"/>
    <w:rsid w:val="00C173B7"/>
    <w:rsid w:val="00C22A88"/>
    <w:rsid w:val="00C25D2E"/>
    <w:rsid w:val="00C27CD1"/>
    <w:rsid w:val="00C309FB"/>
    <w:rsid w:val="00C32F64"/>
    <w:rsid w:val="00C34152"/>
    <w:rsid w:val="00C3755E"/>
    <w:rsid w:val="00C40CAB"/>
    <w:rsid w:val="00C42404"/>
    <w:rsid w:val="00C42984"/>
    <w:rsid w:val="00C51C12"/>
    <w:rsid w:val="00C52556"/>
    <w:rsid w:val="00C529F3"/>
    <w:rsid w:val="00C60407"/>
    <w:rsid w:val="00C632C3"/>
    <w:rsid w:val="00C65437"/>
    <w:rsid w:val="00C65E7F"/>
    <w:rsid w:val="00C66124"/>
    <w:rsid w:val="00C71872"/>
    <w:rsid w:val="00C74041"/>
    <w:rsid w:val="00C77B41"/>
    <w:rsid w:val="00C829C9"/>
    <w:rsid w:val="00C82CC0"/>
    <w:rsid w:val="00C852B1"/>
    <w:rsid w:val="00C86586"/>
    <w:rsid w:val="00C86E77"/>
    <w:rsid w:val="00C87F96"/>
    <w:rsid w:val="00C90243"/>
    <w:rsid w:val="00C93249"/>
    <w:rsid w:val="00C93CD4"/>
    <w:rsid w:val="00C951C9"/>
    <w:rsid w:val="00CA15D0"/>
    <w:rsid w:val="00CA20E4"/>
    <w:rsid w:val="00CA5F32"/>
    <w:rsid w:val="00CB1D0C"/>
    <w:rsid w:val="00CB395F"/>
    <w:rsid w:val="00CB5E37"/>
    <w:rsid w:val="00CB6775"/>
    <w:rsid w:val="00CC3FF7"/>
    <w:rsid w:val="00CC52A3"/>
    <w:rsid w:val="00CC7C1C"/>
    <w:rsid w:val="00CD02EA"/>
    <w:rsid w:val="00CD2031"/>
    <w:rsid w:val="00CD397C"/>
    <w:rsid w:val="00CD59A8"/>
    <w:rsid w:val="00CE08F2"/>
    <w:rsid w:val="00CE3B79"/>
    <w:rsid w:val="00CE4E1F"/>
    <w:rsid w:val="00CE7E0D"/>
    <w:rsid w:val="00CF1198"/>
    <w:rsid w:val="00CF6077"/>
    <w:rsid w:val="00CF623D"/>
    <w:rsid w:val="00CF649E"/>
    <w:rsid w:val="00D01E47"/>
    <w:rsid w:val="00D04871"/>
    <w:rsid w:val="00D056AD"/>
    <w:rsid w:val="00D05E00"/>
    <w:rsid w:val="00D0754F"/>
    <w:rsid w:val="00D13F36"/>
    <w:rsid w:val="00D160F2"/>
    <w:rsid w:val="00D17C44"/>
    <w:rsid w:val="00D2131F"/>
    <w:rsid w:val="00D25720"/>
    <w:rsid w:val="00D25D16"/>
    <w:rsid w:val="00D27650"/>
    <w:rsid w:val="00D30F7D"/>
    <w:rsid w:val="00D328AB"/>
    <w:rsid w:val="00D429CC"/>
    <w:rsid w:val="00D449CD"/>
    <w:rsid w:val="00D453A8"/>
    <w:rsid w:val="00D459DC"/>
    <w:rsid w:val="00D46506"/>
    <w:rsid w:val="00D46B0D"/>
    <w:rsid w:val="00D51A59"/>
    <w:rsid w:val="00D56EFA"/>
    <w:rsid w:val="00D578EE"/>
    <w:rsid w:val="00D61099"/>
    <w:rsid w:val="00D614B1"/>
    <w:rsid w:val="00D61CBC"/>
    <w:rsid w:val="00D644A2"/>
    <w:rsid w:val="00D64512"/>
    <w:rsid w:val="00D661B4"/>
    <w:rsid w:val="00D67BF8"/>
    <w:rsid w:val="00D77687"/>
    <w:rsid w:val="00D77B74"/>
    <w:rsid w:val="00D8370F"/>
    <w:rsid w:val="00D85988"/>
    <w:rsid w:val="00D85E54"/>
    <w:rsid w:val="00D875D7"/>
    <w:rsid w:val="00D93333"/>
    <w:rsid w:val="00D96B70"/>
    <w:rsid w:val="00D973F1"/>
    <w:rsid w:val="00DA02B1"/>
    <w:rsid w:val="00DA3217"/>
    <w:rsid w:val="00DA360E"/>
    <w:rsid w:val="00DA3E0F"/>
    <w:rsid w:val="00DA7442"/>
    <w:rsid w:val="00DB137D"/>
    <w:rsid w:val="00DB185F"/>
    <w:rsid w:val="00DB24E9"/>
    <w:rsid w:val="00DB351C"/>
    <w:rsid w:val="00DB43BB"/>
    <w:rsid w:val="00DB4E80"/>
    <w:rsid w:val="00DB677D"/>
    <w:rsid w:val="00DB70C7"/>
    <w:rsid w:val="00DC4CEA"/>
    <w:rsid w:val="00DC55D7"/>
    <w:rsid w:val="00DD01C3"/>
    <w:rsid w:val="00DD363B"/>
    <w:rsid w:val="00DD394F"/>
    <w:rsid w:val="00DD43D2"/>
    <w:rsid w:val="00DE0C09"/>
    <w:rsid w:val="00DE1FC3"/>
    <w:rsid w:val="00DE54B1"/>
    <w:rsid w:val="00DE55DD"/>
    <w:rsid w:val="00DE7CFE"/>
    <w:rsid w:val="00DF092C"/>
    <w:rsid w:val="00DF7413"/>
    <w:rsid w:val="00DF7E47"/>
    <w:rsid w:val="00E00113"/>
    <w:rsid w:val="00E07030"/>
    <w:rsid w:val="00E117CA"/>
    <w:rsid w:val="00E119DA"/>
    <w:rsid w:val="00E13656"/>
    <w:rsid w:val="00E15B75"/>
    <w:rsid w:val="00E163DD"/>
    <w:rsid w:val="00E20C26"/>
    <w:rsid w:val="00E224F5"/>
    <w:rsid w:val="00E23107"/>
    <w:rsid w:val="00E251B2"/>
    <w:rsid w:val="00E25BFB"/>
    <w:rsid w:val="00E25C4E"/>
    <w:rsid w:val="00E31697"/>
    <w:rsid w:val="00E3180A"/>
    <w:rsid w:val="00E36BF1"/>
    <w:rsid w:val="00E3766D"/>
    <w:rsid w:val="00E4159D"/>
    <w:rsid w:val="00E41EB4"/>
    <w:rsid w:val="00E423DF"/>
    <w:rsid w:val="00E4364F"/>
    <w:rsid w:val="00E4427E"/>
    <w:rsid w:val="00E454FC"/>
    <w:rsid w:val="00E471D2"/>
    <w:rsid w:val="00E502BA"/>
    <w:rsid w:val="00E52FAB"/>
    <w:rsid w:val="00E5376D"/>
    <w:rsid w:val="00E5403C"/>
    <w:rsid w:val="00E57529"/>
    <w:rsid w:val="00E61731"/>
    <w:rsid w:val="00E623D8"/>
    <w:rsid w:val="00E647EF"/>
    <w:rsid w:val="00E67719"/>
    <w:rsid w:val="00E70202"/>
    <w:rsid w:val="00E737E6"/>
    <w:rsid w:val="00E73B03"/>
    <w:rsid w:val="00E747CB"/>
    <w:rsid w:val="00E75B27"/>
    <w:rsid w:val="00E75D06"/>
    <w:rsid w:val="00E81364"/>
    <w:rsid w:val="00E83133"/>
    <w:rsid w:val="00E84F5D"/>
    <w:rsid w:val="00E94AEF"/>
    <w:rsid w:val="00E94B69"/>
    <w:rsid w:val="00E97789"/>
    <w:rsid w:val="00EA145F"/>
    <w:rsid w:val="00EA1601"/>
    <w:rsid w:val="00EA204D"/>
    <w:rsid w:val="00EA4F10"/>
    <w:rsid w:val="00EA5C1C"/>
    <w:rsid w:val="00EA6C31"/>
    <w:rsid w:val="00EA7688"/>
    <w:rsid w:val="00EB41CD"/>
    <w:rsid w:val="00EB72D7"/>
    <w:rsid w:val="00EC13F2"/>
    <w:rsid w:val="00EC35CA"/>
    <w:rsid w:val="00EC5DAC"/>
    <w:rsid w:val="00EC6708"/>
    <w:rsid w:val="00EC7546"/>
    <w:rsid w:val="00ED0C8E"/>
    <w:rsid w:val="00ED2CCF"/>
    <w:rsid w:val="00ED6FE1"/>
    <w:rsid w:val="00ED7135"/>
    <w:rsid w:val="00EE0108"/>
    <w:rsid w:val="00EE075C"/>
    <w:rsid w:val="00EE24B4"/>
    <w:rsid w:val="00EE2951"/>
    <w:rsid w:val="00EE29E6"/>
    <w:rsid w:val="00EE7295"/>
    <w:rsid w:val="00EE72B3"/>
    <w:rsid w:val="00EF0107"/>
    <w:rsid w:val="00EF218B"/>
    <w:rsid w:val="00EF5E6C"/>
    <w:rsid w:val="00F03AE6"/>
    <w:rsid w:val="00F05B81"/>
    <w:rsid w:val="00F12A24"/>
    <w:rsid w:val="00F16157"/>
    <w:rsid w:val="00F16608"/>
    <w:rsid w:val="00F1661E"/>
    <w:rsid w:val="00F2020D"/>
    <w:rsid w:val="00F239DE"/>
    <w:rsid w:val="00F2453C"/>
    <w:rsid w:val="00F269C2"/>
    <w:rsid w:val="00F301DC"/>
    <w:rsid w:val="00F340A3"/>
    <w:rsid w:val="00F346BE"/>
    <w:rsid w:val="00F417AC"/>
    <w:rsid w:val="00F44B66"/>
    <w:rsid w:val="00F548D8"/>
    <w:rsid w:val="00F5520C"/>
    <w:rsid w:val="00F56E9B"/>
    <w:rsid w:val="00F573FC"/>
    <w:rsid w:val="00F57DE9"/>
    <w:rsid w:val="00F6030E"/>
    <w:rsid w:val="00F628C5"/>
    <w:rsid w:val="00F63366"/>
    <w:rsid w:val="00F65C3C"/>
    <w:rsid w:val="00F7156D"/>
    <w:rsid w:val="00F73533"/>
    <w:rsid w:val="00F74D31"/>
    <w:rsid w:val="00F77C83"/>
    <w:rsid w:val="00F81A56"/>
    <w:rsid w:val="00F869F7"/>
    <w:rsid w:val="00F8724F"/>
    <w:rsid w:val="00F96A6F"/>
    <w:rsid w:val="00F973AE"/>
    <w:rsid w:val="00FA07E9"/>
    <w:rsid w:val="00FA2A4C"/>
    <w:rsid w:val="00FA64DD"/>
    <w:rsid w:val="00FB1203"/>
    <w:rsid w:val="00FB30A1"/>
    <w:rsid w:val="00FB3301"/>
    <w:rsid w:val="00FB5FD5"/>
    <w:rsid w:val="00FC18C2"/>
    <w:rsid w:val="00FC426A"/>
    <w:rsid w:val="00FC4F30"/>
    <w:rsid w:val="00FD69B9"/>
    <w:rsid w:val="00FE21DF"/>
    <w:rsid w:val="00FE2806"/>
    <w:rsid w:val="00FE4166"/>
    <w:rsid w:val="00FE422D"/>
    <w:rsid w:val="00FE495A"/>
    <w:rsid w:val="00FF1125"/>
    <w:rsid w:val="00FF426D"/>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0F7D37"/>
  <w15:chartTrackingRefBased/>
  <w15:docId w15:val="{86C9B229-2C62-4ACD-9285-CC9D36DE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uiPriority w:val="99"/>
    <w:rsid w:val="00840B95"/>
    <w:rPr>
      <w:sz w:val="16"/>
      <w:szCs w:val="16"/>
    </w:rPr>
  </w:style>
  <w:style w:type="paragraph" w:styleId="CommentText">
    <w:name w:val="annotation text"/>
    <w:basedOn w:val="Normal"/>
    <w:link w:val="CommentTextChar"/>
    <w:uiPriority w:val="99"/>
    <w:rsid w:val="00840B95"/>
    <w:rPr>
      <w:sz w:val="20"/>
      <w:szCs w:val="20"/>
      <w:lang w:val="x-none"/>
    </w:rPr>
  </w:style>
  <w:style w:type="character" w:customStyle="1" w:styleId="CommentTextChar">
    <w:name w:val="Comment Text Char"/>
    <w:link w:val="CommentText"/>
    <w:uiPriority w:val="99"/>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uiPriority w:val="39"/>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CE08F2"/>
    <w:rPr>
      <w:rFonts w:ascii="Calibri" w:eastAsia="Calibri" w:hAnsi="Calibri"/>
      <w:sz w:val="20"/>
      <w:szCs w:val="20"/>
      <w:lang w:eastAsia="en-US"/>
    </w:rPr>
  </w:style>
  <w:style w:type="character" w:customStyle="1" w:styleId="FootnoteTextChar">
    <w:name w:val="Footnote Text Char"/>
    <w:link w:val="FootnoteText"/>
    <w:uiPriority w:val="99"/>
    <w:rsid w:val="00CE08F2"/>
    <w:rPr>
      <w:rFonts w:ascii="Calibri" w:eastAsia="Calibri" w:hAnsi="Calibri"/>
      <w:lang w:eastAsia="en-US"/>
    </w:rPr>
  </w:style>
  <w:style w:type="character" w:styleId="FootnoteReference">
    <w:name w:val="footnote reference"/>
    <w:uiPriority w:val="99"/>
    <w:unhideWhenUsed/>
    <w:rsid w:val="00CE08F2"/>
    <w:rPr>
      <w:vertAlign w:val="superscript"/>
    </w:rPr>
  </w:style>
  <w:style w:type="character" w:customStyle="1" w:styleId="Heading3Char">
    <w:name w:val="Heading 3 Char"/>
    <w:link w:val="Heading3"/>
    <w:uiPriority w:val="9"/>
    <w:rsid w:val="00CE08F2"/>
    <w:rPr>
      <w:rFonts w:ascii="Tahoma" w:hAnsi="Tahoma" w:cs="Tahoma"/>
      <w:b/>
      <w:bCs/>
      <w:lang w:eastAsia="zh-CN"/>
    </w:rPr>
  </w:style>
  <w:style w:type="character" w:styleId="Hyperlink">
    <w:name w:val="Hyperlink"/>
    <w:uiPriority w:val="99"/>
    <w:unhideWhenUsed/>
    <w:rsid w:val="00CE08F2"/>
    <w:rPr>
      <w:color w:val="0000FF"/>
      <w:u w:val="single"/>
    </w:rPr>
  </w:style>
  <w:style w:type="character" w:styleId="HTMLCite">
    <w:name w:val="HTML Cite"/>
    <w:uiPriority w:val="99"/>
    <w:unhideWhenUsed/>
    <w:rsid w:val="00CE08F2"/>
    <w:rPr>
      <w:i/>
      <w:iCs/>
    </w:rPr>
  </w:style>
  <w:style w:type="character" w:styleId="Emphasis">
    <w:name w:val="Emphasis"/>
    <w:basedOn w:val="DefaultParagraphFont"/>
    <w:uiPriority w:val="20"/>
    <w:qFormat/>
    <w:rsid w:val="00CF1198"/>
    <w:rPr>
      <w:b/>
      <w:bCs/>
      <w:i w:val="0"/>
      <w:iCs w:val="0"/>
    </w:rPr>
  </w:style>
  <w:style w:type="character" w:customStyle="1" w:styleId="st1">
    <w:name w:val="st1"/>
    <w:basedOn w:val="DefaultParagraphFont"/>
    <w:rsid w:val="00CF1198"/>
  </w:style>
  <w:style w:type="character" w:styleId="FollowedHyperlink">
    <w:name w:val="FollowedHyperlink"/>
    <w:basedOn w:val="DefaultParagraphFont"/>
    <w:rsid w:val="00393041"/>
    <w:rPr>
      <w:color w:val="954F72" w:themeColor="followedHyperlink"/>
      <w:u w:val="single"/>
    </w:rPr>
  </w:style>
  <w:style w:type="paragraph" w:customStyle="1" w:styleId="Default">
    <w:name w:val="Default"/>
    <w:rsid w:val="00603A5B"/>
    <w:pPr>
      <w:autoSpaceDE w:val="0"/>
      <w:autoSpaceDN w:val="0"/>
      <w:adjustRightInd w:val="0"/>
    </w:pPr>
    <w:rPr>
      <w:rFonts w:ascii="Georgia" w:hAnsi="Georgia" w:cs="Georgia"/>
      <w:color w:val="000000"/>
      <w:sz w:val="24"/>
      <w:szCs w:val="24"/>
    </w:rPr>
  </w:style>
  <w:style w:type="paragraph" w:styleId="Caption">
    <w:name w:val="caption"/>
    <w:basedOn w:val="Normal"/>
    <w:next w:val="Normal"/>
    <w:uiPriority w:val="35"/>
    <w:unhideWhenUsed/>
    <w:qFormat/>
    <w:rsid w:val="00523020"/>
    <w:pPr>
      <w:spacing w:after="200"/>
    </w:pPr>
    <w:rPr>
      <w:rFonts w:asciiTheme="minorHAnsi" w:eastAsiaTheme="minorHAnsi" w:hAnsiTheme="minorHAnsi" w:cstheme="minorBidi"/>
      <w:i/>
      <w:iCs/>
      <w:color w:val="44546A" w:themeColor="text2"/>
      <w:sz w:val="18"/>
      <w:szCs w:val="18"/>
      <w:lang w:eastAsia="en-US"/>
    </w:rPr>
  </w:style>
  <w:style w:type="paragraph" w:customStyle="1" w:styleId="MAPara1">
    <w:name w:val="MA Para1"/>
    <w:basedOn w:val="Normal"/>
    <w:link w:val="MAPara1Char"/>
    <w:qFormat/>
    <w:rsid w:val="00F16157"/>
    <w:pPr>
      <w:spacing w:line="276" w:lineRule="auto"/>
      <w:jc w:val="both"/>
    </w:pPr>
    <w:rPr>
      <w:rFonts w:asciiTheme="minorHAnsi" w:hAnsiTheme="minorHAnsi" w:cstheme="minorHAnsi"/>
      <w:sz w:val="22"/>
      <w:szCs w:val="22"/>
    </w:rPr>
  </w:style>
  <w:style w:type="paragraph" w:customStyle="1" w:styleId="MAPara2">
    <w:name w:val="MA Para2"/>
    <w:basedOn w:val="Normal"/>
    <w:link w:val="MAPara2Char"/>
    <w:qFormat/>
    <w:rsid w:val="00F16157"/>
    <w:pPr>
      <w:spacing w:line="276" w:lineRule="auto"/>
      <w:ind w:firstLine="284"/>
      <w:jc w:val="both"/>
    </w:pPr>
    <w:rPr>
      <w:rFonts w:asciiTheme="minorHAnsi" w:hAnsiTheme="minorHAnsi" w:cstheme="minorHAnsi"/>
      <w:sz w:val="22"/>
      <w:szCs w:val="22"/>
      <w:lang w:eastAsia="en-GB"/>
    </w:rPr>
  </w:style>
  <w:style w:type="character" w:customStyle="1" w:styleId="MAPara1Char">
    <w:name w:val="MA Para1 Char"/>
    <w:basedOn w:val="DefaultParagraphFont"/>
    <w:link w:val="MAPara1"/>
    <w:rsid w:val="00F16157"/>
    <w:rPr>
      <w:rFonts w:asciiTheme="minorHAnsi" w:hAnsiTheme="minorHAnsi" w:cstheme="minorHAnsi"/>
      <w:sz w:val="22"/>
      <w:szCs w:val="22"/>
      <w:lang w:eastAsia="zh-CN"/>
    </w:rPr>
  </w:style>
  <w:style w:type="paragraph" w:styleId="ListParagraph">
    <w:name w:val="List Paragraph"/>
    <w:basedOn w:val="Normal"/>
    <w:uiPriority w:val="34"/>
    <w:qFormat/>
    <w:rsid w:val="008E3CF2"/>
    <w:pPr>
      <w:ind w:left="720"/>
      <w:contextualSpacing/>
    </w:pPr>
  </w:style>
  <w:style w:type="character" w:customStyle="1" w:styleId="MAPara2Char">
    <w:name w:val="MA Para2 Char"/>
    <w:basedOn w:val="DefaultParagraphFont"/>
    <w:link w:val="MAPara2"/>
    <w:rsid w:val="00F16157"/>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8855088">
      <w:bodyDiv w:val="1"/>
      <w:marLeft w:val="0"/>
      <w:marRight w:val="0"/>
      <w:marTop w:val="0"/>
      <w:marBottom w:val="0"/>
      <w:divBdr>
        <w:top w:val="none" w:sz="0" w:space="0" w:color="auto"/>
        <w:left w:val="none" w:sz="0" w:space="0" w:color="auto"/>
        <w:bottom w:val="none" w:sz="0" w:space="0" w:color="auto"/>
        <w:right w:val="none" w:sz="0" w:space="0" w:color="auto"/>
      </w:divBdr>
      <w:divsChild>
        <w:div w:id="1103186458">
          <w:marLeft w:val="0"/>
          <w:marRight w:val="0"/>
          <w:marTop w:val="0"/>
          <w:marBottom w:val="0"/>
          <w:divBdr>
            <w:top w:val="none" w:sz="0" w:space="0" w:color="auto"/>
            <w:left w:val="none" w:sz="0" w:space="0" w:color="auto"/>
            <w:bottom w:val="none" w:sz="0" w:space="0" w:color="auto"/>
            <w:right w:val="none" w:sz="0" w:space="0" w:color="auto"/>
          </w:divBdr>
        </w:div>
        <w:div w:id="1519078374">
          <w:marLeft w:val="0"/>
          <w:marRight w:val="0"/>
          <w:marTop w:val="0"/>
          <w:marBottom w:val="0"/>
          <w:divBdr>
            <w:top w:val="none" w:sz="0" w:space="0" w:color="auto"/>
            <w:left w:val="none" w:sz="0" w:space="0" w:color="auto"/>
            <w:bottom w:val="none" w:sz="0" w:space="0" w:color="auto"/>
            <w:right w:val="none" w:sz="0" w:space="0" w:color="auto"/>
          </w:divBdr>
        </w:div>
        <w:div w:id="1664356340">
          <w:marLeft w:val="0"/>
          <w:marRight w:val="0"/>
          <w:marTop w:val="0"/>
          <w:marBottom w:val="0"/>
          <w:divBdr>
            <w:top w:val="none" w:sz="0" w:space="0" w:color="auto"/>
            <w:left w:val="none" w:sz="0" w:space="0" w:color="auto"/>
            <w:bottom w:val="none" w:sz="0" w:space="0" w:color="auto"/>
            <w:right w:val="none" w:sz="0" w:space="0" w:color="auto"/>
          </w:divBdr>
        </w:div>
      </w:divsChild>
    </w:div>
    <w:div w:id="791634165">
      <w:bodyDiv w:val="1"/>
      <w:marLeft w:val="0"/>
      <w:marRight w:val="0"/>
      <w:marTop w:val="0"/>
      <w:marBottom w:val="0"/>
      <w:divBdr>
        <w:top w:val="none" w:sz="0" w:space="0" w:color="auto"/>
        <w:left w:val="none" w:sz="0" w:space="0" w:color="auto"/>
        <w:bottom w:val="none" w:sz="0" w:space="0" w:color="auto"/>
        <w:right w:val="none" w:sz="0" w:space="0" w:color="auto"/>
      </w:divBdr>
      <w:divsChild>
        <w:div w:id="1183082484">
          <w:marLeft w:val="0"/>
          <w:marRight w:val="0"/>
          <w:marTop w:val="0"/>
          <w:marBottom w:val="0"/>
          <w:divBdr>
            <w:top w:val="none" w:sz="0" w:space="0" w:color="auto"/>
            <w:left w:val="none" w:sz="0" w:space="0" w:color="auto"/>
            <w:bottom w:val="none" w:sz="0" w:space="0" w:color="auto"/>
            <w:right w:val="none" w:sz="0" w:space="0" w:color="auto"/>
          </w:divBdr>
          <w:divsChild>
            <w:div w:id="112293508">
              <w:marLeft w:val="0"/>
              <w:marRight w:val="0"/>
              <w:marTop w:val="0"/>
              <w:marBottom w:val="0"/>
              <w:divBdr>
                <w:top w:val="none" w:sz="0" w:space="0" w:color="auto"/>
                <w:left w:val="none" w:sz="0" w:space="0" w:color="auto"/>
                <w:bottom w:val="none" w:sz="0" w:space="0" w:color="auto"/>
                <w:right w:val="none" w:sz="0" w:space="0" w:color="auto"/>
              </w:divBdr>
              <w:divsChild>
                <w:div w:id="8794753">
                  <w:marLeft w:val="0"/>
                  <w:marRight w:val="0"/>
                  <w:marTop w:val="0"/>
                  <w:marBottom w:val="0"/>
                  <w:divBdr>
                    <w:top w:val="none" w:sz="0" w:space="0" w:color="auto"/>
                    <w:left w:val="none" w:sz="0" w:space="0" w:color="auto"/>
                    <w:bottom w:val="none" w:sz="0" w:space="0" w:color="auto"/>
                    <w:right w:val="none" w:sz="0" w:space="0" w:color="auto"/>
                  </w:divBdr>
                  <w:divsChild>
                    <w:div w:id="979729500">
                      <w:marLeft w:val="0"/>
                      <w:marRight w:val="0"/>
                      <w:marTop w:val="45"/>
                      <w:marBottom w:val="0"/>
                      <w:divBdr>
                        <w:top w:val="none" w:sz="0" w:space="0" w:color="auto"/>
                        <w:left w:val="none" w:sz="0" w:space="0" w:color="auto"/>
                        <w:bottom w:val="none" w:sz="0" w:space="0" w:color="auto"/>
                        <w:right w:val="none" w:sz="0" w:space="0" w:color="auto"/>
                      </w:divBdr>
                      <w:divsChild>
                        <w:div w:id="876619366">
                          <w:marLeft w:val="0"/>
                          <w:marRight w:val="0"/>
                          <w:marTop w:val="0"/>
                          <w:marBottom w:val="0"/>
                          <w:divBdr>
                            <w:top w:val="none" w:sz="0" w:space="0" w:color="auto"/>
                            <w:left w:val="none" w:sz="0" w:space="0" w:color="auto"/>
                            <w:bottom w:val="none" w:sz="0" w:space="0" w:color="auto"/>
                            <w:right w:val="none" w:sz="0" w:space="0" w:color="auto"/>
                          </w:divBdr>
                          <w:divsChild>
                            <w:div w:id="269627950">
                              <w:marLeft w:val="2070"/>
                              <w:marRight w:val="3960"/>
                              <w:marTop w:val="0"/>
                              <w:marBottom w:val="0"/>
                              <w:divBdr>
                                <w:top w:val="none" w:sz="0" w:space="0" w:color="auto"/>
                                <w:left w:val="none" w:sz="0" w:space="0" w:color="auto"/>
                                <w:bottom w:val="none" w:sz="0" w:space="0" w:color="auto"/>
                                <w:right w:val="none" w:sz="0" w:space="0" w:color="auto"/>
                              </w:divBdr>
                              <w:divsChild>
                                <w:div w:id="1751584593">
                                  <w:marLeft w:val="0"/>
                                  <w:marRight w:val="0"/>
                                  <w:marTop w:val="0"/>
                                  <w:marBottom w:val="0"/>
                                  <w:divBdr>
                                    <w:top w:val="none" w:sz="0" w:space="0" w:color="auto"/>
                                    <w:left w:val="none" w:sz="0" w:space="0" w:color="auto"/>
                                    <w:bottom w:val="none" w:sz="0" w:space="0" w:color="auto"/>
                                    <w:right w:val="none" w:sz="0" w:space="0" w:color="auto"/>
                                  </w:divBdr>
                                  <w:divsChild>
                                    <w:div w:id="913199149">
                                      <w:marLeft w:val="0"/>
                                      <w:marRight w:val="0"/>
                                      <w:marTop w:val="0"/>
                                      <w:marBottom w:val="0"/>
                                      <w:divBdr>
                                        <w:top w:val="none" w:sz="0" w:space="0" w:color="auto"/>
                                        <w:left w:val="none" w:sz="0" w:space="0" w:color="auto"/>
                                        <w:bottom w:val="none" w:sz="0" w:space="0" w:color="auto"/>
                                        <w:right w:val="none" w:sz="0" w:space="0" w:color="auto"/>
                                      </w:divBdr>
                                      <w:divsChild>
                                        <w:div w:id="780495360">
                                          <w:marLeft w:val="0"/>
                                          <w:marRight w:val="0"/>
                                          <w:marTop w:val="0"/>
                                          <w:marBottom w:val="0"/>
                                          <w:divBdr>
                                            <w:top w:val="none" w:sz="0" w:space="0" w:color="auto"/>
                                            <w:left w:val="none" w:sz="0" w:space="0" w:color="auto"/>
                                            <w:bottom w:val="none" w:sz="0" w:space="0" w:color="auto"/>
                                            <w:right w:val="none" w:sz="0" w:space="0" w:color="auto"/>
                                          </w:divBdr>
                                          <w:divsChild>
                                            <w:div w:id="642202085">
                                              <w:marLeft w:val="0"/>
                                              <w:marRight w:val="0"/>
                                              <w:marTop w:val="90"/>
                                              <w:marBottom w:val="0"/>
                                              <w:divBdr>
                                                <w:top w:val="none" w:sz="0" w:space="0" w:color="auto"/>
                                                <w:left w:val="none" w:sz="0" w:space="0" w:color="auto"/>
                                                <w:bottom w:val="none" w:sz="0" w:space="0" w:color="auto"/>
                                                <w:right w:val="none" w:sz="0" w:space="0" w:color="auto"/>
                                              </w:divBdr>
                                              <w:divsChild>
                                                <w:div w:id="553740183">
                                                  <w:marLeft w:val="0"/>
                                                  <w:marRight w:val="0"/>
                                                  <w:marTop w:val="0"/>
                                                  <w:marBottom w:val="0"/>
                                                  <w:divBdr>
                                                    <w:top w:val="none" w:sz="0" w:space="0" w:color="auto"/>
                                                    <w:left w:val="none" w:sz="0" w:space="0" w:color="auto"/>
                                                    <w:bottom w:val="none" w:sz="0" w:space="0" w:color="auto"/>
                                                    <w:right w:val="none" w:sz="0" w:space="0" w:color="auto"/>
                                                  </w:divBdr>
                                                  <w:divsChild>
                                                    <w:div w:id="1344625708">
                                                      <w:marLeft w:val="0"/>
                                                      <w:marRight w:val="0"/>
                                                      <w:marTop w:val="0"/>
                                                      <w:marBottom w:val="0"/>
                                                      <w:divBdr>
                                                        <w:top w:val="none" w:sz="0" w:space="0" w:color="auto"/>
                                                        <w:left w:val="none" w:sz="0" w:space="0" w:color="auto"/>
                                                        <w:bottom w:val="none" w:sz="0" w:space="0" w:color="auto"/>
                                                        <w:right w:val="none" w:sz="0" w:space="0" w:color="auto"/>
                                                      </w:divBdr>
                                                      <w:divsChild>
                                                        <w:div w:id="651982028">
                                                          <w:marLeft w:val="0"/>
                                                          <w:marRight w:val="0"/>
                                                          <w:marTop w:val="0"/>
                                                          <w:marBottom w:val="390"/>
                                                          <w:divBdr>
                                                            <w:top w:val="none" w:sz="0" w:space="0" w:color="auto"/>
                                                            <w:left w:val="none" w:sz="0" w:space="0" w:color="auto"/>
                                                            <w:bottom w:val="none" w:sz="0" w:space="0" w:color="auto"/>
                                                            <w:right w:val="none" w:sz="0" w:space="0" w:color="auto"/>
                                                          </w:divBdr>
                                                          <w:divsChild>
                                                            <w:div w:id="175196086">
                                                              <w:marLeft w:val="0"/>
                                                              <w:marRight w:val="0"/>
                                                              <w:marTop w:val="0"/>
                                                              <w:marBottom w:val="0"/>
                                                              <w:divBdr>
                                                                <w:top w:val="none" w:sz="0" w:space="0" w:color="auto"/>
                                                                <w:left w:val="none" w:sz="0" w:space="0" w:color="auto"/>
                                                                <w:bottom w:val="none" w:sz="0" w:space="0" w:color="auto"/>
                                                                <w:right w:val="none" w:sz="0" w:space="0" w:color="auto"/>
                                                              </w:divBdr>
                                                              <w:divsChild>
                                                                <w:div w:id="456411251">
                                                                  <w:marLeft w:val="0"/>
                                                                  <w:marRight w:val="0"/>
                                                                  <w:marTop w:val="0"/>
                                                                  <w:marBottom w:val="0"/>
                                                                  <w:divBdr>
                                                                    <w:top w:val="none" w:sz="0" w:space="0" w:color="auto"/>
                                                                    <w:left w:val="none" w:sz="0" w:space="0" w:color="auto"/>
                                                                    <w:bottom w:val="none" w:sz="0" w:space="0" w:color="auto"/>
                                                                    <w:right w:val="none" w:sz="0" w:space="0" w:color="auto"/>
                                                                  </w:divBdr>
                                                                  <w:divsChild>
                                                                    <w:div w:id="430786659">
                                                                      <w:marLeft w:val="0"/>
                                                                      <w:marRight w:val="0"/>
                                                                      <w:marTop w:val="0"/>
                                                                      <w:marBottom w:val="0"/>
                                                                      <w:divBdr>
                                                                        <w:top w:val="none" w:sz="0" w:space="0" w:color="auto"/>
                                                                        <w:left w:val="none" w:sz="0" w:space="0" w:color="auto"/>
                                                                        <w:bottom w:val="none" w:sz="0" w:space="0" w:color="auto"/>
                                                                        <w:right w:val="none" w:sz="0" w:space="0" w:color="auto"/>
                                                                      </w:divBdr>
                                                                      <w:divsChild>
                                                                        <w:div w:id="1677229522">
                                                                          <w:marLeft w:val="0"/>
                                                                          <w:marRight w:val="0"/>
                                                                          <w:marTop w:val="0"/>
                                                                          <w:marBottom w:val="0"/>
                                                                          <w:divBdr>
                                                                            <w:top w:val="none" w:sz="0" w:space="0" w:color="auto"/>
                                                                            <w:left w:val="none" w:sz="0" w:space="0" w:color="auto"/>
                                                                            <w:bottom w:val="none" w:sz="0" w:space="0" w:color="auto"/>
                                                                            <w:right w:val="none" w:sz="0" w:space="0" w:color="auto"/>
                                                                          </w:divBdr>
                                                                          <w:divsChild>
                                                                            <w:div w:id="199781399">
                                                                              <w:marLeft w:val="0"/>
                                                                              <w:marRight w:val="0"/>
                                                                              <w:marTop w:val="0"/>
                                                                              <w:marBottom w:val="0"/>
                                                                              <w:divBdr>
                                                                                <w:top w:val="none" w:sz="0" w:space="0" w:color="auto"/>
                                                                                <w:left w:val="none" w:sz="0" w:space="0" w:color="auto"/>
                                                                                <w:bottom w:val="none" w:sz="0" w:space="0" w:color="auto"/>
                                                                                <w:right w:val="none" w:sz="0" w:space="0" w:color="auto"/>
                                                                              </w:divBdr>
                                                                              <w:divsChild>
                                                                                <w:div w:id="1837723362">
                                                                                  <w:marLeft w:val="0"/>
                                                                                  <w:marRight w:val="0"/>
                                                                                  <w:marTop w:val="0"/>
                                                                                  <w:marBottom w:val="0"/>
                                                                                  <w:divBdr>
                                                                                    <w:top w:val="none" w:sz="0" w:space="0" w:color="auto"/>
                                                                                    <w:left w:val="none" w:sz="0" w:space="0" w:color="auto"/>
                                                                                    <w:bottom w:val="none" w:sz="0" w:space="0" w:color="auto"/>
                                                                                    <w:right w:val="none" w:sz="0" w:space="0" w:color="auto"/>
                                                                                  </w:divBdr>
                                                                                  <w:divsChild>
                                                                                    <w:div w:id="895899543">
                                                                                      <w:marLeft w:val="0"/>
                                                                                      <w:marRight w:val="0"/>
                                                                                      <w:marTop w:val="0"/>
                                                                                      <w:marBottom w:val="0"/>
                                                                                      <w:divBdr>
                                                                                        <w:top w:val="none" w:sz="0" w:space="0" w:color="auto"/>
                                                                                        <w:left w:val="none" w:sz="0" w:space="0" w:color="auto"/>
                                                                                        <w:bottom w:val="none" w:sz="0" w:space="0" w:color="auto"/>
                                                                                        <w:right w:val="none" w:sz="0" w:space="0" w:color="auto"/>
                                                                                      </w:divBdr>
                                                                                      <w:divsChild>
                                                                                        <w:div w:id="107357365">
                                                                                          <w:marLeft w:val="0"/>
                                                                                          <w:marRight w:val="0"/>
                                                                                          <w:marTop w:val="0"/>
                                                                                          <w:marBottom w:val="0"/>
                                                                                          <w:divBdr>
                                                                                            <w:top w:val="none" w:sz="0" w:space="0" w:color="auto"/>
                                                                                            <w:left w:val="none" w:sz="0" w:space="0" w:color="auto"/>
                                                                                            <w:bottom w:val="none" w:sz="0" w:space="0" w:color="auto"/>
                                                                                            <w:right w:val="none" w:sz="0" w:space="0" w:color="auto"/>
                                                                                          </w:divBdr>
                                                                                          <w:divsChild>
                                                                                            <w:div w:id="641082114">
                                                                                              <w:marLeft w:val="0"/>
                                                                                              <w:marRight w:val="0"/>
                                                                                              <w:marTop w:val="0"/>
                                                                                              <w:marBottom w:val="0"/>
                                                                                              <w:divBdr>
                                                                                                <w:top w:val="none" w:sz="0" w:space="0" w:color="auto"/>
                                                                                                <w:left w:val="none" w:sz="0" w:space="0" w:color="auto"/>
                                                                                                <w:bottom w:val="none" w:sz="0" w:space="0" w:color="auto"/>
                                                                                                <w:right w:val="none" w:sz="0" w:space="0" w:color="auto"/>
                                                                                              </w:divBdr>
                                                                                              <w:divsChild>
                                                                                                <w:div w:id="513231077">
                                                                                                  <w:marLeft w:val="0"/>
                                                                                                  <w:marRight w:val="0"/>
                                                                                                  <w:marTop w:val="0"/>
                                                                                                  <w:marBottom w:val="0"/>
                                                                                                  <w:divBdr>
                                                                                                    <w:top w:val="none" w:sz="0" w:space="0" w:color="auto"/>
                                                                                                    <w:left w:val="none" w:sz="0" w:space="0" w:color="auto"/>
                                                                                                    <w:bottom w:val="none" w:sz="0" w:space="0" w:color="auto"/>
                                                                                                    <w:right w:val="none" w:sz="0" w:space="0" w:color="auto"/>
                                                                                                  </w:divBdr>
                                                                                                  <w:divsChild>
                                                                                                    <w:div w:id="1386880453">
                                                                                                      <w:marLeft w:val="0"/>
                                                                                                      <w:marRight w:val="0"/>
                                                                                                      <w:marTop w:val="0"/>
                                                                                                      <w:marBottom w:val="0"/>
                                                                                                      <w:divBdr>
                                                                                                        <w:top w:val="none" w:sz="0" w:space="0" w:color="auto"/>
                                                                                                        <w:left w:val="none" w:sz="0" w:space="0" w:color="auto"/>
                                                                                                        <w:bottom w:val="none" w:sz="0" w:space="0" w:color="auto"/>
                                                                                                        <w:right w:val="none" w:sz="0" w:space="0" w:color="auto"/>
                                                                                                      </w:divBdr>
                                                                                                      <w:divsChild>
                                                                                                        <w:div w:id="344283875">
                                                                                                          <w:marLeft w:val="0"/>
                                                                                                          <w:marRight w:val="0"/>
                                                                                                          <w:marTop w:val="0"/>
                                                                                                          <w:marBottom w:val="0"/>
                                                                                                          <w:divBdr>
                                                                                                            <w:top w:val="none" w:sz="0" w:space="0" w:color="auto"/>
                                                                                                            <w:left w:val="none" w:sz="0" w:space="0" w:color="auto"/>
                                                                                                            <w:bottom w:val="none" w:sz="0" w:space="0" w:color="auto"/>
                                                                                                            <w:right w:val="none" w:sz="0" w:space="0" w:color="auto"/>
                                                                                                          </w:divBdr>
                                                                                                          <w:divsChild>
                                                                                                            <w:div w:id="271591861">
                                                                                                              <w:marLeft w:val="300"/>
                                                                                                              <w:marRight w:val="0"/>
                                                                                                              <w:marTop w:val="0"/>
                                                                                                              <w:marBottom w:val="0"/>
                                                                                                              <w:divBdr>
                                                                                                                <w:top w:val="none" w:sz="0" w:space="0" w:color="auto"/>
                                                                                                                <w:left w:val="none" w:sz="0" w:space="0" w:color="auto"/>
                                                                                                                <w:bottom w:val="none" w:sz="0" w:space="0" w:color="auto"/>
                                                                                                                <w:right w:val="none" w:sz="0" w:space="0" w:color="auto"/>
                                                                                                              </w:divBdr>
                                                                                                              <w:divsChild>
                                                                                                                <w:div w:id="1746101012">
                                                                                                                  <w:marLeft w:val="-300"/>
                                                                                                                  <w:marRight w:val="0"/>
                                                                                                                  <w:marTop w:val="0"/>
                                                                                                                  <w:marBottom w:val="0"/>
                                                                                                                  <w:divBdr>
                                                                                                                    <w:top w:val="none" w:sz="0" w:space="0" w:color="auto"/>
                                                                                                                    <w:left w:val="none" w:sz="0" w:space="0" w:color="auto"/>
                                                                                                                    <w:bottom w:val="none" w:sz="0" w:space="0" w:color="auto"/>
                                                                                                                    <w:right w:val="none" w:sz="0" w:space="0" w:color="auto"/>
                                                                                                                  </w:divBdr>
                                                                                                                  <w:divsChild>
                                                                                                                    <w:div w:id="7907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5800362">
      <w:bodyDiv w:val="1"/>
      <w:marLeft w:val="0"/>
      <w:marRight w:val="0"/>
      <w:marTop w:val="0"/>
      <w:marBottom w:val="0"/>
      <w:divBdr>
        <w:top w:val="none" w:sz="0" w:space="0" w:color="auto"/>
        <w:left w:val="none" w:sz="0" w:space="0" w:color="auto"/>
        <w:bottom w:val="none" w:sz="0" w:space="0" w:color="auto"/>
        <w:right w:val="none" w:sz="0" w:space="0" w:color="auto"/>
      </w:divBdr>
      <w:divsChild>
        <w:div w:id="2109813591">
          <w:marLeft w:val="0"/>
          <w:marRight w:val="0"/>
          <w:marTop w:val="0"/>
          <w:marBottom w:val="0"/>
          <w:divBdr>
            <w:top w:val="none" w:sz="0" w:space="0" w:color="auto"/>
            <w:left w:val="none" w:sz="0" w:space="0" w:color="auto"/>
            <w:bottom w:val="none" w:sz="0" w:space="0" w:color="auto"/>
            <w:right w:val="none" w:sz="0" w:space="0" w:color="auto"/>
          </w:divBdr>
          <w:divsChild>
            <w:div w:id="51083496">
              <w:marLeft w:val="0"/>
              <w:marRight w:val="0"/>
              <w:marTop w:val="0"/>
              <w:marBottom w:val="0"/>
              <w:divBdr>
                <w:top w:val="none" w:sz="0" w:space="0" w:color="auto"/>
                <w:left w:val="none" w:sz="0" w:space="0" w:color="auto"/>
                <w:bottom w:val="none" w:sz="0" w:space="0" w:color="auto"/>
                <w:right w:val="none" w:sz="0" w:space="0" w:color="auto"/>
              </w:divBdr>
              <w:divsChild>
                <w:div w:id="608318918">
                  <w:marLeft w:val="0"/>
                  <w:marRight w:val="0"/>
                  <w:marTop w:val="0"/>
                  <w:marBottom w:val="0"/>
                  <w:divBdr>
                    <w:top w:val="none" w:sz="0" w:space="0" w:color="auto"/>
                    <w:left w:val="none" w:sz="0" w:space="0" w:color="auto"/>
                    <w:bottom w:val="none" w:sz="0" w:space="0" w:color="auto"/>
                    <w:right w:val="none" w:sz="0" w:space="0" w:color="auto"/>
                  </w:divBdr>
                  <w:divsChild>
                    <w:div w:id="1442991647">
                      <w:marLeft w:val="0"/>
                      <w:marRight w:val="0"/>
                      <w:marTop w:val="45"/>
                      <w:marBottom w:val="0"/>
                      <w:divBdr>
                        <w:top w:val="none" w:sz="0" w:space="0" w:color="auto"/>
                        <w:left w:val="none" w:sz="0" w:space="0" w:color="auto"/>
                        <w:bottom w:val="none" w:sz="0" w:space="0" w:color="auto"/>
                        <w:right w:val="none" w:sz="0" w:space="0" w:color="auto"/>
                      </w:divBdr>
                      <w:divsChild>
                        <w:div w:id="979458790">
                          <w:marLeft w:val="0"/>
                          <w:marRight w:val="0"/>
                          <w:marTop w:val="0"/>
                          <w:marBottom w:val="0"/>
                          <w:divBdr>
                            <w:top w:val="none" w:sz="0" w:space="0" w:color="auto"/>
                            <w:left w:val="none" w:sz="0" w:space="0" w:color="auto"/>
                            <w:bottom w:val="none" w:sz="0" w:space="0" w:color="auto"/>
                            <w:right w:val="none" w:sz="0" w:space="0" w:color="auto"/>
                          </w:divBdr>
                          <w:divsChild>
                            <w:div w:id="208956568">
                              <w:marLeft w:val="2070"/>
                              <w:marRight w:val="3960"/>
                              <w:marTop w:val="0"/>
                              <w:marBottom w:val="0"/>
                              <w:divBdr>
                                <w:top w:val="none" w:sz="0" w:space="0" w:color="auto"/>
                                <w:left w:val="none" w:sz="0" w:space="0" w:color="auto"/>
                                <w:bottom w:val="none" w:sz="0" w:space="0" w:color="auto"/>
                                <w:right w:val="none" w:sz="0" w:space="0" w:color="auto"/>
                              </w:divBdr>
                              <w:divsChild>
                                <w:div w:id="1823809812">
                                  <w:marLeft w:val="0"/>
                                  <w:marRight w:val="0"/>
                                  <w:marTop w:val="0"/>
                                  <w:marBottom w:val="0"/>
                                  <w:divBdr>
                                    <w:top w:val="none" w:sz="0" w:space="0" w:color="auto"/>
                                    <w:left w:val="none" w:sz="0" w:space="0" w:color="auto"/>
                                    <w:bottom w:val="none" w:sz="0" w:space="0" w:color="auto"/>
                                    <w:right w:val="none" w:sz="0" w:space="0" w:color="auto"/>
                                  </w:divBdr>
                                  <w:divsChild>
                                    <w:div w:id="2111781625">
                                      <w:marLeft w:val="0"/>
                                      <w:marRight w:val="0"/>
                                      <w:marTop w:val="0"/>
                                      <w:marBottom w:val="0"/>
                                      <w:divBdr>
                                        <w:top w:val="none" w:sz="0" w:space="0" w:color="auto"/>
                                        <w:left w:val="none" w:sz="0" w:space="0" w:color="auto"/>
                                        <w:bottom w:val="none" w:sz="0" w:space="0" w:color="auto"/>
                                        <w:right w:val="none" w:sz="0" w:space="0" w:color="auto"/>
                                      </w:divBdr>
                                      <w:divsChild>
                                        <w:div w:id="142629474">
                                          <w:marLeft w:val="0"/>
                                          <w:marRight w:val="0"/>
                                          <w:marTop w:val="0"/>
                                          <w:marBottom w:val="0"/>
                                          <w:divBdr>
                                            <w:top w:val="none" w:sz="0" w:space="0" w:color="auto"/>
                                            <w:left w:val="none" w:sz="0" w:space="0" w:color="auto"/>
                                            <w:bottom w:val="none" w:sz="0" w:space="0" w:color="auto"/>
                                            <w:right w:val="none" w:sz="0" w:space="0" w:color="auto"/>
                                          </w:divBdr>
                                          <w:divsChild>
                                            <w:div w:id="1461341356">
                                              <w:marLeft w:val="0"/>
                                              <w:marRight w:val="0"/>
                                              <w:marTop w:val="90"/>
                                              <w:marBottom w:val="0"/>
                                              <w:divBdr>
                                                <w:top w:val="none" w:sz="0" w:space="0" w:color="auto"/>
                                                <w:left w:val="none" w:sz="0" w:space="0" w:color="auto"/>
                                                <w:bottom w:val="none" w:sz="0" w:space="0" w:color="auto"/>
                                                <w:right w:val="none" w:sz="0" w:space="0" w:color="auto"/>
                                              </w:divBdr>
                                              <w:divsChild>
                                                <w:div w:id="715662167">
                                                  <w:marLeft w:val="0"/>
                                                  <w:marRight w:val="0"/>
                                                  <w:marTop w:val="0"/>
                                                  <w:marBottom w:val="0"/>
                                                  <w:divBdr>
                                                    <w:top w:val="none" w:sz="0" w:space="0" w:color="auto"/>
                                                    <w:left w:val="none" w:sz="0" w:space="0" w:color="auto"/>
                                                    <w:bottom w:val="none" w:sz="0" w:space="0" w:color="auto"/>
                                                    <w:right w:val="none" w:sz="0" w:space="0" w:color="auto"/>
                                                  </w:divBdr>
                                                  <w:divsChild>
                                                    <w:div w:id="858543952">
                                                      <w:marLeft w:val="0"/>
                                                      <w:marRight w:val="0"/>
                                                      <w:marTop w:val="0"/>
                                                      <w:marBottom w:val="0"/>
                                                      <w:divBdr>
                                                        <w:top w:val="none" w:sz="0" w:space="0" w:color="auto"/>
                                                        <w:left w:val="none" w:sz="0" w:space="0" w:color="auto"/>
                                                        <w:bottom w:val="none" w:sz="0" w:space="0" w:color="auto"/>
                                                        <w:right w:val="none" w:sz="0" w:space="0" w:color="auto"/>
                                                      </w:divBdr>
                                                      <w:divsChild>
                                                        <w:div w:id="1112896418">
                                                          <w:marLeft w:val="0"/>
                                                          <w:marRight w:val="0"/>
                                                          <w:marTop w:val="0"/>
                                                          <w:marBottom w:val="0"/>
                                                          <w:divBdr>
                                                            <w:top w:val="none" w:sz="0" w:space="0" w:color="auto"/>
                                                            <w:left w:val="none" w:sz="0" w:space="0" w:color="auto"/>
                                                            <w:bottom w:val="none" w:sz="0" w:space="0" w:color="auto"/>
                                                            <w:right w:val="none" w:sz="0" w:space="0" w:color="auto"/>
                                                          </w:divBdr>
                                                          <w:divsChild>
                                                            <w:div w:id="356152266">
                                                              <w:marLeft w:val="0"/>
                                                              <w:marRight w:val="0"/>
                                                              <w:marTop w:val="0"/>
                                                              <w:marBottom w:val="390"/>
                                                              <w:divBdr>
                                                                <w:top w:val="none" w:sz="0" w:space="0" w:color="auto"/>
                                                                <w:left w:val="none" w:sz="0" w:space="0" w:color="auto"/>
                                                                <w:bottom w:val="none" w:sz="0" w:space="0" w:color="auto"/>
                                                                <w:right w:val="none" w:sz="0" w:space="0" w:color="auto"/>
                                                              </w:divBdr>
                                                              <w:divsChild>
                                                                <w:div w:id="629438977">
                                                                  <w:marLeft w:val="0"/>
                                                                  <w:marRight w:val="0"/>
                                                                  <w:marTop w:val="0"/>
                                                                  <w:marBottom w:val="0"/>
                                                                  <w:divBdr>
                                                                    <w:top w:val="none" w:sz="0" w:space="0" w:color="auto"/>
                                                                    <w:left w:val="none" w:sz="0" w:space="0" w:color="auto"/>
                                                                    <w:bottom w:val="none" w:sz="0" w:space="0" w:color="auto"/>
                                                                    <w:right w:val="none" w:sz="0" w:space="0" w:color="auto"/>
                                                                  </w:divBdr>
                                                                  <w:divsChild>
                                                                    <w:div w:id="1804619245">
                                                                      <w:marLeft w:val="0"/>
                                                                      <w:marRight w:val="0"/>
                                                                      <w:marTop w:val="0"/>
                                                                      <w:marBottom w:val="0"/>
                                                                      <w:divBdr>
                                                                        <w:top w:val="none" w:sz="0" w:space="0" w:color="auto"/>
                                                                        <w:left w:val="none" w:sz="0" w:space="0" w:color="auto"/>
                                                                        <w:bottom w:val="none" w:sz="0" w:space="0" w:color="auto"/>
                                                                        <w:right w:val="none" w:sz="0" w:space="0" w:color="auto"/>
                                                                      </w:divBdr>
                                                                      <w:divsChild>
                                                                        <w:div w:id="1214272901">
                                                                          <w:marLeft w:val="0"/>
                                                                          <w:marRight w:val="0"/>
                                                                          <w:marTop w:val="0"/>
                                                                          <w:marBottom w:val="0"/>
                                                                          <w:divBdr>
                                                                            <w:top w:val="none" w:sz="0" w:space="0" w:color="auto"/>
                                                                            <w:left w:val="none" w:sz="0" w:space="0" w:color="auto"/>
                                                                            <w:bottom w:val="none" w:sz="0" w:space="0" w:color="auto"/>
                                                                            <w:right w:val="none" w:sz="0" w:space="0" w:color="auto"/>
                                                                          </w:divBdr>
                                                                          <w:divsChild>
                                                                            <w:div w:id="1610157275">
                                                                              <w:marLeft w:val="0"/>
                                                                              <w:marRight w:val="0"/>
                                                                              <w:marTop w:val="0"/>
                                                                              <w:marBottom w:val="0"/>
                                                                              <w:divBdr>
                                                                                <w:top w:val="none" w:sz="0" w:space="0" w:color="auto"/>
                                                                                <w:left w:val="none" w:sz="0" w:space="0" w:color="auto"/>
                                                                                <w:bottom w:val="none" w:sz="0" w:space="0" w:color="auto"/>
                                                                                <w:right w:val="none" w:sz="0" w:space="0" w:color="auto"/>
                                                                              </w:divBdr>
                                                                              <w:divsChild>
                                                                                <w:div w:id="16063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856561">
      <w:bodyDiv w:val="1"/>
      <w:marLeft w:val="0"/>
      <w:marRight w:val="0"/>
      <w:marTop w:val="0"/>
      <w:marBottom w:val="0"/>
      <w:divBdr>
        <w:top w:val="none" w:sz="0" w:space="0" w:color="auto"/>
        <w:left w:val="none" w:sz="0" w:space="0" w:color="auto"/>
        <w:bottom w:val="none" w:sz="0" w:space="0" w:color="auto"/>
        <w:right w:val="none" w:sz="0" w:space="0" w:color="auto"/>
      </w:divBdr>
      <w:divsChild>
        <w:div w:id="1347905284">
          <w:marLeft w:val="0"/>
          <w:marRight w:val="0"/>
          <w:marTop w:val="0"/>
          <w:marBottom w:val="0"/>
          <w:divBdr>
            <w:top w:val="none" w:sz="0" w:space="0" w:color="auto"/>
            <w:left w:val="none" w:sz="0" w:space="0" w:color="auto"/>
            <w:bottom w:val="none" w:sz="0" w:space="0" w:color="auto"/>
            <w:right w:val="none" w:sz="0" w:space="0" w:color="auto"/>
          </w:divBdr>
          <w:divsChild>
            <w:div w:id="1277178031">
              <w:marLeft w:val="0"/>
              <w:marRight w:val="0"/>
              <w:marTop w:val="0"/>
              <w:marBottom w:val="0"/>
              <w:divBdr>
                <w:top w:val="none" w:sz="0" w:space="0" w:color="auto"/>
                <w:left w:val="none" w:sz="0" w:space="0" w:color="auto"/>
                <w:bottom w:val="none" w:sz="0" w:space="0" w:color="auto"/>
                <w:right w:val="none" w:sz="0" w:space="0" w:color="auto"/>
              </w:divBdr>
              <w:divsChild>
                <w:div w:id="1725714780">
                  <w:marLeft w:val="0"/>
                  <w:marRight w:val="0"/>
                  <w:marTop w:val="0"/>
                  <w:marBottom w:val="0"/>
                  <w:divBdr>
                    <w:top w:val="none" w:sz="0" w:space="0" w:color="auto"/>
                    <w:left w:val="none" w:sz="0" w:space="0" w:color="auto"/>
                    <w:bottom w:val="none" w:sz="0" w:space="0" w:color="auto"/>
                    <w:right w:val="none" w:sz="0" w:space="0" w:color="auto"/>
                  </w:divBdr>
                  <w:divsChild>
                    <w:div w:id="924414266">
                      <w:marLeft w:val="0"/>
                      <w:marRight w:val="0"/>
                      <w:marTop w:val="45"/>
                      <w:marBottom w:val="0"/>
                      <w:divBdr>
                        <w:top w:val="none" w:sz="0" w:space="0" w:color="auto"/>
                        <w:left w:val="none" w:sz="0" w:space="0" w:color="auto"/>
                        <w:bottom w:val="none" w:sz="0" w:space="0" w:color="auto"/>
                        <w:right w:val="none" w:sz="0" w:space="0" w:color="auto"/>
                      </w:divBdr>
                      <w:divsChild>
                        <w:div w:id="35592692">
                          <w:marLeft w:val="0"/>
                          <w:marRight w:val="0"/>
                          <w:marTop w:val="0"/>
                          <w:marBottom w:val="0"/>
                          <w:divBdr>
                            <w:top w:val="none" w:sz="0" w:space="0" w:color="auto"/>
                            <w:left w:val="none" w:sz="0" w:space="0" w:color="auto"/>
                            <w:bottom w:val="none" w:sz="0" w:space="0" w:color="auto"/>
                            <w:right w:val="none" w:sz="0" w:space="0" w:color="auto"/>
                          </w:divBdr>
                          <w:divsChild>
                            <w:div w:id="1656951299">
                              <w:marLeft w:val="2070"/>
                              <w:marRight w:val="3960"/>
                              <w:marTop w:val="0"/>
                              <w:marBottom w:val="0"/>
                              <w:divBdr>
                                <w:top w:val="none" w:sz="0" w:space="0" w:color="auto"/>
                                <w:left w:val="none" w:sz="0" w:space="0" w:color="auto"/>
                                <w:bottom w:val="none" w:sz="0" w:space="0" w:color="auto"/>
                                <w:right w:val="none" w:sz="0" w:space="0" w:color="auto"/>
                              </w:divBdr>
                              <w:divsChild>
                                <w:div w:id="1973972572">
                                  <w:marLeft w:val="0"/>
                                  <w:marRight w:val="0"/>
                                  <w:marTop w:val="0"/>
                                  <w:marBottom w:val="0"/>
                                  <w:divBdr>
                                    <w:top w:val="none" w:sz="0" w:space="0" w:color="auto"/>
                                    <w:left w:val="none" w:sz="0" w:space="0" w:color="auto"/>
                                    <w:bottom w:val="none" w:sz="0" w:space="0" w:color="auto"/>
                                    <w:right w:val="none" w:sz="0" w:space="0" w:color="auto"/>
                                  </w:divBdr>
                                  <w:divsChild>
                                    <w:div w:id="652762899">
                                      <w:marLeft w:val="0"/>
                                      <w:marRight w:val="0"/>
                                      <w:marTop w:val="0"/>
                                      <w:marBottom w:val="0"/>
                                      <w:divBdr>
                                        <w:top w:val="none" w:sz="0" w:space="0" w:color="auto"/>
                                        <w:left w:val="none" w:sz="0" w:space="0" w:color="auto"/>
                                        <w:bottom w:val="none" w:sz="0" w:space="0" w:color="auto"/>
                                        <w:right w:val="none" w:sz="0" w:space="0" w:color="auto"/>
                                      </w:divBdr>
                                      <w:divsChild>
                                        <w:div w:id="921064295">
                                          <w:marLeft w:val="0"/>
                                          <w:marRight w:val="0"/>
                                          <w:marTop w:val="0"/>
                                          <w:marBottom w:val="0"/>
                                          <w:divBdr>
                                            <w:top w:val="none" w:sz="0" w:space="0" w:color="auto"/>
                                            <w:left w:val="none" w:sz="0" w:space="0" w:color="auto"/>
                                            <w:bottom w:val="none" w:sz="0" w:space="0" w:color="auto"/>
                                            <w:right w:val="none" w:sz="0" w:space="0" w:color="auto"/>
                                          </w:divBdr>
                                          <w:divsChild>
                                            <w:div w:id="319968457">
                                              <w:marLeft w:val="0"/>
                                              <w:marRight w:val="0"/>
                                              <w:marTop w:val="90"/>
                                              <w:marBottom w:val="0"/>
                                              <w:divBdr>
                                                <w:top w:val="none" w:sz="0" w:space="0" w:color="auto"/>
                                                <w:left w:val="none" w:sz="0" w:space="0" w:color="auto"/>
                                                <w:bottom w:val="none" w:sz="0" w:space="0" w:color="auto"/>
                                                <w:right w:val="none" w:sz="0" w:space="0" w:color="auto"/>
                                              </w:divBdr>
                                              <w:divsChild>
                                                <w:div w:id="1881622653">
                                                  <w:marLeft w:val="0"/>
                                                  <w:marRight w:val="0"/>
                                                  <w:marTop w:val="0"/>
                                                  <w:marBottom w:val="0"/>
                                                  <w:divBdr>
                                                    <w:top w:val="none" w:sz="0" w:space="0" w:color="auto"/>
                                                    <w:left w:val="none" w:sz="0" w:space="0" w:color="auto"/>
                                                    <w:bottom w:val="none" w:sz="0" w:space="0" w:color="auto"/>
                                                    <w:right w:val="none" w:sz="0" w:space="0" w:color="auto"/>
                                                  </w:divBdr>
                                                  <w:divsChild>
                                                    <w:div w:id="710302175">
                                                      <w:marLeft w:val="0"/>
                                                      <w:marRight w:val="0"/>
                                                      <w:marTop w:val="0"/>
                                                      <w:marBottom w:val="0"/>
                                                      <w:divBdr>
                                                        <w:top w:val="none" w:sz="0" w:space="0" w:color="auto"/>
                                                        <w:left w:val="none" w:sz="0" w:space="0" w:color="auto"/>
                                                        <w:bottom w:val="none" w:sz="0" w:space="0" w:color="auto"/>
                                                        <w:right w:val="none" w:sz="0" w:space="0" w:color="auto"/>
                                                      </w:divBdr>
                                                      <w:divsChild>
                                                        <w:div w:id="953943945">
                                                          <w:marLeft w:val="0"/>
                                                          <w:marRight w:val="0"/>
                                                          <w:marTop w:val="0"/>
                                                          <w:marBottom w:val="390"/>
                                                          <w:divBdr>
                                                            <w:top w:val="none" w:sz="0" w:space="0" w:color="auto"/>
                                                            <w:left w:val="none" w:sz="0" w:space="0" w:color="auto"/>
                                                            <w:bottom w:val="none" w:sz="0" w:space="0" w:color="auto"/>
                                                            <w:right w:val="none" w:sz="0" w:space="0" w:color="auto"/>
                                                          </w:divBdr>
                                                          <w:divsChild>
                                                            <w:div w:id="55862607">
                                                              <w:marLeft w:val="0"/>
                                                              <w:marRight w:val="0"/>
                                                              <w:marTop w:val="0"/>
                                                              <w:marBottom w:val="0"/>
                                                              <w:divBdr>
                                                                <w:top w:val="none" w:sz="0" w:space="0" w:color="auto"/>
                                                                <w:left w:val="none" w:sz="0" w:space="0" w:color="auto"/>
                                                                <w:bottom w:val="none" w:sz="0" w:space="0" w:color="auto"/>
                                                                <w:right w:val="none" w:sz="0" w:space="0" w:color="auto"/>
                                                              </w:divBdr>
                                                              <w:divsChild>
                                                                <w:div w:id="288510058">
                                                                  <w:marLeft w:val="0"/>
                                                                  <w:marRight w:val="0"/>
                                                                  <w:marTop w:val="0"/>
                                                                  <w:marBottom w:val="0"/>
                                                                  <w:divBdr>
                                                                    <w:top w:val="none" w:sz="0" w:space="0" w:color="auto"/>
                                                                    <w:left w:val="none" w:sz="0" w:space="0" w:color="auto"/>
                                                                    <w:bottom w:val="none" w:sz="0" w:space="0" w:color="auto"/>
                                                                    <w:right w:val="none" w:sz="0" w:space="0" w:color="auto"/>
                                                                  </w:divBdr>
                                                                  <w:divsChild>
                                                                    <w:div w:id="288896574">
                                                                      <w:marLeft w:val="0"/>
                                                                      <w:marRight w:val="0"/>
                                                                      <w:marTop w:val="0"/>
                                                                      <w:marBottom w:val="0"/>
                                                                      <w:divBdr>
                                                                        <w:top w:val="none" w:sz="0" w:space="0" w:color="auto"/>
                                                                        <w:left w:val="none" w:sz="0" w:space="0" w:color="auto"/>
                                                                        <w:bottom w:val="none" w:sz="0" w:space="0" w:color="auto"/>
                                                                        <w:right w:val="none" w:sz="0" w:space="0" w:color="auto"/>
                                                                      </w:divBdr>
                                                                      <w:divsChild>
                                                                        <w:div w:id="1285041773">
                                                                          <w:marLeft w:val="0"/>
                                                                          <w:marRight w:val="0"/>
                                                                          <w:marTop w:val="0"/>
                                                                          <w:marBottom w:val="0"/>
                                                                          <w:divBdr>
                                                                            <w:top w:val="none" w:sz="0" w:space="0" w:color="auto"/>
                                                                            <w:left w:val="none" w:sz="0" w:space="0" w:color="auto"/>
                                                                            <w:bottom w:val="none" w:sz="0" w:space="0" w:color="auto"/>
                                                                            <w:right w:val="none" w:sz="0" w:space="0" w:color="auto"/>
                                                                          </w:divBdr>
                                                                          <w:divsChild>
                                                                            <w:div w:id="1627538772">
                                                                              <w:marLeft w:val="0"/>
                                                                              <w:marRight w:val="0"/>
                                                                              <w:marTop w:val="0"/>
                                                                              <w:marBottom w:val="0"/>
                                                                              <w:divBdr>
                                                                                <w:top w:val="none" w:sz="0" w:space="0" w:color="auto"/>
                                                                                <w:left w:val="none" w:sz="0" w:space="0" w:color="auto"/>
                                                                                <w:bottom w:val="none" w:sz="0" w:space="0" w:color="auto"/>
                                                                                <w:right w:val="none" w:sz="0" w:space="0" w:color="auto"/>
                                                                              </w:divBdr>
                                                                              <w:divsChild>
                                                                                <w:div w:id="11611468">
                                                                                  <w:marLeft w:val="0"/>
                                                                                  <w:marRight w:val="0"/>
                                                                                  <w:marTop w:val="0"/>
                                                                                  <w:marBottom w:val="0"/>
                                                                                  <w:divBdr>
                                                                                    <w:top w:val="none" w:sz="0" w:space="0" w:color="auto"/>
                                                                                    <w:left w:val="none" w:sz="0" w:space="0" w:color="auto"/>
                                                                                    <w:bottom w:val="none" w:sz="0" w:space="0" w:color="auto"/>
                                                                                    <w:right w:val="none" w:sz="0" w:space="0" w:color="auto"/>
                                                                                  </w:divBdr>
                                                                                  <w:divsChild>
                                                                                    <w:div w:id="859468998">
                                                                                      <w:marLeft w:val="0"/>
                                                                                      <w:marRight w:val="0"/>
                                                                                      <w:marTop w:val="0"/>
                                                                                      <w:marBottom w:val="0"/>
                                                                                      <w:divBdr>
                                                                                        <w:top w:val="none" w:sz="0" w:space="0" w:color="auto"/>
                                                                                        <w:left w:val="none" w:sz="0" w:space="0" w:color="auto"/>
                                                                                        <w:bottom w:val="none" w:sz="0" w:space="0" w:color="auto"/>
                                                                                        <w:right w:val="none" w:sz="0" w:space="0" w:color="auto"/>
                                                                                      </w:divBdr>
                                                                                      <w:divsChild>
                                                                                        <w:div w:id="693844764">
                                                                                          <w:marLeft w:val="0"/>
                                                                                          <w:marRight w:val="0"/>
                                                                                          <w:marTop w:val="0"/>
                                                                                          <w:marBottom w:val="0"/>
                                                                                          <w:divBdr>
                                                                                            <w:top w:val="none" w:sz="0" w:space="0" w:color="auto"/>
                                                                                            <w:left w:val="none" w:sz="0" w:space="0" w:color="auto"/>
                                                                                            <w:bottom w:val="none" w:sz="0" w:space="0" w:color="auto"/>
                                                                                            <w:right w:val="none" w:sz="0" w:space="0" w:color="auto"/>
                                                                                          </w:divBdr>
                                                                                          <w:divsChild>
                                                                                            <w:div w:id="442578976">
                                                                                              <w:marLeft w:val="0"/>
                                                                                              <w:marRight w:val="0"/>
                                                                                              <w:marTop w:val="0"/>
                                                                                              <w:marBottom w:val="0"/>
                                                                                              <w:divBdr>
                                                                                                <w:top w:val="none" w:sz="0" w:space="0" w:color="auto"/>
                                                                                                <w:left w:val="none" w:sz="0" w:space="0" w:color="auto"/>
                                                                                                <w:bottom w:val="none" w:sz="0" w:space="0" w:color="auto"/>
                                                                                                <w:right w:val="none" w:sz="0" w:space="0" w:color="auto"/>
                                                                                              </w:divBdr>
                                                                                              <w:divsChild>
                                                                                                <w:div w:id="445076189">
                                                                                                  <w:marLeft w:val="0"/>
                                                                                                  <w:marRight w:val="0"/>
                                                                                                  <w:marTop w:val="0"/>
                                                                                                  <w:marBottom w:val="0"/>
                                                                                                  <w:divBdr>
                                                                                                    <w:top w:val="none" w:sz="0" w:space="0" w:color="auto"/>
                                                                                                    <w:left w:val="none" w:sz="0" w:space="0" w:color="auto"/>
                                                                                                    <w:bottom w:val="none" w:sz="0" w:space="0" w:color="auto"/>
                                                                                                    <w:right w:val="none" w:sz="0" w:space="0" w:color="auto"/>
                                                                                                  </w:divBdr>
                                                                                                  <w:divsChild>
                                                                                                    <w:div w:id="2026592169">
                                                                                                      <w:marLeft w:val="0"/>
                                                                                                      <w:marRight w:val="0"/>
                                                                                                      <w:marTop w:val="0"/>
                                                                                                      <w:marBottom w:val="0"/>
                                                                                                      <w:divBdr>
                                                                                                        <w:top w:val="none" w:sz="0" w:space="0" w:color="auto"/>
                                                                                                        <w:left w:val="none" w:sz="0" w:space="0" w:color="auto"/>
                                                                                                        <w:bottom w:val="none" w:sz="0" w:space="0" w:color="auto"/>
                                                                                                        <w:right w:val="none" w:sz="0" w:space="0" w:color="auto"/>
                                                                                                      </w:divBdr>
                                                                                                      <w:divsChild>
                                                                                                        <w:div w:id="919368658">
                                                                                                          <w:marLeft w:val="0"/>
                                                                                                          <w:marRight w:val="0"/>
                                                                                                          <w:marTop w:val="0"/>
                                                                                                          <w:marBottom w:val="0"/>
                                                                                                          <w:divBdr>
                                                                                                            <w:top w:val="none" w:sz="0" w:space="0" w:color="auto"/>
                                                                                                            <w:left w:val="none" w:sz="0" w:space="0" w:color="auto"/>
                                                                                                            <w:bottom w:val="none" w:sz="0" w:space="0" w:color="auto"/>
                                                                                                            <w:right w:val="none" w:sz="0" w:space="0" w:color="auto"/>
                                                                                                          </w:divBdr>
                                                                                                          <w:divsChild>
                                                                                                            <w:div w:id="2035884009">
                                                                                                              <w:marLeft w:val="300"/>
                                                                                                              <w:marRight w:val="0"/>
                                                                                                              <w:marTop w:val="0"/>
                                                                                                              <w:marBottom w:val="0"/>
                                                                                                              <w:divBdr>
                                                                                                                <w:top w:val="none" w:sz="0" w:space="0" w:color="auto"/>
                                                                                                                <w:left w:val="none" w:sz="0" w:space="0" w:color="auto"/>
                                                                                                                <w:bottom w:val="none" w:sz="0" w:space="0" w:color="auto"/>
                                                                                                                <w:right w:val="none" w:sz="0" w:space="0" w:color="auto"/>
                                                                                                              </w:divBdr>
                                                                                                              <w:divsChild>
                                                                                                                <w:div w:id="1883589921">
                                                                                                                  <w:marLeft w:val="-300"/>
                                                                                                                  <w:marRight w:val="0"/>
                                                                                                                  <w:marTop w:val="0"/>
                                                                                                                  <w:marBottom w:val="0"/>
                                                                                                                  <w:divBdr>
                                                                                                                    <w:top w:val="none" w:sz="0" w:space="0" w:color="auto"/>
                                                                                                                    <w:left w:val="none" w:sz="0" w:space="0" w:color="auto"/>
                                                                                                                    <w:bottom w:val="none" w:sz="0" w:space="0" w:color="auto"/>
                                                                                                                    <w:right w:val="none" w:sz="0" w:space="0" w:color="auto"/>
                                                                                                                  </w:divBdr>
                                                                                                                  <w:divsChild>
                                                                                                                    <w:div w:id="16367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404112">
      <w:bodyDiv w:val="1"/>
      <w:marLeft w:val="0"/>
      <w:marRight w:val="0"/>
      <w:marTop w:val="0"/>
      <w:marBottom w:val="0"/>
      <w:divBdr>
        <w:top w:val="none" w:sz="0" w:space="0" w:color="auto"/>
        <w:left w:val="none" w:sz="0" w:space="0" w:color="auto"/>
        <w:bottom w:val="none" w:sz="0" w:space="0" w:color="auto"/>
        <w:right w:val="none" w:sz="0" w:space="0" w:color="auto"/>
      </w:divBdr>
      <w:divsChild>
        <w:div w:id="1598370298">
          <w:marLeft w:val="0"/>
          <w:marRight w:val="0"/>
          <w:marTop w:val="0"/>
          <w:marBottom w:val="0"/>
          <w:divBdr>
            <w:top w:val="none" w:sz="0" w:space="0" w:color="auto"/>
            <w:left w:val="none" w:sz="0" w:space="0" w:color="auto"/>
            <w:bottom w:val="none" w:sz="0" w:space="0" w:color="auto"/>
            <w:right w:val="none" w:sz="0" w:space="0" w:color="auto"/>
          </w:divBdr>
          <w:divsChild>
            <w:div w:id="647825868">
              <w:marLeft w:val="0"/>
              <w:marRight w:val="0"/>
              <w:marTop w:val="0"/>
              <w:marBottom w:val="0"/>
              <w:divBdr>
                <w:top w:val="none" w:sz="0" w:space="0" w:color="auto"/>
                <w:left w:val="none" w:sz="0" w:space="0" w:color="auto"/>
                <w:bottom w:val="none" w:sz="0" w:space="0" w:color="auto"/>
                <w:right w:val="none" w:sz="0" w:space="0" w:color="auto"/>
              </w:divBdr>
              <w:divsChild>
                <w:div w:id="1952736944">
                  <w:marLeft w:val="0"/>
                  <w:marRight w:val="0"/>
                  <w:marTop w:val="0"/>
                  <w:marBottom w:val="0"/>
                  <w:divBdr>
                    <w:top w:val="none" w:sz="0" w:space="0" w:color="auto"/>
                    <w:left w:val="none" w:sz="0" w:space="0" w:color="auto"/>
                    <w:bottom w:val="none" w:sz="0" w:space="0" w:color="auto"/>
                    <w:right w:val="none" w:sz="0" w:space="0" w:color="auto"/>
                  </w:divBdr>
                  <w:divsChild>
                    <w:div w:id="573008923">
                      <w:marLeft w:val="0"/>
                      <w:marRight w:val="0"/>
                      <w:marTop w:val="45"/>
                      <w:marBottom w:val="0"/>
                      <w:divBdr>
                        <w:top w:val="none" w:sz="0" w:space="0" w:color="auto"/>
                        <w:left w:val="none" w:sz="0" w:space="0" w:color="auto"/>
                        <w:bottom w:val="none" w:sz="0" w:space="0" w:color="auto"/>
                        <w:right w:val="none" w:sz="0" w:space="0" w:color="auto"/>
                      </w:divBdr>
                      <w:divsChild>
                        <w:div w:id="1188370845">
                          <w:marLeft w:val="0"/>
                          <w:marRight w:val="0"/>
                          <w:marTop w:val="0"/>
                          <w:marBottom w:val="0"/>
                          <w:divBdr>
                            <w:top w:val="none" w:sz="0" w:space="0" w:color="auto"/>
                            <w:left w:val="none" w:sz="0" w:space="0" w:color="auto"/>
                            <w:bottom w:val="none" w:sz="0" w:space="0" w:color="auto"/>
                            <w:right w:val="none" w:sz="0" w:space="0" w:color="auto"/>
                          </w:divBdr>
                          <w:divsChild>
                            <w:div w:id="633682109">
                              <w:marLeft w:val="2070"/>
                              <w:marRight w:val="3960"/>
                              <w:marTop w:val="0"/>
                              <w:marBottom w:val="0"/>
                              <w:divBdr>
                                <w:top w:val="none" w:sz="0" w:space="0" w:color="auto"/>
                                <w:left w:val="none" w:sz="0" w:space="0" w:color="auto"/>
                                <w:bottom w:val="none" w:sz="0" w:space="0" w:color="auto"/>
                                <w:right w:val="none" w:sz="0" w:space="0" w:color="auto"/>
                              </w:divBdr>
                              <w:divsChild>
                                <w:div w:id="228805758">
                                  <w:marLeft w:val="0"/>
                                  <w:marRight w:val="0"/>
                                  <w:marTop w:val="0"/>
                                  <w:marBottom w:val="0"/>
                                  <w:divBdr>
                                    <w:top w:val="none" w:sz="0" w:space="0" w:color="auto"/>
                                    <w:left w:val="none" w:sz="0" w:space="0" w:color="auto"/>
                                    <w:bottom w:val="none" w:sz="0" w:space="0" w:color="auto"/>
                                    <w:right w:val="none" w:sz="0" w:space="0" w:color="auto"/>
                                  </w:divBdr>
                                  <w:divsChild>
                                    <w:div w:id="959266290">
                                      <w:marLeft w:val="0"/>
                                      <w:marRight w:val="0"/>
                                      <w:marTop w:val="0"/>
                                      <w:marBottom w:val="0"/>
                                      <w:divBdr>
                                        <w:top w:val="none" w:sz="0" w:space="0" w:color="auto"/>
                                        <w:left w:val="none" w:sz="0" w:space="0" w:color="auto"/>
                                        <w:bottom w:val="none" w:sz="0" w:space="0" w:color="auto"/>
                                        <w:right w:val="none" w:sz="0" w:space="0" w:color="auto"/>
                                      </w:divBdr>
                                      <w:divsChild>
                                        <w:div w:id="262959133">
                                          <w:marLeft w:val="0"/>
                                          <w:marRight w:val="0"/>
                                          <w:marTop w:val="0"/>
                                          <w:marBottom w:val="0"/>
                                          <w:divBdr>
                                            <w:top w:val="none" w:sz="0" w:space="0" w:color="auto"/>
                                            <w:left w:val="none" w:sz="0" w:space="0" w:color="auto"/>
                                            <w:bottom w:val="none" w:sz="0" w:space="0" w:color="auto"/>
                                            <w:right w:val="none" w:sz="0" w:space="0" w:color="auto"/>
                                          </w:divBdr>
                                          <w:divsChild>
                                            <w:div w:id="2018732140">
                                              <w:marLeft w:val="0"/>
                                              <w:marRight w:val="0"/>
                                              <w:marTop w:val="90"/>
                                              <w:marBottom w:val="0"/>
                                              <w:divBdr>
                                                <w:top w:val="none" w:sz="0" w:space="0" w:color="auto"/>
                                                <w:left w:val="none" w:sz="0" w:space="0" w:color="auto"/>
                                                <w:bottom w:val="none" w:sz="0" w:space="0" w:color="auto"/>
                                                <w:right w:val="none" w:sz="0" w:space="0" w:color="auto"/>
                                              </w:divBdr>
                                              <w:divsChild>
                                                <w:div w:id="1947931322">
                                                  <w:marLeft w:val="0"/>
                                                  <w:marRight w:val="0"/>
                                                  <w:marTop w:val="0"/>
                                                  <w:marBottom w:val="0"/>
                                                  <w:divBdr>
                                                    <w:top w:val="none" w:sz="0" w:space="0" w:color="auto"/>
                                                    <w:left w:val="none" w:sz="0" w:space="0" w:color="auto"/>
                                                    <w:bottom w:val="none" w:sz="0" w:space="0" w:color="auto"/>
                                                    <w:right w:val="none" w:sz="0" w:space="0" w:color="auto"/>
                                                  </w:divBdr>
                                                  <w:divsChild>
                                                    <w:div w:id="1939632793">
                                                      <w:marLeft w:val="0"/>
                                                      <w:marRight w:val="0"/>
                                                      <w:marTop w:val="0"/>
                                                      <w:marBottom w:val="0"/>
                                                      <w:divBdr>
                                                        <w:top w:val="none" w:sz="0" w:space="0" w:color="auto"/>
                                                        <w:left w:val="none" w:sz="0" w:space="0" w:color="auto"/>
                                                        <w:bottom w:val="none" w:sz="0" w:space="0" w:color="auto"/>
                                                        <w:right w:val="none" w:sz="0" w:space="0" w:color="auto"/>
                                                      </w:divBdr>
                                                      <w:divsChild>
                                                        <w:div w:id="1889023840">
                                                          <w:marLeft w:val="0"/>
                                                          <w:marRight w:val="0"/>
                                                          <w:marTop w:val="0"/>
                                                          <w:marBottom w:val="390"/>
                                                          <w:divBdr>
                                                            <w:top w:val="none" w:sz="0" w:space="0" w:color="auto"/>
                                                            <w:left w:val="none" w:sz="0" w:space="0" w:color="auto"/>
                                                            <w:bottom w:val="none" w:sz="0" w:space="0" w:color="auto"/>
                                                            <w:right w:val="none" w:sz="0" w:space="0" w:color="auto"/>
                                                          </w:divBdr>
                                                          <w:divsChild>
                                                            <w:div w:id="1058675006">
                                                              <w:marLeft w:val="0"/>
                                                              <w:marRight w:val="0"/>
                                                              <w:marTop w:val="0"/>
                                                              <w:marBottom w:val="0"/>
                                                              <w:divBdr>
                                                                <w:top w:val="none" w:sz="0" w:space="0" w:color="auto"/>
                                                                <w:left w:val="none" w:sz="0" w:space="0" w:color="auto"/>
                                                                <w:bottom w:val="none" w:sz="0" w:space="0" w:color="auto"/>
                                                                <w:right w:val="none" w:sz="0" w:space="0" w:color="auto"/>
                                                              </w:divBdr>
                                                              <w:divsChild>
                                                                <w:div w:id="204953197">
                                                                  <w:marLeft w:val="0"/>
                                                                  <w:marRight w:val="0"/>
                                                                  <w:marTop w:val="0"/>
                                                                  <w:marBottom w:val="0"/>
                                                                  <w:divBdr>
                                                                    <w:top w:val="none" w:sz="0" w:space="0" w:color="auto"/>
                                                                    <w:left w:val="none" w:sz="0" w:space="0" w:color="auto"/>
                                                                    <w:bottom w:val="none" w:sz="0" w:space="0" w:color="auto"/>
                                                                    <w:right w:val="none" w:sz="0" w:space="0" w:color="auto"/>
                                                                  </w:divBdr>
                                                                  <w:divsChild>
                                                                    <w:div w:id="19671527">
                                                                      <w:marLeft w:val="0"/>
                                                                      <w:marRight w:val="0"/>
                                                                      <w:marTop w:val="0"/>
                                                                      <w:marBottom w:val="0"/>
                                                                      <w:divBdr>
                                                                        <w:top w:val="none" w:sz="0" w:space="0" w:color="auto"/>
                                                                        <w:left w:val="none" w:sz="0" w:space="0" w:color="auto"/>
                                                                        <w:bottom w:val="none" w:sz="0" w:space="0" w:color="auto"/>
                                                                        <w:right w:val="none" w:sz="0" w:space="0" w:color="auto"/>
                                                                      </w:divBdr>
                                                                      <w:divsChild>
                                                                        <w:div w:id="838033948">
                                                                          <w:marLeft w:val="0"/>
                                                                          <w:marRight w:val="0"/>
                                                                          <w:marTop w:val="0"/>
                                                                          <w:marBottom w:val="0"/>
                                                                          <w:divBdr>
                                                                            <w:top w:val="none" w:sz="0" w:space="0" w:color="auto"/>
                                                                            <w:left w:val="none" w:sz="0" w:space="0" w:color="auto"/>
                                                                            <w:bottom w:val="none" w:sz="0" w:space="0" w:color="auto"/>
                                                                            <w:right w:val="none" w:sz="0" w:space="0" w:color="auto"/>
                                                                          </w:divBdr>
                                                                          <w:divsChild>
                                                                            <w:div w:id="495533912">
                                                                              <w:marLeft w:val="0"/>
                                                                              <w:marRight w:val="0"/>
                                                                              <w:marTop w:val="0"/>
                                                                              <w:marBottom w:val="0"/>
                                                                              <w:divBdr>
                                                                                <w:top w:val="none" w:sz="0" w:space="0" w:color="auto"/>
                                                                                <w:left w:val="none" w:sz="0" w:space="0" w:color="auto"/>
                                                                                <w:bottom w:val="none" w:sz="0" w:space="0" w:color="auto"/>
                                                                                <w:right w:val="none" w:sz="0" w:space="0" w:color="auto"/>
                                                                              </w:divBdr>
                                                                              <w:divsChild>
                                                                                <w:div w:id="2039116402">
                                                                                  <w:marLeft w:val="0"/>
                                                                                  <w:marRight w:val="0"/>
                                                                                  <w:marTop w:val="0"/>
                                                                                  <w:marBottom w:val="0"/>
                                                                                  <w:divBdr>
                                                                                    <w:top w:val="none" w:sz="0" w:space="0" w:color="auto"/>
                                                                                    <w:left w:val="none" w:sz="0" w:space="0" w:color="auto"/>
                                                                                    <w:bottom w:val="none" w:sz="0" w:space="0" w:color="auto"/>
                                                                                    <w:right w:val="none" w:sz="0" w:space="0" w:color="auto"/>
                                                                                  </w:divBdr>
                                                                                  <w:divsChild>
                                                                                    <w:div w:id="2047021370">
                                                                                      <w:marLeft w:val="0"/>
                                                                                      <w:marRight w:val="0"/>
                                                                                      <w:marTop w:val="0"/>
                                                                                      <w:marBottom w:val="0"/>
                                                                                      <w:divBdr>
                                                                                        <w:top w:val="none" w:sz="0" w:space="0" w:color="auto"/>
                                                                                        <w:left w:val="none" w:sz="0" w:space="0" w:color="auto"/>
                                                                                        <w:bottom w:val="none" w:sz="0" w:space="0" w:color="auto"/>
                                                                                        <w:right w:val="none" w:sz="0" w:space="0" w:color="auto"/>
                                                                                      </w:divBdr>
                                                                                      <w:divsChild>
                                                                                        <w:div w:id="316688946">
                                                                                          <w:marLeft w:val="0"/>
                                                                                          <w:marRight w:val="0"/>
                                                                                          <w:marTop w:val="0"/>
                                                                                          <w:marBottom w:val="0"/>
                                                                                          <w:divBdr>
                                                                                            <w:top w:val="none" w:sz="0" w:space="0" w:color="auto"/>
                                                                                            <w:left w:val="none" w:sz="0" w:space="0" w:color="auto"/>
                                                                                            <w:bottom w:val="none" w:sz="0" w:space="0" w:color="auto"/>
                                                                                            <w:right w:val="none" w:sz="0" w:space="0" w:color="auto"/>
                                                                                          </w:divBdr>
                                                                                          <w:divsChild>
                                                                                            <w:div w:id="1089544528">
                                                                                              <w:marLeft w:val="0"/>
                                                                                              <w:marRight w:val="0"/>
                                                                                              <w:marTop w:val="0"/>
                                                                                              <w:marBottom w:val="0"/>
                                                                                              <w:divBdr>
                                                                                                <w:top w:val="none" w:sz="0" w:space="0" w:color="auto"/>
                                                                                                <w:left w:val="none" w:sz="0" w:space="0" w:color="auto"/>
                                                                                                <w:bottom w:val="none" w:sz="0" w:space="0" w:color="auto"/>
                                                                                                <w:right w:val="none" w:sz="0" w:space="0" w:color="auto"/>
                                                                                              </w:divBdr>
                                                                                              <w:divsChild>
                                                                                                <w:div w:id="1825388039">
                                                                                                  <w:marLeft w:val="0"/>
                                                                                                  <w:marRight w:val="0"/>
                                                                                                  <w:marTop w:val="0"/>
                                                                                                  <w:marBottom w:val="0"/>
                                                                                                  <w:divBdr>
                                                                                                    <w:top w:val="none" w:sz="0" w:space="0" w:color="auto"/>
                                                                                                    <w:left w:val="none" w:sz="0" w:space="0" w:color="auto"/>
                                                                                                    <w:bottom w:val="none" w:sz="0" w:space="0" w:color="auto"/>
                                                                                                    <w:right w:val="none" w:sz="0" w:space="0" w:color="auto"/>
                                                                                                  </w:divBdr>
                                                                                                  <w:divsChild>
                                                                                                    <w:div w:id="2021076821">
                                                                                                      <w:marLeft w:val="0"/>
                                                                                                      <w:marRight w:val="0"/>
                                                                                                      <w:marTop w:val="0"/>
                                                                                                      <w:marBottom w:val="0"/>
                                                                                                      <w:divBdr>
                                                                                                        <w:top w:val="none" w:sz="0" w:space="0" w:color="auto"/>
                                                                                                        <w:left w:val="none" w:sz="0" w:space="0" w:color="auto"/>
                                                                                                        <w:bottom w:val="none" w:sz="0" w:space="0" w:color="auto"/>
                                                                                                        <w:right w:val="none" w:sz="0" w:space="0" w:color="auto"/>
                                                                                                      </w:divBdr>
                                                                                                      <w:divsChild>
                                                                                                        <w:div w:id="708993608">
                                                                                                          <w:marLeft w:val="0"/>
                                                                                                          <w:marRight w:val="0"/>
                                                                                                          <w:marTop w:val="0"/>
                                                                                                          <w:marBottom w:val="0"/>
                                                                                                          <w:divBdr>
                                                                                                            <w:top w:val="none" w:sz="0" w:space="0" w:color="auto"/>
                                                                                                            <w:left w:val="none" w:sz="0" w:space="0" w:color="auto"/>
                                                                                                            <w:bottom w:val="none" w:sz="0" w:space="0" w:color="auto"/>
                                                                                                            <w:right w:val="none" w:sz="0" w:space="0" w:color="auto"/>
                                                                                                          </w:divBdr>
                                                                                                          <w:divsChild>
                                                                                                            <w:div w:id="1236627225">
                                                                                                              <w:marLeft w:val="300"/>
                                                                                                              <w:marRight w:val="0"/>
                                                                                                              <w:marTop w:val="0"/>
                                                                                                              <w:marBottom w:val="0"/>
                                                                                                              <w:divBdr>
                                                                                                                <w:top w:val="none" w:sz="0" w:space="0" w:color="auto"/>
                                                                                                                <w:left w:val="none" w:sz="0" w:space="0" w:color="auto"/>
                                                                                                                <w:bottom w:val="none" w:sz="0" w:space="0" w:color="auto"/>
                                                                                                                <w:right w:val="none" w:sz="0" w:space="0" w:color="auto"/>
                                                                                                              </w:divBdr>
                                                                                                              <w:divsChild>
                                                                                                                <w:div w:id="384649466">
                                                                                                                  <w:marLeft w:val="0"/>
                                                                                                                  <w:marRight w:val="0"/>
                                                                                                                  <w:marTop w:val="0"/>
                                                                                                                  <w:marBottom w:val="0"/>
                                                                                                                  <w:divBdr>
                                                                                                                    <w:top w:val="none" w:sz="0" w:space="0" w:color="auto"/>
                                                                                                                    <w:left w:val="none" w:sz="0" w:space="0" w:color="auto"/>
                                                                                                                    <w:bottom w:val="none" w:sz="0" w:space="0" w:color="auto"/>
                                                                                                                    <w:right w:val="none" w:sz="0" w:space="0" w:color="auto"/>
                                                                                                                  </w:divBdr>
                                                                                                                  <w:divsChild>
                                                                                                                    <w:div w:id="12132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6809F-191F-405A-9904-B9A1F2896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12685</TotalTime>
  <Pages>12</Pages>
  <Words>3390</Words>
  <Characters>19325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22670</CharactersWithSpaces>
  <SharedDoc>false</SharedDoc>
  <HLinks>
    <vt:vector size="12" baseType="variant">
      <vt:variant>
        <vt:i4>5832710</vt:i4>
      </vt:variant>
      <vt:variant>
        <vt:i4>15</vt:i4>
      </vt:variant>
      <vt:variant>
        <vt:i4>0</vt:i4>
      </vt:variant>
      <vt:variant>
        <vt:i4>5</vt:i4>
      </vt:variant>
      <vt:variant>
        <vt:lpwstr>http://www.jstor.org.ezproxy.uwtsd.ac.uk/action/doAdvancedSearch?si=1&amp;Query=au%3A%22Th.+G.+Sinnige%22&amp;f4=all&amp;c2=AND&amp;c6=AND&amp;group=none&amp;q0=Sinnige&amp;f5=all&amp;c1=AND&amp;c3=AND&amp;q1=Plotinus&amp;c4=AND&amp;c5=AND&amp;f3=all&amp;f0=au&amp;f1=all&amp;f6=all&amp;f2=all&amp;acc=on</vt:lpwstr>
      </vt:variant>
      <vt:variant>
        <vt:lpwstr/>
      </vt:variant>
      <vt:variant>
        <vt:i4>2949155</vt:i4>
      </vt:variant>
      <vt:variant>
        <vt:i4>12</vt:i4>
      </vt:variant>
      <vt:variant>
        <vt:i4>0</vt:i4>
      </vt:variant>
      <vt:variant>
        <vt:i4>5</vt:i4>
      </vt:variant>
      <vt:variant>
        <vt:lpwstr>http://www.jstor.org.ezproxy.uwtsd.ac.uk/stable/10.2307/1584657?Search=yes&amp;resultItemClick=true&amp;searchText=Sinnige&amp;searchText=Plotinus&amp;searchUri=%2Faction%2FdoAdvancedSearch%3Ff4%3Dall%26amp%3Bpt%3D%26amp%3Bq6%3D%26amp%3Bsd%3D%26amp%3Bed%3D%26amp%3Bq3%3D%26amp%3Bc2%3DAND%26amp%3Bc6%3DAND%26amp%3Bc1%3DAND%26amp%3Bgroup%3Dnone%26amp%3Bf0%3Dau%26amp%3Bc5%3DAND%26amp%3Bc3%3DAND%26amp%3Bq1%3DPlotinus%26amp%3Bc4%3DAND%26amp%3Bf3%3Dall%26amp%3Bq5%3D%26amp%3Bisbn%3D%26amp%3Bf1%3Dall%26amp%3Bf6%3Dall%26amp%3Bf2%3Dall%26amp%3Bacc%3Don%26amp%3Bf5%3Dall%26amp%3Bq2%3D%26amp%3Bq0%3DSinnige%26amp%3Bla%3D%26amp%3Bq4%3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Hilda Hermann</cp:lastModifiedBy>
  <cp:revision>457</cp:revision>
  <cp:lastPrinted>2018-07-16T16:57:00Z</cp:lastPrinted>
  <dcterms:created xsi:type="dcterms:W3CDTF">2018-03-21T17:32:00Z</dcterms:created>
  <dcterms:modified xsi:type="dcterms:W3CDTF">2018-07-16T18:13:00Z</dcterms:modified>
</cp:coreProperties>
</file>