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6BADA5" w14:textId="4BE43359" w:rsidR="00964082" w:rsidRDefault="009A0ECE" w:rsidP="00E611D9">
      <w:pPr>
        <w:pStyle w:val="AssignHeader"/>
      </w:pPr>
      <w:r>
        <w:t xml:space="preserve">ECAD7003 – Part A </w:t>
      </w:r>
    </w:p>
    <w:p w14:paraId="1F48C9B5" w14:textId="65420CA9" w:rsidR="009B47AE" w:rsidRDefault="00964082" w:rsidP="00F80037">
      <w:pPr>
        <w:pStyle w:val="AssignHeader"/>
      </w:pPr>
      <w:r w:rsidRPr="00964082">
        <w:rPr>
          <w:bCs/>
        </w:rPr>
        <w:t xml:space="preserve">Understanding how the learner, the </w:t>
      </w:r>
      <w:proofErr w:type="gramStart"/>
      <w:r w:rsidRPr="00964082">
        <w:rPr>
          <w:bCs/>
        </w:rPr>
        <w:t>school</w:t>
      </w:r>
      <w:proofErr w:type="gramEnd"/>
      <w:r w:rsidRPr="00964082">
        <w:rPr>
          <w:bCs/>
        </w:rPr>
        <w:t xml:space="preserve"> and the local community work together to deliver one of the four purposes of the new curriculum: a video presentation that critically examines this process</w:t>
      </w:r>
      <w:r w:rsidR="00F80037">
        <w:rPr>
          <w:bCs/>
        </w:rPr>
        <w:t>.</w:t>
      </w:r>
    </w:p>
    <w:p w14:paraId="189CBD26" w14:textId="77777777" w:rsidR="009B47AE" w:rsidRDefault="009B47AE" w:rsidP="00E611D9">
      <w:pPr>
        <w:pStyle w:val="AssignBody"/>
      </w:pPr>
    </w:p>
    <w:p w14:paraId="42109A12" w14:textId="29AD790B" w:rsidR="00C71E2D" w:rsidRPr="00C71E2D" w:rsidRDefault="009B47AE" w:rsidP="00C71E2D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1F38E0B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 xml:space="preserve">Ahmadi, S., </w:t>
      </w:r>
      <w:proofErr w:type="spellStart"/>
      <w:r w:rsidRPr="00BB50E2">
        <w:rPr>
          <w:rFonts w:ascii="Arial" w:hAnsi="Arial" w:cs="Arial"/>
          <w:color w:val="000000" w:themeColor="text1"/>
        </w:rPr>
        <w:t>Hassani</w:t>
      </w:r>
      <w:proofErr w:type="spellEnd"/>
      <w:r w:rsidRPr="00BB50E2">
        <w:rPr>
          <w:rFonts w:ascii="Arial" w:hAnsi="Arial" w:cs="Arial"/>
          <w:color w:val="000000" w:themeColor="text1"/>
        </w:rPr>
        <w:t xml:space="preserve">, M., an Ahmadi, F. (2020). </w:t>
      </w:r>
      <w:r w:rsidRPr="00AD7429">
        <w:rPr>
          <w:rFonts w:ascii="Arial" w:hAnsi="Arial" w:cs="Arial"/>
          <w:i/>
          <w:iCs/>
          <w:color w:val="000000" w:themeColor="text1"/>
        </w:rPr>
        <w:t>‘Student and school-level factors related to school belongingness among high school students.’</w:t>
      </w:r>
      <w:r w:rsidRPr="00BB50E2">
        <w:rPr>
          <w:rFonts w:ascii="Arial" w:hAnsi="Arial" w:cs="Arial"/>
          <w:color w:val="000000" w:themeColor="text1"/>
        </w:rPr>
        <w:t xml:space="preserve">, </w:t>
      </w:r>
      <w:r w:rsidRPr="00BB50E2">
        <w:rPr>
          <w:rFonts w:ascii="Arial" w:hAnsi="Arial" w:cs="Arial"/>
          <w:i/>
          <w:iCs/>
          <w:color w:val="000000" w:themeColor="text1"/>
        </w:rPr>
        <w:t>International Journal of Adolescence and Youth</w:t>
      </w:r>
      <w:r w:rsidRPr="00BB50E2">
        <w:rPr>
          <w:rFonts w:ascii="Arial" w:hAnsi="Arial" w:cs="Arial"/>
          <w:color w:val="000000" w:themeColor="text1"/>
        </w:rPr>
        <w:t>, 25(1), 741–752. Available at: https://doi.org/10.1080/ 02673843.2020.1730200 [Accessed: 23 February 2024].</w:t>
      </w:r>
    </w:p>
    <w:p w14:paraId="23DC10A5" w14:textId="77777777" w:rsidR="00C71E2D" w:rsidRPr="00BB50E2" w:rsidRDefault="00C71E2D" w:rsidP="00C71E2D">
      <w:pPr>
        <w:spacing w:after="0" w:line="360" w:lineRule="auto"/>
        <w:ind w:left="720"/>
        <w:rPr>
          <w:rFonts w:ascii="Arial" w:hAnsi="Arial" w:cs="Arial"/>
          <w:color w:val="000000" w:themeColor="text1"/>
        </w:rPr>
      </w:pPr>
    </w:p>
    <w:p w14:paraId="479CE5E2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>Ammar, M. A. A. (2022) ‘</w:t>
      </w:r>
      <w:r w:rsidRPr="00AD7429">
        <w:rPr>
          <w:rFonts w:ascii="Arial" w:hAnsi="Arial" w:cs="Arial"/>
          <w:i/>
          <w:iCs/>
        </w:rPr>
        <w:t>Development and initial validation of sense of belonging scale for adolescents (sobs): preliminary investigation.</w:t>
      </w:r>
      <w:r w:rsidRPr="00BB50E2">
        <w:rPr>
          <w:rFonts w:ascii="Arial" w:hAnsi="Arial" w:cs="Arial"/>
        </w:rPr>
        <w:t xml:space="preserve">’, </w:t>
      </w:r>
      <w:r w:rsidRPr="00BB50E2">
        <w:rPr>
          <w:rFonts w:ascii="Arial" w:hAnsi="Arial" w:cs="Arial"/>
          <w:i/>
          <w:iCs/>
        </w:rPr>
        <w:t xml:space="preserve">ASEAN Journal of Psychiatry, </w:t>
      </w:r>
      <w:r w:rsidRPr="00BB50E2">
        <w:rPr>
          <w:rFonts w:ascii="Arial" w:hAnsi="Arial" w:cs="Arial"/>
        </w:rPr>
        <w:t>22(10), 1–22. Available at: https://www.aseanjournalofpsychiatry.org [Accessed: 23 February 2024].</w:t>
      </w:r>
    </w:p>
    <w:p w14:paraId="075F87F2" w14:textId="77777777" w:rsidR="00C71E2D" w:rsidRPr="00BB50E2" w:rsidRDefault="00C71E2D" w:rsidP="00C71E2D">
      <w:pPr>
        <w:spacing w:after="0" w:line="360" w:lineRule="auto"/>
        <w:ind w:left="720"/>
        <w:rPr>
          <w:rFonts w:ascii="Arial" w:hAnsi="Arial" w:cs="Arial"/>
        </w:rPr>
      </w:pPr>
    </w:p>
    <w:p w14:paraId="692BD72E" w14:textId="77777777" w:rsidR="00C71E2D" w:rsidRPr="00C71E2D" w:rsidRDefault="00C71E2D" w:rsidP="00BB50E2">
      <w:pPr>
        <w:numPr>
          <w:ilvl w:val="0"/>
          <w:numId w:val="1"/>
        </w:num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proofErr w:type="spellStart"/>
      <w:r w:rsidRPr="00BB50E2">
        <w:rPr>
          <w:rFonts w:ascii="Arial" w:hAnsi="Arial" w:cs="Arial"/>
          <w:color w:val="000000" w:themeColor="text1"/>
          <w:shd w:val="clear" w:color="auto" w:fill="FFFFFF"/>
        </w:rPr>
        <w:t>Aynsley</w:t>
      </w:r>
      <w:proofErr w:type="spellEnd"/>
      <w:r w:rsidRPr="00BB50E2">
        <w:rPr>
          <w:rFonts w:ascii="Arial" w:hAnsi="Arial" w:cs="Arial"/>
          <w:color w:val="000000" w:themeColor="text1"/>
          <w:shd w:val="clear" w:color="auto" w:fill="FFFFFF"/>
        </w:rPr>
        <w:t>-Green, A. (2018)</w:t>
      </w:r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The British Betrayal of Childhood Challenging Uncomfortable Truths and Bringing about Change. 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Milton: Routledge. Available at: </w:t>
      </w:r>
      <w:hyperlink r:id="rId10" w:history="1">
        <w:r w:rsidRPr="00BB50E2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https://doi.org/10.4324/9781315098937</w:t>
        </w:r>
      </w:hyperlink>
      <w:r w:rsidRPr="00BB50E2">
        <w:rPr>
          <w:rStyle w:val="Hyperlink"/>
          <w:rFonts w:ascii="Arial" w:hAnsi="Arial" w:cs="Arial"/>
          <w:color w:val="000000" w:themeColor="text1"/>
          <w:u w:val="none"/>
          <w:shd w:val="clear" w:color="auto" w:fill="FFFFFF"/>
        </w:rPr>
        <w:t xml:space="preserve"> [Accessed: 27 February 2024].</w:t>
      </w:r>
    </w:p>
    <w:p w14:paraId="4C399F7B" w14:textId="77777777" w:rsidR="00C71E2D" w:rsidRPr="00BB50E2" w:rsidRDefault="00C71E2D" w:rsidP="00C71E2D">
      <w:p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51EAF5DF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 xml:space="preserve">British Educational Research Association (2018) </w:t>
      </w:r>
      <w:r w:rsidRPr="00BB50E2">
        <w:rPr>
          <w:rFonts w:ascii="Arial" w:hAnsi="Arial" w:cs="Arial"/>
          <w:i/>
          <w:iCs/>
          <w:color w:val="000000" w:themeColor="text1"/>
        </w:rPr>
        <w:t>Ethical Guidelines for Educational Research</w:t>
      </w:r>
      <w:r w:rsidRPr="00BB50E2">
        <w:rPr>
          <w:rFonts w:ascii="Arial" w:hAnsi="Arial" w:cs="Arial"/>
          <w:color w:val="000000" w:themeColor="text1"/>
        </w:rPr>
        <w:t>, fourth edition, London. Available at: https://www.bera.ac.uk/researchers-resources/publications/ethicalguidelines-for-educational-research-2018 [Accessed: 28 February 2024].</w:t>
      </w:r>
    </w:p>
    <w:p w14:paraId="5FC31622" w14:textId="77777777" w:rsidR="00F80037" w:rsidRPr="00BB50E2" w:rsidRDefault="00F80037" w:rsidP="00F80037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DE75703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>Bronfenbrenner, U. (1979). </w:t>
      </w:r>
      <w:r w:rsidRPr="00BB50E2">
        <w:rPr>
          <w:rFonts w:ascii="Arial" w:hAnsi="Arial" w:cs="Arial"/>
          <w:i/>
          <w:iCs/>
        </w:rPr>
        <w:t>The ecology of human development: Experiments by nature and design</w:t>
      </w:r>
      <w:r w:rsidRPr="00BB50E2">
        <w:rPr>
          <w:rFonts w:ascii="Arial" w:hAnsi="Arial" w:cs="Arial"/>
        </w:rPr>
        <w:t xml:space="preserve">. Cambridge: Harvard University Press. Available at: </w:t>
      </w:r>
      <w:hyperlink r:id="rId11" w:history="1">
        <w:r w:rsidRPr="00BB50E2">
          <w:rPr>
            <w:rStyle w:val="Hyperlink"/>
            <w:rFonts w:ascii="Arial" w:hAnsi="Arial" w:cs="Arial"/>
          </w:rPr>
          <w:t>https://khoerulanwarbk.files.wordpress.com/2015/08/urie_bronfenbrenner_the_ecology_of_human_developbokos-z1.pdf</w:t>
        </w:r>
      </w:hyperlink>
      <w:r w:rsidRPr="00BB50E2">
        <w:rPr>
          <w:rFonts w:ascii="Arial" w:hAnsi="Arial" w:cs="Arial"/>
        </w:rPr>
        <w:t xml:space="preserve"> [Accessed: 0</w:t>
      </w:r>
      <w:r>
        <w:rPr>
          <w:rFonts w:ascii="Arial" w:hAnsi="Arial" w:cs="Arial"/>
        </w:rPr>
        <w:t>2</w:t>
      </w:r>
      <w:r w:rsidRPr="00BB50E2">
        <w:rPr>
          <w:rFonts w:ascii="Arial" w:hAnsi="Arial" w:cs="Arial"/>
        </w:rPr>
        <w:t xml:space="preserve"> March 2024].</w:t>
      </w:r>
    </w:p>
    <w:p w14:paraId="384FB4D0" w14:textId="77777777" w:rsidR="00C71E2D" w:rsidRPr="00BB50E2" w:rsidRDefault="00C71E2D" w:rsidP="00C71E2D">
      <w:pPr>
        <w:spacing w:after="0" w:line="360" w:lineRule="auto"/>
        <w:ind w:left="720"/>
        <w:rPr>
          <w:rFonts w:ascii="Arial" w:hAnsi="Arial" w:cs="Arial"/>
        </w:rPr>
      </w:pPr>
    </w:p>
    <w:p w14:paraId="6F01D040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proofErr w:type="spellStart"/>
      <w:r w:rsidRPr="00BB50E2">
        <w:rPr>
          <w:rFonts w:ascii="Arial" w:hAnsi="Arial" w:cs="Arial"/>
        </w:rPr>
        <w:t>Çalışkan</w:t>
      </w:r>
      <w:proofErr w:type="spellEnd"/>
      <w:r w:rsidRPr="00BB50E2">
        <w:rPr>
          <w:rFonts w:ascii="Arial" w:hAnsi="Arial" w:cs="Arial"/>
        </w:rPr>
        <w:t xml:space="preserve">, E. F. and </w:t>
      </w:r>
      <w:proofErr w:type="spellStart"/>
      <w:r w:rsidRPr="00BB50E2">
        <w:rPr>
          <w:rFonts w:ascii="Arial" w:hAnsi="Arial" w:cs="Arial"/>
        </w:rPr>
        <w:t>Ulaş</w:t>
      </w:r>
      <w:proofErr w:type="spellEnd"/>
      <w:r w:rsidRPr="00BB50E2">
        <w:rPr>
          <w:rFonts w:ascii="Arial" w:hAnsi="Arial" w:cs="Arial"/>
        </w:rPr>
        <w:t xml:space="preserve">, H. (2022). </w:t>
      </w:r>
      <w:r w:rsidRPr="00AD7429">
        <w:rPr>
          <w:rFonts w:ascii="Arial" w:hAnsi="Arial" w:cs="Arial"/>
          <w:i/>
          <w:iCs/>
        </w:rPr>
        <w:t xml:space="preserve">‘The Effect of Parent-Involved Reading Activities </w:t>
      </w:r>
      <w:proofErr w:type="gramStart"/>
      <w:r w:rsidRPr="00AD7429">
        <w:rPr>
          <w:rFonts w:ascii="Arial" w:hAnsi="Arial" w:cs="Arial"/>
          <w:i/>
          <w:iCs/>
        </w:rPr>
        <w:t>On</w:t>
      </w:r>
      <w:proofErr w:type="gramEnd"/>
      <w:r w:rsidRPr="00AD7429">
        <w:rPr>
          <w:rFonts w:ascii="Arial" w:hAnsi="Arial" w:cs="Arial"/>
          <w:i/>
          <w:iCs/>
        </w:rPr>
        <w:t xml:space="preserve"> Primary School Students Reading Comprehension Skills, Reading Motivation, </w:t>
      </w:r>
      <w:r w:rsidRPr="00AD7429">
        <w:rPr>
          <w:rFonts w:ascii="Arial" w:hAnsi="Arial" w:cs="Arial"/>
          <w:i/>
          <w:iCs/>
        </w:rPr>
        <w:lastRenderedPageBreak/>
        <w:t>and Attitudes Towards Reading.</w:t>
      </w:r>
      <w:r w:rsidRPr="00BB50E2">
        <w:rPr>
          <w:rFonts w:ascii="Arial" w:hAnsi="Arial" w:cs="Arial"/>
        </w:rPr>
        <w:t xml:space="preserve">’, </w:t>
      </w:r>
      <w:proofErr w:type="spellStart"/>
      <w:r w:rsidRPr="00BB50E2">
        <w:rPr>
          <w:rFonts w:ascii="Arial" w:hAnsi="Arial" w:cs="Arial"/>
          <w:i/>
          <w:iCs/>
        </w:rPr>
        <w:t>lnternational</w:t>
      </w:r>
      <w:proofErr w:type="spellEnd"/>
      <w:r w:rsidRPr="00BB50E2">
        <w:rPr>
          <w:rFonts w:ascii="Arial" w:hAnsi="Arial" w:cs="Arial"/>
          <w:i/>
          <w:iCs/>
        </w:rPr>
        <w:t xml:space="preserve"> Electronic Journal of Elementary Education, </w:t>
      </w:r>
      <w:r w:rsidRPr="00BB50E2">
        <w:rPr>
          <w:rFonts w:ascii="Arial" w:hAnsi="Arial" w:cs="Arial"/>
        </w:rPr>
        <w:t xml:space="preserve">14(4), pp.509-524. Available at: </w:t>
      </w:r>
      <w:hyperlink r:id="rId12" w:history="1">
        <w:r w:rsidRPr="00BB50E2">
          <w:rPr>
            <w:rStyle w:val="Hyperlink"/>
            <w:rFonts w:ascii="Arial" w:hAnsi="Arial" w:cs="Arial"/>
          </w:rPr>
          <w:t>https://www.iejee.com/index.php/IEJEE/article/view/1747</w:t>
        </w:r>
      </w:hyperlink>
      <w:r w:rsidRPr="00BB50E2">
        <w:rPr>
          <w:rFonts w:ascii="Arial" w:hAnsi="Arial" w:cs="Arial"/>
        </w:rPr>
        <w:t xml:space="preserve"> [Accessed: 0</w:t>
      </w:r>
      <w:r>
        <w:rPr>
          <w:rFonts w:ascii="Arial" w:hAnsi="Arial" w:cs="Arial"/>
        </w:rPr>
        <w:t>1</w:t>
      </w:r>
      <w:r w:rsidRPr="00BB50E2">
        <w:rPr>
          <w:rFonts w:ascii="Arial" w:hAnsi="Arial" w:cs="Arial"/>
        </w:rPr>
        <w:t xml:space="preserve"> March 2024].</w:t>
      </w:r>
    </w:p>
    <w:p w14:paraId="097C3F9E" w14:textId="77777777" w:rsidR="00C71E2D" w:rsidRPr="00BB50E2" w:rsidRDefault="00C71E2D" w:rsidP="00C71E2D">
      <w:pPr>
        <w:spacing w:after="0" w:line="360" w:lineRule="auto"/>
        <w:rPr>
          <w:rFonts w:ascii="Arial" w:hAnsi="Arial" w:cs="Arial"/>
        </w:rPr>
      </w:pPr>
    </w:p>
    <w:p w14:paraId="339F1000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 xml:space="preserve">Donaldson, G. (2015) </w:t>
      </w:r>
      <w:r w:rsidRPr="00BB50E2">
        <w:rPr>
          <w:rFonts w:ascii="Arial" w:hAnsi="Arial" w:cs="Arial"/>
          <w:i/>
          <w:iCs/>
        </w:rPr>
        <w:t xml:space="preserve">Successful Futures Independent Review of Curriculum and Assessment Arrangements in Wales. </w:t>
      </w:r>
      <w:r w:rsidRPr="00BB50E2">
        <w:rPr>
          <w:rFonts w:ascii="Arial" w:hAnsi="Arial" w:cs="Arial"/>
        </w:rPr>
        <w:t>Available at: https://www.gov.wales/sites/default/files/publications/2018-03/successful-futures.pdf [Accessed: 28 February 2024].</w:t>
      </w:r>
    </w:p>
    <w:p w14:paraId="1A2682F6" w14:textId="77777777" w:rsidR="00C71E2D" w:rsidRPr="00BB50E2" w:rsidRDefault="00C71E2D" w:rsidP="00C71E2D">
      <w:pPr>
        <w:spacing w:after="0" w:line="360" w:lineRule="auto"/>
        <w:rPr>
          <w:rFonts w:ascii="Arial" w:hAnsi="Arial" w:cs="Arial"/>
        </w:rPr>
      </w:pPr>
    </w:p>
    <w:p w14:paraId="7835A74A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2132B">
        <w:rPr>
          <w:rFonts w:ascii="Arial" w:hAnsi="Arial" w:cs="Arial"/>
        </w:rPr>
        <w:t xml:space="preserve">El </w:t>
      </w:r>
      <w:proofErr w:type="spellStart"/>
      <w:r w:rsidRPr="0042132B">
        <w:rPr>
          <w:rFonts w:ascii="Arial" w:hAnsi="Arial" w:cs="Arial"/>
        </w:rPr>
        <w:t>Zaatari</w:t>
      </w:r>
      <w:proofErr w:type="spellEnd"/>
      <w:r w:rsidRPr="0042132B">
        <w:rPr>
          <w:rFonts w:ascii="Arial" w:hAnsi="Arial" w:cs="Arial"/>
        </w:rPr>
        <w:t xml:space="preserve">, W. and </w:t>
      </w:r>
      <w:proofErr w:type="spellStart"/>
      <w:r w:rsidRPr="0042132B">
        <w:rPr>
          <w:rFonts w:ascii="Arial" w:hAnsi="Arial" w:cs="Arial"/>
        </w:rPr>
        <w:t>Maalouf</w:t>
      </w:r>
      <w:proofErr w:type="spellEnd"/>
      <w:r w:rsidRPr="0042132B">
        <w:rPr>
          <w:rFonts w:ascii="Arial" w:hAnsi="Arial" w:cs="Arial"/>
        </w:rPr>
        <w:t>, I. (2022) ‘</w:t>
      </w:r>
      <w:r w:rsidRPr="00AD7429">
        <w:rPr>
          <w:rFonts w:ascii="Arial" w:hAnsi="Arial" w:cs="Arial"/>
          <w:i/>
          <w:iCs/>
        </w:rPr>
        <w:t>How the Bronfenbrenner Bio-ecological System Theory Explains the Development of Students’ Sense of Belonging to School?’</w:t>
      </w:r>
      <w:r w:rsidRPr="0042132B">
        <w:rPr>
          <w:rFonts w:ascii="Arial" w:hAnsi="Arial" w:cs="Arial"/>
        </w:rPr>
        <w:t xml:space="preserve">, </w:t>
      </w:r>
      <w:r w:rsidRPr="0042132B">
        <w:rPr>
          <w:rFonts w:ascii="Arial" w:hAnsi="Arial" w:cs="Arial"/>
          <w:i/>
          <w:iCs/>
        </w:rPr>
        <w:t>SAGE open</w:t>
      </w:r>
      <w:r w:rsidRPr="0042132B">
        <w:rPr>
          <w:rFonts w:ascii="Arial" w:hAnsi="Arial" w:cs="Arial"/>
        </w:rPr>
        <w:t xml:space="preserve">, 12(4), pp. 215824402211340-. Available at: </w:t>
      </w:r>
      <w:hyperlink r:id="rId13" w:history="1">
        <w:r w:rsidRPr="0042132B">
          <w:rPr>
            <w:rStyle w:val="Hyperlink"/>
            <w:rFonts w:ascii="Arial" w:hAnsi="Arial" w:cs="Arial"/>
            <w:color w:val="auto"/>
          </w:rPr>
          <w:t>https://doi.org/10.1177/21582440221134089</w:t>
        </w:r>
      </w:hyperlink>
      <w:r w:rsidRPr="0042132B">
        <w:rPr>
          <w:rFonts w:ascii="Arial" w:hAnsi="Arial" w:cs="Arial"/>
        </w:rPr>
        <w:t xml:space="preserve">. [Accessed: </w:t>
      </w:r>
      <w:r w:rsidRPr="0042132B">
        <w:rPr>
          <w:rFonts w:ascii="Arial" w:hAnsi="Arial" w:cs="Arial"/>
        </w:rPr>
        <w:t>02 February 2024</w:t>
      </w:r>
      <w:r w:rsidRPr="0042132B">
        <w:rPr>
          <w:rFonts w:ascii="Arial" w:hAnsi="Arial" w:cs="Arial"/>
        </w:rPr>
        <w:t>].</w:t>
      </w:r>
    </w:p>
    <w:p w14:paraId="2CC2DC5C" w14:textId="77777777" w:rsidR="00C71E2D" w:rsidRPr="0042132B" w:rsidRDefault="00C71E2D" w:rsidP="00C71E2D">
      <w:pPr>
        <w:spacing w:after="0" w:line="360" w:lineRule="auto"/>
        <w:rPr>
          <w:rFonts w:ascii="Arial" w:hAnsi="Arial" w:cs="Arial"/>
        </w:rPr>
      </w:pPr>
    </w:p>
    <w:p w14:paraId="5A88F104" w14:textId="19F16664" w:rsidR="00C71E2D" w:rsidRDefault="00C71E2D" w:rsidP="00C71E2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Estyn (2016) </w:t>
      </w:r>
      <w:r w:rsidRPr="00BB50E2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A report on </w:t>
      </w:r>
      <w:r w:rsidRPr="00BB50E2">
        <w:rPr>
          <w:rFonts w:ascii="Arial" w:hAnsi="Arial" w:cs="Arial"/>
          <w:i/>
          <w:iCs/>
          <w:color w:val="FFFFFF" w:themeColor="background1"/>
          <w:shd w:val="clear" w:color="auto" w:fill="FFFFFF"/>
        </w:rPr>
        <w:t xml:space="preserve">Pembroke Dock CP </w:t>
      </w:r>
      <w:r w:rsidRPr="00BB50E2">
        <w:rPr>
          <w:rFonts w:ascii="Arial" w:hAnsi="Arial" w:cs="Arial"/>
          <w:i/>
          <w:iCs/>
          <w:color w:val="000000" w:themeColor="text1"/>
          <w:shd w:val="clear" w:color="auto" w:fill="FFFFFF"/>
        </w:rPr>
        <w:t>School’.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 Available at: https://www.estyn.gov.wales/system/files/2020-08/</w:t>
      </w:r>
      <w:r w:rsidRPr="00BB50E2">
        <w:rPr>
          <w:rFonts w:ascii="Arial" w:hAnsi="Arial" w:cs="Arial"/>
          <w:color w:val="FFFFFF" w:themeColor="background1"/>
          <w:shd w:val="clear" w:color="auto" w:fill="FFFFFF"/>
        </w:rPr>
        <w:t>Pembroke%2520Dock%2520CP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%2520School.pdf [Accessed: </w:t>
      </w:r>
      <w:r>
        <w:rPr>
          <w:rFonts w:ascii="Arial" w:hAnsi="Arial" w:cs="Arial"/>
          <w:color w:val="000000" w:themeColor="text1"/>
          <w:shd w:val="clear" w:color="auto" w:fill="FFFFFF"/>
        </w:rPr>
        <w:t>25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 February 2024].</w:t>
      </w:r>
    </w:p>
    <w:p w14:paraId="1632B4E5" w14:textId="77777777" w:rsidR="00C71E2D" w:rsidRPr="00C71E2D" w:rsidRDefault="00C71E2D" w:rsidP="00C71E2D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B699167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BB50E2">
        <w:rPr>
          <w:rFonts w:ascii="Arial" w:hAnsi="Arial" w:cs="Arial"/>
          <w:color w:val="000000" w:themeColor="text1"/>
        </w:rPr>
        <w:t xml:space="preserve">Estyn (2020) 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Effective school support for disadvantaged and vulnerable pupils – case studies of good practice. </w:t>
      </w:r>
      <w:r w:rsidRPr="00BB50E2"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https://www.estyn.gov.wales/system/files/2022-01/Effective%2520school%2520support%2520for%2520disadvantaged%2520and%2520vulnerable%2520pupils%2520en_0.pdf</w:t>
        </w:r>
      </w:hyperlink>
      <w:r w:rsidRPr="00BB50E2">
        <w:rPr>
          <w:rStyle w:val="Hyperlink"/>
          <w:rFonts w:ascii="Arial" w:hAnsi="Arial" w:cs="Arial"/>
          <w:color w:val="000000" w:themeColor="text1"/>
          <w:u w:val="none"/>
        </w:rPr>
        <w:t xml:space="preserve"> [Accessed: 25 February 2024].</w:t>
      </w:r>
    </w:p>
    <w:p w14:paraId="5EF6CDF1" w14:textId="77777777" w:rsidR="00C71E2D" w:rsidRPr="00BB50E2" w:rsidRDefault="00C71E2D" w:rsidP="00C71E2D">
      <w:p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3BFBDDE8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C71E2D">
        <w:rPr>
          <w:rFonts w:ascii="Arial" w:hAnsi="Arial" w:cs="Arial"/>
        </w:rPr>
        <w:t xml:space="preserve">Family engagement officer (2024) </w:t>
      </w:r>
      <w:r w:rsidRPr="00C71E2D">
        <w:rPr>
          <w:rFonts w:ascii="Arial" w:hAnsi="Arial" w:cs="Arial"/>
        </w:rPr>
        <w:t>Interviewed by Katy Rossiter. 1</w:t>
      </w:r>
      <w:r w:rsidRPr="00C71E2D">
        <w:rPr>
          <w:rFonts w:ascii="Arial" w:hAnsi="Arial" w:cs="Arial"/>
        </w:rPr>
        <w:t xml:space="preserve">7 </w:t>
      </w:r>
      <w:r w:rsidRPr="00C71E2D">
        <w:rPr>
          <w:rFonts w:ascii="Arial" w:hAnsi="Arial" w:cs="Arial"/>
        </w:rPr>
        <w:t>January 2024, Wales</w:t>
      </w:r>
    </w:p>
    <w:p w14:paraId="247E585A" w14:textId="77777777" w:rsidR="00C71E2D" w:rsidRPr="00C71E2D" w:rsidRDefault="00C71E2D" w:rsidP="00C71E2D">
      <w:pPr>
        <w:spacing w:after="0" w:line="360" w:lineRule="auto"/>
        <w:rPr>
          <w:rFonts w:ascii="Arial" w:hAnsi="Arial" w:cs="Arial"/>
        </w:rPr>
      </w:pPr>
    </w:p>
    <w:p w14:paraId="487CDDAE" w14:textId="77777777" w:rsidR="00C71E2D" w:rsidRP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  <w:shd w:val="clear" w:color="auto" w:fill="FFFFFF"/>
        </w:rPr>
        <w:t>Ginn, C. S.</w:t>
      </w:r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 xml:space="preserve">, Mughal, M. K. and </w:t>
      </w:r>
      <w:proofErr w:type="spellStart"/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Benzies</w:t>
      </w:r>
      <w:proofErr w:type="spellEnd"/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 xml:space="preserve">, K. M. 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>(2017) ‘</w:t>
      </w:r>
      <w:r w:rsidRPr="00AD742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Sustaining Engagement in Longitudinal Research </w:t>
      </w:r>
      <w:proofErr w:type="gramStart"/>
      <w:r w:rsidRPr="00AD7429">
        <w:rPr>
          <w:rFonts w:ascii="Arial" w:hAnsi="Arial" w:cs="Arial"/>
          <w:i/>
          <w:iCs/>
          <w:color w:val="000000" w:themeColor="text1"/>
          <w:shd w:val="clear" w:color="auto" w:fill="FFFFFF"/>
        </w:rPr>
        <w:t>With</w:t>
      </w:r>
      <w:proofErr w:type="gramEnd"/>
      <w:r w:rsidRPr="00AD7429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Vulnerable Families: A Mixed-Methods Study of Attrition’,</w:t>
      </w:r>
      <w:r w:rsidRPr="00AD7429">
        <w:rPr>
          <w:rStyle w:val="apple-converted-space"/>
          <w:rFonts w:ascii="Arial" w:hAnsi="Arial" w:cs="Arial"/>
          <w:i/>
          <w:iCs/>
          <w:color w:val="000000" w:themeColor="text1"/>
          <w:shd w:val="clear" w:color="auto" w:fill="FFFFFF"/>
        </w:rPr>
        <w:t> </w:t>
      </w:r>
      <w:r w:rsidRPr="00AD7429">
        <w:rPr>
          <w:rFonts w:ascii="Arial" w:hAnsi="Arial" w:cs="Arial"/>
          <w:i/>
          <w:iCs/>
          <w:color w:val="000000" w:themeColor="text1"/>
        </w:rPr>
        <w:t>Journal of family nursin</w:t>
      </w:r>
      <w:r w:rsidRPr="00BB50E2">
        <w:rPr>
          <w:rFonts w:ascii="Arial" w:hAnsi="Arial" w:cs="Arial"/>
          <w:i/>
          <w:iCs/>
          <w:color w:val="000000" w:themeColor="text1"/>
        </w:rPr>
        <w:t>g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 xml:space="preserve">, 23(4), pp. 488–515. Available at: </w:t>
      </w:r>
      <w:hyperlink r:id="rId15" w:history="1">
        <w:r w:rsidRPr="00BB50E2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https://doi.org/10.1177/1074840717738224</w:t>
        </w:r>
      </w:hyperlink>
      <w:r w:rsidRPr="00BB50E2">
        <w:rPr>
          <w:rFonts w:ascii="Arial" w:hAnsi="Arial" w:cs="Arial"/>
          <w:color w:val="000000" w:themeColor="text1"/>
          <w:shd w:val="clear" w:color="auto" w:fill="FFFFFF"/>
        </w:rPr>
        <w:t>. [Accessed: 27 February 2024].</w:t>
      </w:r>
    </w:p>
    <w:p w14:paraId="40BBD0A2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951323A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 xml:space="preserve">Goodall, J. and </w:t>
      </w:r>
      <w:proofErr w:type="spellStart"/>
      <w:r w:rsidRPr="00BB50E2">
        <w:rPr>
          <w:rFonts w:ascii="Arial" w:hAnsi="Arial" w:cs="Arial"/>
        </w:rPr>
        <w:t>Vorhaus</w:t>
      </w:r>
      <w:proofErr w:type="spellEnd"/>
      <w:r w:rsidRPr="00BB50E2">
        <w:rPr>
          <w:rFonts w:ascii="Arial" w:hAnsi="Arial" w:cs="Arial"/>
        </w:rPr>
        <w:t xml:space="preserve">, J. (2011) </w:t>
      </w:r>
      <w:r w:rsidRPr="00BB50E2">
        <w:rPr>
          <w:rFonts w:ascii="Arial" w:hAnsi="Arial" w:cs="Arial"/>
          <w:i/>
          <w:iCs/>
        </w:rPr>
        <w:t>Review of Best Practice in Parental Engagement.</w:t>
      </w:r>
      <w:r w:rsidRPr="00BB50E2">
        <w:rPr>
          <w:rFonts w:ascii="Arial" w:hAnsi="Arial" w:cs="Arial"/>
        </w:rPr>
        <w:t xml:space="preserve"> London: Department for Education. Available at: </w:t>
      </w:r>
      <w:hyperlink r:id="rId16" w:history="1">
        <w:r w:rsidRPr="00BB50E2">
          <w:rPr>
            <w:rStyle w:val="Hyperlink"/>
            <w:rFonts w:ascii="Arial" w:hAnsi="Arial" w:cs="Arial"/>
          </w:rPr>
          <w:t>https://assets.publishing.service.gov.uk/media/5a79f82c40f0b66a2fbfef2d/DFE-RR156.pdf</w:t>
        </w:r>
      </w:hyperlink>
      <w:r w:rsidRPr="00BB50E2">
        <w:rPr>
          <w:rFonts w:ascii="Arial" w:hAnsi="Arial" w:cs="Arial"/>
        </w:rPr>
        <w:t xml:space="preserve"> [Accessed: 01 March 2024].</w:t>
      </w:r>
    </w:p>
    <w:p w14:paraId="082298BB" w14:textId="77777777" w:rsidR="00C71E2D" w:rsidRPr="00BB50E2" w:rsidRDefault="00C71E2D" w:rsidP="00C71E2D">
      <w:pPr>
        <w:spacing w:after="0" w:line="360" w:lineRule="auto"/>
        <w:rPr>
          <w:rFonts w:ascii="Arial" w:hAnsi="Arial" w:cs="Arial"/>
        </w:rPr>
      </w:pPr>
    </w:p>
    <w:p w14:paraId="3B00C8FE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 xml:space="preserve">Guy-Evans, O. (2024) 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Bronfenbrenner’s Ecological Systems Theory. </w:t>
      </w:r>
      <w:r w:rsidRPr="00BB50E2">
        <w:rPr>
          <w:rFonts w:ascii="Arial" w:hAnsi="Arial" w:cs="Arial"/>
          <w:color w:val="000000" w:themeColor="text1"/>
        </w:rPr>
        <w:t xml:space="preserve">Available at:  </w:t>
      </w:r>
      <w:hyperlink r:id="rId17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https://www.simplypsychology.org/bronfenbrenner.html</w:t>
        </w:r>
      </w:hyperlink>
      <w:r w:rsidRPr="00BB50E2">
        <w:rPr>
          <w:rFonts w:ascii="Arial" w:hAnsi="Arial" w:cs="Arial"/>
          <w:color w:val="000000" w:themeColor="text1"/>
        </w:rPr>
        <w:t xml:space="preserve"> [Accessed: 23 February 2024].</w:t>
      </w:r>
    </w:p>
    <w:p w14:paraId="272A42E3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282B7DBC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 xml:space="preserve">Harris and Goodall (2007) </w:t>
      </w:r>
      <w:r w:rsidRPr="00BB50E2">
        <w:rPr>
          <w:rFonts w:ascii="Arial" w:hAnsi="Arial" w:cs="Arial"/>
          <w:i/>
          <w:iCs/>
        </w:rPr>
        <w:t xml:space="preserve">Do Parents Know They Matter? </w:t>
      </w:r>
      <w:r w:rsidRPr="00BB50E2">
        <w:rPr>
          <w:rFonts w:ascii="Arial" w:hAnsi="Arial" w:cs="Arial"/>
        </w:rPr>
        <w:t xml:space="preserve">Available at: </w:t>
      </w:r>
      <w:hyperlink r:id="rId18" w:history="1">
        <w:r w:rsidRPr="00BB50E2">
          <w:rPr>
            <w:rStyle w:val="Hyperlink"/>
            <w:rFonts w:ascii="Arial" w:hAnsi="Arial" w:cs="Arial"/>
          </w:rPr>
          <w:t>https://dera.ioe.ac.uk/id/eprint/6639/1/DCSF-RW004.pdf</w:t>
        </w:r>
      </w:hyperlink>
      <w:r w:rsidRPr="00BB50E2">
        <w:rPr>
          <w:rFonts w:ascii="Arial" w:hAnsi="Arial" w:cs="Arial"/>
        </w:rPr>
        <w:t xml:space="preserve"> [Accessed: 01 March 2024].</w:t>
      </w:r>
    </w:p>
    <w:p w14:paraId="7E38812A" w14:textId="77777777" w:rsidR="00C71E2D" w:rsidRPr="00BB50E2" w:rsidRDefault="00C71E2D" w:rsidP="00C71E2D">
      <w:pPr>
        <w:spacing w:after="0" w:line="360" w:lineRule="auto"/>
        <w:rPr>
          <w:rFonts w:ascii="Arial" w:hAnsi="Arial" w:cs="Arial"/>
        </w:rPr>
      </w:pPr>
    </w:p>
    <w:p w14:paraId="27835763" w14:textId="55E20391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C71E2D">
        <w:rPr>
          <w:rFonts w:ascii="Arial" w:hAnsi="Arial" w:cs="Arial"/>
        </w:rPr>
        <w:t>Head teacher (2024) Interviewed by Katy Rossiter. 17 January 2024, Wales</w:t>
      </w:r>
      <w:r>
        <w:rPr>
          <w:rFonts w:ascii="Arial" w:hAnsi="Arial" w:cs="Arial"/>
        </w:rPr>
        <w:t>.</w:t>
      </w:r>
    </w:p>
    <w:p w14:paraId="2039D9CB" w14:textId="77777777" w:rsidR="00C71E2D" w:rsidRPr="00C71E2D" w:rsidRDefault="00C71E2D" w:rsidP="00C71E2D">
      <w:pPr>
        <w:spacing w:after="0" w:line="360" w:lineRule="auto"/>
        <w:rPr>
          <w:rFonts w:ascii="Arial" w:hAnsi="Arial" w:cs="Arial"/>
        </w:rPr>
      </w:pPr>
    </w:p>
    <w:p w14:paraId="74BC2C61" w14:textId="77777777" w:rsidR="00C71E2D" w:rsidRDefault="00C71E2D" w:rsidP="0042132B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2132B">
        <w:rPr>
          <w:rFonts w:ascii="Arial" w:hAnsi="Arial" w:cs="Arial"/>
        </w:rPr>
        <w:t>Hornby, G., &amp; Blackwell, I. (2018). ‘</w:t>
      </w:r>
      <w:r w:rsidRPr="00AD7429">
        <w:rPr>
          <w:rFonts w:ascii="Arial" w:hAnsi="Arial" w:cs="Arial"/>
          <w:i/>
          <w:iCs/>
        </w:rPr>
        <w:t>Barriers to parental involvement in education: An update.</w:t>
      </w:r>
      <w:r w:rsidRPr="0042132B">
        <w:rPr>
          <w:rFonts w:ascii="Arial" w:hAnsi="Arial" w:cs="Arial"/>
        </w:rPr>
        <w:t xml:space="preserve">’, </w:t>
      </w:r>
      <w:r w:rsidRPr="0042132B">
        <w:rPr>
          <w:rFonts w:ascii="Arial" w:hAnsi="Arial" w:cs="Arial"/>
          <w:i/>
          <w:iCs/>
        </w:rPr>
        <w:t>Educational Review,</w:t>
      </w:r>
      <w:r w:rsidRPr="0042132B">
        <w:rPr>
          <w:rFonts w:ascii="Arial" w:hAnsi="Arial" w:cs="Arial"/>
        </w:rPr>
        <w:t xml:space="preserve"> 70(1), 109–119. Available at: </w:t>
      </w:r>
      <w:r w:rsidRPr="0042132B">
        <w:rPr>
          <w:rFonts w:ascii="Arial" w:hAnsi="Arial" w:cs="Arial"/>
          <w:shd w:val="clear" w:color="auto" w:fill="FFFFFF"/>
        </w:rPr>
        <w:t>https://doi.org/10.1080/00131911.2018.1388612.</w:t>
      </w:r>
      <w:r w:rsidRPr="0042132B">
        <w:rPr>
          <w:rFonts w:ascii="Arial" w:hAnsi="Arial" w:cs="Arial"/>
          <w:shd w:val="clear" w:color="auto" w:fill="FFFFFF"/>
        </w:rPr>
        <w:t xml:space="preserve"> </w:t>
      </w:r>
      <w:r w:rsidRPr="0042132B">
        <w:rPr>
          <w:rFonts w:ascii="Arial" w:hAnsi="Arial" w:cs="Arial"/>
        </w:rPr>
        <w:t xml:space="preserve"> [Accessed:</w:t>
      </w:r>
      <w:r w:rsidRPr="0042132B">
        <w:rPr>
          <w:rFonts w:ascii="Arial" w:hAnsi="Arial" w:cs="Arial"/>
        </w:rPr>
        <w:t xml:space="preserve"> 01 February 2024</w:t>
      </w:r>
      <w:r w:rsidRPr="0042132B">
        <w:rPr>
          <w:rFonts w:ascii="Arial" w:hAnsi="Arial" w:cs="Arial"/>
        </w:rPr>
        <w:t>].</w:t>
      </w:r>
    </w:p>
    <w:p w14:paraId="595EFBF7" w14:textId="77777777" w:rsidR="00C71E2D" w:rsidRPr="0042132B" w:rsidRDefault="00C71E2D" w:rsidP="00C71E2D">
      <w:pPr>
        <w:spacing w:after="0" w:line="360" w:lineRule="auto"/>
        <w:rPr>
          <w:rFonts w:ascii="Arial" w:hAnsi="Arial" w:cs="Arial"/>
        </w:rPr>
      </w:pPr>
    </w:p>
    <w:p w14:paraId="71FF8703" w14:textId="77777777" w:rsidR="00C71E2D" w:rsidRP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  <w:kern w:val="2"/>
          <w14:ligatures w14:val="standardContextual"/>
        </w:rPr>
      </w:pPr>
      <w:proofErr w:type="spellStart"/>
      <w:r w:rsidRPr="00BB50E2">
        <w:rPr>
          <w:rFonts w:ascii="Arial" w:hAnsi="Arial" w:cs="Arial"/>
          <w:color w:val="000000" w:themeColor="text1"/>
        </w:rPr>
        <w:t>MacBlain</w:t>
      </w:r>
      <w:proofErr w:type="spellEnd"/>
      <w:r w:rsidRPr="00BB50E2">
        <w:rPr>
          <w:rFonts w:ascii="Arial" w:hAnsi="Arial" w:cs="Arial"/>
          <w:color w:val="000000" w:themeColor="text1"/>
        </w:rPr>
        <w:t xml:space="preserve">, S. and Gray, C. (2016) </w:t>
      </w:r>
      <w:r w:rsidRPr="00AD7429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Pioneers: Bandura and Bronfenbrenner explained</w:t>
      </w:r>
      <w:r w:rsidRPr="00BB50E2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. Available at: </w:t>
      </w:r>
      <w:hyperlink r:id="rId19" w:history="1">
        <w:r w:rsidRPr="00BB50E2">
          <w:rPr>
            <w:rStyle w:val="Hyperlink"/>
            <w:rFonts w:ascii="Arial" w:eastAsia="Times New Roman" w:hAnsi="Arial" w:cs="Arial"/>
            <w:color w:val="000000" w:themeColor="text1"/>
            <w:kern w:val="36"/>
            <w:lang w:eastAsia="en-GB"/>
          </w:rPr>
          <w:t>https://www.magonlinelibrary.com/doi/epub/10.12968/eyed.2016.18.1.38</w:t>
        </w:r>
      </w:hyperlink>
      <w:r w:rsidRPr="00BB50E2">
        <w:rPr>
          <w:rFonts w:ascii="Arial" w:eastAsia="Times New Roman" w:hAnsi="Arial" w:cs="Arial"/>
          <w:color w:val="000000" w:themeColor="text1"/>
          <w:kern w:val="36"/>
          <w:lang w:eastAsia="en-GB"/>
        </w:rPr>
        <w:t xml:space="preserve"> [Accessed: 1 March 2024].</w:t>
      </w:r>
    </w:p>
    <w:p w14:paraId="1AD9F97A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  <w:kern w:val="2"/>
          <w14:ligatures w14:val="standardContextual"/>
        </w:rPr>
      </w:pPr>
    </w:p>
    <w:p w14:paraId="72EB6F01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BB50E2">
        <w:rPr>
          <w:rFonts w:ascii="Arial" w:hAnsi="Arial" w:cs="Arial"/>
          <w:color w:val="000000" w:themeColor="text1"/>
          <w:shd w:val="clear" w:color="auto" w:fill="FFFFFF"/>
        </w:rPr>
        <w:t>Maslow, A. H. (1943). ‘</w:t>
      </w:r>
      <w:r w:rsidRPr="00AD7429">
        <w:rPr>
          <w:rFonts w:ascii="Arial" w:hAnsi="Arial" w:cs="Arial"/>
          <w:i/>
          <w:iCs/>
          <w:color w:val="000000" w:themeColor="text1"/>
          <w:shd w:val="clear" w:color="auto" w:fill="FFFFFF"/>
        </w:rPr>
        <w:t>A theory of human motivation.’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BB50E2">
        <w:rPr>
          <w:rStyle w:val="Emphasis"/>
          <w:rFonts w:ascii="Arial" w:hAnsi="Arial" w:cs="Arial"/>
          <w:color w:val="000000" w:themeColor="text1"/>
        </w:rPr>
        <w:t>Psychological Review, 50</w:t>
      </w:r>
      <w:r w:rsidRPr="00BB50E2">
        <w:rPr>
          <w:rFonts w:ascii="Arial" w:hAnsi="Arial" w:cs="Arial"/>
          <w:color w:val="000000" w:themeColor="text1"/>
          <w:shd w:val="clear" w:color="auto" w:fill="FFFFFF"/>
        </w:rPr>
        <w:t>(4), 370–396. Available at:</w:t>
      </w:r>
      <w:r w:rsidRPr="00BB50E2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hyperlink r:id="rId20" w:tgtFrame="_blank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https://doi-org.ezproxy.uwtsd.ac.uk/10.1037/h0054346</w:t>
        </w:r>
      </w:hyperlink>
      <w:r w:rsidRPr="00BB50E2">
        <w:rPr>
          <w:rStyle w:val="Hyperlink"/>
          <w:rFonts w:ascii="Arial" w:hAnsi="Arial" w:cs="Arial"/>
          <w:color w:val="000000" w:themeColor="text1"/>
          <w:u w:val="none"/>
        </w:rPr>
        <w:t xml:space="preserve"> [Accessed: 29 February 2024].</w:t>
      </w:r>
    </w:p>
    <w:p w14:paraId="3C979C08" w14:textId="77777777" w:rsidR="00C71E2D" w:rsidRPr="00BB50E2" w:rsidRDefault="00C71E2D" w:rsidP="00C71E2D">
      <w:p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4D0E6F60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proofErr w:type="spellStart"/>
      <w:r w:rsidRPr="00BB50E2">
        <w:rPr>
          <w:rFonts w:ascii="Arial" w:hAnsi="Arial" w:cs="Arial"/>
          <w:color w:val="000000" w:themeColor="text1"/>
        </w:rPr>
        <w:t>Paat</w:t>
      </w:r>
      <w:proofErr w:type="spellEnd"/>
      <w:r w:rsidRPr="00BB50E2">
        <w:rPr>
          <w:rFonts w:ascii="Arial" w:hAnsi="Arial" w:cs="Arial"/>
          <w:color w:val="000000" w:themeColor="text1"/>
        </w:rPr>
        <w:t>, Y. F. (2013) ‘</w:t>
      </w:r>
      <w:r w:rsidRPr="00AD7429">
        <w:rPr>
          <w:rFonts w:ascii="Arial" w:hAnsi="Arial" w:cs="Arial"/>
          <w:i/>
          <w:iCs/>
          <w:color w:val="000000" w:themeColor="text1"/>
        </w:rPr>
        <w:t>Working with Immigrant Children and Their Families: An Application of Bronfenbrenner’s Ecological Systems Theory’</w:t>
      </w:r>
      <w:r w:rsidRPr="00BB50E2">
        <w:rPr>
          <w:rFonts w:ascii="Arial" w:hAnsi="Arial" w:cs="Arial"/>
          <w:color w:val="000000" w:themeColor="text1"/>
        </w:rPr>
        <w:t xml:space="preserve">, 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Journal of human </w:t>
      </w:r>
      <w:proofErr w:type="spellStart"/>
      <w:r w:rsidRPr="00BB50E2">
        <w:rPr>
          <w:rFonts w:ascii="Arial" w:hAnsi="Arial" w:cs="Arial"/>
          <w:i/>
          <w:iCs/>
          <w:color w:val="000000" w:themeColor="text1"/>
        </w:rPr>
        <w:t>behavior</w:t>
      </w:r>
      <w:proofErr w:type="spellEnd"/>
      <w:r w:rsidRPr="00BB50E2">
        <w:rPr>
          <w:rFonts w:ascii="Arial" w:hAnsi="Arial" w:cs="Arial"/>
          <w:i/>
          <w:iCs/>
          <w:color w:val="000000" w:themeColor="text1"/>
        </w:rPr>
        <w:t xml:space="preserve"> in the social environment</w:t>
      </w:r>
      <w:r w:rsidRPr="00BB50E2">
        <w:rPr>
          <w:rFonts w:ascii="Arial" w:hAnsi="Arial" w:cs="Arial"/>
          <w:color w:val="000000" w:themeColor="text1"/>
        </w:rPr>
        <w:t xml:space="preserve">, 23(8), pp. 954–966. Available at: </w:t>
      </w:r>
      <w:hyperlink r:id="rId21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https://doi.org/10.1080/10911359.2013.800007</w:t>
        </w:r>
      </w:hyperlink>
      <w:r w:rsidRPr="00BB50E2">
        <w:rPr>
          <w:rFonts w:ascii="Arial" w:hAnsi="Arial" w:cs="Arial"/>
          <w:color w:val="000000" w:themeColor="text1"/>
        </w:rPr>
        <w:t>. [Accessed: 23 February 2024].</w:t>
      </w:r>
    </w:p>
    <w:p w14:paraId="41EB3768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3DD39303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FFFFFF" w:themeColor="background1"/>
        </w:rPr>
        <w:t xml:space="preserve">Pembroke Dock Community School </w:t>
      </w:r>
      <w:r w:rsidRPr="00BB50E2">
        <w:rPr>
          <w:rFonts w:ascii="Arial" w:hAnsi="Arial" w:cs="Arial"/>
          <w:color w:val="000000" w:themeColor="text1"/>
        </w:rPr>
        <w:t xml:space="preserve">(2023) </w:t>
      </w:r>
      <w:r w:rsidRPr="00BB50E2">
        <w:rPr>
          <w:rFonts w:ascii="Arial" w:hAnsi="Arial" w:cs="Arial"/>
          <w:i/>
          <w:iCs/>
          <w:color w:val="000000" w:themeColor="text1"/>
        </w:rPr>
        <w:t>School Development Plan 2021-2024 2023-2024 version.</w:t>
      </w:r>
      <w:r w:rsidRPr="00BB50E2">
        <w:rPr>
          <w:rFonts w:ascii="Arial" w:hAnsi="Arial" w:cs="Arial"/>
          <w:color w:val="000000" w:themeColor="text1"/>
        </w:rPr>
        <w:t xml:space="preserve"> Available at: </w:t>
      </w:r>
      <w:hyperlink r:id="rId22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https://sites.google.com/hwbcymru.net/</w:t>
        </w:r>
        <w:r w:rsidRPr="00BB50E2">
          <w:rPr>
            <w:rStyle w:val="Hyperlink"/>
            <w:rFonts w:ascii="Arial" w:hAnsi="Arial" w:cs="Arial"/>
            <w:color w:val="FFFFFF" w:themeColor="background1"/>
          </w:rPr>
          <w:t>pdcsprimary</w:t>
        </w:r>
        <w:r w:rsidRPr="00BB50E2">
          <w:rPr>
            <w:rStyle w:val="Hyperlink"/>
            <w:rFonts w:ascii="Arial" w:hAnsi="Arial" w:cs="Arial"/>
            <w:color w:val="000000" w:themeColor="text1"/>
          </w:rPr>
          <w:t>/key-information/school-development-plan</w:t>
        </w:r>
      </w:hyperlink>
      <w:r w:rsidRPr="00BB50E2">
        <w:rPr>
          <w:rFonts w:ascii="Arial" w:hAnsi="Arial" w:cs="Arial"/>
          <w:color w:val="000000" w:themeColor="text1"/>
        </w:rPr>
        <w:t xml:space="preserve"> [Accessed: 18 February 2024]. </w:t>
      </w:r>
    </w:p>
    <w:p w14:paraId="4289D986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8BBAB75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 xml:space="preserve">Professional Academy (2024) </w:t>
      </w:r>
      <w:r w:rsidRPr="00BB50E2">
        <w:rPr>
          <w:rFonts w:ascii="Arial" w:hAnsi="Arial" w:cs="Arial"/>
          <w:i/>
          <w:iCs/>
          <w:color w:val="000000" w:themeColor="text1"/>
        </w:rPr>
        <w:t>Marketing Theories - Maslow’s Hierarchy of Needs</w:t>
      </w:r>
      <w:r w:rsidRPr="00BB50E2">
        <w:rPr>
          <w:rFonts w:ascii="Arial" w:hAnsi="Arial" w:cs="Arial"/>
          <w:color w:val="000000" w:themeColor="text1"/>
        </w:rPr>
        <w:t>. Available at: https://www.professionalacademy.com/blogs/marketing-theories-maslows-hierarchy-of-needs/ [Accessed: 02 March 2024].</w:t>
      </w:r>
    </w:p>
    <w:p w14:paraId="5FA1B7F3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52ADB1BF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Style w:val="Hyperlink"/>
          <w:rFonts w:ascii="Arial" w:hAnsi="Arial" w:cs="Arial"/>
          <w:color w:val="auto"/>
          <w:u w:val="none"/>
        </w:rPr>
      </w:pPr>
      <w:r w:rsidRPr="00BB50E2">
        <w:rPr>
          <w:rFonts w:ascii="Arial" w:hAnsi="Arial" w:cs="Arial"/>
        </w:rPr>
        <w:lastRenderedPageBreak/>
        <w:t>Sheldon, S. B. and Jung, S. B. (2015). </w:t>
      </w:r>
      <w:r w:rsidRPr="00BB50E2">
        <w:rPr>
          <w:rFonts w:ascii="Arial" w:hAnsi="Arial" w:cs="Arial"/>
          <w:i/>
          <w:iCs/>
        </w:rPr>
        <w:t>The family engagement partnership: Student outcome evaluation. </w:t>
      </w:r>
      <w:r w:rsidRPr="00BB50E2">
        <w:rPr>
          <w:rFonts w:ascii="Arial" w:hAnsi="Arial" w:cs="Arial"/>
        </w:rPr>
        <w:t>Johns Hopkins University, School of Education, Centre on School, Family, and Community Partnerships. Available at:  </w:t>
      </w:r>
      <w:hyperlink r:id="rId23" w:history="1">
        <w:r w:rsidRPr="00BB50E2">
          <w:rPr>
            <w:rStyle w:val="Hyperlink"/>
            <w:rFonts w:ascii="Arial" w:hAnsi="Arial" w:cs="Arial"/>
            <w:color w:val="auto"/>
          </w:rPr>
          <w:t>https://www.researchgate.net/publication/319226886_The_Family_Engagement_Partnership_Student_Outcome_Evaluation</w:t>
        </w:r>
      </w:hyperlink>
      <w:r w:rsidRPr="00BB50E2">
        <w:rPr>
          <w:rStyle w:val="Hyperlink"/>
          <w:rFonts w:ascii="Arial" w:hAnsi="Arial" w:cs="Arial"/>
          <w:color w:val="auto"/>
          <w:u w:val="none"/>
        </w:rPr>
        <w:t xml:space="preserve"> [Accessed: 02 March 2024].</w:t>
      </w:r>
    </w:p>
    <w:p w14:paraId="3513EBC1" w14:textId="77777777" w:rsidR="00C71E2D" w:rsidRPr="00BB50E2" w:rsidRDefault="00C71E2D" w:rsidP="00C71E2D">
      <w:pPr>
        <w:spacing w:after="0" w:line="360" w:lineRule="auto"/>
        <w:rPr>
          <w:rStyle w:val="Hyperlink"/>
          <w:rFonts w:ascii="Arial" w:hAnsi="Arial" w:cs="Arial"/>
          <w:color w:val="auto"/>
          <w:u w:val="none"/>
        </w:rPr>
      </w:pPr>
    </w:p>
    <w:p w14:paraId="6C88CB2B" w14:textId="5F156079" w:rsidR="00C71E2D" w:rsidRP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C71E2D">
        <w:rPr>
          <w:rFonts w:ascii="Arial" w:hAnsi="Arial" w:cs="Arial"/>
          <w:shd w:val="clear" w:color="auto" w:fill="FFFFFF"/>
        </w:rPr>
        <w:t>Smith, T.</w:t>
      </w:r>
      <w:r w:rsidRPr="00C71E2D">
        <w:rPr>
          <w:rFonts w:ascii="Arial" w:hAnsi="Arial" w:cs="Arial"/>
          <w:shd w:val="clear" w:color="auto" w:fill="FFFFFF"/>
        </w:rPr>
        <w:t xml:space="preserve"> </w:t>
      </w:r>
      <w:r w:rsidRPr="00C71E2D">
        <w:rPr>
          <w:rFonts w:ascii="Arial" w:hAnsi="Arial" w:cs="Arial"/>
          <w:shd w:val="clear" w:color="auto" w:fill="FFFFFF"/>
        </w:rPr>
        <w:t>E., Holmes, S.</w:t>
      </w:r>
      <w:r w:rsidRPr="00C71E2D">
        <w:rPr>
          <w:rFonts w:ascii="Arial" w:hAnsi="Arial" w:cs="Arial"/>
          <w:shd w:val="clear" w:color="auto" w:fill="FFFFFF"/>
        </w:rPr>
        <w:t xml:space="preserve"> </w:t>
      </w:r>
      <w:r w:rsidRPr="00C71E2D">
        <w:rPr>
          <w:rFonts w:ascii="Arial" w:hAnsi="Arial" w:cs="Arial"/>
          <w:shd w:val="clear" w:color="auto" w:fill="FFFFFF"/>
        </w:rPr>
        <w:t>R., Romero, M.</w:t>
      </w:r>
      <w:r w:rsidRPr="00C71E2D">
        <w:rPr>
          <w:rFonts w:ascii="Arial" w:hAnsi="Arial" w:cs="Arial"/>
          <w:shd w:val="clear" w:color="auto" w:fill="FFFFFF"/>
        </w:rPr>
        <w:t xml:space="preserve"> </w:t>
      </w:r>
      <w:r w:rsidRPr="00C71E2D">
        <w:rPr>
          <w:rFonts w:ascii="Arial" w:hAnsi="Arial" w:cs="Arial"/>
          <w:shd w:val="clear" w:color="auto" w:fill="FFFFFF"/>
        </w:rPr>
        <w:t>E</w:t>
      </w:r>
      <w:r w:rsidRPr="00C71E2D">
        <w:rPr>
          <w:rFonts w:ascii="Arial" w:hAnsi="Arial" w:cs="Arial"/>
          <w:shd w:val="clear" w:color="auto" w:fill="FFFFFF"/>
        </w:rPr>
        <w:t>. and Sheridan, S. M. (2022)</w:t>
      </w:r>
      <w:r w:rsidRPr="00C71E2D">
        <w:rPr>
          <w:rStyle w:val="apple-converted-space"/>
          <w:rFonts w:ascii="Arial" w:hAnsi="Arial" w:cs="Arial"/>
          <w:shd w:val="clear" w:color="auto" w:fill="FFFFFF"/>
        </w:rPr>
        <w:t> </w:t>
      </w:r>
      <w:r w:rsidRPr="00C71E2D">
        <w:rPr>
          <w:rStyle w:val="apple-converted-space"/>
          <w:rFonts w:ascii="Arial" w:hAnsi="Arial" w:cs="Arial"/>
          <w:shd w:val="clear" w:color="auto" w:fill="FFFFFF"/>
        </w:rPr>
        <w:t>‘</w:t>
      </w:r>
      <w:r w:rsidRPr="00C71E2D">
        <w:rPr>
          <w:rFonts w:ascii="Arial" w:hAnsi="Arial" w:cs="Arial"/>
          <w:shd w:val="clear" w:color="auto" w:fill="FFFFFF"/>
        </w:rPr>
        <w:t>Evaluating the Effects of Family–School Engagement Interventions on Parent–Teacher Relationships: A Meta-analysis</w:t>
      </w:r>
      <w:r w:rsidRPr="00C71E2D">
        <w:rPr>
          <w:rFonts w:ascii="Arial" w:hAnsi="Arial" w:cs="Arial"/>
          <w:shd w:val="clear" w:color="auto" w:fill="FFFFFF"/>
        </w:rPr>
        <w:t>.’,</w:t>
      </w:r>
      <w:r w:rsidRPr="00C71E2D">
        <w:rPr>
          <w:rStyle w:val="apple-converted-space"/>
          <w:rFonts w:ascii="Arial" w:hAnsi="Arial" w:cs="Arial"/>
          <w:shd w:val="clear" w:color="auto" w:fill="FFFFFF"/>
        </w:rPr>
        <w:t> </w:t>
      </w:r>
      <w:r w:rsidRPr="00C71E2D">
        <w:rPr>
          <w:rFonts w:ascii="Arial" w:hAnsi="Arial" w:cs="Arial"/>
          <w:i/>
          <w:iCs/>
        </w:rPr>
        <w:t>School Mental Health</w:t>
      </w:r>
      <w:r w:rsidRPr="00C71E2D">
        <w:rPr>
          <w:rFonts w:ascii="Arial" w:hAnsi="Arial" w:cs="Arial"/>
          <w:i/>
          <w:iCs/>
        </w:rPr>
        <w:t>,</w:t>
      </w:r>
      <w:r w:rsidRPr="00C71E2D">
        <w:rPr>
          <w:rStyle w:val="apple-converted-space"/>
          <w:rFonts w:ascii="Arial" w:hAnsi="Arial" w:cs="Arial"/>
          <w:shd w:val="clear" w:color="auto" w:fill="FFFFFF"/>
        </w:rPr>
        <w:t> </w:t>
      </w:r>
      <w:r w:rsidRPr="00C71E2D">
        <w:rPr>
          <w:rFonts w:ascii="Arial" w:hAnsi="Arial" w:cs="Arial"/>
        </w:rPr>
        <w:t>14</w:t>
      </w:r>
      <w:r w:rsidRPr="00C71E2D">
        <w:rPr>
          <w:rFonts w:ascii="Arial" w:hAnsi="Arial" w:cs="Arial"/>
        </w:rPr>
        <w:t>(1)</w:t>
      </w:r>
      <w:r w:rsidRPr="00C71E2D">
        <w:rPr>
          <w:rFonts w:ascii="Arial" w:hAnsi="Arial" w:cs="Arial"/>
          <w:shd w:val="clear" w:color="auto" w:fill="FFFFFF"/>
        </w:rPr>
        <w:t xml:space="preserve">, </w:t>
      </w:r>
      <w:r w:rsidRPr="00C71E2D">
        <w:rPr>
          <w:rFonts w:ascii="Arial" w:hAnsi="Arial" w:cs="Arial"/>
          <w:shd w:val="clear" w:color="auto" w:fill="FFFFFF"/>
        </w:rPr>
        <w:t>pp.</w:t>
      </w:r>
      <w:r w:rsidRPr="00C71E2D">
        <w:rPr>
          <w:rFonts w:ascii="Arial" w:hAnsi="Arial" w:cs="Arial"/>
          <w:shd w:val="clear" w:color="auto" w:fill="FFFFFF"/>
        </w:rPr>
        <w:t>278–293.</w:t>
      </w:r>
      <w:r w:rsidRPr="00C71E2D">
        <w:rPr>
          <w:rFonts w:ascii="Arial" w:hAnsi="Arial" w:cs="Arial"/>
          <w:shd w:val="clear" w:color="auto" w:fill="FFFFFF"/>
        </w:rPr>
        <w:t xml:space="preserve"> Available at:</w:t>
      </w:r>
      <w:r w:rsidRPr="00C71E2D">
        <w:rPr>
          <w:rFonts w:ascii="Arial" w:hAnsi="Arial" w:cs="Arial"/>
          <w:shd w:val="clear" w:color="auto" w:fill="FFFFFF"/>
        </w:rPr>
        <w:t xml:space="preserve"> </w:t>
      </w:r>
      <w:hyperlink r:id="rId24" w:history="1">
        <w:r w:rsidRPr="00C71E2D">
          <w:rPr>
            <w:rStyle w:val="Hyperlink"/>
            <w:rFonts w:ascii="Arial" w:hAnsi="Arial" w:cs="Arial"/>
            <w:color w:val="auto"/>
            <w:shd w:val="clear" w:color="auto" w:fill="FFFFFF"/>
          </w:rPr>
          <w:t>https://do</w:t>
        </w:r>
        <w:r w:rsidRPr="00C71E2D">
          <w:rPr>
            <w:rStyle w:val="Hyperlink"/>
            <w:rFonts w:ascii="Arial" w:hAnsi="Arial" w:cs="Arial"/>
            <w:color w:val="auto"/>
            <w:shd w:val="clear" w:color="auto" w:fill="FFFFFF"/>
          </w:rPr>
          <w:t>i</w:t>
        </w:r>
        <w:r w:rsidRPr="00C71E2D">
          <w:rPr>
            <w:rStyle w:val="Hyperlink"/>
            <w:rFonts w:ascii="Arial" w:hAnsi="Arial" w:cs="Arial"/>
            <w:color w:val="auto"/>
            <w:shd w:val="clear" w:color="auto" w:fill="FFFFFF"/>
          </w:rPr>
          <w:t>.org/10.1007/s12310-022-09510-9</w:t>
        </w:r>
      </w:hyperlink>
      <w:r w:rsidRPr="00C71E2D">
        <w:rPr>
          <w:rFonts w:ascii="Arial" w:hAnsi="Arial" w:cs="Arial"/>
          <w:shd w:val="clear" w:color="auto" w:fill="FFFFFF"/>
        </w:rPr>
        <w:t xml:space="preserve"> [Accessed: 01 March 2024]</w:t>
      </w:r>
      <w:r>
        <w:rPr>
          <w:rFonts w:ascii="Arial" w:hAnsi="Arial" w:cs="Arial"/>
          <w:shd w:val="clear" w:color="auto" w:fill="FFFFFF"/>
        </w:rPr>
        <w:t>.</w:t>
      </w:r>
    </w:p>
    <w:p w14:paraId="1E627244" w14:textId="77777777" w:rsidR="00C71E2D" w:rsidRPr="00C71E2D" w:rsidRDefault="00C71E2D" w:rsidP="00C71E2D">
      <w:pPr>
        <w:spacing w:after="0" w:line="360" w:lineRule="auto"/>
        <w:rPr>
          <w:rFonts w:ascii="Arial" w:hAnsi="Arial" w:cs="Arial"/>
        </w:rPr>
      </w:pPr>
    </w:p>
    <w:p w14:paraId="56E72835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>Spear, S. </w:t>
      </w:r>
      <w:r w:rsidRPr="00BB50E2">
        <w:rPr>
          <w:rFonts w:ascii="Arial" w:hAnsi="Arial" w:cs="Arial"/>
          <w:i/>
          <w:iCs/>
          <w:color w:val="000000" w:themeColor="text1"/>
        </w:rPr>
        <w:t>et al.</w:t>
      </w:r>
      <w:r w:rsidRPr="00BB50E2">
        <w:rPr>
          <w:rFonts w:ascii="Arial" w:hAnsi="Arial" w:cs="Arial"/>
          <w:color w:val="000000" w:themeColor="text1"/>
        </w:rPr>
        <w:t> (2022) “</w:t>
      </w:r>
      <w:r w:rsidRPr="00AD7429">
        <w:rPr>
          <w:rFonts w:ascii="Arial" w:hAnsi="Arial" w:cs="Arial"/>
          <w:i/>
          <w:iCs/>
          <w:color w:val="000000" w:themeColor="text1"/>
        </w:rPr>
        <w:t>Reimagining parental engagement in special schools - a practice theoretical approach,”</w:t>
      </w:r>
      <w:r w:rsidRPr="00BB50E2">
        <w:rPr>
          <w:rFonts w:ascii="Arial" w:hAnsi="Arial" w:cs="Arial"/>
          <w:color w:val="000000" w:themeColor="text1"/>
        </w:rPr>
        <w:t> </w:t>
      </w:r>
      <w:r w:rsidRPr="00BB50E2">
        <w:rPr>
          <w:rFonts w:ascii="Arial" w:hAnsi="Arial" w:cs="Arial"/>
          <w:i/>
          <w:iCs/>
          <w:color w:val="000000" w:themeColor="text1"/>
        </w:rPr>
        <w:t>Educational review (Birmingham)</w:t>
      </w:r>
      <w:r w:rsidRPr="00BB50E2">
        <w:rPr>
          <w:rFonts w:ascii="Arial" w:hAnsi="Arial" w:cs="Arial"/>
          <w:color w:val="000000" w:themeColor="text1"/>
        </w:rPr>
        <w:t xml:space="preserve">, 74(7), pp.1243–1263. Available at: </w:t>
      </w:r>
      <w:hyperlink r:id="rId25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https://doi.org/10.1080/00131</w:t>
        </w:r>
        <w:r w:rsidRPr="00BB50E2">
          <w:rPr>
            <w:rStyle w:val="Hyperlink"/>
            <w:rFonts w:ascii="Arial" w:hAnsi="Arial" w:cs="Arial"/>
            <w:color w:val="000000" w:themeColor="text1"/>
          </w:rPr>
          <w:t>9</w:t>
        </w:r>
        <w:r w:rsidRPr="00BB50E2">
          <w:rPr>
            <w:rStyle w:val="Hyperlink"/>
            <w:rFonts w:ascii="Arial" w:hAnsi="Arial" w:cs="Arial"/>
            <w:color w:val="000000" w:themeColor="text1"/>
          </w:rPr>
          <w:t>11.2021.1874307</w:t>
        </w:r>
      </w:hyperlink>
      <w:r w:rsidRPr="00BB50E2">
        <w:rPr>
          <w:rFonts w:ascii="Arial" w:hAnsi="Arial" w:cs="Arial"/>
          <w:color w:val="000000" w:themeColor="text1"/>
        </w:rPr>
        <w:t>. [Accessed: 02 March 2024].</w:t>
      </w:r>
    </w:p>
    <w:p w14:paraId="7A5E9AAD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7CFE4F31" w14:textId="6199FE9A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42132B">
        <w:rPr>
          <w:rFonts w:ascii="Arial" w:hAnsi="Arial" w:cs="Arial"/>
        </w:rPr>
        <w:t xml:space="preserve">Welsh Government (2016) </w:t>
      </w:r>
      <w:proofErr w:type="spellStart"/>
      <w:r w:rsidRPr="0042132B">
        <w:rPr>
          <w:rFonts w:ascii="Arial" w:hAnsi="Arial" w:cs="Arial"/>
          <w:i/>
          <w:iCs/>
        </w:rPr>
        <w:t>FaCE</w:t>
      </w:r>
      <w:proofErr w:type="spellEnd"/>
      <w:r w:rsidRPr="0042132B">
        <w:rPr>
          <w:rFonts w:ascii="Arial" w:hAnsi="Arial" w:cs="Arial"/>
          <w:i/>
          <w:iCs/>
        </w:rPr>
        <w:t xml:space="preserve"> the challenge together: Family and community engagement toolkit for schools in Wales</w:t>
      </w:r>
      <w:r w:rsidRPr="0042132B">
        <w:rPr>
          <w:rFonts w:ascii="Arial" w:hAnsi="Arial" w:cs="Arial"/>
        </w:rPr>
        <w:t xml:space="preserve">. Available at: </w:t>
      </w:r>
      <w:hyperlink r:id="rId26" w:history="1">
        <w:r w:rsidRPr="0042132B">
          <w:rPr>
            <w:rStyle w:val="Hyperlink"/>
            <w:rFonts w:ascii="Arial" w:hAnsi="Arial" w:cs="Arial"/>
            <w:color w:val="auto"/>
          </w:rPr>
          <w:t>https://www.gov.wales/sites/default/files/</w:t>
        </w:r>
        <w:r w:rsidRPr="0042132B">
          <w:rPr>
            <w:rStyle w:val="Hyperlink"/>
            <w:rFonts w:ascii="Arial" w:hAnsi="Arial" w:cs="Arial"/>
            <w:color w:val="auto"/>
          </w:rPr>
          <w:t>p</w:t>
        </w:r>
        <w:r w:rsidRPr="0042132B">
          <w:rPr>
            <w:rStyle w:val="Hyperlink"/>
            <w:rFonts w:ascii="Arial" w:hAnsi="Arial" w:cs="Arial"/>
            <w:color w:val="auto"/>
          </w:rPr>
          <w:t>ublications/2018-12/face-the-challenge-together-family-and-community-engagement-toolkit-for-schools-in-wales-main-guidance.pdf</w:t>
        </w:r>
      </w:hyperlink>
      <w:r w:rsidRPr="0042132B">
        <w:rPr>
          <w:rFonts w:ascii="Arial" w:hAnsi="Arial" w:cs="Arial"/>
        </w:rPr>
        <w:t xml:space="preserve"> [Accessed: 01 March 2024]</w:t>
      </w:r>
      <w:r>
        <w:rPr>
          <w:rFonts w:ascii="Arial" w:hAnsi="Arial" w:cs="Arial"/>
        </w:rPr>
        <w:t>.</w:t>
      </w:r>
    </w:p>
    <w:p w14:paraId="24A00BFB" w14:textId="77777777" w:rsidR="00C71E2D" w:rsidRPr="0042132B" w:rsidRDefault="00C71E2D" w:rsidP="00C71E2D">
      <w:pPr>
        <w:spacing w:after="0" w:line="360" w:lineRule="auto"/>
        <w:rPr>
          <w:rFonts w:ascii="Arial" w:hAnsi="Arial" w:cs="Arial"/>
        </w:rPr>
      </w:pPr>
    </w:p>
    <w:p w14:paraId="4331181E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 xml:space="preserve">Welsh Government (2018) </w:t>
      </w:r>
      <w:r w:rsidRPr="00BB50E2">
        <w:rPr>
          <w:rFonts w:ascii="Arial" w:hAnsi="Arial" w:cs="Arial"/>
          <w:i/>
          <w:iCs/>
          <w:color w:val="000000" w:themeColor="text1"/>
        </w:rPr>
        <w:t>Pupil Deprivation Grant to support the educational attainment of looked after children.</w:t>
      </w:r>
      <w:r w:rsidRPr="00BB50E2">
        <w:rPr>
          <w:rFonts w:ascii="Arial" w:hAnsi="Arial" w:cs="Arial"/>
          <w:color w:val="000000" w:themeColor="text1"/>
        </w:rPr>
        <w:t xml:space="preserve"> Available at: </w:t>
      </w:r>
      <w:hyperlink r:id="rId27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https://www.gov.wales/sites/default/files/publications/2018-11/pupil-deprivation-grant-to-support-the-educational-attainment-of-looked-after-children-frequently-asked-questions.pdf</w:t>
        </w:r>
      </w:hyperlink>
      <w:r w:rsidRPr="00BB50E2">
        <w:rPr>
          <w:rFonts w:ascii="Arial" w:hAnsi="Arial" w:cs="Arial"/>
          <w:color w:val="000000" w:themeColor="text1"/>
        </w:rPr>
        <w:t xml:space="preserve"> [Accessed: 28 February 2024].</w:t>
      </w:r>
    </w:p>
    <w:p w14:paraId="06D3FA42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4D770067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  <w:r w:rsidRPr="00BB50E2">
        <w:rPr>
          <w:rFonts w:ascii="Arial" w:hAnsi="Arial" w:cs="Arial"/>
          <w:color w:val="000000" w:themeColor="text1"/>
        </w:rPr>
        <w:t xml:space="preserve">Welsh Government (2020) 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Welsh Government Integrated Impact Assessment – Curriculum for Wales Guidance. </w:t>
      </w:r>
      <w:r w:rsidRPr="00BB50E2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https://www.gov.wales/sites/default/files/consultations/2020-01/welsh-government-integrated-impact-assessment.pdf</w:t>
        </w:r>
      </w:hyperlink>
      <w:r w:rsidRPr="00BB50E2">
        <w:rPr>
          <w:rStyle w:val="Hyperlink"/>
          <w:rFonts w:ascii="Arial" w:hAnsi="Arial" w:cs="Arial"/>
          <w:color w:val="000000" w:themeColor="text1"/>
          <w:u w:val="none"/>
        </w:rPr>
        <w:t xml:space="preserve"> [Accessed: 29 February 2024].</w:t>
      </w:r>
    </w:p>
    <w:p w14:paraId="23571FC3" w14:textId="77777777" w:rsidR="00C71E2D" w:rsidRPr="00BB50E2" w:rsidRDefault="00C71E2D" w:rsidP="00C71E2D">
      <w:pPr>
        <w:spacing w:after="0" w:line="360" w:lineRule="auto"/>
        <w:rPr>
          <w:rStyle w:val="Hyperlink"/>
          <w:rFonts w:ascii="Arial" w:hAnsi="Arial" w:cs="Arial"/>
          <w:color w:val="000000" w:themeColor="text1"/>
          <w:u w:val="none"/>
        </w:rPr>
      </w:pPr>
    </w:p>
    <w:p w14:paraId="69575086" w14:textId="77777777" w:rsidR="00C71E2D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  <w:color w:val="000000" w:themeColor="text1"/>
        </w:rPr>
      </w:pPr>
      <w:r w:rsidRPr="00BB50E2">
        <w:rPr>
          <w:rFonts w:ascii="Arial" w:hAnsi="Arial" w:cs="Arial"/>
          <w:color w:val="000000" w:themeColor="text1"/>
        </w:rPr>
        <w:t>Welsh Government (2021)</w:t>
      </w:r>
      <w:r w:rsidRPr="00BB50E2">
        <w:rPr>
          <w:rFonts w:ascii="Arial" w:hAnsi="Arial" w:cs="Arial"/>
          <w:i/>
          <w:iCs/>
          <w:color w:val="000000" w:themeColor="text1"/>
        </w:rPr>
        <w:t xml:space="preserve"> Well-being of Future Generations (Wales) Act 2015, Essentials Guide</w:t>
      </w:r>
      <w:r w:rsidRPr="00BB50E2">
        <w:rPr>
          <w:rFonts w:ascii="Arial" w:hAnsi="Arial" w:cs="Arial"/>
          <w:color w:val="000000" w:themeColor="text1"/>
        </w:rPr>
        <w:t xml:space="preserve">. Available at: </w:t>
      </w:r>
      <w:hyperlink r:id="rId29" w:history="1">
        <w:r w:rsidRPr="00BB50E2">
          <w:rPr>
            <w:rStyle w:val="Hyperlink"/>
            <w:rFonts w:ascii="Arial" w:hAnsi="Arial" w:cs="Arial"/>
            <w:color w:val="000000" w:themeColor="text1"/>
          </w:rPr>
          <w:t>https://www.gov.wales/sites/default/files/publications/2021-10/well-being-future-generations-wales-act-2015-the-essentials-2021.pdf</w:t>
        </w:r>
      </w:hyperlink>
      <w:r w:rsidRPr="00BB50E2">
        <w:rPr>
          <w:rFonts w:ascii="Arial" w:hAnsi="Arial" w:cs="Arial"/>
          <w:color w:val="000000" w:themeColor="text1"/>
        </w:rPr>
        <w:t xml:space="preserve"> [Accessed: 28 February 2024].</w:t>
      </w:r>
    </w:p>
    <w:p w14:paraId="5259476D" w14:textId="77777777" w:rsidR="00C71E2D" w:rsidRPr="00BB50E2" w:rsidRDefault="00C71E2D" w:rsidP="00C71E2D">
      <w:pPr>
        <w:spacing w:after="0" w:line="360" w:lineRule="auto"/>
        <w:rPr>
          <w:rFonts w:ascii="Arial" w:hAnsi="Arial" w:cs="Arial"/>
          <w:color w:val="000000" w:themeColor="text1"/>
        </w:rPr>
      </w:pPr>
    </w:p>
    <w:p w14:paraId="55B90E1A" w14:textId="77777777" w:rsidR="00C71E2D" w:rsidRPr="0042132B" w:rsidRDefault="00C71E2D" w:rsidP="00BB50E2">
      <w:pPr>
        <w:numPr>
          <w:ilvl w:val="0"/>
          <w:numId w:val="1"/>
        </w:numPr>
        <w:spacing w:after="0" w:line="360" w:lineRule="auto"/>
        <w:rPr>
          <w:rFonts w:ascii="Arial" w:hAnsi="Arial" w:cs="Arial"/>
        </w:rPr>
      </w:pPr>
      <w:r w:rsidRPr="00BB50E2">
        <w:rPr>
          <w:rFonts w:ascii="Arial" w:hAnsi="Arial" w:cs="Arial"/>
        </w:rPr>
        <w:t xml:space="preserve">Welsh Government (2023) </w:t>
      </w:r>
      <w:r w:rsidRPr="00BB50E2">
        <w:rPr>
          <w:rFonts w:ascii="Arial" w:hAnsi="Arial" w:cs="Arial"/>
          <w:i/>
          <w:iCs/>
        </w:rPr>
        <w:t xml:space="preserve">Annex 3: Developing family engagement in Community Focused Schools. </w:t>
      </w:r>
      <w:r w:rsidRPr="00BB50E2">
        <w:rPr>
          <w:rFonts w:ascii="Arial" w:hAnsi="Arial" w:cs="Arial"/>
        </w:rPr>
        <w:t xml:space="preserve">Available at: </w:t>
      </w:r>
      <w:hyperlink r:id="rId30" w:anchor=":~:text=Roles%20and%20responsibilities%20of%20the%20FEO&amp;text=establish%20and%20foster%20good%20relationships,and%20engagement%20in%20children%27s%20learning" w:history="1">
        <w:r w:rsidRPr="0042132B">
          <w:rPr>
            <w:rStyle w:val="Hyperlink"/>
            <w:rFonts w:ascii="Arial" w:hAnsi="Arial" w:cs="Arial"/>
            <w:color w:val="auto"/>
          </w:rPr>
          <w:t>https://www.gov.wales/annex-3-developing-family-engagement-community-focused-schools-html#:~:text=Roles%20and%20responsibilities%20of%20the%20FEO&amp;text=establish%20and%20foster%20good%20relationships,and%20engagement%20in%20children%27s%20learning</w:t>
        </w:r>
      </w:hyperlink>
      <w:r w:rsidRPr="0042132B">
        <w:rPr>
          <w:rFonts w:ascii="Arial" w:hAnsi="Arial" w:cs="Arial"/>
        </w:rPr>
        <w:t xml:space="preserve"> [Accessed: 02 March 2024].</w:t>
      </w:r>
    </w:p>
    <w:p w14:paraId="5DC0C5BF" w14:textId="78D7879C" w:rsidR="009B47AE" w:rsidRPr="00830D65" w:rsidRDefault="009B47AE" w:rsidP="00830D65">
      <w:pPr>
        <w:pStyle w:val="AssignBody"/>
        <w:rPr>
          <w:rFonts w:cs="Arial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31"/>
      <w:foot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D91182" w14:textId="77777777" w:rsidR="002C632E" w:rsidRDefault="002C632E" w:rsidP="00E611D9">
      <w:pPr>
        <w:spacing w:after="0" w:line="240" w:lineRule="auto"/>
      </w:pPr>
      <w:r>
        <w:separator/>
      </w:r>
    </w:p>
  </w:endnote>
  <w:endnote w:type="continuationSeparator" w:id="0">
    <w:p w14:paraId="6666BE4C" w14:textId="77777777" w:rsidR="002C632E" w:rsidRDefault="002C632E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B8DD86" w14:textId="77777777" w:rsidR="002C632E" w:rsidRDefault="002C632E" w:rsidP="00E611D9">
      <w:pPr>
        <w:spacing w:after="0" w:line="240" w:lineRule="auto"/>
      </w:pPr>
      <w:r>
        <w:separator/>
      </w:r>
    </w:p>
  </w:footnote>
  <w:footnote w:type="continuationSeparator" w:id="0">
    <w:p w14:paraId="532F95AF" w14:textId="77777777" w:rsidR="002C632E" w:rsidRDefault="002C632E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706935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64082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687A3E1D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964082">
            <w:rPr>
              <w:rFonts w:ascii="Arial" w:hAnsi="Arial" w:cs="Arial"/>
            </w:rPr>
            <w:t>2305461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461041"/>
    <w:multiLevelType w:val="hybridMultilevel"/>
    <w:tmpl w:val="903CAF2E"/>
    <w:lvl w:ilvl="0" w:tplc="FE5A48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70247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F419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B9AF5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9E6D3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6E464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1A68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C6810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30236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553980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0425B"/>
    <w:rsid w:val="002229F0"/>
    <w:rsid w:val="002C632E"/>
    <w:rsid w:val="003B567F"/>
    <w:rsid w:val="003E2AD8"/>
    <w:rsid w:val="003E55AE"/>
    <w:rsid w:val="0042132B"/>
    <w:rsid w:val="00433F17"/>
    <w:rsid w:val="00453D6B"/>
    <w:rsid w:val="004C0884"/>
    <w:rsid w:val="005956FB"/>
    <w:rsid w:val="005D2D2E"/>
    <w:rsid w:val="005E2A1C"/>
    <w:rsid w:val="006419C3"/>
    <w:rsid w:val="00691A46"/>
    <w:rsid w:val="006B02CB"/>
    <w:rsid w:val="006B5861"/>
    <w:rsid w:val="00735D13"/>
    <w:rsid w:val="00817F7A"/>
    <w:rsid w:val="00830D65"/>
    <w:rsid w:val="00854DD3"/>
    <w:rsid w:val="00877A8E"/>
    <w:rsid w:val="00964082"/>
    <w:rsid w:val="009A0ECE"/>
    <w:rsid w:val="009B47AE"/>
    <w:rsid w:val="00AD4EBD"/>
    <w:rsid w:val="00AD7429"/>
    <w:rsid w:val="00B67895"/>
    <w:rsid w:val="00B80A00"/>
    <w:rsid w:val="00BB50E2"/>
    <w:rsid w:val="00BC651E"/>
    <w:rsid w:val="00BE28C3"/>
    <w:rsid w:val="00C63CB5"/>
    <w:rsid w:val="00C71E2D"/>
    <w:rsid w:val="00CD1240"/>
    <w:rsid w:val="00D1121F"/>
    <w:rsid w:val="00D52364"/>
    <w:rsid w:val="00E611D9"/>
    <w:rsid w:val="00F800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830D65"/>
  </w:style>
  <w:style w:type="character" w:styleId="Hyperlink">
    <w:name w:val="Hyperlink"/>
    <w:basedOn w:val="DefaultParagraphFont"/>
    <w:uiPriority w:val="99"/>
    <w:unhideWhenUsed/>
    <w:rsid w:val="00830D65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830D65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830D6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0D6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80A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77/21582440221134089" TargetMode="External"/><Relationship Id="rId18" Type="http://schemas.openxmlformats.org/officeDocument/2006/relationships/hyperlink" Target="https://dera.ioe.ac.uk/id/eprint/6639/1/DCSF-RW004.pdf" TargetMode="External"/><Relationship Id="rId26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80/10911359.2013.800007" TargetMode="External"/><Relationship Id="rId34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iejee.com/index.php/IEJEE/article/view/1747" TargetMode="External"/><Relationship Id="rId17" Type="http://schemas.openxmlformats.org/officeDocument/2006/relationships/hyperlink" Target="https://www.simplypsychology.org/bronfenbrenner.html" TargetMode="External"/><Relationship Id="rId25" Type="http://schemas.openxmlformats.org/officeDocument/2006/relationships/hyperlink" Target="https://doi.org/10.1080/00131911.2021.1874307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media/5a79f82c40f0b66a2fbfef2d/DFE-RR156.pdf" TargetMode="External"/><Relationship Id="rId20" Type="http://schemas.openxmlformats.org/officeDocument/2006/relationships/hyperlink" Target="https://psycnet-apa-org.ezproxy.uwtsd.ac.uk/doi/10.1037/h0054346" TargetMode="External"/><Relationship Id="rId29" Type="http://schemas.openxmlformats.org/officeDocument/2006/relationships/hyperlink" Target="https://www.gov.wales/sites/default/files/publications/2021-10/well-being-future-generations-wales-act-2015-the-essentials-2021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khoerulanwarbk.files.wordpress.com/2015/08/urie_bronfenbrenner_the_ecology_of_human_developbokos-z1.pdf" TargetMode="External"/><Relationship Id="rId24" Type="http://schemas.openxmlformats.org/officeDocument/2006/relationships/hyperlink" Target="https://doi.org/10.1007/s12310-022-09510-9" TargetMode="External"/><Relationship Id="rId32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doi.org/10.1177/1074840717738224" TargetMode="External"/><Relationship Id="rId23" Type="http://schemas.openxmlformats.org/officeDocument/2006/relationships/hyperlink" Target="https://www.researchgate.net/publication/319226886_The_Family_Engagement_Partnership_Student_Outcome_Evaluation" TargetMode="External"/><Relationship Id="rId28" Type="http://schemas.openxmlformats.org/officeDocument/2006/relationships/hyperlink" Target="https://www.gov.wales/sites/default/files/consultations/2020-01/welsh-government-integrated-impact-assessment.pdf" TargetMode="External"/><Relationship Id="rId10" Type="http://schemas.openxmlformats.org/officeDocument/2006/relationships/hyperlink" Target="https://doi.org/10.4324/9781315098937" TargetMode="External"/><Relationship Id="rId19" Type="http://schemas.openxmlformats.org/officeDocument/2006/relationships/hyperlink" Target="https://www.magonlinelibrary.com/doi/epub/10.12968/eyed.2016.18.1.38" TargetMode="External"/><Relationship Id="rId31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2-01/Effective%2520school%2520support%2520for%2520disadvantaged%2520and%2520vulnerable%2520pupils%2520en_0.pdf" TargetMode="External"/><Relationship Id="rId22" Type="http://schemas.openxmlformats.org/officeDocument/2006/relationships/hyperlink" Target="https://sites.google.com/hwbcymru.net/pdcsprimary/key-information/school-development-plan" TargetMode="External"/><Relationship Id="rId27" Type="http://schemas.openxmlformats.org/officeDocument/2006/relationships/hyperlink" Target="https://www.gov.wales/sites/default/files/publications/2018-11/pupil-deprivation-grant-to-support-the-educational-attainment-of-looked-after-children-frequently-asked-questions.pdf" TargetMode="External"/><Relationship Id="rId30" Type="http://schemas.openxmlformats.org/officeDocument/2006/relationships/hyperlink" Target="https://www.gov.wales/annex-3-developing-family-engagement-community-focused-schools-html" TargetMode="External"/><Relationship Id="rId8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123</TotalTime>
  <Pages>5</Pages>
  <Words>1514</Words>
  <Characters>8635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Katy Rossiter (2305461)</cp:lastModifiedBy>
  <cp:revision>19</cp:revision>
  <cp:lastPrinted>2024-03-04T18:31:00Z</cp:lastPrinted>
  <dcterms:created xsi:type="dcterms:W3CDTF">2020-03-27T17:05:00Z</dcterms:created>
  <dcterms:modified xsi:type="dcterms:W3CDTF">2024-03-04T21:09:00Z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