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D6FB8" w:rsidRPr="00ED6FB8" w:rsidRDefault="00ED6FB8" w:rsidP="00ED6FB8">
      <w:pPr>
        <w:rPr>
          <w:rFonts w:ascii="Bookman Old Style" w:hAnsi="Bookman Old Style"/>
          <w:b/>
          <w:sz w:val="24"/>
          <w:szCs w:val="24"/>
        </w:rPr>
      </w:pPr>
      <w:r w:rsidRPr="00ED6FB8">
        <w:rPr>
          <w:rFonts w:ascii="Bookman Old Style" w:hAnsi="Bookman Old Style"/>
          <w:b/>
          <w:sz w:val="24"/>
          <w:szCs w:val="24"/>
        </w:rPr>
        <w:t>SJTA 5007 (Behaviour)</w:t>
      </w:r>
    </w:p>
    <w:p w:rsidR="00ED6FB8" w:rsidRPr="00ED6FB8" w:rsidRDefault="00ED6FB8" w:rsidP="00ED6FB8">
      <w:pPr>
        <w:rPr>
          <w:rFonts w:ascii="Bookman Old Style" w:hAnsi="Bookman Old Style"/>
          <w:b/>
          <w:sz w:val="24"/>
          <w:szCs w:val="24"/>
        </w:rPr>
      </w:pPr>
      <w:r w:rsidRPr="00ED6FB8">
        <w:rPr>
          <w:rFonts w:ascii="Bookman Old Style" w:hAnsi="Bookman Old Style"/>
          <w:b/>
          <w:sz w:val="24"/>
          <w:szCs w:val="24"/>
        </w:rPr>
        <w:t>BIBLIOGRAPHY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Items m</w:t>
      </w:r>
      <w:r>
        <w:rPr>
          <w:rFonts w:ascii="Bookman Old Style" w:hAnsi="Bookman Old Style"/>
          <w:sz w:val="24"/>
          <w:szCs w:val="24"/>
        </w:rPr>
        <w:t xml:space="preserve">arked with an asterisk are </w:t>
      </w:r>
      <w:r w:rsidRPr="00ED6FB8">
        <w:rPr>
          <w:rFonts w:ascii="Bookman Old Style" w:hAnsi="Bookman Old Style"/>
          <w:sz w:val="24"/>
          <w:szCs w:val="24"/>
        </w:rPr>
        <w:t>available as e-books</w:t>
      </w:r>
      <w:r>
        <w:rPr>
          <w:rFonts w:ascii="Bookman Old Style" w:hAnsi="Bookman Old Style"/>
          <w:sz w:val="24"/>
          <w:szCs w:val="24"/>
        </w:rPr>
        <w:t xml:space="preserve"> (as well as print copies)</w:t>
      </w:r>
      <w:r w:rsidRPr="00ED6FB8">
        <w:rPr>
          <w:rFonts w:ascii="Bookman Old Style" w:hAnsi="Bookman Old Style"/>
          <w:sz w:val="24"/>
          <w:szCs w:val="24"/>
        </w:rPr>
        <w:t xml:space="preserve"> through the UWTSD online library service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Essential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Bentham, S. (2006). A Teaching Assistant's Guide to Managing Behaviour in the Classroom. London: Routledge [There’s also a 2005 edition of this]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Ellis, G., Morgan, N. S., &amp; Reid, K. (2013). Better behaviour through home-school relations: Using Values-based Education to Promote Positive Learning. London: Routledge.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Ellis, S., &amp; Tod, J. (2014). Promoting Behaviour for Learning in the Classroom: Effective Strategies, Personal Style and Professionalism. Abingdon: Routledge.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Morgan, N. S., &amp; Ellis, G. (2011). A Kit Bag for Promoting Positive Behaviour in the Classroom. London: Jessica Kingsley Publishers.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Rogers, B. (2015). Classroom Behaviour: A Practical Guide to Effective Teaching. Sage Publications Limited.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Shelton, F., &amp; Brownhill, S. (2008). Effective Behaviour Management in the Primary Classroom. McGraw-Hill Education (UK).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Recommended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Bennett, T. (2010). The Behaviour Guru: Behaviour Management Solutions for Teachers. A&amp;C Black.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</w:t>
      </w:r>
      <w:proofErr w:type="spellStart"/>
      <w:r w:rsidRPr="00ED6FB8">
        <w:rPr>
          <w:rFonts w:ascii="Bookman Old Style" w:hAnsi="Bookman Old Style"/>
          <w:sz w:val="24"/>
          <w:szCs w:val="24"/>
        </w:rPr>
        <w:t>Cowley</w:t>
      </w:r>
      <w:proofErr w:type="spellEnd"/>
      <w:r w:rsidRPr="00ED6FB8">
        <w:rPr>
          <w:rFonts w:ascii="Bookman Old Style" w:hAnsi="Bookman Old Style"/>
          <w:sz w:val="24"/>
          <w:szCs w:val="24"/>
        </w:rPr>
        <w:t>, S. (2003). Getting the Buggers to Behave. London: Continuum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Fox, G. (2001) Supporting Children with Behaviour Difficulties. London: David Fulton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Lewis, R. (2008). Understanding pupil behaviour: Classroom management techniques for teachers. Routledge.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*Long, R. (2006) Rob Long’s Omnibus Edition of Better Behaviour. London: David Fulton.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lastRenderedPageBreak/>
        <w:t>* Morgan, J. (2007) The Teaching Assistant’s Guide to Behaviour. London: Continuum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Morgan, N. (2008). Quick, easy and effective behaviour management ideas for the classroom. London: Jessica Kingsley Publishers.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Rogers, B. (Ed) (2007) Behaviour Management – a Whole-School Approach. London: Paul Chapman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proofErr w:type="spellStart"/>
      <w:r w:rsidRPr="00ED6FB8">
        <w:rPr>
          <w:rFonts w:ascii="Bookman Old Style" w:hAnsi="Bookman Old Style"/>
          <w:sz w:val="24"/>
          <w:szCs w:val="24"/>
        </w:rPr>
        <w:t>Wragg</w:t>
      </w:r>
      <w:proofErr w:type="spellEnd"/>
      <w:r w:rsidRPr="00ED6FB8">
        <w:rPr>
          <w:rFonts w:ascii="Bookman Old Style" w:hAnsi="Bookman Old Style"/>
          <w:sz w:val="24"/>
          <w:szCs w:val="24"/>
        </w:rPr>
        <w:t xml:space="preserve">, E.C. (2001) Class Management in the Secondary School. London: Routledge </w:t>
      </w:r>
      <w:proofErr w:type="spellStart"/>
      <w:r w:rsidRPr="00ED6FB8">
        <w:rPr>
          <w:rFonts w:ascii="Bookman Old Style" w:hAnsi="Bookman Old Style"/>
          <w:sz w:val="24"/>
          <w:szCs w:val="24"/>
        </w:rPr>
        <w:t>Falmer</w:t>
      </w:r>
      <w:proofErr w:type="spellEnd"/>
      <w:r w:rsidRPr="00ED6FB8">
        <w:rPr>
          <w:rFonts w:ascii="Bookman Old Style" w:hAnsi="Bookman Old Style"/>
          <w:sz w:val="24"/>
          <w:szCs w:val="24"/>
        </w:rPr>
        <w:t xml:space="preserve"> 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* Wright, D. (2006). Classroom Karma: Positive Teaching, Positive Behaviour, Positive Learning. Hoboken, NJ: Routledge.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Background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proofErr w:type="spellStart"/>
      <w:r w:rsidRPr="00ED6FB8">
        <w:rPr>
          <w:rFonts w:ascii="Bookman Old Style" w:hAnsi="Bookman Old Style"/>
          <w:sz w:val="24"/>
          <w:szCs w:val="24"/>
        </w:rPr>
        <w:t>Abbeduto</w:t>
      </w:r>
      <w:proofErr w:type="spellEnd"/>
      <w:r w:rsidRPr="00ED6FB8">
        <w:rPr>
          <w:rFonts w:ascii="Bookman Old Style" w:hAnsi="Bookman Old Style"/>
          <w:sz w:val="24"/>
          <w:szCs w:val="24"/>
        </w:rPr>
        <w:t xml:space="preserve">, L. (Ed.). (2014). Taking sides: Clashing views in educational psychology. (7th </w:t>
      </w:r>
      <w:proofErr w:type="spellStart"/>
      <w:r w:rsidRPr="00ED6FB8">
        <w:rPr>
          <w:rFonts w:ascii="Bookman Old Style" w:hAnsi="Bookman Old Style"/>
          <w:sz w:val="24"/>
          <w:szCs w:val="24"/>
        </w:rPr>
        <w:t>edn</w:t>
      </w:r>
      <w:proofErr w:type="spellEnd"/>
      <w:r w:rsidRPr="00ED6FB8">
        <w:rPr>
          <w:rFonts w:ascii="Bookman Old Style" w:hAnsi="Bookman Old Style"/>
          <w:sz w:val="24"/>
          <w:szCs w:val="24"/>
        </w:rPr>
        <w:t>) New York: McGraw-Hill/Dushkin.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Haydn, T. (2006). Managing pupil behaviour: Key issues in teaching and learning. New York: Routledge.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proofErr w:type="spellStart"/>
      <w:r w:rsidRPr="00ED6FB8">
        <w:rPr>
          <w:rFonts w:ascii="Bookman Old Style" w:hAnsi="Bookman Old Style"/>
          <w:sz w:val="24"/>
          <w:szCs w:val="24"/>
        </w:rPr>
        <w:t>Ormrod</w:t>
      </w:r>
      <w:proofErr w:type="spellEnd"/>
      <w:r w:rsidRPr="00ED6FB8">
        <w:rPr>
          <w:rFonts w:ascii="Bookman Old Style" w:hAnsi="Bookman Old Style"/>
          <w:sz w:val="24"/>
          <w:szCs w:val="24"/>
        </w:rPr>
        <w:t>, J. E. (2013). Educational Psychology: Pearson New International Edition: Developing Learners. Pearson Higher Ed.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proofErr w:type="spellStart"/>
      <w:r w:rsidRPr="00ED6FB8">
        <w:rPr>
          <w:rFonts w:ascii="Bookman Old Style" w:hAnsi="Bookman Old Style"/>
          <w:sz w:val="24"/>
          <w:szCs w:val="24"/>
        </w:rPr>
        <w:t>Slavin</w:t>
      </w:r>
      <w:proofErr w:type="spellEnd"/>
      <w:r w:rsidRPr="00ED6FB8">
        <w:rPr>
          <w:rFonts w:ascii="Bookman Old Style" w:hAnsi="Bookman Old Style"/>
          <w:sz w:val="24"/>
          <w:szCs w:val="24"/>
        </w:rPr>
        <w:t xml:space="preserve">, R. E., &amp; Davis, N. (2014). Educational psychology: Theory and practice. (10th </w:t>
      </w:r>
      <w:proofErr w:type="spellStart"/>
      <w:r w:rsidRPr="00ED6FB8">
        <w:rPr>
          <w:rFonts w:ascii="Bookman Old Style" w:hAnsi="Bookman Old Style"/>
          <w:sz w:val="24"/>
          <w:szCs w:val="24"/>
        </w:rPr>
        <w:t>edn</w:t>
      </w:r>
      <w:proofErr w:type="spellEnd"/>
      <w:r w:rsidRPr="00ED6FB8">
        <w:rPr>
          <w:rFonts w:ascii="Bookman Old Style" w:hAnsi="Bookman Old Style"/>
          <w:sz w:val="24"/>
          <w:szCs w:val="24"/>
        </w:rPr>
        <w:t>) Harlow: Pearson New International Edition</w:t>
      </w: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>Walton, A. &amp; Goddard, G. (</w:t>
      </w:r>
      <w:proofErr w:type="spellStart"/>
      <w:r w:rsidRPr="00ED6FB8">
        <w:rPr>
          <w:rFonts w:ascii="Bookman Old Style" w:hAnsi="Bookman Old Style"/>
          <w:sz w:val="24"/>
          <w:szCs w:val="24"/>
        </w:rPr>
        <w:t>Eds</w:t>
      </w:r>
      <w:proofErr w:type="spellEnd"/>
      <w:r w:rsidRPr="00ED6FB8">
        <w:rPr>
          <w:rFonts w:ascii="Bookman Old Style" w:hAnsi="Bookman Old Style"/>
          <w:sz w:val="24"/>
          <w:szCs w:val="24"/>
        </w:rPr>
        <w:t>). (2009) Supporting Every Child: A Course Book for Foundation Degrees in Teaching and Supporting Learning.  Exeter: Learning Matters.</w:t>
      </w:r>
    </w:p>
    <w:p w:rsidR="00B835D2" w:rsidRDefault="00B835D2" w:rsidP="00ED6FB8">
      <w:pPr>
        <w:rPr>
          <w:rFonts w:ascii="Bookman Old Style" w:hAnsi="Bookman Old Style"/>
          <w:sz w:val="24"/>
          <w:szCs w:val="24"/>
        </w:rPr>
      </w:pPr>
    </w:p>
    <w:p w:rsidR="00ED6FB8" w:rsidRPr="00ED6FB8" w:rsidRDefault="00ED6FB8" w:rsidP="00ED6FB8">
      <w:pPr>
        <w:rPr>
          <w:rFonts w:ascii="Bookman Old Style" w:hAnsi="Bookman Old Style"/>
          <w:sz w:val="24"/>
          <w:szCs w:val="24"/>
        </w:rPr>
      </w:pPr>
      <w:r w:rsidRPr="00ED6FB8">
        <w:rPr>
          <w:rFonts w:ascii="Bookman Old Style" w:hAnsi="Bookman Old Style"/>
          <w:sz w:val="24"/>
          <w:szCs w:val="24"/>
        </w:rPr>
        <w:t xml:space="preserve">Websites </w:t>
      </w:r>
    </w:p>
    <w:p w:rsidR="006B5F3A" w:rsidRPr="00ED6FB8" w:rsidRDefault="00ED6FB8" w:rsidP="00ED6FB8">
      <w:pPr>
        <w:rPr>
          <w:rFonts w:ascii="Bookman Old Style" w:hAnsi="Bookman Old Style"/>
          <w:sz w:val="24"/>
          <w:szCs w:val="24"/>
        </w:rPr>
      </w:pPr>
      <w:bookmarkStart w:id="0" w:name="_GoBack"/>
      <w:bookmarkEnd w:id="0"/>
      <w:r w:rsidRPr="00ED6FB8">
        <w:rPr>
          <w:rFonts w:ascii="Bookman Old Style" w:hAnsi="Bookman Old Style"/>
          <w:sz w:val="24"/>
          <w:szCs w:val="24"/>
        </w:rPr>
        <w:t>Tutors will inform students of relevant websites, bilingual where possible, throughout the course.</w:t>
      </w:r>
    </w:p>
    <w:sectPr w:rsidR="006B5F3A" w:rsidRPr="00ED6F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6FB8"/>
    <w:rsid w:val="006B5F3A"/>
    <w:rsid w:val="00B835D2"/>
    <w:rsid w:val="00ED6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E5FD3D-5AE0-4903-B6C6-73BA90A32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410</Words>
  <Characters>2341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Jill Morgan</cp:lastModifiedBy>
  <cp:revision>2</cp:revision>
  <dcterms:created xsi:type="dcterms:W3CDTF">2017-11-02T16:14:00Z</dcterms:created>
  <dcterms:modified xsi:type="dcterms:W3CDTF">2017-11-02T16:16:00Z</dcterms:modified>
</cp:coreProperties>
</file>