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6503A" w14:textId="77777777" w:rsidR="00E817BC" w:rsidRDefault="00E817BC" w:rsidP="00E817BC">
      <w:pPr>
        <w:pStyle w:val="Title"/>
        <w:spacing w:line="360" w:lineRule="auto"/>
        <w:jc w:val="center"/>
        <w:rPr>
          <w:rFonts w:eastAsia="Times New Roman"/>
          <w:sz w:val="36"/>
          <w:szCs w:val="36"/>
        </w:rPr>
      </w:pPr>
    </w:p>
    <w:p w14:paraId="08E54EF7" w14:textId="77777777" w:rsidR="00E817BC" w:rsidRDefault="00E817BC" w:rsidP="00E817BC">
      <w:pPr>
        <w:pStyle w:val="Title"/>
        <w:spacing w:line="360" w:lineRule="auto"/>
        <w:jc w:val="center"/>
        <w:rPr>
          <w:rFonts w:eastAsia="Times New Roman"/>
          <w:sz w:val="36"/>
          <w:szCs w:val="36"/>
        </w:rPr>
      </w:pPr>
    </w:p>
    <w:p w14:paraId="58F3B923" w14:textId="781EA203" w:rsidR="00E817BC" w:rsidRDefault="00E817BC" w:rsidP="00E817BC">
      <w:pPr>
        <w:pStyle w:val="Title"/>
        <w:spacing w:line="360" w:lineRule="auto"/>
        <w:jc w:val="center"/>
        <w:rPr>
          <w:rFonts w:eastAsia="Times New Roman"/>
          <w:sz w:val="36"/>
          <w:szCs w:val="36"/>
        </w:rPr>
      </w:pPr>
      <w:r>
        <w:rPr>
          <w:noProof/>
        </w:rPr>
        <w:drawing>
          <wp:inline distT="0" distB="0" distL="0" distR="0" wp14:anchorId="4A3A37DD" wp14:editId="367DECFB">
            <wp:extent cx="4200525" cy="1924050"/>
            <wp:effectExtent l="0" t="0" r="9525" b="0"/>
            <wp:docPr id="777280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280267" name=""/>
                    <pic:cNvPicPr/>
                  </pic:nvPicPr>
                  <pic:blipFill>
                    <a:blip r:embed="rId7"/>
                    <a:stretch>
                      <a:fillRect/>
                    </a:stretch>
                  </pic:blipFill>
                  <pic:spPr>
                    <a:xfrm>
                      <a:off x="0" y="0"/>
                      <a:ext cx="4200525" cy="1924050"/>
                    </a:xfrm>
                    <a:prstGeom prst="rect">
                      <a:avLst/>
                    </a:prstGeom>
                  </pic:spPr>
                </pic:pic>
              </a:graphicData>
            </a:graphic>
          </wp:inline>
        </w:drawing>
      </w:r>
    </w:p>
    <w:p w14:paraId="6EBD2C2D" w14:textId="77777777" w:rsidR="00E817BC" w:rsidRDefault="00E817BC" w:rsidP="00E817BC">
      <w:pPr>
        <w:pStyle w:val="Title"/>
        <w:spacing w:line="360" w:lineRule="auto"/>
        <w:jc w:val="center"/>
        <w:rPr>
          <w:rFonts w:eastAsia="Times New Roman"/>
          <w:sz w:val="36"/>
          <w:szCs w:val="36"/>
        </w:rPr>
      </w:pPr>
    </w:p>
    <w:p w14:paraId="5B42FB4F" w14:textId="77777777" w:rsidR="00E817BC" w:rsidRDefault="00E817BC" w:rsidP="00E817BC">
      <w:pPr>
        <w:pStyle w:val="Title"/>
        <w:spacing w:line="360" w:lineRule="auto"/>
        <w:jc w:val="center"/>
        <w:rPr>
          <w:rFonts w:eastAsia="Times New Roman"/>
          <w:sz w:val="36"/>
          <w:szCs w:val="36"/>
        </w:rPr>
      </w:pPr>
    </w:p>
    <w:p w14:paraId="005B5D90" w14:textId="77777777" w:rsidR="00E817BC" w:rsidRDefault="00E817BC" w:rsidP="00E817BC">
      <w:pPr>
        <w:pStyle w:val="Title"/>
        <w:spacing w:line="360" w:lineRule="auto"/>
        <w:jc w:val="center"/>
        <w:rPr>
          <w:rFonts w:eastAsia="Times New Roman"/>
          <w:sz w:val="36"/>
          <w:szCs w:val="36"/>
        </w:rPr>
      </w:pPr>
    </w:p>
    <w:p w14:paraId="00000001" w14:textId="4669F76A" w:rsidR="002C7E00" w:rsidRDefault="00E817BC" w:rsidP="00E817BC">
      <w:pPr>
        <w:pStyle w:val="Title"/>
        <w:spacing w:line="360" w:lineRule="auto"/>
        <w:jc w:val="center"/>
        <w:rPr>
          <w:rFonts w:eastAsia="Times New Roman"/>
          <w:sz w:val="36"/>
          <w:szCs w:val="36"/>
        </w:rPr>
      </w:pPr>
      <w:r w:rsidRPr="00E817BC">
        <w:rPr>
          <w:rFonts w:eastAsia="Times New Roman"/>
          <w:sz w:val="36"/>
          <w:szCs w:val="36"/>
        </w:rPr>
        <w:t>Foreign Languages &amp; Cultural Awareness</w:t>
      </w:r>
    </w:p>
    <w:p w14:paraId="2DF17735" w14:textId="6A16658A" w:rsidR="00CA4655" w:rsidRPr="00CA4655" w:rsidRDefault="00CA4655" w:rsidP="00CA4655">
      <w:pPr>
        <w:jc w:val="center"/>
      </w:pPr>
      <w:r>
        <w:t>Module Code: BMIH5003</w:t>
      </w:r>
    </w:p>
    <w:p w14:paraId="0175F5F3" w14:textId="52394BBC" w:rsidR="00E817BC" w:rsidRDefault="00E817BC" w:rsidP="00E817BC">
      <w:pPr>
        <w:spacing w:line="360" w:lineRule="auto"/>
        <w:jc w:val="center"/>
      </w:pPr>
      <w:r>
        <w:t>Student name:</w:t>
      </w:r>
      <w:r w:rsidR="00803DAF">
        <w:t xml:space="preserve"> MD Belal Hussain</w:t>
      </w:r>
    </w:p>
    <w:p w14:paraId="35F0EE99" w14:textId="028CEFB1" w:rsidR="00E817BC" w:rsidRDefault="00E817BC" w:rsidP="00E817BC">
      <w:pPr>
        <w:spacing w:line="360" w:lineRule="auto"/>
        <w:jc w:val="center"/>
      </w:pPr>
      <w:r>
        <w:t xml:space="preserve">Student </w:t>
      </w:r>
      <w:r w:rsidR="00CA4655">
        <w:t>ID</w:t>
      </w:r>
      <w:r>
        <w:t>:</w:t>
      </w:r>
      <w:r w:rsidR="00803DAF">
        <w:t xml:space="preserve"> </w:t>
      </w:r>
      <w:r w:rsidR="00CA4655">
        <w:t>2225724</w:t>
      </w:r>
    </w:p>
    <w:p w14:paraId="24DBEE92" w14:textId="067EA18C" w:rsidR="00CA4655" w:rsidRDefault="00CA4655" w:rsidP="00E817BC">
      <w:pPr>
        <w:spacing w:line="360" w:lineRule="auto"/>
        <w:jc w:val="center"/>
      </w:pPr>
      <w:r>
        <w:t xml:space="preserve">Tutor: Giulia </w:t>
      </w:r>
      <w:proofErr w:type="spellStart"/>
      <w:r>
        <w:t>Chifari</w:t>
      </w:r>
      <w:proofErr w:type="spellEnd"/>
    </w:p>
    <w:p w14:paraId="0B780F61" w14:textId="58131072" w:rsidR="00E817BC" w:rsidRDefault="00CA4655" w:rsidP="00E817BC">
      <w:pPr>
        <w:spacing w:line="360" w:lineRule="auto"/>
        <w:jc w:val="center"/>
      </w:pPr>
      <w:r>
        <w:t>Word Count: 1086</w:t>
      </w:r>
    </w:p>
    <w:p w14:paraId="36A439B5" w14:textId="55469B69" w:rsidR="00E817BC" w:rsidRDefault="00E817BC" w:rsidP="00E817BC">
      <w:pPr>
        <w:jc w:val="center"/>
      </w:pPr>
      <w:r>
        <w:br w:type="page"/>
      </w:r>
    </w:p>
    <w:sdt>
      <w:sdtPr>
        <w:rPr>
          <w:rFonts w:ascii="Arial" w:eastAsia="Arial" w:hAnsi="Arial" w:cs="Arial"/>
          <w:color w:val="auto"/>
          <w:sz w:val="22"/>
          <w:szCs w:val="22"/>
          <w:lang w:val="en" w:eastAsia="en-IN"/>
        </w:rPr>
        <w:id w:val="-1860497436"/>
        <w:docPartObj>
          <w:docPartGallery w:val="Table of Contents"/>
          <w:docPartUnique/>
        </w:docPartObj>
      </w:sdtPr>
      <w:sdtEndPr>
        <w:rPr>
          <w:b/>
          <w:bCs/>
          <w:noProof/>
        </w:rPr>
      </w:sdtEndPr>
      <w:sdtContent>
        <w:p w14:paraId="11C12F6B" w14:textId="78D31B00" w:rsidR="00E817BC" w:rsidRPr="00E817BC" w:rsidRDefault="00E817BC" w:rsidP="00E817BC">
          <w:pPr>
            <w:pStyle w:val="TOCHeading"/>
            <w:jc w:val="center"/>
            <w:rPr>
              <w:rFonts w:ascii="Arial" w:hAnsi="Arial" w:cs="Arial"/>
              <w:color w:val="auto"/>
            </w:rPr>
          </w:pPr>
          <w:r w:rsidRPr="00E817BC">
            <w:rPr>
              <w:rFonts w:ascii="Arial" w:hAnsi="Arial" w:cs="Arial"/>
              <w:color w:val="auto"/>
            </w:rPr>
            <w:t>Table of Contents</w:t>
          </w:r>
        </w:p>
        <w:p w14:paraId="4A9A57F7" w14:textId="390EE984" w:rsidR="00E817BC" w:rsidRPr="00E817BC" w:rsidRDefault="00E817BC" w:rsidP="00E817BC">
          <w:pPr>
            <w:pStyle w:val="TOC1"/>
            <w:tabs>
              <w:tab w:val="right" w:leader="dot" w:pos="9350"/>
            </w:tabs>
            <w:spacing w:line="360" w:lineRule="auto"/>
            <w:jc w:val="both"/>
            <w:rPr>
              <w:noProof/>
              <w:sz w:val="24"/>
              <w:szCs w:val="24"/>
            </w:rPr>
          </w:pPr>
          <w:r w:rsidRPr="00E817BC">
            <w:fldChar w:fldCharType="begin"/>
          </w:r>
          <w:r w:rsidRPr="00E817BC">
            <w:instrText xml:space="preserve"> TOC \o "1-3" \h \z \u </w:instrText>
          </w:r>
          <w:r w:rsidRPr="00E817BC">
            <w:fldChar w:fldCharType="separate"/>
          </w:r>
          <w:hyperlink w:anchor="_Toc165930291" w:history="1">
            <w:r w:rsidRPr="00E817BC">
              <w:rPr>
                <w:rStyle w:val="Hyperlink"/>
                <w:noProof/>
                <w:sz w:val="24"/>
                <w:szCs w:val="24"/>
              </w:rPr>
              <w:t>Introduction</w:t>
            </w:r>
            <w:r w:rsidRPr="00E817BC">
              <w:rPr>
                <w:noProof/>
                <w:webHidden/>
                <w:sz w:val="24"/>
                <w:szCs w:val="24"/>
              </w:rPr>
              <w:tab/>
            </w:r>
            <w:r w:rsidRPr="00E817BC">
              <w:rPr>
                <w:noProof/>
                <w:webHidden/>
                <w:sz w:val="24"/>
                <w:szCs w:val="24"/>
              </w:rPr>
              <w:fldChar w:fldCharType="begin"/>
            </w:r>
            <w:r w:rsidRPr="00E817BC">
              <w:rPr>
                <w:noProof/>
                <w:webHidden/>
                <w:sz w:val="24"/>
                <w:szCs w:val="24"/>
              </w:rPr>
              <w:instrText xml:space="preserve"> PAGEREF _Toc165930291 \h </w:instrText>
            </w:r>
            <w:r w:rsidRPr="00E817BC">
              <w:rPr>
                <w:noProof/>
                <w:webHidden/>
                <w:sz w:val="24"/>
                <w:szCs w:val="24"/>
              </w:rPr>
            </w:r>
            <w:r w:rsidRPr="00E817BC">
              <w:rPr>
                <w:noProof/>
                <w:webHidden/>
                <w:sz w:val="24"/>
                <w:szCs w:val="24"/>
              </w:rPr>
              <w:fldChar w:fldCharType="separate"/>
            </w:r>
            <w:r w:rsidRPr="00E817BC">
              <w:rPr>
                <w:noProof/>
                <w:webHidden/>
                <w:sz w:val="24"/>
                <w:szCs w:val="24"/>
              </w:rPr>
              <w:t>3</w:t>
            </w:r>
            <w:r w:rsidRPr="00E817BC">
              <w:rPr>
                <w:noProof/>
                <w:webHidden/>
                <w:sz w:val="24"/>
                <w:szCs w:val="24"/>
              </w:rPr>
              <w:fldChar w:fldCharType="end"/>
            </w:r>
          </w:hyperlink>
        </w:p>
        <w:p w14:paraId="1E2D8C94" w14:textId="6B573804" w:rsidR="00E817BC" w:rsidRPr="00E817BC" w:rsidRDefault="00000000" w:rsidP="00E817BC">
          <w:pPr>
            <w:pStyle w:val="TOC1"/>
            <w:tabs>
              <w:tab w:val="right" w:leader="dot" w:pos="9350"/>
            </w:tabs>
            <w:spacing w:line="360" w:lineRule="auto"/>
            <w:jc w:val="both"/>
            <w:rPr>
              <w:noProof/>
              <w:sz w:val="24"/>
              <w:szCs w:val="24"/>
            </w:rPr>
          </w:pPr>
          <w:hyperlink w:anchor="_Toc165930292" w:history="1">
            <w:r w:rsidR="00E817BC" w:rsidRPr="00E817BC">
              <w:rPr>
                <w:rStyle w:val="Hyperlink"/>
                <w:noProof/>
                <w:sz w:val="24"/>
                <w:szCs w:val="24"/>
              </w:rPr>
              <w:t>Main Body</w:t>
            </w:r>
            <w:r w:rsidR="00E817BC" w:rsidRPr="00E817BC">
              <w:rPr>
                <w:noProof/>
                <w:webHidden/>
                <w:sz w:val="24"/>
                <w:szCs w:val="24"/>
              </w:rPr>
              <w:tab/>
            </w:r>
            <w:r w:rsidR="00E817BC" w:rsidRPr="00E817BC">
              <w:rPr>
                <w:noProof/>
                <w:webHidden/>
                <w:sz w:val="24"/>
                <w:szCs w:val="24"/>
              </w:rPr>
              <w:fldChar w:fldCharType="begin"/>
            </w:r>
            <w:r w:rsidR="00E817BC" w:rsidRPr="00E817BC">
              <w:rPr>
                <w:noProof/>
                <w:webHidden/>
                <w:sz w:val="24"/>
                <w:szCs w:val="24"/>
              </w:rPr>
              <w:instrText xml:space="preserve"> PAGEREF _Toc165930292 \h </w:instrText>
            </w:r>
            <w:r w:rsidR="00E817BC" w:rsidRPr="00E817BC">
              <w:rPr>
                <w:noProof/>
                <w:webHidden/>
                <w:sz w:val="24"/>
                <w:szCs w:val="24"/>
              </w:rPr>
            </w:r>
            <w:r w:rsidR="00E817BC" w:rsidRPr="00E817BC">
              <w:rPr>
                <w:noProof/>
                <w:webHidden/>
                <w:sz w:val="24"/>
                <w:szCs w:val="24"/>
              </w:rPr>
              <w:fldChar w:fldCharType="separate"/>
            </w:r>
            <w:r w:rsidR="00E817BC" w:rsidRPr="00E817BC">
              <w:rPr>
                <w:noProof/>
                <w:webHidden/>
                <w:sz w:val="24"/>
                <w:szCs w:val="24"/>
              </w:rPr>
              <w:t>3</w:t>
            </w:r>
            <w:r w:rsidR="00E817BC" w:rsidRPr="00E817BC">
              <w:rPr>
                <w:noProof/>
                <w:webHidden/>
                <w:sz w:val="24"/>
                <w:szCs w:val="24"/>
              </w:rPr>
              <w:fldChar w:fldCharType="end"/>
            </w:r>
          </w:hyperlink>
        </w:p>
        <w:p w14:paraId="5476C82E" w14:textId="2CA28A33" w:rsidR="00E817BC" w:rsidRPr="00E817BC" w:rsidRDefault="00000000" w:rsidP="00E817BC">
          <w:pPr>
            <w:pStyle w:val="TOC2"/>
            <w:tabs>
              <w:tab w:val="right" w:leader="dot" w:pos="9350"/>
            </w:tabs>
            <w:spacing w:line="360" w:lineRule="auto"/>
            <w:jc w:val="both"/>
            <w:rPr>
              <w:noProof/>
              <w:sz w:val="24"/>
              <w:szCs w:val="24"/>
            </w:rPr>
          </w:pPr>
          <w:hyperlink w:anchor="_Toc165930293" w:history="1">
            <w:r w:rsidR="00E817BC" w:rsidRPr="00E817BC">
              <w:rPr>
                <w:rStyle w:val="Hyperlink"/>
                <w:noProof/>
                <w:sz w:val="24"/>
                <w:szCs w:val="24"/>
              </w:rPr>
              <w:t>Outline the key differences between England and India</w:t>
            </w:r>
            <w:r w:rsidR="00E817BC" w:rsidRPr="00E817BC">
              <w:rPr>
                <w:noProof/>
                <w:webHidden/>
                <w:sz w:val="24"/>
                <w:szCs w:val="24"/>
              </w:rPr>
              <w:tab/>
            </w:r>
            <w:r w:rsidR="00E817BC" w:rsidRPr="00E817BC">
              <w:rPr>
                <w:noProof/>
                <w:webHidden/>
                <w:sz w:val="24"/>
                <w:szCs w:val="24"/>
              </w:rPr>
              <w:fldChar w:fldCharType="begin"/>
            </w:r>
            <w:r w:rsidR="00E817BC" w:rsidRPr="00E817BC">
              <w:rPr>
                <w:noProof/>
                <w:webHidden/>
                <w:sz w:val="24"/>
                <w:szCs w:val="24"/>
              </w:rPr>
              <w:instrText xml:space="preserve"> PAGEREF _Toc165930293 \h </w:instrText>
            </w:r>
            <w:r w:rsidR="00E817BC" w:rsidRPr="00E817BC">
              <w:rPr>
                <w:noProof/>
                <w:webHidden/>
                <w:sz w:val="24"/>
                <w:szCs w:val="24"/>
              </w:rPr>
            </w:r>
            <w:r w:rsidR="00E817BC" w:rsidRPr="00E817BC">
              <w:rPr>
                <w:noProof/>
                <w:webHidden/>
                <w:sz w:val="24"/>
                <w:szCs w:val="24"/>
              </w:rPr>
              <w:fldChar w:fldCharType="separate"/>
            </w:r>
            <w:r w:rsidR="00E817BC" w:rsidRPr="00E817BC">
              <w:rPr>
                <w:noProof/>
                <w:webHidden/>
                <w:sz w:val="24"/>
                <w:szCs w:val="24"/>
              </w:rPr>
              <w:t>3</w:t>
            </w:r>
            <w:r w:rsidR="00E817BC" w:rsidRPr="00E817BC">
              <w:rPr>
                <w:noProof/>
                <w:webHidden/>
                <w:sz w:val="24"/>
                <w:szCs w:val="24"/>
              </w:rPr>
              <w:fldChar w:fldCharType="end"/>
            </w:r>
          </w:hyperlink>
        </w:p>
        <w:p w14:paraId="6BEA7250" w14:textId="6443DA71" w:rsidR="00E817BC" w:rsidRPr="00E817BC" w:rsidRDefault="00000000" w:rsidP="00E817BC">
          <w:pPr>
            <w:pStyle w:val="TOC2"/>
            <w:tabs>
              <w:tab w:val="right" w:leader="dot" w:pos="9350"/>
            </w:tabs>
            <w:spacing w:line="360" w:lineRule="auto"/>
            <w:jc w:val="both"/>
            <w:rPr>
              <w:noProof/>
              <w:sz w:val="24"/>
              <w:szCs w:val="24"/>
            </w:rPr>
          </w:pPr>
          <w:hyperlink w:anchor="_Toc165930294" w:history="1">
            <w:r w:rsidR="00E817BC" w:rsidRPr="00E817BC">
              <w:rPr>
                <w:rStyle w:val="Hyperlink"/>
                <w:noProof/>
                <w:sz w:val="24"/>
                <w:szCs w:val="24"/>
              </w:rPr>
              <w:t>Analyze and compare the two countries using the GLOBE Project’s culture and leadership study</w:t>
            </w:r>
            <w:r w:rsidR="00E817BC" w:rsidRPr="00E817BC">
              <w:rPr>
                <w:noProof/>
                <w:webHidden/>
                <w:sz w:val="24"/>
                <w:szCs w:val="24"/>
              </w:rPr>
              <w:tab/>
            </w:r>
            <w:r w:rsidR="00E817BC" w:rsidRPr="00E817BC">
              <w:rPr>
                <w:noProof/>
                <w:webHidden/>
                <w:sz w:val="24"/>
                <w:szCs w:val="24"/>
              </w:rPr>
              <w:fldChar w:fldCharType="begin"/>
            </w:r>
            <w:r w:rsidR="00E817BC" w:rsidRPr="00E817BC">
              <w:rPr>
                <w:noProof/>
                <w:webHidden/>
                <w:sz w:val="24"/>
                <w:szCs w:val="24"/>
              </w:rPr>
              <w:instrText xml:space="preserve"> PAGEREF _Toc165930294 \h </w:instrText>
            </w:r>
            <w:r w:rsidR="00E817BC" w:rsidRPr="00E817BC">
              <w:rPr>
                <w:noProof/>
                <w:webHidden/>
                <w:sz w:val="24"/>
                <w:szCs w:val="24"/>
              </w:rPr>
            </w:r>
            <w:r w:rsidR="00E817BC" w:rsidRPr="00E817BC">
              <w:rPr>
                <w:noProof/>
                <w:webHidden/>
                <w:sz w:val="24"/>
                <w:szCs w:val="24"/>
              </w:rPr>
              <w:fldChar w:fldCharType="separate"/>
            </w:r>
            <w:r w:rsidR="00E817BC" w:rsidRPr="00E817BC">
              <w:rPr>
                <w:noProof/>
                <w:webHidden/>
                <w:sz w:val="24"/>
                <w:szCs w:val="24"/>
              </w:rPr>
              <w:t>4</w:t>
            </w:r>
            <w:r w:rsidR="00E817BC" w:rsidRPr="00E817BC">
              <w:rPr>
                <w:noProof/>
                <w:webHidden/>
                <w:sz w:val="24"/>
                <w:szCs w:val="24"/>
              </w:rPr>
              <w:fldChar w:fldCharType="end"/>
            </w:r>
          </w:hyperlink>
        </w:p>
        <w:p w14:paraId="1C304C98" w14:textId="41B407A9" w:rsidR="00E817BC" w:rsidRPr="00E817BC" w:rsidRDefault="00000000" w:rsidP="00E817BC">
          <w:pPr>
            <w:pStyle w:val="TOC2"/>
            <w:tabs>
              <w:tab w:val="right" w:leader="dot" w:pos="9350"/>
            </w:tabs>
            <w:spacing w:line="360" w:lineRule="auto"/>
            <w:jc w:val="both"/>
            <w:rPr>
              <w:noProof/>
              <w:sz w:val="24"/>
              <w:szCs w:val="24"/>
            </w:rPr>
          </w:pPr>
          <w:hyperlink w:anchor="_Toc165930295" w:history="1">
            <w:r w:rsidR="00E817BC" w:rsidRPr="00E817BC">
              <w:rPr>
                <w:rStyle w:val="Hyperlink"/>
                <w:noProof/>
                <w:sz w:val="24"/>
                <w:szCs w:val="24"/>
              </w:rPr>
              <w:t>Critically discuss the challenges of intercultural leadership in the hospitality Industry</w:t>
            </w:r>
            <w:r w:rsidR="00E817BC" w:rsidRPr="00E817BC">
              <w:rPr>
                <w:noProof/>
                <w:webHidden/>
                <w:sz w:val="24"/>
                <w:szCs w:val="24"/>
              </w:rPr>
              <w:tab/>
            </w:r>
            <w:r w:rsidR="00E817BC" w:rsidRPr="00E817BC">
              <w:rPr>
                <w:noProof/>
                <w:webHidden/>
                <w:sz w:val="24"/>
                <w:szCs w:val="24"/>
              </w:rPr>
              <w:fldChar w:fldCharType="begin"/>
            </w:r>
            <w:r w:rsidR="00E817BC" w:rsidRPr="00E817BC">
              <w:rPr>
                <w:noProof/>
                <w:webHidden/>
                <w:sz w:val="24"/>
                <w:szCs w:val="24"/>
              </w:rPr>
              <w:instrText xml:space="preserve"> PAGEREF _Toc165930295 \h </w:instrText>
            </w:r>
            <w:r w:rsidR="00E817BC" w:rsidRPr="00E817BC">
              <w:rPr>
                <w:noProof/>
                <w:webHidden/>
                <w:sz w:val="24"/>
                <w:szCs w:val="24"/>
              </w:rPr>
            </w:r>
            <w:r w:rsidR="00E817BC" w:rsidRPr="00E817BC">
              <w:rPr>
                <w:noProof/>
                <w:webHidden/>
                <w:sz w:val="24"/>
                <w:szCs w:val="24"/>
              </w:rPr>
              <w:fldChar w:fldCharType="separate"/>
            </w:r>
            <w:r w:rsidR="00E817BC" w:rsidRPr="00E817BC">
              <w:rPr>
                <w:noProof/>
                <w:webHidden/>
                <w:sz w:val="24"/>
                <w:szCs w:val="24"/>
              </w:rPr>
              <w:t>5</w:t>
            </w:r>
            <w:r w:rsidR="00E817BC" w:rsidRPr="00E817BC">
              <w:rPr>
                <w:noProof/>
                <w:webHidden/>
                <w:sz w:val="24"/>
                <w:szCs w:val="24"/>
              </w:rPr>
              <w:fldChar w:fldCharType="end"/>
            </w:r>
          </w:hyperlink>
        </w:p>
        <w:p w14:paraId="03F71B7E" w14:textId="3A504BAE" w:rsidR="00E817BC" w:rsidRPr="00E817BC" w:rsidRDefault="00000000" w:rsidP="00E817BC">
          <w:pPr>
            <w:pStyle w:val="TOC1"/>
            <w:tabs>
              <w:tab w:val="right" w:leader="dot" w:pos="9350"/>
            </w:tabs>
            <w:spacing w:line="360" w:lineRule="auto"/>
            <w:jc w:val="both"/>
            <w:rPr>
              <w:noProof/>
              <w:sz w:val="24"/>
              <w:szCs w:val="24"/>
            </w:rPr>
          </w:pPr>
          <w:hyperlink w:anchor="_Toc165930296" w:history="1">
            <w:r w:rsidR="00E817BC" w:rsidRPr="00E817BC">
              <w:rPr>
                <w:rStyle w:val="Hyperlink"/>
                <w:rFonts w:eastAsia="Times New Roman"/>
                <w:noProof/>
                <w:sz w:val="24"/>
                <w:szCs w:val="24"/>
              </w:rPr>
              <w:t>Conclusion</w:t>
            </w:r>
            <w:r w:rsidR="00E817BC" w:rsidRPr="00E817BC">
              <w:rPr>
                <w:noProof/>
                <w:webHidden/>
                <w:sz w:val="24"/>
                <w:szCs w:val="24"/>
              </w:rPr>
              <w:tab/>
            </w:r>
            <w:r w:rsidR="00E817BC" w:rsidRPr="00E817BC">
              <w:rPr>
                <w:noProof/>
                <w:webHidden/>
                <w:sz w:val="24"/>
                <w:szCs w:val="24"/>
              </w:rPr>
              <w:fldChar w:fldCharType="begin"/>
            </w:r>
            <w:r w:rsidR="00E817BC" w:rsidRPr="00E817BC">
              <w:rPr>
                <w:noProof/>
                <w:webHidden/>
                <w:sz w:val="24"/>
                <w:szCs w:val="24"/>
              </w:rPr>
              <w:instrText xml:space="preserve"> PAGEREF _Toc165930296 \h </w:instrText>
            </w:r>
            <w:r w:rsidR="00E817BC" w:rsidRPr="00E817BC">
              <w:rPr>
                <w:noProof/>
                <w:webHidden/>
                <w:sz w:val="24"/>
                <w:szCs w:val="24"/>
              </w:rPr>
            </w:r>
            <w:r w:rsidR="00E817BC" w:rsidRPr="00E817BC">
              <w:rPr>
                <w:noProof/>
                <w:webHidden/>
                <w:sz w:val="24"/>
                <w:szCs w:val="24"/>
              </w:rPr>
              <w:fldChar w:fldCharType="separate"/>
            </w:r>
            <w:r w:rsidR="00E817BC" w:rsidRPr="00E817BC">
              <w:rPr>
                <w:noProof/>
                <w:webHidden/>
                <w:sz w:val="24"/>
                <w:szCs w:val="24"/>
              </w:rPr>
              <w:t>5</w:t>
            </w:r>
            <w:r w:rsidR="00E817BC" w:rsidRPr="00E817BC">
              <w:rPr>
                <w:noProof/>
                <w:webHidden/>
                <w:sz w:val="24"/>
                <w:szCs w:val="24"/>
              </w:rPr>
              <w:fldChar w:fldCharType="end"/>
            </w:r>
          </w:hyperlink>
        </w:p>
        <w:p w14:paraId="39E6740F" w14:textId="61192989" w:rsidR="00E817BC" w:rsidRPr="00E817BC" w:rsidRDefault="00000000" w:rsidP="00E817BC">
          <w:pPr>
            <w:pStyle w:val="TOC1"/>
            <w:tabs>
              <w:tab w:val="right" w:leader="dot" w:pos="9350"/>
            </w:tabs>
            <w:spacing w:line="360" w:lineRule="auto"/>
            <w:jc w:val="both"/>
            <w:rPr>
              <w:noProof/>
              <w:sz w:val="24"/>
              <w:szCs w:val="24"/>
            </w:rPr>
          </w:pPr>
          <w:hyperlink w:anchor="_Toc165930297" w:history="1">
            <w:r w:rsidR="00E817BC" w:rsidRPr="00E817BC">
              <w:rPr>
                <w:rStyle w:val="Hyperlink"/>
                <w:rFonts w:eastAsia="Times New Roman"/>
                <w:noProof/>
                <w:sz w:val="24"/>
                <w:szCs w:val="24"/>
              </w:rPr>
              <w:t>Recommendations</w:t>
            </w:r>
            <w:r w:rsidR="00E817BC" w:rsidRPr="00E817BC">
              <w:rPr>
                <w:noProof/>
                <w:webHidden/>
                <w:sz w:val="24"/>
                <w:szCs w:val="24"/>
              </w:rPr>
              <w:tab/>
            </w:r>
            <w:r w:rsidR="00E817BC" w:rsidRPr="00E817BC">
              <w:rPr>
                <w:noProof/>
                <w:webHidden/>
                <w:sz w:val="24"/>
                <w:szCs w:val="24"/>
              </w:rPr>
              <w:fldChar w:fldCharType="begin"/>
            </w:r>
            <w:r w:rsidR="00E817BC" w:rsidRPr="00E817BC">
              <w:rPr>
                <w:noProof/>
                <w:webHidden/>
                <w:sz w:val="24"/>
                <w:szCs w:val="24"/>
              </w:rPr>
              <w:instrText xml:space="preserve"> PAGEREF _Toc165930297 \h </w:instrText>
            </w:r>
            <w:r w:rsidR="00E817BC" w:rsidRPr="00E817BC">
              <w:rPr>
                <w:noProof/>
                <w:webHidden/>
                <w:sz w:val="24"/>
                <w:szCs w:val="24"/>
              </w:rPr>
            </w:r>
            <w:r w:rsidR="00E817BC" w:rsidRPr="00E817BC">
              <w:rPr>
                <w:noProof/>
                <w:webHidden/>
                <w:sz w:val="24"/>
                <w:szCs w:val="24"/>
              </w:rPr>
              <w:fldChar w:fldCharType="separate"/>
            </w:r>
            <w:r w:rsidR="00E817BC" w:rsidRPr="00E817BC">
              <w:rPr>
                <w:noProof/>
                <w:webHidden/>
                <w:sz w:val="24"/>
                <w:szCs w:val="24"/>
              </w:rPr>
              <w:t>6</w:t>
            </w:r>
            <w:r w:rsidR="00E817BC" w:rsidRPr="00E817BC">
              <w:rPr>
                <w:noProof/>
                <w:webHidden/>
                <w:sz w:val="24"/>
                <w:szCs w:val="24"/>
              </w:rPr>
              <w:fldChar w:fldCharType="end"/>
            </w:r>
          </w:hyperlink>
        </w:p>
        <w:p w14:paraId="58FF41A2" w14:textId="5DDC4FAB" w:rsidR="00E817BC" w:rsidRPr="00E817BC" w:rsidRDefault="00000000" w:rsidP="00E817BC">
          <w:pPr>
            <w:pStyle w:val="TOC1"/>
            <w:tabs>
              <w:tab w:val="right" w:leader="dot" w:pos="9350"/>
            </w:tabs>
            <w:spacing w:line="360" w:lineRule="auto"/>
            <w:jc w:val="both"/>
            <w:rPr>
              <w:noProof/>
            </w:rPr>
          </w:pPr>
          <w:hyperlink w:anchor="_Toc165930298" w:history="1">
            <w:r w:rsidR="00E817BC" w:rsidRPr="00E817BC">
              <w:rPr>
                <w:rStyle w:val="Hyperlink"/>
                <w:rFonts w:eastAsia="Times New Roman"/>
                <w:noProof/>
                <w:sz w:val="24"/>
                <w:szCs w:val="24"/>
              </w:rPr>
              <w:t>Reference</w:t>
            </w:r>
            <w:r w:rsidR="00E817BC" w:rsidRPr="00E817BC">
              <w:rPr>
                <w:noProof/>
                <w:webHidden/>
                <w:sz w:val="24"/>
                <w:szCs w:val="24"/>
              </w:rPr>
              <w:tab/>
            </w:r>
            <w:r w:rsidR="00E817BC" w:rsidRPr="00E817BC">
              <w:rPr>
                <w:noProof/>
                <w:webHidden/>
                <w:sz w:val="24"/>
                <w:szCs w:val="24"/>
              </w:rPr>
              <w:fldChar w:fldCharType="begin"/>
            </w:r>
            <w:r w:rsidR="00E817BC" w:rsidRPr="00E817BC">
              <w:rPr>
                <w:noProof/>
                <w:webHidden/>
                <w:sz w:val="24"/>
                <w:szCs w:val="24"/>
              </w:rPr>
              <w:instrText xml:space="preserve"> PAGEREF _Toc165930298 \h </w:instrText>
            </w:r>
            <w:r w:rsidR="00E817BC" w:rsidRPr="00E817BC">
              <w:rPr>
                <w:noProof/>
                <w:webHidden/>
                <w:sz w:val="24"/>
                <w:szCs w:val="24"/>
              </w:rPr>
            </w:r>
            <w:r w:rsidR="00E817BC" w:rsidRPr="00E817BC">
              <w:rPr>
                <w:noProof/>
                <w:webHidden/>
                <w:sz w:val="24"/>
                <w:szCs w:val="24"/>
              </w:rPr>
              <w:fldChar w:fldCharType="separate"/>
            </w:r>
            <w:r w:rsidR="00E817BC" w:rsidRPr="00E817BC">
              <w:rPr>
                <w:noProof/>
                <w:webHidden/>
                <w:sz w:val="24"/>
                <w:szCs w:val="24"/>
              </w:rPr>
              <w:t>6</w:t>
            </w:r>
            <w:r w:rsidR="00E817BC" w:rsidRPr="00E817BC">
              <w:rPr>
                <w:noProof/>
                <w:webHidden/>
                <w:sz w:val="24"/>
                <w:szCs w:val="24"/>
              </w:rPr>
              <w:fldChar w:fldCharType="end"/>
            </w:r>
          </w:hyperlink>
        </w:p>
        <w:p w14:paraId="3B44D8DD" w14:textId="67E93640" w:rsidR="00E817BC" w:rsidRPr="00E817BC" w:rsidRDefault="00E817BC" w:rsidP="00E817BC">
          <w:pPr>
            <w:jc w:val="both"/>
          </w:pPr>
          <w:r w:rsidRPr="00E817BC">
            <w:rPr>
              <w:b/>
              <w:bCs/>
              <w:noProof/>
            </w:rPr>
            <w:fldChar w:fldCharType="end"/>
          </w:r>
        </w:p>
      </w:sdtContent>
    </w:sdt>
    <w:p w14:paraId="10C4F000" w14:textId="77777777" w:rsidR="00E817BC" w:rsidRDefault="00E817BC" w:rsidP="00E817BC">
      <w:pPr>
        <w:spacing w:line="360" w:lineRule="auto"/>
        <w:jc w:val="both"/>
      </w:pPr>
    </w:p>
    <w:p w14:paraId="5306FFC4" w14:textId="4E8EE0E9" w:rsidR="00E817BC" w:rsidRDefault="00E817BC" w:rsidP="00E817BC">
      <w:pPr>
        <w:spacing w:line="360" w:lineRule="auto"/>
        <w:jc w:val="both"/>
      </w:pPr>
      <w:r>
        <w:br w:type="page"/>
      </w:r>
    </w:p>
    <w:p w14:paraId="00000006" w14:textId="77777777" w:rsidR="002C7E00" w:rsidRPr="00E817BC" w:rsidRDefault="00000000" w:rsidP="00E817BC">
      <w:pPr>
        <w:pStyle w:val="Heading1"/>
        <w:jc w:val="both"/>
        <w:rPr>
          <w:b w:val="0"/>
        </w:rPr>
      </w:pPr>
      <w:bookmarkStart w:id="0" w:name="_zeue0zmy5z3r" w:colFirst="0" w:colLast="0"/>
      <w:bookmarkStart w:id="1" w:name="_x6pupw9hgplu" w:colFirst="0" w:colLast="0"/>
      <w:bookmarkStart w:id="2" w:name="_e4npa7ivssuc" w:colFirst="0" w:colLast="0"/>
      <w:bookmarkStart w:id="3" w:name="_Toc165930291"/>
      <w:bookmarkEnd w:id="0"/>
      <w:bookmarkEnd w:id="1"/>
      <w:bookmarkEnd w:id="2"/>
      <w:r w:rsidRPr="00E817BC">
        <w:lastRenderedPageBreak/>
        <w:t>Introduction</w:t>
      </w:r>
      <w:bookmarkEnd w:id="3"/>
      <w:r w:rsidRPr="00E817BC">
        <w:t xml:space="preserve"> </w:t>
      </w:r>
    </w:p>
    <w:p w14:paraId="00000007" w14:textId="77777777" w:rsidR="002C7E00" w:rsidRPr="00E817BC" w:rsidRDefault="00000000" w:rsidP="00E817BC">
      <w:pPr>
        <w:spacing w:line="360" w:lineRule="auto"/>
        <w:jc w:val="both"/>
        <w:rPr>
          <w:rFonts w:eastAsia="Times New Roman"/>
          <w:sz w:val="24"/>
          <w:szCs w:val="24"/>
        </w:rPr>
      </w:pPr>
      <w:r w:rsidRPr="00E817BC">
        <w:rPr>
          <w:rFonts w:eastAsia="Times New Roman"/>
          <w:sz w:val="24"/>
          <w:szCs w:val="24"/>
        </w:rPr>
        <w:t xml:space="preserve">Hotel Industry is a core section of the broad servicing sector (Ampofo, 2020) as it provides nocturnal living arrangements. It has a direct connection with the hospitality management industries and travel production which have their sources and scopes. It focuses on the presumption of rooms, guests, and lodging services and with the other attributes of hotels and their services, moreover, it generates its profits and revenue by the bookings, vacancy, and rates level. As a General Manager of a 5-star Multicultural Hotel and Spa in London, England (Anglo Cluster), observed many differences between England and India regarding their customs, and cultures. In addition, there is a brief analysis and comparison between these two countries with the association of leadership study. Moreover, this report excellently discusses the challenges of intercultural leadership in the hospitality industry (Huertas-Valdivia, González-Torres and </w:t>
      </w:r>
      <w:proofErr w:type="spellStart"/>
      <w:r w:rsidRPr="00E817BC">
        <w:rPr>
          <w:rFonts w:eastAsia="Times New Roman"/>
          <w:sz w:val="24"/>
          <w:szCs w:val="24"/>
        </w:rPr>
        <w:t>Nájera</w:t>
      </w:r>
      <w:proofErr w:type="spellEnd"/>
      <w:r w:rsidRPr="00E817BC">
        <w:rPr>
          <w:rFonts w:eastAsia="Times New Roman"/>
          <w:sz w:val="24"/>
          <w:szCs w:val="24"/>
        </w:rPr>
        <w:t xml:space="preserve">-Sánchez, 2022) as it provides a huge potential for these two countries. In conclusion, this report presents the significance of intercultural competence with a soft touch on two different countries' involvement and association. </w:t>
      </w:r>
    </w:p>
    <w:p w14:paraId="00000008" w14:textId="77777777" w:rsidR="002C7E00" w:rsidRPr="00E817BC" w:rsidRDefault="00000000" w:rsidP="00E817BC">
      <w:pPr>
        <w:pStyle w:val="Heading1"/>
        <w:jc w:val="both"/>
        <w:rPr>
          <w:b w:val="0"/>
        </w:rPr>
      </w:pPr>
      <w:bookmarkStart w:id="4" w:name="_vpmf08zf1jjy" w:colFirst="0" w:colLast="0"/>
      <w:bookmarkStart w:id="5" w:name="_Toc165930292"/>
      <w:bookmarkEnd w:id="4"/>
      <w:r w:rsidRPr="00E817BC">
        <w:t>Main Body</w:t>
      </w:r>
      <w:bookmarkEnd w:id="5"/>
    </w:p>
    <w:p w14:paraId="00000009" w14:textId="77777777" w:rsidR="002C7E00" w:rsidRPr="00E817BC" w:rsidRDefault="00000000" w:rsidP="00E817BC">
      <w:pPr>
        <w:pStyle w:val="Heading2"/>
        <w:jc w:val="both"/>
      </w:pPr>
      <w:bookmarkStart w:id="6" w:name="_Toc165930293"/>
      <w:r w:rsidRPr="00E817BC">
        <w:t>Outline the key differences between England and India</w:t>
      </w:r>
      <w:bookmarkEnd w:id="6"/>
      <w:r w:rsidRPr="00E817BC">
        <w:t xml:space="preserve"> </w:t>
      </w:r>
    </w:p>
    <w:p w14:paraId="0000000A" w14:textId="77777777" w:rsidR="002C7E00" w:rsidRPr="00E817BC" w:rsidRDefault="00000000" w:rsidP="00E817BC">
      <w:pPr>
        <w:spacing w:before="240" w:after="240" w:line="360" w:lineRule="auto"/>
        <w:jc w:val="both"/>
        <w:rPr>
          <w:rFonts w:eastAsia="Times New Roman"/>
          <w:sz w:val="24"/>
          <w:szCs w:val="24"/>
        </w:rPr>
      </w:pPr>
      <w:r w:rsidRPr="00E817BC">
        <w:rPr>
          <w:rFonts w:eastAsia="Times New Roman"/>
          <w:sz w:val="24"/>
          <w:szCs w:val="24"/>
        </w:rPr>
        <w:t>There are thousands of differences between England and India, and among those differences, some of them are discussed here by their cultures and customs. Customs and cultural differences encompass the variation of food, personal, professional, and social life, ways of living, languages (</w:t>
      </w:r>
      <w:proofErr w:type="spellStart"/>
      <w:r w:rsidRPr="00E817BC">
        <w:rPr>
          <w:rFonts w:eastAsia="Times New Roman"/>
          <w:sz w:val="24"/>
          <w:szCs w:val="24"/>
        </w:rPr>
        <w:t>Pishghadam</w:t>
      </w:r>
      <w:proofErr w:type="spellEnd"/>
      <w:r w:rsidRPr="00E817BC">
        <w:rPr>
          <w:rFonts w:eastAsia="Times New Roman"/>
          <w:i/>
          <w:sz w:val="24"/>
          <w:szCs w:val="24"/>
        </w:rPr>
        <w:t xml:space="preserve"> et al. </w:t>
      </w:r>
      <w:r w:rsidRPr="00E817BC">
        <w:rPr>
          <w:rFonts w:eastAsia="Times New Roman"/>
          <w:sz w:val="24"/>
          <w:szCs w:val="24"/>
        </w:rPr>
        <w:t xml:space="preserve">2020) and so many more. The first and foremost difference is food as British cuisines and food presents a formation of hearty dishes, famous for English breakfast worldwide. Not only the food but the lifestyle and cultures are so different, as England has festivals like Easter, Christmas and so many more to celebrate, on the other hand, it is famous for its chic and classic whisk of designs and styles for the fashions and lifestyle.  England has a common language (McDonnell, </w:t>
      </w:r>
      <w:r w:rsidRPr="00E817BC">
        <w:rPr>
          <w:rFonts w:eastAsia="Times New Roman"/>
          <w:sz w:val="24"/>
          <w:szCs w:val="24"/>
        </w:rPr>
        <w:lastRenderedPageBreak/>
        <w:t xml:space="preserve">2023), English which is very straightforward and helps to maintain the balance of academic and executive manners. </w:t>
      </w:r>
    </w:p>
    <w:p w14:paraId="0000000B" w14:textId="2B1C7E0A" w:rsidR="002C7E00" w:rsidRPr="00E817BC" w:rsidRDefault="00000000" w:rsidP="00E817BC">
      <w:pPr>
        <w:spacing w:before="240" w:after="240" w:line="360" w:lineRule="auto"/>
        <w:jc w:val="both"/>
        <w:rPr>
          <w:rFonts w:eastAsia="Times New Roman"/>
          <w:sz w:val="24"/>
          <w:szCs w:val="24"/>
        </w:rPr>
      </w:pPr>
      <w:r w:rsidRPr="00E817BC">
        <w:rPr>
          <w:rFonts w:eastAsia="Times New Roman"/>
          <w:sz w:val="24"/>
          <w:szCs w:val="24"/>
        </w:rPr>
        <w:t xml:space="preserve">India has its own culture and customs and is completely different from the culture and customs of England. Indian cuisine is famous for its seasoned, spicy, and </w:t>
      </w:r>
      <w:r w:rsidR="00E817BC" w:rsidRPr="00E817BC">
        <w:rPr>
          <w:rFonts w:eastAsia="Times New Roman"/>
          <w:sz w:val="24"/>
          <w:szCs w:val="24"/>
        </w:rPr>
        <w:t>flavorful</w:t>
      </w:r>
      <w:r w:rsidRPr="00E817BC">
        <w:rPr>
          <w:rFonts w:eastAsia="Times New Roman"/>
          <w:sz w:val="24"/>
          <w:szCs w:val="24"/>
        </w:rPr>
        <w:t xml:space="preserve"> dishes across the globe which also represent the cultures and customs of India. It has an innumerable number of regions (Rath and Ormsby, 2020), gestures, and dialects in their languages. Moreover, the lifestyle of this country is also very different from England as it is popular for its traditional and vibrant colors and styles. So many festivals are there to celebrate in India like Diwali, Eid, Holi and so many more as these are defined as cultural definitions for this country.</w:t>
      </w:r>
    </w:p>
    <w:p w14:paraId="0000000C" w14:textId="77777777" w:rsidR="002C7E00" w:rsidRPr="00E817BC" w:rsidRDefault="002C7E00" w:rsidP="00E817BC">
      <w:pPr>
        <w:spacing w:line="360" w:lineRule="auto"/>
        <w:jc w:val="both"/>
        <w:rPr>
          <w:sz w:val="24"/>
          <w:szCs w:val="24"/>
        </w:rPr>
      </w:pPr>
    </w:p>
    <w:p w14:paraId="0000000E" w14:textId="78851452" w:rsidR="002C7E00" w:rsidRPr="00E817BC" w:rsidRDefault="00000000" w:rsidP="00E817BC">
      <w:pPr>
        <w:pStyle w:val="Heading2"/>
        <w:jc w:val="both"/>
      </w:pPr>
      <w:bookmarkStart w:id="7" w:name="_Toc165930294"/>
      <w:r w:rsidRPr="00E817BC">
        <w:t>Analyze and compare the two countries using the GLOBE Project’s culture and</w:t>
      </w:r>
      <w:r w:rsidR="00E817BC">
        <w:t xml:space="preserve"> </w:t>
      </w:r>
      <w:r w:rsidRPr="00E817BC">
        <w:t>leadership study</w:t>
      </w:r>
      <w:bookmarkEnd w:id="7"/>
    </w:p>
    <w:p w14:paraId="0000000F" w14:textId="769888D2" w:rsidR="002C7E00" w:rsidRPr="00E817BC" w:rsidRDefault="00000000" w:rsidP="00E817BC">
      <w:pPr>
        <w:spacing w:before="240" w:after="240" w:line="360" w:lineRule="auto"/>
        <w:jc w:val="both"/>
        <w:rPr>
          <w:rFonts w:eastAsia="Times New Roman"/>
          <w:sz w:val="24"/>
          <w:szCs w:val="24"/>
        </w:rPr>
      </w:pPr>
      <w:r w:rsidRPr="00E817BC">
        <w:rPr>
          <w:rFonts w:eastAsia="Times New Roman"/>
          <w:sz w:val="24"/>
          <w:szCs w:val="24"/>
        </w:rPr>
        <w:t xml:space="preserve">According to the GLOBE Project’s </w:t>
      </w:r>
      <w:r w:rsidRPr="00E817BC">
        <w:rPr>
          <w:rFonts w:eastAsia="Times New Roman"/>
          <w:color w:val="222222"/>
          <w:sz w:val="24"/>
          <w:szCs w:val="24"/>
          <w:highlight w:val="white"/>
        </w:rPr>
        <w:t xml:space="preserve">Globe Project (2024) </w:t>
      </w:r>
      <w:r w:rsidRPr="00E817BC">
        <w:rPr>
          <w:rFonts w:eastAsia="Times New Roman"/>
          <w:sz w:val="24"/>
          <w:szCs w:val="24"/>
        </w:rPr>
        <w:t xml:space="preserve">culture and leadership study, a huge comparison and analysis are discussed here to describe the relevance, practices, and values of both England and India. This GLOBE project's research derives leadership qualities and studies as a capability to encourage and stimulate the impacts and success of the Multicultural Hotel and Spa in London, England (Anglo Cluster).  This cultural leadership theory enlarges the concept of balancing the cultures and expectations of different societies of England and India which influenced them to obtain their cultural and traditional values. </w:t>
      </w:r>
    </w:p>
    <w:p w14:paraId="00000010" w14:textId="0CECB3FE" w:rsidR="002C7E00" w:rsidRPr="00E817BC" w:rsidRDefault="00000000" w:rsidP="00E817BC">
      <w:pPr>
        <w:spacing w:before="240" w:after="240" w:line="360" w:lineRule="auto"/>
        <w:jc w:val="both"/>
        <w:rPr>
          <w:rFonts w:eastAsia="Times New Roman"/>
          <w:sz w:val="24"/>
          <w:szCs w:val="24"/>
        </w:rPr>
      </w:pPr>
      <w:r w:rsidRPr="00E817BC">
        <w:rPr>
          <w:rFonts w:eastAsia="Times New Roman"/>
          <w:sz w:val="24"/>
          <w:szCs w:val="24"/>
        </w:rPr>
        <w:t>Globe</w:t>
      </w:r>
      <w:r w:rsidRPr="00E817BC">
        <w:rPr>
          <w:rFonts w:eastAsia="Times New Roman"/>
          <w:color w:val="222222"/>
          <w:sz w:val="24"/>
          <w:szCs w:val="24"/>
          <w:highlight w:val="white"/>
        </w:rPr>
        <w:t xml:space="preserve"> Project (2024) </w:t>
      </w:r>
      <w:r w:rsidRPr="00E817BC">
        <w:rPr>
          <w:rFonts w:eastAsia="Times New Roman"/>
          <w:sz w:val="24"/>
          <w:szCs w:val="24"/>
        </w:rPr>
        <w:t>culture and leadership study</w:t>
      </w:r>
      <w:r w:rsidR="00E817BC">
        <w:rPr>
          <w:rFonts w:eastAsia="Times New Roman"/>
          <w:sz w:val="24"/>
          <w:szCs w:val="24"/>
        </w:rPr>
        <w:t xml:space="preserve"> </w:t>
      </w:r>
      <w:r w:rsidRPr="00E817BC">
        <w:rPr>
          <w:rFonts w:eastAsia="Times New Roman"/>
          <w:sz w:val="24"/>
          <w:szCs w:val="24"/>
        </w:rPr>
        <w:t>helps to design a set of questions with various leaders including their different attributes like etiquette, skills, variety of essential qualities, and provides a capability of pointing out the relevance of leadership study</w:t>
      </w:r>
      <w:r w:rsidR="00E817BC">
        <w:rPr>
          <w:rFonts w:eastAsia="Times New Roman"/>
          <w:sz w:val="24"/>
          <w:szCs w:val="24"/>
        </w:rPr>
        <w:t xml:space="preserve"> </w:t>
      </w:r>
      <w:r w:rsidR="00E817BC" w:rsidRPr="00E817BC">
        <w:rPr>
          <w:rFonts w:eastAsia="Times New Roman"/>
          <w:sz w:val="24"/>
          <w:szCs w:val="24"/>
        </w:rPr>
        <w:t>(</w:t>
      </w:r>
      <w:proofErr w:type="spellStart"/>
      <w:r w:rsidR="00E817BC" w:rsidRPr="00E817BC">
        <w:rPr>
          <w:rFonts w:eastAsia="Times New Roman"/>
          <w:sz w:val="24"/>
          <w:szCs w:val="24"/>
        </w:rPr>
        <w:t>Canestrino</w:t>
      </w:r>
      <w:proofErr w:type="spellEnd"/>
      <w:r w:rsidR="00E817BC" w:rsidRPr="00E817BC">
        <w:rPr>
          <w:rFonts w:eastAsia="Times New Roman"/>
          <w:i/>
          <w:sz w:val="24"/>
          <w:szCs w:val="24"/>
        </w:rPr>
        <w:t xml:space="preserve"> et al. </w:t>
      </w:r>
      <w:r w:rsidR="00E817BC" w:rsidRPr="00E817BC">
        <w:rPr>
          <w:rFonts w:eastAsia="Times New Roman"/>
          <w:sz w:val="24"/>
          <w:szCs w:val="24"/>
        </w:rPr>
        <w:t>2020)</w:t>
      </w:r>
      <w:r w:rsidRPr="00E817BC">
        <w:rPr>
          <w:rFonts w:eastAsia="Times New Roman"/>
          <w:sz w:val="24"/>
          <w:szCs w:val="24"/>
        </w:rPr>
        <w:t xml:space="preserve">. An analysis of statistics which carries the data and surveys of these two countries with different proportions of leadership. Moreover, it helps to understand the constructions and effectiveness of cultures and leadership theory. This </w:t>
      </w:r>
      <w:r w:rsidRPr="00E817BC">
        <w:rPr>
          <w:rFonts w:eastAsia="Times New Roman"/>
          <w:sz w:val="24"/>
          <w:szCs w:val="24"/>
        </w:rPr>
        <w:lastRenderedPageBreak/>
        <w:t xml:space="preserve">report presents a brief description of different cultural leadership theories for the apprehension of more growth and success. This helps the 5-star hotel to get an idea about the cultural leadership theories and pave their way to success. </w:t>
      </w:r>
    </w:p>
    <w:p w14:paraId="00000011" w14:textId="6FC1C7F9" w:rsidR="002C7E00" w:rsidRPr="00E817BC" w:rsidRDefault="00000000" w:rsidP="00E817BC">
      <w:pPr>
        <w:pStyle w:val="Heading2"/>
        <w:jc w:val="both"/>
      </w:pPr>
      <w:bookmarkStart w:id="8" w:name="_Toc165930295"/>
      <w:r w:rsidRPr="00E817BC">
        <w:t>Critically discuss the challenges of intercultural leadership in the hospitality Industry</w:t>
      </w:r>
      <w:bookmarkEnd w:id="8"/>
    </w:p>
    <w:p w14:paraId="00000013" w14:textId="1CBE790E" w:rsidR="002C7E00" w:rsidRPr="00E817BC" w:rsidRDefault="00000000" w:rsidP="00E817BC">
      <w:pPr>
        <w:spacing w:before="240" w:after="240" w:line="360" w:lineRule="auto"/>
        <w:jc w:val="both"/>
        <w:rPr>
          <w:rFonts w:eastAsia="Times New Roman"/>
          <w:sz w:val="24"/>
          <w:szCs w:val="24"/>
        </w:rPr>
      </w:pPr>
      <w:r w:rsidRPr="00E817BC">
        <w:rPr>
          <w:rFonts w:eastAsia="Times New Roman"/>
          <w:sz w:val="24"/>
          <w:szCs w:val="24"/>
        </w:rPr>
        <w:t>There are numerous challenges of intercultural leadership present in the hospitality industry between these countries India and England, some of them are mentioned here</w:t>
      </w:r>
      <w:r w:rsidR="00E817BC">
        <w:rPr>
          <w:rFonts w:eastAsia="Times New Roman"/>
          <w:sz w:val="24"/>
          <w:szCs w:val="24"/>
        </w:rPr>
        <w:t xml:space="preserve"> </w:t>
      </w:r>
      <w:r w:rsidR="00E817BC" w:rsidRPr="00E817BC">
        <w:rPr>
          <w:rFonts w:eastAsia="Times New Roman"/>
          <w:sz w:val="24"/>
          <w:szCs w:val="24"/>
        </w:rPr>
        <w:t xml:space="preserve">(Nazarian </w:t>
      </w:r>
      <w:r w:rsidR="00E817BC" w:rsidRPr="00E817BC">
        <w:rPr>
          <w:rFonts w:eastAsia="Times New Roman"/>
          <w:i/>
          <w:sz w:val="24"/>
          <w:szCs w:val="24"/>
        </w:rPr>
        <w:t xml:space="preserve">et al. </w:t>
      </w:r>
      <w:r w:rsidR="00E817BC" w:rsidRPr="00E817BC">
        <w:rPr>
          <w:rFonts w:eastAsia="Times New Roman"/>
          <w:sz w:val="24"/>
          <w:szCs w:val="24"/>
        </w:rPr>
        <w:t>2020)</w:t>
      </w:r>
      <w:r w:rsidRPr="00E817BC">
        <w:rPr>
          <w:rFonts w:eastAsia="Times New Roman"/>
          <w:sz w:val="24"/>
          <w:szCs w:val="24"/>
        </w:rPr>
        <w:t>. The hospitality industry is increasing its operations because of the global challenges for the sake of its managers and employees to work alongside and productively do their jobs with different cultures, environments, and people. So many problems are related to the transmission of interculturalism between the hotel’s staff, guests, employees, and managers who come from different traditions, cultures, and environments</w:t>
      </w:r>
      <w:r w:rsidR="00E817BC">
        <w:rPr>
          <w:rFonts w:eastAsia="Times New Roman"/>
          <w:sz w:val="24"/>
          <w:szCs w:val="24"/>
        </w:rPr>
        <w:t xml:space="preserve"> </w:t>
      </w:r>
      <w:r w:rsidR="00E817BC" w:rsidRPr="00E817BC">
        <w:rPr>
          <w:rFonts w:eastAsia="Times New Roman"/>
          <w:sz w:val="24"/>
          <w:szCs w:val="24"/>
        </w:rPr>
        <w:t>(Ineta, 2023)</w:t>
      </w:r>
      <w:r w:rsidRPr="00E817BC">
        <w:rPr>
          <w:rFonts w:eastAsia="Times New Roman"/>
          <w:sz w:val="24"/>
          <w:szCs w:val="24"/>
        </w:rPr>
        <w:t xml:space="preserve">. </w:t>
      </w:r>
    </w:p>
    <w:p w14:paraId="00000014" w14:textId="25B5A77E" w:rsidR="002C7E00" w:rsidRPr="00E817BC" w:rsidRDefault="00000000" w:rsidP="00E817BC">
      <w:pPr>
        <w:spacing w:before="240" w:after="240" w:line="360" w:lineRule="auto"/>
        <w:jc w:val="both"/>
        <w:rPr>
          <w:rFonts w:eastAsia="Times New Roman"/>
          <w:sz w:val="24"/>
          <w:szCs w:val="24"/>
        </w:rPr>
      </w:pPr>
      <w:r w:rsidRPr="00E817BC">
        <w:rPr>
          <w:rFonts w:eastAsia="Times New Roman"/>
          <w:sz w:val="24"/>
          <w:szCs w:val="24"/>
        </w:rPr>
        <w:t>The hospitality industry of both these two countries faces a lot of challenges in the awareness of cultural proportions, getting the differences of cultural variations, susceptibility and so many fundamental issues which become barriers to success, revenues, and growth</w:t>
      </w:r>
      <w:r w:rsidR="00E817BC">
        <w:rPr>
          <w:rFonts w:eastAsia="Times New Roman"/>
          <w:sz w:val="24"/>
          <w:szCs w:val="24"/>
        </w:rPr>
        <w:t xml:space="preserve"> </w:t>
      </w:r>
      <w:r w:rsidR="00E817BC" w:rsidRPr="00E817BC">
        <w:rPr>
          <w:rFonts w:eastAsia="Times New Roman"/>
          <w:sz w:val="24"/>
          <w:szCs w:val="24"/>
        </w:rPr>
        <w:t>(Rosalina, Dupre and Wang, 2021)</w:t>
      </w:r>
      <w:r w:rsidRPr="00E817BC">
        <w:rPr>
          <w:rFonts w:eastAsia="Times New Roman"/>
          <w:sz w:val="24"/>
          <w:szCs w:val="24"/>
        </w:rPr>
        <w:t xml:space="preserve">. The absence of intercultural communications and leadership can be the cause of subsidies which reduces the reach. Huge problems are there for the leaders of these two countries to get the societal and moral values and understand the cultural inconveniences and issues. In conclusion, this report presents an amazing viewpoint to look at and focuses on the major points of the challenges of intercultural leadership in the hospitality industry. </w:t>
      </w:r>
    </w:p>
    <w:p w14:paraId="00000015" w14:textId="77777777" w:rsidR="002C7E00" w:rsidRPr="00E817BC" w:rsidRDefault="00000000" w:rsidP="00E817BC">
      <w:pPr>
        <w:pStyle w:val="Heading1"/>
        <w:spacing w:before="240"/>
        <w:jc w:val="both"/>
        <w:rPr>
          <w:rFonts w:eastAsia="Times New Roman"/>
          <w:b w:val="0"/>
          <w:sz w:val="24"/>
          <w:szCs w:val="24"/>
        </w:rPr>
      </w:pPr>
      <w:bookmarkStart w:id="9" w:name="_4pee3akagtex" w:colFirst="0" w:colLast="0"/>
      <w:bookmarkStart w:id="10" w:name="_Toc165930296"/>
      <w:bookmarkEnd w:id="9"/>
      <w:r w:rsidRPr="00E817BC">
        <w:rPr>
          <w:rFonts w:eastAsia="Times New Roman"/>
          <w:sz w:val="24"/>
          <w:szCs w:val="24"/>
        </w:rPr>
        <w:t>Conclusion</w:t>
      </w:r>
      <w:bookmarkEnd w:id="10"/>
    </w:p>
    <w:p w14:paraId="00000016" w14:textId="3B09EAB1" w:rsidR="002C7E00" w:rsidRPr="00E817BC" w:rsidRDefault="00000000" w:rsidP="00E817BC">
      <w:pPr>
        <w:spacing w:before="240" w:after="240" w:line="360" w:lineRule="auto"/>
        <w:jc w:val="both"/>
        <w:rPr>
          <w:rFonts w:eastAsia="Times New Roman"/>
          <w:sz w:val="24"/>
          <w:szCs w:val="24"/>
        </w:rPr>
      </w:pPr>
      <w:r w:rsidRPr="00E817BC">
        <w:rPr>
          <w:rFonts w:eastAsia="Times New Roman"/>
          <w:sz w:val="24"/>
          <w:szCs w:val="24"/>
        </w:rPr>
        <w:t xml:space="preserve">After having a detailed discussion of intercultural competence, this report presents a dynamic key difference between England and India which is different from their culture and customs. Cultural attributes and intercultural findings can be a cause of barriers and differences that define the association of leadership study. England and India are two </w:t>
      </w:r>
      <w:r w:rsidRPr="00E817BC">
        <w:rPr>
          <w:rFonts w:eastAsia="Times New Roman"/>
          <w:sz w:val="24"/>
          <w:szCs w:val="24"/>
        </w:rPr>
        <w:lastRenderedPageBreak/>
        <w:t>different countries that are different in their traditions, lifestyle, food, festivals, languages</w:t>
      </w:r>
      <w:r w:rsidR="00E817BC">
        <w:rPr>
          <w:rFonts w:eastAsia="Times New Roman"/>
          <w:sz w:val="24"/>
          <w:szCs w:val="24"/>
        </w:rPr>
        <w:t>,</w:t>
      </w:r>
      <w:r w:rsidRPr="00E817BC">
        <w:rPr>
          <w:rFonts w:eastAsia="Times New Roman"/>
          <w:sz w:val="24"/>
          <w:szCs w:val="24"/>
        </w:rPr>
        <w:t xml:space="preserve"> professional and personal, and social lives</w:t>
      </w:r>
      <w:r w:rsidR="00E817BC">
        <w:rPr>
          <w:rFonts w:eastAsia="Times New Roman"/>
          <w:sz w:val="24"/>
          <w:szCs w:val="24"/>
        </w:rPr>
        <w:t xml:space="preserve"> </w:t>
      </w:r>
      <w:r w:rsidR="00E817BC" w:rsidRPr="00E817BC">
        <w:rPr>
          <w:rFonts w:eastAsia="Times New Roman"/>
          <w:sz w:val="24"/>
          <w:szCs w:val="24"/>
        </w:rPr>
        <w:t xml:space="preserve">(Shah </w:t>
      </w:r>
      <w:r w:rsidR="00E817BC" w:rsidRPr="00E817BC">
        <w:rPr>
          <w:rFonts w:eastAsia="Times New Roman"/>
          <w:i/>
          <w:sz w:val="24"/>
          <w:szCs w:val="24"/>
        </w:rPr>
        <w:t>et al.</w:t>
      </w:r>
      <w:r w:rsidR="00E817BC" w:rsidRPr="00E817BC">
        <w:rPr>
          <w:rFonts w:eastAsia="Times New Roman"/>
          <w:sz w:val="24"/>
          <w:szCs w:val="24"/>
        </w:rPr>
        <w:t xml:space="preserve"> 2023)</w:t>
      </w:r>
      <w:r w:rsidRPr="00E817BC">
        <w:rPr>
          <w:rFonts w:eastAsia="Times New Roman"/>
          <w:sz w:val="24"/>
          <w:szCs w:val="24"/>
        </w:rPr>
        <w:t xml:space="preserve">. It also presents the challenges of intercultural leadership in the hospitality industry and also uses the GLOBE projects culture and leadership study for an analysis and comparison between India and England. </w:t>
      </w:r>
    </w:p>
    <w:p w14:paraId="00000017" w14:textId="77777777" w:rsidR="002C7E00" w:rsidRPr="00E817BC" w:rsidRDefault="00000000" w:rsidP="00E817BC">
      <w:pPr>
        <w:pStyle w:val="Heading1"/>
        <w:jc w:val="both"/>
        <w:rPr>
          <w:rFonts w:eastAsia="Times New Roman"/>
          <w:b w:val="0"/>
          <w:sz w:val="24"/>
          <w:szCs w:val="24"/>
        </w:rPr>
      </w:pPr>
      <w:bookmarkStart w:id="11" w:name="_us25uqk46tlj" w:colFirst="0" w:colLast="0"/>
      <w:bookmarkStart w:id="12" w:name="_Toc165930297"/>
      <w:bookmarkEnd w:id="11"/>
      <w:r w:rsidRPr="00E817BC">
        <w:rPr>
          <w:rFonts w:eastAsia="Times New Roman"/>
          <w:sz w:val="24"/>
          <w:szCs w:val="24"/>
        </w:rPr>
        <w:t>Recommendations</w:t>
      </w:r>
      <w:bookmarkEnd w:id="12"/>
    </w:p>
    <w:p w14:paraId="00000018" w14:textId="77777777" w:rsidR="002C7E00" w:rsidRPr="00E817BC" w:rsidRDefault="00000000" w:rsidP="00E817BC">
      <w:pPr>
        <w:spacing w:line="360" w:lineRule="auto"/>
        <w:jc w:val="both"/>
        <w:rPr>
          <w:rFonts w:eastAsia="Times New Roman"/>
          <w:sz w:val="24"/>
          <w:szCs w:val="24"/>
        </w:rPr>
      </w:pPr>
      <w:r w:rsidRPr="00E817BC">
        <w:rPr>
          <w:rFonts w:eastAsia="Times New Roman"/>
          <w:sz w:val="24"/>
          <w:szCs w:val="24"/>
        </w:rPr>
        <w:t xml:space="preserve">Based on this report, intercultural competence is a huge problem in the hospitality industry of India and England. To overcome these consequences the hospitality industry should use the skills and resources of cross-cultural communication. It will help them to understand the distinctness of cultural emotions and practices as it will help to build sensitivity among the competence and intercultural approaches. These approaches should help to build a healthy relationship between the guests, staff, managers, and other people who belong to the hospitality industry. They should also give a proper amount of respect and affinity to other cultures and traditions for having and building trust and adaptability of cultures. </w:t>
      </w:r>
    </w:p>
    <w:p w14:paraId="00000019" w14:textId="2FD0C170" w:rsidR="002C7E00" w:rsidRPr="00E817BC" w:rsidRDefault="00000000" w:rsidP="00E817BC">
      <w:pPr>
        <w:pStyle w:val="Heading1"/>
        <w:jc w:val="both"/>
        <w:rPr>
          <w:rFonts w:eastAsia="Times New Roman"/>
          <w:b w:val="0"/>
          <w:sz w:val="24"/>
          <w:szCs w:val="24"/>
        </w:rPr>
      </w:pPr>
      <w:bookmarkStart w:id="13" w:name="_fdqcer58do2e" w:colFirst="0" w:colLast="0"/>
      <w:bookmarkStart w:id="14" w:name="_Toc165930298"/>
      <w:bookmarkEnd w:id="13"/>
      <w:r w:rsidRPr="00E817BC">
        <w:rPr>
          <w:rFonts w:eastAsia="Times New Roman"/>
          <w:sz w:val="24"/>
          <w:szCs w:val="24"/>
        </w:rPr>
        <w:t>Reference</w:t>
      </w:r>
      <w:bookmarkEnd w:id="14"/>
      <w:r w:rsidRPr="00E817BC">
        <w:rPr>
          <w:rFonts w:eastAsia="Times New Roman"/>
          <w:sz w:val="24"/>
          <w:szCs w:val="24"/>
        </w:rPr>
        <w:t xml:space="preserve"> </w:t>
      </w:r>
    </w:p>
    <w:p w14:paraId="15B3B0E4" w14:textId="77777777" w:rsidR="00E817BC" w:rsidRPr="00E817BC" w:rsidRDefault="00E817BC" w:rsidP="00E817BC">
      <w:pPr>
        <w:spacing w:line="360" w:lineRule="auto"/>
        <w:jc w:val="both"/>
        <w:rPr>
          <w:rFonts w:eastAsia="Times New Roman"/>
          <w:color w:val="222222"/>
          <w:sz w:val="24"/>
          <w:szCs w:val="24"/>
          <w:highlight w:val="white"/>
        </w:rPr>
      </w:pPr>
      <w:r w:rsidRPr="00E817BC">
        <w:rPr>
          <w:rFonts w:eastAsia="Times New Roman"/>
          <w:color w:val="222222"/>
          <w:sz w:val="24"/>
          <w:szCs w:val="24"/>
          <w:highlight w:val="white"/>
        </w:rPr>
        <w:t xml:space="preserve">Ampofo, J.A., 2020. Contributions of </w:t>
      </w:r>
      <w:proofErr w:type="gramStart"/>
      <w:r w:rsidRPr="00E817BC">
        <w:rPr>
          <w:rFonts w:eastAsia="Times New Roman"/>
          <w:color w:val="222222"/>
          <w:sz w:val="24"/>
          <w:szCs w:val="24"/>
          <w:highlight w:val="white"/>
        </w:rPr>
        <w:t>The</w:t>
      </w:r>
      <w:proofErr w:type="gramEnd"/>
      <w:r w:rsidRPr="00E817BC">
        <w:rPr>
          <w:rFonts w:eastAsia="Times New Roman"/>
          <w:color w:val="222222"/>
          <w:sz w:val="24"/>
          <w:szCs w:val="24"/>
          <w:highlight w:val="white"/>
        </w:rPr>
        <w:t xml:space="preserve"> hospitality industry (Hotels) in the development of </w:t>
      </w:r>
      <w:proofErr w:type="spellStart"/>
      <w:r w:rsidRPr="00E817BC">
        <w:rPr>
          <w:rFonts w:eastAsia="Times New Roman"/>
          <w:color w:val="222222"/>
          <w:sz w:val="24"/>
          <w:szCs w:val="24"/>
          <w:highlight w:val="white"/>
        </w:rPr>
        <w:t>Wa</w:t>
      </w:r>
      <w:proofErr w:type="spellEnd"/>
      <w:r w:rsidRPr="00E817BC">
        <w:rPr>
          <w:rFonts w:eastAsia="Times New Roman"/>
          <w:color w:val="222222"/>
          <w:sz w:val="24"/>
          <w:szCs w:val="24"/>
          <w:highlight w:val="white"/>
        </w:rPr>
        <w:t xml:space="preserve"> municipality in Ghana. </w:t>
      </w:r>
      <w:r w:rsidRPr="00E817BC">
        <w:rPr>
          <w:rFonts w:eastAsia="Times New Roman"/>
          <w:i/>
          <w:color w:val="222222"/>
          <w:sz w:val="24"/>
          <w:szCs w:val="24"/>
          <w:highlight w:val="white"/>
        </w:rPr>
        <w:t>International Journal of Advanced Economics</w:t>
      </w:r>
      <w:r w:rsidRPr="00E817BC">
        <w:rPr>
          <w:rFonts w:eastAsia="Times New Roman"/>
          <w:color w:val="222222"/>
          <w:sz w:val="24"/>
          <w:szCs w:val="24"/>
          <w:highlight w:val="white"/>
        </w:rPr>
        <w:t xml:space="preserve">, </w:t>
      </w:r>
      <w:r w:rsidRPr="00E817BC">
        <w:rPr>
          <w:rFonts w:eastAsia="Times New Roman"/>
          <w:i/>
          <w:color w:val="222222"/>
          <w:sz w:val="24"/>
          <w:szCs w:val="24"/>
          <w:highlight w:val="white"/>
        </w:rPr>
        <w:t>2</w:t>
      </w:r>
      <w:r w:rsidRPr="00E817BC">
        <w:rPr>
          <w:rFonts w:eastAsia="Times New Roman"/>
          <w:color w:val="222222"/>
          <w:sz w:val="24"/>
          <w:szCs w:val="24"/>
          <w:highlight w:val="white"/>
        </w:rPr>
        <w:t xml:space="preserve">(2), pp.21-38. Available at: </w:t>
      </w:r>
      <w:hyperlink r:id="rId8">
        <w:r w:rsidRPr="00E817BC">
          <w:rPr>
            <w:rFonts w:eastAsia="Times New Roman"/>
            <w:color w:val="1155CC"/>
            <w:sz w:val="24"/>
            <w:szCs w:val="24"/>
            <w:highlight w:val="white"/>
            <w:u w:val="single"/>
          </w:rPr>
          <w:t>https://www.fepbl.com/index.php/ijae/article/view/155/314</w:t>
        </w:r>
      </w:hyperlink>
      <w:r w:rsidRPr="00E817BC">
        <w:rPr>
          <w:rFonts w:eastAsia="Times New Roman"/>
          <w:color w:val="222222"/>
          <w:sz w:val="24"/>
          <w:szCs w:val="24"/>
          <w:highlight w:val="white"/>
        </w:rPr>
        <w:t xml:space="preserve"> [Accessed on 2nd May 2024]</w:t>
      </w:r>
    </w:p>
    <w:p w14:paraId="2995D965" w14:textId="77777777" w:rsidR="00E817BC" w:rsidRPr="00E817BC" w:rsidRDefault="00E817BC" w:rsidP="00E817BC">
      <w:pPr>
        <w:spacing w:line="360" w:lineRule="auto"/>
        <w:jc w:val="both"/>
        <w:rPr>
          <w:rFonts w:eastAsia="Times New Roman"/>
          <w:color w:val="222222"/>
          <w:sz w:val="24"/>
          <w:szCs w:val="24"/>
          <w:highlight w:val="white"/>
        </w:rPr>
      </w:pPr>
      <w:proofErr w:type="spellStart"/>
      <w:r w:rsidRPr="00E817BC">
        <w:rPr>
          <w:rFonts w:eastAsia="Times New Roman"/>
          <w:color w:val="222222"/>
          <w:sz w:val="24"/>
          <w:szCs w:val="24"/>
          <w:highlight w:val="white"/>
        </w:rPr>
        <w:t>Canestrino</w:t>
      </w:r>
      <w:proofErr w:type="spellEnd"/>
      <w:r w:rsidRPr="00E817BC">
        <w:rPr>
          <w:rFonts w:eastAsia="Times New Roman"/>
          <w:color w:val="222222"/>
          <w:sz w:val="24"/>
          <w:szCs w:val="24"/>
          <w:highlight w:val="white"/>
        </w:rPr>
        <w:t xml:space="preserve">, R., </w:t>
      </w:r>
      <w:proofErr w:type="spellStart"/>
      <w:r w:rsidRPr="00E817BC">
        <w:rPr>
          <w:rFonts w:eastAsia="Times New Roman"/>
          <w:color w:val="222222"/>
          <w:sz w:val="24"/>
          <w:szCs w:val="24"/>
          <w:highlight w:val="white"/>
        </w:rPr>
        <w:t>Ćwiklicki</w:t>
      </w:r>
      <w:proofErr w:type="spellEnd"/>
      <w:r w:rsidRPr="00E817BC">
        <w:rPr>
          <w:rFonts w:eastAsia="Times New Roman"/>
          <w:color w:val="222222"/>
          <w:sz w:val="24"/>
          <w:szCs w:val="24"/>
          <w:highlight w:val="white"/>
        </w:rPr>
        <w:t xml:space="preserve">, M., Magliocca, P. and Pawełek, B., 2020. Understanding social entrepreneurship: A cultural perspective in business research. </w:t>
      </w:r>
      <w:r w:rsidRPr="00E817BC">
        <w:rPr>
          <w:rFonts w:eastAsia="Times New Roman"/>
          <w:i/>
          <w:color w:val="222222"/>
          <w:sz w:val="24"/>
          <w:szCs w:val="24"/>
          <w:highlight w:val="white"/>
        </w:rPr>
        <w:t>Journal of Business Research</w:t>
      </w:r>
      <w:r w:rsidRPr="00E817BC">
        <w:rPr>
          <w:rFonts w:eastAsia="Times New Roman"/>
          <w:color w:val="222222"/>
          <w:sz w:val="24"/>
          <w:szCs w:val="24"/>
          <w:highlight w:val="white"/>
        </w:rPr>
        <w:t xml:space="preserve">, </w:t>
      </w:r>
      <w:r w:rsidRPr="00E817BC">
        <w:rPr>
          <w:rFonts w:eastAsia="Times New Roman"/>
          <w:i/>
          <w:color w:val="222222"/>
          <w:sz w:val="24"/>
          <w:szCs w:val="24"/>
          <w:highlight w:val="white"/>
        </w:rPr>
        <w:t>110</w:t>
      </w:r>
      <w:r w:rsidRPr="00E817BC">
        <w:rPr>
          <w:rFonts w:eastAsia="Times New Roman"/>
          <w:color w:val="222222"/>
          <w:sz w:val="24"/>
          <w:szCs w:val="24"/>
          <w:highlight w:val="white"/>
        </w:rPr>
        <w:t>, pp.132-143. Available at:</w:t>
      </w:r>
      <w:hyperlink r:id="rId9">
        <w:r w:rsidRPr="00E817BC">
          <w:rPr>
            <w:rFonts w:eastAsia="Times New Roman"/>
            <w:color w:val="1155CC"/>
            <w:sz w:val="24"/>
            <w:szCs w:val="24"/>
            <w:highlight w:val="white"/>
            <w:u w:val="single"/>
          </w:rPr>
          <w:t>https://e-tarjome.com/storage/panel/fileuploads/2020-01-29/1580296616_E14240-e-tarjome.pdf</w:t>
        </w:r>
      </w:hyperlink>
      <w:r w:rsidRPr="00E817BC">
        <w:rPr>
          <w:rFonts w:eastAsia="Times New Roman"/>
          <w:color w:val="222222"/>
          <w:sz w:val="24"/>
          <w:szCs w:val="24"/>
          <w:highlight w:val="white"/>
        </w:rPr>
        <w:t xml:space="preserve"> [Accessed on 2nd May 2024]</w:t>
      </w:r>
    </w:p>
    <w:p w14:paraId="74C1C4DD" w14:textId="77777777" w:rsidR="00E817BC" w:rsidRPr="00E817BC" w:rsidRDefault="00E817BC" w:rsidP="00E817BC">
      <w:pPr>
        <w:spacing w:line="360" w:lineRule="auto"/>
        <w:jc w:val="both"/>
        <w:rPr>
          <w:rFonts w:eastAsia="Times New Roman"/>
          <w:color w:val="222222"/>
          <w:sz w:val="24"/>
          <w:szCs w:val="24"/>
          <w:highlight w:val="white"/>
        </w:rPr>
      </w:pPr>
      <w:r w:rsidRPr="00E817BC">
        <w:rPr>
          <w:rFonts w:eastAsia="Times New Roman"/>
          <w:color w:val="222222"/>
          <w:sz w:val="24"/>
          <w:szCs w:val="24"/>
          <w:highlight w:val="white"/>
        </w:rPr>
        <w:t xml:space="preserve">Globe Project (2024) </w:t>
      </w:r>
      <w:r w:rsidRPr="00E817BC">
        <w:rPr>
          <w:rFonts w:eastAsia="Times New Roman"/>
          <w:i/>
          <w:color w:val="222222"/>
          <w:sz w:val="24"/>
          <w:szCs w:val="24"/>
          <w:highlight w:val="white"/>
        </w:rPr>
        <w:t>GLOBE Project</w:t>
      </w:r>
      <w:r w:rsidRPr="00E817BC">
        <w:rPr>
          <w:rFonts w:eastAsia="Times New Roman"/>
          <w:color w:val="222222"/>
          <w:sz w:val="24"/>
          <w:szCs w:val="24"/>
          <w:highlight w:val="white"/>
        </w:rPr>
        <w:t xml:space="preserve">. Available at: </w:t>
      </w:r>
      <w:hyperlink r:id="rId10">
        <w:r w:rsidRPr="00E817BC">
          <w:rPr>
            <w:rFonts w:eastAsia="Times New Roman"/>
            <w:color w:val="1155CC"/>
            <w:sz w:val="24"/>
            <w:szCs w:val="24"/>
            <w:highlight w:val="white"/>
            <w:u w:val="single"/>
          </w:rPr>
          <w:t>https://globeproject.com/</w:t>
        </w:r>
      </w:hyperlink>
      <w:r w:rsidRPr="00E817BC">
        <w:rPr>
          <w:rFonts w:eastAsia="Times New Roman"/>
          <w:color w:val="222222"/>
          <w:sz w:val="24"/>
          <w:szCs w:val="24"/>
          <w:highlight w:val="white"/>
        </w:rPr>
        <w:t xml:space="preserve">  (Accessed: 02 May 2024). </w:t>
      </w:r>
    </w:p>
    <w:p w14:paraId="48AA55EF" w14:textId="77777777" w:rsidR="00E817BC" w:rsidRPr="00E817BC" w:rsidRDefault="00E817BC" w:rsidP="00E817BC">
      <w:pPr>
        <w:spacing w:line="360" w:lineRule="auto"/>
        <w:jc w:val="both"/>
        <w:rPr>
          <w:rFonts w:eastAsia="Times New Roman"/>
          <w:color w:val="222222"/>
          <w:sz w:val="24"/>
          <w:szCs w:val="24"/>
          <w:highlight w:val="white"/>
        </w:rPr>
      </w:pPr>
      <w:r w:rsidRPr="00E817BC">
        <w:rPr>
          <w:rFonts w:eastAsia="Times New Roman"/>
          <w:color w:val="222222"/>
          <w:sz w:val="24"/>
          <w:szCs w:val="24"/>
          <w:highlight w:val="white"/>
        </w:rPr>
        <w:lastRenderedPageBreak/>
        <w:t xml:space="preserve">Huertas-Valdivia, I., González-Torres, T. and </w:t>
      </w:r>
      <w:proofErr w:type="spellStart"/>
      <w:r w:rsidRPr="00E817BC">
        <w:rPr>
          <w:rFonts w:eastAsia="Times New Roman"/>
          <w:color w:val="222222"/>
          <w:sz w:val="24"/>
          <w:szCs w:val="24"/>
          <w:highlight w:val="white"/>
        </w:rPr>
        <w:t>Nájera</w:t>
      </w:r>
      <w:proofErr w:type="spellEnd"/>
      <w:r w:rsidRPr="00E817BC">
        <w:rPr>
          <w:rFonts w:eastAsia="Times New Roman"/>
          <w:color w:val="222222"/>
          <w:sz w:val="24"/>
          <w:szCs w:val="24"/>
          <w:highlight w:val="white"/>
        </w:rPr>
        <w:t xml:space="preserve">-Sánchez, J.J., 2022. Contemporary leadership in hospitality: a review and research agenda. </w:t>
      </w:r>
      <w:r w:rsidRPr="00E817BC">
        <w:rPr>
          <w:rFonts w:eastAsia="Times New Roman"/>
          <w:i/>
          <w:color w:val="222222"/>
          <w:sz w:val="24"/>
          <w:szCs w:val="24"/>
          <w:highlight w:val="white"/>
        </w:rPr>
        <w:t>International Journal of Contemporary Hospitality Management</w:t>
      </w:r>
      <w:r w:rsidRPr="00E817BC">
        <w:rPr>
          <w:rFonts w:eastAsia="Times New Roman"/>
          <w:color w:val="222222"/>
          <w:sz w:val="24"/>
          <w:szCs w:val="24"/>
          <w:highlight w:val="white"/>
        </w:rPr>
        <w:t xml:space="preserve">, </w:t>
      </w:r>
      <w:r w:rsidRPr="00E817BC">
        <w:rPr>
          <w:rFonts w:eastAsia="Times New Roman"/>
          <w:i/>
          <w:color w:val="222222"/>
          <w:sz w:val="24"/>
          <w:szCs w:val="24"/>
          <w:highlight w:val="white"/>
        </w:rPr>
        <w:t>34</w:t>
      </w:r>
      <w:r w:rsidRPr="00E817BC">
        <w:rPr>
          <w:rFonts w:eastAsia="Times New Roman"/>
          <w:color w:val="222222"/>
          <w:sz w:val="24"/>
          <w:szCs w:val="24"/>
          <w:highlight w:val="white"/>
        </w:rPr>
        <w:t xml:space="preserve">(6), pp.2399-2422. Available at: </w:t>
      </w:r>
      <w:hyperlink r:id="rId11">
        <w:r w:rsidRPr="00E817BC">
          <w:rPr>
            <w:rFonts w:eastAsia="Times New Roman"/>
            <w:color w:val="1155CC"/>
            <w:sz w:val="24"/>
            <w:szCs w:val="24"/>
            <w:highlight w:val="white"/>
            <w:u w:val="single"/>
          </w:rPr>
          <w:t>https://burjcdigital.urjc.es/bitstream/handle/10115/19408/2022_Huertas%20Bibliometric%20Leadership%20IN%20JO%20CONT%20HOS%20MAN.pdf?sequence=1</w:t>
        </w:r>
      </w:hyperlink>
      <w:r w:rsidRPr="00E817BC">
        <w:rPr>
          <w:rFonts w:eastAsia="Times New Roman"/>
          <w:color w:val="222222"/>
          <w:sz w:val="24"/>
          <w:szCs w:val="24"/>
          <w:highlight w:val="white"/>
        </w:rPr>
        <w:t xml:space="preserve"> [Accessed on 2nd May 2024]</w:t>
      </w:r>
    </w:p>
    <w:p w14:paraId="49AF9135" w14:textId="77777777" w:rsidR="00E817BC" w:rsidRPr="00E817BC" w:rsidRDefault="00E817BC" w:rsidP="00E817BC">
      <w:pPr>
        <w:spacing w:line="360" w:lineRule="auto"/>
        <w:jc w:val="both"/>
        <w:rPr>
          <w:rFonts w:eastAsia="Times New Roman"/>
          <w:color w:val="222222"/>
          <w:sz w:val="24"/>
          <w:szCs w:val="24"/>
          <w:highlight w:val="white"/>
        </w:rPr>
      </w:pPr>
      <w:r w:rsidRPr="00E817BC">
        <w:rPr>
          <w:rFonts w:eastAsia="Times New Roman"/>
          <w:color w:val="222222"/>
          <w:sz w:val="24"/>
          <w:szCs w:val="24"/>
          <w:highlight w:val="white"/>
        </w:rPr>
        <w:t xml:space="preserve">Ineta, L., 2023. Eliminating Intergenerational and Intercultural Communication Problems in Tourism and Hospitality Enterprises. </w:t>
      </w:r>
      <w:r w:rsidRPr="00E817BC">
        <w:rPr>
          <w:rFonts w:eastAsia="Times New Roman"/>
          <w:i/>
          <w:color w:val="222222"/>
          <w:sz w:val="24"/>
          <w:szCs w:val="24"/>
          <w:highlight w:val="white"/>
        </w:rPr>
        <w:t xml:space="preserve">Acta Universitatis </w:t>
      </w:r>
      <w:proofErr w:type="spellStart"/>
      <w:r w:rsidRPr="00E817BC">
        <w:rPr>
          <w:rFonts w:eastAsia="Times New Roman"/>
          <w:i/>
          <w:color w:val="222222"/>
          <w:sz w:val="24"/>
          <w:szCs w:val="24"/>
          <w:highlight w:val="white"/>
        </w:rPr>
        <w:t>Sapientiae</w:t>
      </w:r>
      <w:proofErr w:type="spellEnd"/>
      <w:r w:rsidRPr="00E817BC">
        <w:rPr>
          <w:rFonts w:eastAsia="Times New Roman"/>
          <w:i/>
          <w:color w:val="222222"/>
          <w:sz w:val="24"/>
          <w:szCs w:val="24"/>
          <w:highlight w:val="white"/>
        </w:rPr>
        <w:t xml:space="preserve">, </w:t>
      </w:r>
      <w:proofErr w:type="spellStart"/>
      <w:r w:rsidRPr="00E817BC">
        <w:rPr>
          <w:rFonts w:eastAsia="Times New Roman"/>
          <w:i/>
          <w:color w:val="222222"/>
          <w:sz w:val="24"/>
          <w:szCs w:val="24"/>
          <w:highlight w:val="white"/>
        </w:rPr>
        <w:t>Philologica</w:t>
      </w:r>
      <w:proofErr w:type="spellEnd"/>
      <w:r w:rsidRPr="00E817BC">
        <w:rPr>
          <w:rFonts w:eastAsia="Times New Roman"/>
          <w:color w:val="222222"/>
          <w:sz w:val="24"/>
          <w:szCs w:val="24"/>
          <w:highlight w:val="white"/>
        </w:rPr>
        <w:t xml:space="preserve">, </w:t>
      </w:r>
      <w:r w:rsidRPr="00E817BC">
        <w:rPr>
          <w:rFonts w:eastAsia="Times New Roman"/>
          <w:i/>
          <w:color w:val="222222"/>
          <w:sz w:val="24"/>
          <w:szCs w:val="24"/>
          <w:highlight w:val="white"/>
        </w:rPr>
        <w:t>15</w:t>
      </w:r>
      <w:r w:rsidRPr="00E817BC">
        <w:rPr>
          <w:rFonts w:eastAsia="Times New Roman"/>
          <w:color w:val="222222"/>
          <w:sz w:val="24"/>
          <w:szCs w:val="24"/>
          <w:highlight w:val="white"/>
        </w:rPr>
        <w:t xml:space="preserve">(2), pp.14-32. Available at: </w:t>
      </w:r>
      <w:hyperlink r:id="rId12" w:anchor="page=19">
        <w:r w:rsidRPr="00E817BC">
          <w:rPr>
            <w:rFonts w:eastAsia="Times New Roman"/>
            <w:color w:val="1155CC"/>
            <w:sz w:val="24"/>
            <w:szCs w:val="24"/>
            <w:highlight w:val="white"/>
            <w:u w:val="single"/>
          </w:rPr>
          <w:t>http://real-j.mtak.hu/26321/6/ACTA-Philologica-Vol15-2.pdf#page=19</w:t>
        </w:r>
      </w:hyperlink>
      <w:r w:rsidRPr="00E817BC">
        <w:rPr>
          <w:rFonts w:eastAsia="Times New Roman"/>
          <w:color w:val="222222"/>
          <w:sz w:val="24"/>
          <w:szCs w:val="24"/>
          <w:highlight w:val="white"/>
        </w:rPr>
        <w:t xml:space="preserve"> [Accessed on 2nd May 2024]</w:t>
      </w:r>
    </w:p>
    <w:p w14:paraId="6F6280DB" w14:textId="77777777" w:rsidR="00E817BC" w:rsidRPr="00E817BC" w:rsidRDefault="00E817BC" w:rsidP="00E817BC">
      <w:pPr>
        <w:spacing w:line="360" w:lineRule="auto"/>
        <w:jc w:val="both"/>
        <w:rPr>
          <w:rFonts w:eastAsia="Times New Roman"/>
          <w:color w:val="222222"/>
          <w:sz w:val="24"/>
          <w:szCs w:val="24"/>
          <w:highlight w:val="white"/>
        </w:rPr>
      </w:pPr>
      <w:r w:rsidRPr="00E817BC">
        <w:rPr>
          <w:rFonts w:eastAsia="Times New Roman"/>
          <w:color w:val="222222"/>
          <w:sz w:val="24"/>
          <w:szCs w:val="24"/>
          <w:highlight w:val="white"/>
        </w:rPr>
        <w:t xml:space="preserve">McDonnell, J., 2023. RE teachers and the shifting landscape of values education in England. </w:t>
      </w:r>
      <w:r w:rsidRPr="00E817BC">
        <w:rPr>
          <w:rFonts w:eastAsia="Times New Roman"/>
          <w:i/>
          <w:color w:val="222222"/>
          <w:sz w:val="24"/>
          <w:szCs w:val="24"/>
          <w:highlight w:val="white"/>
        </w:rPr>
        <w:t>British Journal of Religious Education</w:t>
      </w:r>
      <w:r w:rsidRPr="00E817BC">
        <w:rPr>
          <w:rFonts w:eastAsia="Times New Roman"/>
          <w:color w:val="222222"/>
          <w:sz w:val="24"/>
          <w:szCs w:val="24"/>
          <w:highlight w:val="white"/>
        </w:rPr>
        <w:t xml:space="preserve">, </w:t>
      </w:r>
      <w:r w:rsidRPr="00E817BC">
        <w:rPr>
          <w:rFonts w:eastAsia="Times New Roman"/>
          <w:i/>
          <w:color w:val="222222"/>
          <w:sz w:val="24"/>
          <w:szCs w:val="24"/>
          <w:highlight w:val="white"/>
        </w:rPr>
        <w:t>45</w:t>
      </w:r>
      <w:r w:rsidRPr="00E817BC">
        <w:rPr>
          <w:rFonts w:eastAsia="Times New Roman"/>
          <w:color w:val="222222"/>
          <w:sz w:val="24"/>
          <w:szCs w:val="24"/>
          <w:highlight w:val="white"/>
        </w:rPr>
        <w:t xml:space="preserve">(3), pp.228-239. Available at: </w:t>
      </w:r>
      <w:hyperlink r:id="rId13">
        <w:r w:rsidRPr="00E817BC">
          <w:rPr>
            <w:rFonts w:eastAsia="Times New Roman"/>
            <w:color w:val="1155CC"/>
            <w:sz w:val="24"/>
            <w:szCs w:val="24"/>
            <w:highlight w:val="white"/>
            <w:u w:val="single"/>
          </w:rPr>
          <w:t>https://www.tandfonline.com/doi/pdf/10.1080/01416200.2023.2207209</w:t>
        </w:r>
      </w:hyperlink>
      <w:r w:rsidRPr="00E817BC">
        <w:rPr>
          <w:rFonts w:eastAsia="Times New Roman"/>
          <w:color w:val="222222"/>
          <w:sz w:val="24"/>
          <w:szCs w:val="24"/>
          <w:highlight w:val="white"/>
        </w:rPr>
        <w:t xml:space="preserve"> [Accessed on 2nd May 2024]</w:t>
      </w:r>
    </w:p>
    <w:p w14:paraId="30F65343" w14:textId="77777777" w:rsidR="00E817BC" w:rsidRPr="00E817BC" w:rsidRDefault="00E817BC" w:rsidP="00E817BC">
      <w:pPr>
        <w:spacing w:line="360" w:lineRule="auto"/>
        <w:jc w:val="both"/>
        <w:rPr>
          <w:rFonts w:eastAsia="Times New Roman"/>
          <w:color w:val="222222"/>
          <w:sz w:val="24"/>
          <w:szCs w:val="24"/>
          <w:highlight w:val="white"/>
        </w:rPr>
      </w:pPr>
      <w:r w:rsidRPr="00E817BC">
        <w:rPr>
          <w:rFonts w:eastAsia="Times New Roman"/>
          <w:color w:val="222222"/>
          <w:sz w:val="24"/>
          <w:szCs w:val="24"/>
          <w:highlight w:val="white"/>
        </w:rPr>
        <w:t xml:space="preserve">Nazarian, A., </w:t>
      </w:r>
      <w:proofErr w:type="spellStart"/>
      <w:r w:rsidRPr="00E817BC">
        <w:rPr>
          <w:rFonts w:eastAsia="Times New Roman"/>
          <w:color w:val="222222"/>
          <w:sz w:val="24"/>
          <w:szCs w:val="24"/>
          <w:highlight w:val="white"/>
        </w:rPr>
        <w:t>Zaeri</w:t>
      </w:r>
      <w:proofErr w:type="spellEnd"/>
      <w:r w:rsidRPr="00E817BC">
        <w:rPr>
          <w:rFonts w:eastAsia="Times New Roman"/>
          <w:color w:val="222222"/>
          <w:sz w:val="24"/>
          <w:szCs w:val="24"/>
          <w:highlight w:val="white"/>
        </w:rPr>
        <w:t xml:space="preserve">, E., </w:t>
      </w:r>
      <w:proofErr w:type="spellStart"/>
      <w:r w:rsidRPr="00E817BC">
        <w:rPr>
          <w:rFonts w:eastAsia="Times New Roman"/>
          <w:color w:val="222222"/>
          <w:sz w:val="24"/>
          <w:szCs w:val="24"/>
          <w:highlight w:val="white"/>
        </w:rPr>
        <w:t>Foroudi</w:t>
      </w:r>
      <w:proofErr w:type="spellEnd"/>
      <w:r w:rsidRPr="00E817BC">
        <w:rPr>
          <w:rFonts w:eastAsia="Times New Roman"/>
          <w:color w:val="222222"/>
          <w:sz w:val="24"/>
          <w:szCs w:val="24"/>
          <w:highlight w:val="white"/>
        </w:rPr>
        <w:t xml:space="preserve">, P., </w:t>
      </w:r>
      <w:proofErr w:type="spellStart"/>
      <w:r w:rsidRPr="00E817BC">
        <w:rPr>
          <w:rFonts w:eastAsia="Times New Roman"/>
          <w:color w:val="222222"/>
          <w:sz w:val="24"/>
          <w:szCs w:val="24"/>
          <w:highlight w:val="white"/>
        </w:rPr>
        <w:t>Afrouzi</w:t>
      </w:r>
      <w:proofErr w:type="spellEnd"/>
      <w:r w:rsidRPr="00E817BC">
        <w:rPr>
          <w:rFonts w:eastAsia="Times New Roman"/>
          <w:color w:val="222222"/>
          <w:sz w:val="24"/>
          <w:szCs w:val="24"/>
          <w:highlight w:val="white"/>
        </w:rPr>
        <w:t xml:space="preserve">, A.R. and Atkinson, P., 2022. Cultural perceptions of ethical leadership and its effect on intention to leave in the independent hotel industry. </w:t>
      </w:r>
      <w:r w:rsidRPr="00E817BC">
        <w:rPr>
          <w:rFonts w:eastAsia="Times New Roman"/>
          <w:i/>
          <w:color w:val="222222"/>
          <w:sz w:val="24"/>
          <w:szCs w:val="24"/>
          <w:highlight w:val="white"/>
        </w:rPr>
        <w:t>International Journal of Contemporary Hospitality Management</w:t>
      </w:r>
      <w:r w:rsidRPr="00E817BC">
        <w:rPr>
          <w:rFonts w:eastAsia="Times New Roman"/>
          <w:color w:val="222222"/>
          <w:sz w:val="24"/>
          <w:szCs w:val="24"/>
          <w:highlight w:val="white"/>
        </w:rPr>
        <w:t xml:space="preserve">, </w:t>
      </w:r>
      <w:r w:rsidRPr="00E817BC">
        <w:rPr>
          <w:rFonts w:eastAsia="Times New Roman"/>
          <w:i/>
          <w:color w:val="222222"/>
          <w:sz w:val="24"/>
          <w:szCs w:val="24"/>
          <w:highlight w:val="white"/>
        </w:rPr>
        <w:t>34</w:t>
      </w:r>
      <w:r w:rsidRPr="00E817BC">
        <w:rPr>
          <w:rFonts w:eastAsia="Times New Roman"/>
          <w:color w:val="222222"/>
          <w:sz w:val="24"/>
          <w:szCs w:val="24"/>
          <w:highlight w:val="white"/>
        </w:rPr>
        <w:t xml:space="preserve">(1), pp.430-455. Available at: </w:t>
      </w:r>
      <w:hyperlink r:id="rId14">
        <w:r w:rsidRPr="00E817BC">
          <w:rPr>
            <w:rFonts w:eastAsia="Times New Roman"/>
            <w:color w:val="1155CC"/>
            <w:sz w:val="24"/>
            <w:szCs w:val="24"/>
            <w:highlight w:val="white"/>
            <w:u w:val="single"/>
          </w:rPr>
          <w:t>https://westminsterresearch.westminster.ac.uk/download/7486d36f46ec9b5fa7b67e7e55a949e5abc1dc2786e2a319942325338e68ad15/170063/CULTUR~1.pdf</w:t>
        </w:r>
      </w:hyperlink>
      <w:r w:rsidRPr="00E817BC">
        <w:rPr>
          <w:rFonts w:eastAsia="Times New Roman"/>
          <w:color w:val="222222"/>
          <w:sz w:val="24"/>
          <w:szCs w:val="24"/>
          <w:highlight w:val="white"/>
        </w:rPr>
        <w:t xml:space="preserve"> [Accessed on 2nd May 2024]</w:t>
      </w:r>
    </w:p>
    <w:p w14:paraId="74E4F4FF" w14:textId="77777777" w:rsidR="00E817BC" w:rsidRPr="00E817BC" w:rsidRDefault="00E817BC" w:rsidP="00E817BC">
      <w:pPr>
        <w:spacing w:line="360" w:lineRule="auto"/>
        <w:jc w:val="both"/>
        <w:rPr>
          <w:rFonts w:eastAsia="Times New Roman"/>
          <w:color w:val="222222"/>
          <w:sz w:val="24"/>
          <w:szCs w:val="24"/>
          <w:highlight w:val="white"/>
        </w:rPr>
      </w:pPr>
      <w:proofErr w:type="spellStart"/>
      <w:r w:rsidRPr="00E817BC">
        <w:rPr>
          <w:rFonts w:eastAsia="Times New Roman"/>
          <w:color w:val="222222"/>
          <w:sz w:val="24"/>
          <w:szCs w:val="24"/>
          <w:highlight w:val="white"/>
        </w:rPr>
        <w:t>Pishghadam</w:t>
      </w:r>
      <w:proofErr w:type="spellEnd"/>
      <w:r w:rsidRPr="00E817BC">
        <w:rPr>
          <w:rFonts w:eastAsia="Times New Roman"/>
          <w:color w:val="222222"/>
          <w:sz w:val="24"/>
          <w:szCs w:val="24"/>
          <w:highlight w:val="white"/>
        </w:rPr>
        <w:t xml:space="preserve">, R., Ebrahimi, S., </w:t>
      </w:r>
      <w:proofErr w:type="spellStart"/>
      <w:r w:rsidRPr="00E817BC">
        <w:rPr>
          <w:rFonts w:eastAsia="Times New Roman"/>
          <w:color w:val="222222"/>
          <w:sz w:val="24"/>
          <w:szCs w:val="24"/>
          <w:highlight w:val="white"/>
        </w:rPr>
        <w:t>Naji</w:t>
      </w:r>
      <w:proofErr w:type="spellEnd"/>
      <w:r w:rsidRPr="00E817BC">
        <w:rPr>
          <w:rFonts w:eastAsia="Times New Roman"/>
          <w:color w:val="222222"/>
          <w:sz w:val="24"/>
          <w:szCs w:val="24"/>
          <w:highlight w:val="white"/>
        </w:rPr>
        <w:t xml:space="preserve"> </w:t>
      </w:r>
      <w:proofErr w:type="spellStart"/>
      <w:r w:rsidRPr="00E817BC">
        <w:rPr>
          <w:rFonts w:eastAsia="Times New Roman"/>
          <w:color w:val="222222"/>
          <w:sz w:val="24"/>
          <w:szCs w:val="24"/>
          <w:highlight w:val="white"/>
        </w:rPr>
        <w:t>Meidani</w:t>
      </w:r>
      <w:proofErr w:type="spellEnd"/>
      <w:r w:rsidRPr="00E817BC">
        <w:rPr>
          <w:rFonts w:eastAsia="Times New Roman"/>
          <w:color w:val="222222"/>
          <w:sz w:val="24"/>
          <w:szCs w:val="24"/>
          <w:highlight w:val="white"/>
        </w:rPr>
        <w:t xml:space="preserve">, E. and Derakhshan, A., 2020. An introduction to </w:t>
      </w:r>
      <w:proofErr w:type="spellStart"/>
      <w:r w:rsidRPr="00E817BC">
        <w:rPr>
          <w:rFonts w:eastAsia="Times New Roman"/>
          <w:color w:val="222222"/>
          <w:sz w:val="24"/>
          <w:szCs w:val="24"/>
          <w:highlight w:val="white"/>
        </w:rPr>
        <w:t>cultuling</w:t>
      </w:r>
      <w:proofErr w:type="spellEnd"/>
      <w:r w:rsidRPr="00E817BC">
        <w:rPr>
          <w:rFonts w:eastAsia="Times New Roman"/>
          <w:color w:val="222222"/>
          <w:sz w:val="24"/>
          <w:szCs w:val="24"/>
          <w:highlight w:val="white"/>
        </w:rPr>
        <w:t xml:space="preserve"> analysis in light of variational pragmatics: A step toward </w:t>
      </w:r>
      <w:proofErr w:type="spellStart"/>
      <w:r w:rsidRPr="00E817BC">
        <w:rPr>
          <w:rFonts w:eastAsia="Times New Roman"/>
          <w:color w:val="222222"/>
          <w:sz w:val="24"/>
          <w:szCs w:val="24"/>
          <w:highlight w:val="white"/>
        </w:rPr>
        <w:t>euculturing</w:t>
      </w:r>
      <w:proofErr w:type="spellEnd"/>
      <w:r w:rsidRPr="00E817BC">
        <w:rPr>
          <w:rFonts w:eastAsia="Times New Roman"/>
          <w:color w:val="222222"/>
          <w:sz w:val="24"/>
          <w:szCs w:val="24"/>
          <w:highlight w:val="white"/>
        </w:rPr>
        <w:t xml:space="preserve">. </w:t>
      </w:r>
      <w:r w:rsidRPr="00E817BC">
        <w:rPr>
          <w:rFonts w:eastAsia="Times New Roman"/>
          <w:i/>
          <w:color w:val="222222"/>
          <w:sz w:val="24"/>
          <w:szCs w:val="24"/>
          <w:highlight w:val="white"/>
        </w:rPr>
        <w:t>Journal of Research in Applied Linguistics</w:t>
      </w:r>
      <w:r w:rsidRPr="00E817BC">
        <w:rPr>
          <w:rFonts w:eastAsia="Times New Roman"/>
          <w:color w:val="222222"/>
          <w:sz w:val="24"/>
          <w:szCs w:val="24"/>
          <w:highlight w:val="white"/>
        </w:rPr>
        <w:t xml:space="preserve">, </w:t>
      </w:r>
      <w:r w:rsidRPr="00E817BC">
        <w:rPr>
          <w:rFonts w:eastAsia="Times New Roman"/>
          <w:i/>
          <w:color w:val="222222"/>
          <w:sz w:val="24"/>
          <w:szCs w:val="24"/>
          <w:highlight w:val="white"/>
        </w:rPr>
        <w:t>11</w:t>
      </w:r>
      <w:r w:rsidRPr="00E817BC">
        <w:rPr>
          <w:rFonts w:eastAsia="Times New Roman"/>
          <w:color w:val="222222"/>
          <w:sz w:val="24"/>
          <w:szCs w:val="24"/>
          <w:highlight w:val="white"/>
        </w:rPr>
        <w:t xml:space="preserve">(2), pp.44-56. Available at: </w:t>
      </w:r>
      <w:hyperlink r:id="rId15">
        <w:r w:rsidRPr="00E817BC">
          <w:rPr>
            <w:rFonts w:eastAsia="Times New Roman"/>
            <w:color w:val="1155CC"/>
            <w:sz w:val="24"/>
            <w:szCs w:val="24"/>
            <w:highlight w:val="white"/>
            <w:u w:val="single"/>
          </w:rPr>
          <w:t>https://rals.scu.ac.ir/article_15945_a579533b75d7b7674c85c63314300d68.pdf</w:t>
        </w:r>
      </w:hyperlink>
      <w:r w:rsidRPr="00E817BC">
        <w:rPr>
          <w:rFonts w:eastAsia="Times New Roman"/>
          <w:color w:val="222222"/>
          <w:sz w:val="24"/>
          <w:szCs w:val="24"/>
          <w:highlight w:val="white"/>
        </w:rPr>
        <w:t xml:space="preserve"> [Accessed on 2nd May 2024]</w:t>
      </w:r>
    </w:p>
    <w:p w14:paraId="0E97DBAB" w14:textId="77777777" w:rsidR="00E817BC" w:rsidRPr="00E817BC" w:rsidRDefault="00E817BC" w:rsidP="00E817BC">
      <w:pPr>
        <w:spacing w:line="360" w:lineRule="auto"/>
        <w:jc w:val="both"/>
        <w:rPr>
          <w:rFonts w:eastAsia="Times New Roman"/>
          <w:color w:val="222222"/>
          <w:sz w:val="24"/>
          <w:szCs w:val="24"/>
          <w:highlight w:val="white"/>
        </w:rPr>
      </w:pPr>
      <w:r w:rsidRPr="00E817BC">
        <w:rPr>
          <w:rFonts w:eastAsia="Times New Roman"/>
          <w:color w:val="222222"/>
          <w:sz w:val="24"/>
          <w:szCs w:val="24"/>
          <w:highlight w:val="white"/>
        </w:rPr>
        <w:t xml:space="preserve">Rath, S. and Ormsby, A.A., 2020. Conservation through traditional knowledge: a review of research on the sacred groves of Odisha, India. </w:t>
      </w:r>
      <w:r w:rsidRPr="00E817BC">
        <w:rPr>
          <w:rFonts w:eastAsia="Times New Roman"/>
          <w:i/>
          <w:color w:val="222222"/>
          <w:sz w:val="24"/>
          <w:szCs w:val="24"/>
          <w:highlight w:val="white"/>
        </w:rPr>
        <w:t>Human Ecology</w:t>
      </w:r>
      <w:r w:rsidRPr="00E817BC">
        <w:rPr>
          <w:rFonts w:eastAsia="Times New Roman"/>
          <w:color w:val="222222"/>
          <w:sz w:val="24"/>
          <w:szCs w:val="24"/>
          <w:highlight w:val="white"/>
        </w:rPr>
        <w:t xml:space="preserve">, </w:t>
      </w:r>
      <w:r w:rsidRPr="00E817BC">
        <w:rPr>
          <w:rFonts w:eastAsia="Times New Roman"/>
          <w:i/>
          <w:color w:val="222222"/>
          <w:sz w:val="24"/>
          <w:szCs w:val="24"/>
          <w:highlight w:val="white"/>
        </w:rPr>
        <w:t>48</w:t>
      </w:r>
      <w:r w:rsidRPr="00E817BC">
        <w:rPr>
          <w:rFonts w:eastAsia="Times New Roman"/>
          <w:color w:val="222222"/>
          <w:sz w:val="24"/>
          <w:szCs w:val="24"/>
          <w:highlight w:val="white"/>
        </w:rPr>
        <w:t xml:space="preserve">(4), pp.455-463. Available at: </w:t>
      </w:r>
      <w:hyperlink r:id="rId16">
        <w:r w:rsidRPr="00E817BC">
          <w:rPr>
            <w:rFonts w:eastAsia="Times New Roman"/>
            <w:color w:val="1155CC"/>
            <w:sz w:val="24"/>
            <w:szCs w:val="24"/>
            <w:highlight w:val="white"/>
            <w:u w:val="single"/>
          </w:rPr>
          <w:t>https://www.academia.edu/download/107768097/s10745-020-00173-120231124-1-uglgnc.pdf</w:t>
        </w:r>
      </w:hyperlink>
      <w:r w:rsidRPr="00E817BC">
        <w:rPr>
          <w:rFonts w:eastAsia="Times New Roman"/>
          <w:color w:val="222222"/>
          <w:sz w:val="24"/>
          <w:szCs w:val="24"/>
          <w:highlight w:val="white"/>
        </w:rPr>
        <w:t xml:space="preserve"> [Accessed on 2nd May 2024]</w:t>
      </w:r>
    </w:p>
    <w:p w14:paraId="72D2DA80" w14:textId="77777777" w:rsidR="00E817BC" w:rsidRPr="00E817BC" w:rsidRDefault="00E817BC" w:rsidP="00E817BC">
      <w:pPr>
        <w:spacing w:line="360" w:lineRule="auto"/>
        <w:jc w:val="both"/>
        <w:rPr>
          <w:rFonts w:eastAsia="Times New Roman"/>
          <w:color w:val="222222"/>
          <w:sz w:val="24"/>
          <w:szCs w:val="24"/>
          <w:highlight w:val="white"/>
        </w:rPr>
      </w:pPr>
      <w:r w:rsidRPr="00E817BC">
        <w:rPr>
          <w:rFonts w:eastAsia="Times New Roman"/>
          <w:color w:val="222222"/>
          <w:sz w:val="24"/>
          <w:szCs w:val="24"/>
          <w:highlight w:val="white"/>
        </w:rPr>
        <w:lastRenderedPageBreak/>
        <w:t xml:space="preserve">Rosalina, P.D., Dupre, K. and Wang, Y., 2021. Rural tourism: A systematic literature review on definitions and challenges. </w:t>
      </w:r>
      <w:r w:rsidRPr="00E817BC">
        <w:rPr>
          <w:rFonts w:eastAsia="Times New Roman"/>
          <w:i/>
          <w:color w:val="222222"/>
          <w:sz w:val="24"/>
          <w:szCs w:val="24"/>
          <w:highlight w:val="white"/>
        </w:rPr>
        <w:t>Journal of Hospitality and Tourism Management</w:t>
      </w:r>
      <w:r w:rsidRPr="00E817BC">
        <w:rPr>
          <w:rFonts w:eastAsia="Times New Roman"/>
          <w:color w:val="222222"/>
          <w:sz w:val="24"/>
          <w:szCs w:val="24"/>
          <w:highlight w:val="white"/>
        </w:rPr>
        <w:t xml:space="preserve">, </w:t>
      </w:r>
      <w:r w:rsidRPr="00E817BC">
        <w:rPr>
          <w:rFonts w:eastAsia="Times New Roman"/>
          <w:i/>
          <w:color w:val="222222"/>
          <w:sz w:val="24"/>
          <w:szCs w:val="24"/>
          <w:highlight w:val="white"/>
        </w:rPr>
        <w:t>47</w:t>
      </w:r>
      <w:r w:rsidRPr="00E817BC">
        <w:rPr>
          <w:rFonts w:eastAsia="Times New Roman"/>
          <w:color w:val="222222"/>
          <w:sz w:val="24"/>
          <w:szCs w:val="24"/>
          <w:highlight w:val="white"/>
        </w:rPr>
        <w:t xml:space="preserve">, pp.134-149. Available at: </w:t>
      </w:r>
      <w:hyperlink r:id="rId17">
        <w:r w:rsidRPr="00E817BC">
          <w:rPr>
            <w:rFonts w:eastAsia="Times New Roman"/>
            <w:color w:val="1155CC"/>
            <w:sz w:val="24"/>
            <w:szCs w:val="24"/>
            <w:highlight w:val="white"/>
            <w:u w:val="single"/>
          </w:rPr>
          <w:t>https://nscpolteksby.ac.id/ebook/files/Ebook/Journal%20International/Jurnal%20Tourism/Journal%20of%20Hospitality%20and%20Tourism%20Management/Volume%2047%2C%20June%202021%2C%20Pages%20134-149.pdf</w:t>
        </w:r>
      </w:hyperlink>
      <w:r w:rsidRPr="00E817BC">
        <w:rPr>
          <w:rFonts w:eastAsia="Times New Roman"/>
          <w:sz w:val="24"/>
          <w:szCs w:val="24"/>
        </w:rPr>
        <w:t xml:space="preserve"> </w:t>
      </w:r>
      <w:r w:rsidRPr="00E817BC">
        <w:rPr>
          <w:rFonts w:eastAsia="Times New Roman"/>
          <w:color w:val="222222"/>
          <w:sz w:val="24"/>
          <w:szCs w:val="24"/>
          <w:highlight w:val="white"/>
        </w:rPr>
        <w:t>[Accessed on 2nd May 2024]</w:t>
      </w:r>
    </w:p>
    <w:p w14:paraId="1E156739" w14:textId="77777777" w:rsidR="00E817BC" w:rsidRPr="00E817BC" w:rsidRDefault="00E817BC" w:rsidP="00E817BC">
      <w:pPr>
        <w:spacing w:line="360" w:lineRule="auto"/>
        <w:jc w:val="both"/>
        <w:rPr>
          <w:rFonts w:eastAsia="Times New Roman"/>
          <w:color w:val="222222"/>
          <w:sz w:val="24"/>
          <w:szCs w:val="24"/>
          <w:highlight w:val="white"/>
        </w:rPr>
      </w:pPr>
      <w:r w:rsidRPr="00E817BC">
        <w:rPr>
          <w:rFonts w:eastAsia="Times New Roman"/>
          <w:color w:val="222222"/>
          <w:sz w:val="24"/>
          <w:szCs w:val="24"/>
          <w:highlight w:val="white"/>
        </w:rPr>
        <w:t xml:space="preserve">Shah, P., Agrawal, S., Joby, J., Ansari, S., Bhandari, R. and Bhatt, I., 2023. Prevalence of Indian Culture over Western Culture in 21st Century. </w:t>
      </w:r>
      <w:r w:rsidRPr="00E817BC">
        <w:rPr>
          <w:rFonts w:eastAsia="Times New Roman"/>
          <w:i/>
          <w:color w:val="222222"/>
          <w:sz w:val="24"/>
          <w:szCs w:val="24"/>
          <w:highlight w:val="white"/>
        </w:rPr>
        <w:t>Integrated Journal for Research in Arts and Humanities</w:t>
      </w:r>
      <w:r w:rsidRPr="00E817BC">
        <w:rPr>
          <w:rFonts w:eastAsia="Times New Roman"/>
          <w:color w:val="222222"/>
          <w:sz w:val="24"/>
          <w:szCs w:val="24"/>
          <w:highlight w:val="white"/>
        </w:rPr>
        <w:t xml:space="preserve">, </w:t>
      </w:r>
      <w:r w:rsidRPr="00E817BC">
        <w:rPr>
          <w:rFonts w:eastAsia="Times New Roman"/>
          <w:i/>
          <w:color w:val="222222"/>
          <w:sz w:val="24"/>
          <w:szCs w:val="24"/>
          <w:highlight w:val="white"/>
        </w:rPr>
        <w:t>3</w:t>
      </w:r>
      <w:r w:rsidRPr="00E817BC">
        <w:rPr>
          <w:rFonts w:eastAsia="Times New Roman"/>
          <w:color w:val="222222"/>
          <w:sz w:val="24"/>
          <w:szCs w:val="24"/>
          <w:highlight w:val="white"/>
        </w:rPr>
        <w:t xml:space="preserve">(5), pp.230-239. Available at: </w:t>
      </w:r>
      <w:hyperlink r:id="rId18">
        <w:r w:rsidRPr="00E817BC">
          <w:rPr>
            <w:rFonts w:eastAsia="Times New Roman"/>
            <w:color w:val="1155CC"/>
            <w:sz w:val="24"/>
            <w:szCs w:val="24"/>
            <w:highlight w:val="white"/>
            <w:u w:val="single"/>
          </w:rPr>
          <w:t>https://www.ijrah.com/index.php/ijrah/article/download/333/502</w:t>
        </w:r>
      </w:hyperlink>
      <w:r w:rsidRPr="00E817BC">
        <w:rPr>
          <w:rFonts w:eastAsia="Times New Roman"/>
          <w:color w:val="222222"/>
          <w:sz w:val="24"/>
          <w:szCs w:val="24"/>
          <w:highlight w:val="white"/>
        </w:rPr>
        <w:t xml:space="preserve"> [Accessed on 2nd May 2024]</w:t>
      </w:r>
    </w:p>
    <w:p w14:paraId="00000025" w14:textId="77777777" w:rsidR="002C7E00" w:rsidRPr="00E817BC" w:rsidRDefault="002C7E00" w:rsidP="00E817BC">
      <w:pPr>
        <w:spacing w:before="240" w:after="240" w:line="360" w:lineRule="auto"/>
        <w:jc w:val="both"/>
        <w:rPr>
          <w:rFonts w:eastAsia="Times New Roman"/>
          <w:color w:val="222222"/>
          <w:sz w:val="24"/>
          <w:szCs w:val="24"/>
          <w:highlight w:val="white"/>
        </w:rPr>
      </w:pPr>
    </w:p>
    <w:p w14:paraId="00000026" w14:textId="77777777" w:rsidR="002C7E00" w:rsidRPr="00E817BC" w:rsidRDefault="002C7E00" w:rsidP="00E817BC">
      <w:pPr>
        <w:spacing w:before="240" w:after="240" w:line="360" w:lineRule="auto"/>
        <w:jc w:val="both"/>
        <w:rPr>
          <w:rFonts w:eastAsia="Times New Roman"/>
          <w:color w:val="222222"/>
          <w:sz w:val="24"/>
          <w:szCs w:val="24"/>
          <w:highlight w:val="white"/>
        </w:rPr>
      </w:pPr>
    </w:p>
    <w:p w14:paraId="00000027" w14:textId="77777777" w:rsidR="002C7E00" w:rsidRPr="00E817BC" w:rsidRDefault="002C7E00" w:rsidP="00E817BC">
      <w:pPr>
        <w:spacing w:line="360" w:lineRule="auto"/>
        <w:jc w:val="both"/>
        <w:rPr>
          <w:rFonts w:eastAsia="Times New Roman"/>
          <w:color w:val="222222"/>
          <w:sz w:val="24"/>
          <w:szCs w:val="24"/>
          <w:highlight w:val="white"/>
        </w:rPr>
      </w:pPr>
    </w:p>
    <w:p w14:paraId="00000028" w14:textId="77777777" w:rsidR="002C7E00" w:rsidRPr="00E817BC" w:rsidRDefault="002C7E00" w:rsidP="00E817BC">
      <w:pPr>
        <w:spacing w:line="360" w:lineRule="auto"/>
        <w:jc w:val="both"/>
        <w:rPr>
          <w:rFonts w:eastAsia="Times New Roman"/>
          <w:color w:val="222222"/>
          <w:sz w:val="24"/>
          <w:szCs w:val="24"/>
          <w:highlight w:val="white"/>
        </w:rPr>
      </w:pPr>
    </w:p>
    <w:p w14:paraId="00000029" w14:textId="77777777" w:rsidR="002C7E00" w:rsidRPr="00E817BC" w:rsidRDefault="002C7E00" w:rsidP="00E817BC">
      <w:pPr>
        <w:spacing w:line="360" w:lineRule="auto"/>
        <w:jc w:val="both"/>
        <w:rPr>
          <w:rFonts w:eastAsia="Times New Roman"/>
          <w:color w:val="222222"/>
          <w:sz w:val="24"/>
          <w:szCs w:val="24"/>
          <w:highlight w:val="white"/>
        </w:rPr>
      </w:pPr>
    </w:p>
    <w:sectPr w:rsidR="002C7E00" w:rsidRPr="00E817BC">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4E283" w14:textId="77777777" w:rsidR="00B03ADC" w:rsidRDefault="00B03ADC" w:rsidP="00E817BC">
      <w:pPr>
        <w:spacing w:line="240" w:lineRule="auto"/>
      </w:pPr>
      <w:r>
        <w:separator/>
      </w:r>
    </w:p>
  </w:endnote>
  <w:endnote w:type="continuationSeparator" w:id="0">
    <w:p w14:paraId="48AB7909" w14:textId="77777777" w:rsidR="00B03ADC" w:rsidRDefault="00B03ADC" w:rsidP="00E817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0042996"/>
      <w:docPartObj>
        <w:docPartGallery w:val="Page Numbers (Bottom of Page)"/>
        <w:docPartUnique/>
      </w:docPartObj>
    </w:sdtPr>
    <w:sdtContent>
      <w:sdt>
        <w:sdtPr>
          <w:id w:val="-1769616900"/>
          <w:docPartObj>
            <w:docPartGallery w:val="Page Numbers (Top of Page)"/>
            <w:docPartUnique/>
          </w:docPartObj>
        </w:sdtPr>
        <w:sdtContent>
          <w:p w14:paraId="515F6832" w14:textId="64E938BD" w:rsidR="00E817BC" w:rsidRDefault="00E817B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0EA57AA" w14:textId="77777777" w:rsidR="00E817BC" w:rsidRDefault="00E81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362A2" w14:textId="77777777" w:rsidR="00B03ADC" w:rsidRDefault="00B03ADC" w:rsidP="00E817BC">
      <w:pPr>
        <w:spacing w:line="240" w:lineRule="auto"/>
      </w:pPr>
      <w:r>
        <w:separator/>
      </w:r>
    </w:p>
  </w:footnote>
  <w:footnote w:type="continuationSeparator" w:id="0">
    <w:p w14:paraId="2380ACC3" w14:textId="77777777" w:rsidR="00B03ADC" w:rsidRDefault="00B03ADC" w:rsidP="00E817B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7E00"/>
    <w:rsid w:val="002C7E00"/>
    <w:rsid w:val="00803DAF"/>
    <w:rsid w:val="0083175A"/>
    <w:rsid w:val="00B03ADC"/>
    <w:rsid w:val="00B840EB"/>
    <w:rsid w:val="00C61785"/>
    <w:rsid w:val="00CA4655"/>
    <w:rsid w:val="00E817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3D477"/>
  <w15:docId w15:val="{E0570DDA-8EC0-4048-B126-604E4DA08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817BC"/>
    <w:pPr>
      <w:keepNext/>
      <w:keepLines/>
      <w:spacing w:before="520" w:after="240" w:line="360" w:lineRule="auto"/>
      <w:outlineLvl w:val="0"/>
    </w:pPr>
    <w:rPr>
      <w:b/>
      <w:sz w:val="40"/>
      <w:szCs w:val="40"/>
    </w:rPr>
  </w:style>
  <w:style w:type="paragraph" w:styleId="Heading2">
    <w:name w:val="heading 2"/>
    <w:basedOn w:val="Normal"/>
    <w:next w:val="Normal"/>
    <w:uiPriority w:val="9"/>
    <w:unhideWhenUsed/>
    <w:qFormat/>
    <w:rsid w:val="00E817BC"/>
    <w:pPr>
      <w:keepNext/>
      <w:keepLines/>
      <w:spacing w:before="360" w:after="120" w:line="360" w:lineRule="auto"/>
      <w:outlineLvl w:val="1"/>
    </w:pPr>
    <w:rPr>
      <w:b/>
      <w:i/>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E817BC"/>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817BC"/>
    <w:pPr>
      <w:spacing w:after="100"/>
    </w:pPr>
  </w:style>
  <w:style w:type="paragraph" w:styleId="TOC2">
    <w:name w:val="toc 2"/>
    <w:basedOn w:val="Normal"/>
    <w:next w:val="Normal"/>
    <w:autoRedefine/>
    <w:uiPriority w:val="39"/>
    <w:unhideWhenUsed/>
    <w:rsid w:val="00E817BC"/>
    <w:pPr>
      <w:spacing w:after="100"/>
      <w:ind w:left="220"/>
    </w:pPr>
  </w:style>
  <w:style w:type="character" w:styleId="Hyperlink">
    <w:name w:val="Hyperlink"/>
    <w:basedOn w:val="DefaultParagraphFont"/>
    <w:uiPriority w:val="99"/>
    <w:unhideWhenUsed/>
    <w:rsid w:val="00E817BC"/>
    <w:rPr>
      <w:color w:val="0000FF" w:themeColor="hyperlink"/>
      <w:u w:val="single"/>
    </w:rPr>
  </w:style>
  <w:style w:type="paragraph" w:styleId="Header">
    <w:name w:val="header"/>
    <w:basedOn w:val="Normal"/>
    <w:link w:val="HeaderChar"/>
    <w:uiPriority w:val="99"/>
    <w:unhideWhenUsed/>
    <w:rsid w:val="00E817BC"/>
    <w:pPr>
      <w:tabs>
        <w:tab w:val="center" w:pos="4513"/>
        <w:tab w:val="right" w:pos="9026"/>
      </w:tabs>
      <w:spacing w:line="240" w:lineRule="auto"/>
    </w:pPr>
  </w:style>
  <w:style w:type="character" w:customStyle="1" w:styleId="HeaderChar">
    <w:name w:val="Header Char"/>
    <w:basedOn w:val="DefaultParagraphFont"/>
    <w:link w:val="Header"/>
    <w:uiPriority w:val="99"/>
    <w:rsid w:val="00E817BC"/>
  </w:style>
  <w:style w:type="paragraph" w:styleId="Footer">
    <w:name w:val="footer"/>
    <w:basedOn w:val="Normal"/>
    <w:link w:val="FooterChar"/>
    <w:uiPriority w:val="99"/>
    <w:unhideWhenUsed/>
    <w:rsid w:val="00E817BC"/>
    <w:pPr>
      <w:tabs>
        <w:tab w:val="center" w:pos="4513"/>
        <w:tab w:val="right" w:pos="9026"/>
      </w:tabs>
      <w:spacing w:line="240" w:lineRule="auto"/>
    </w:pPr>
  </w:style>
  <w:style w:type="character" w:customStyle="1" w:styleId="FooterChar">
    <w:name w:val="Footer Char"/>
    <w:basedOn w:val="DefaultParagraphFont"/>
    <w:link w:val="Footer"/>
    <w:uiPriority w:val="99"/>
    <w:rsid w:val="00E81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fepbl.com/index.php/ijae/article/view/155/314" TargetMode="External"/><Relationship Id="rId13" Type="http://schemas.openxmlformats.org/officeDocument/2006/relationships/hyperlink" Target="https://www.tandfonline.com/doi/pdf/10.1080/01416200.2023.2207209" TargetMode="External"/><Relationship Id="rId18" Type="http://schemas.openxmlformats.org/officeDocument/2006/relationships/hyperlink" Target="https://www.ijrah.com/index.php/ijrah/article/download/333/502"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real-j.mtak.hu/26321/6/ACTA-Philologica-Vol15-2.pdf" TargetMode="External"/><Relationship Id="rId17" Type="http://schemas.openxmlformats.org/officeDocument/2006/relationships/hyperlink" Target="https://nscpolteksby.ac.id/ebook/files/Ebook/Journal%20International/Jurnal%20Tourism/Journal%20of%20Hospitality%20and%20Tourism%20Management/Volume%2047%2C%20June%202021%2C%20Pages%20134-149.pdf" TargetMode="External"/><Relationship Id="rId2" Type="http://schemas.openxmlformats.org/officeDocument/2006/relationships/styles" Target="styles.xml"/><Relationship Id="rId16" Type="http://schemas.openxmlformats.org/officeDocument/2006/relationships/hyperlink" Target="https://www.academia.edu/download/107768097/s10745-020-00173-120231124-1-uglgnc.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urjcdigital.urjc.es/bitstream/handle/10115/19408/2022_Huertas%20Bibliometric%20Leadership%20IN%20JO%20CONT%20HOS%20MAN.pdf?sequence=1" TargetMode="External"/><Relationship Id="rId5" Type="http://schemas.openxmlformats.org/officeDocument/2006/relationships/footnotes" Target="footnotes.xml"/><Relationship Id="rId15" Type="http://schemas.openxmlformats.org/officeDocument/2006/relationships/hyperlink" Target="https://rals.scu.ac.ir/article_15945_a579533b75d7b7674c85c63314300d68.pdf" TargetMode="External"/><Relationship Id="rId10" Type="http://schemas.openxmlformats.org/officeDocument/2006/relationships/hyperlink" Target="https://globeproject.co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tarjome.com/storage/panel/fileuploads/2020-01-29/1580296616_E14240-e-tarjome.pdf" TargetMode="External"/><Relationship Id="rId14" Type="http://schemas.openxmlformats.org/officeDocument/2006/relationships/hyperlink" Target="https://westminsterresearch.westminster.ac.uk/download/7486d36f46ec9b5fa7b67e7e55a949e5abc1dc2786e2a319942325338e68ad15/170063/CULTUR~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B78C6D-14F3-4755-A66F-C542B70C03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Pages>
  <Words>1944</Words>
  <Characters>11082</Characters>
  <Application>Microsoft Office Word</Application>
  <DocSecurity>0</DocSecurity>
  <Lines>92</Lines>
  <Paragraphs>25</Paragraphs>
  <ScaleCrop>false</ScaleCrop>
  <Company/>
  <LinksUpToDate>false</LinksUpToDate>
  <CharactersWithSpaces>13001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3</cp:revision>
  <dcterms:created xsi:type="dcterms:W3CDTF">2024-06-07T21:46:00Z</dcterms:created>
  <dcterms:modified xsi:type="dcterms:W3CDTF">2024-06-07T21:56:00Z</dcterms:modified>
</cp:coreProperties>
</file>