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F5449F" w14:textId="77777777" w:rsidR="008648E9" w:rsidRPr="00872263" w:rsidRDefault="008648E9" w:rsidP="008648E9">
      <w:pPr>
        <w:spacing w:line="360" w:lineRule="auto"/>
        <w:rPr>
          <w:rFonts w:ascii="Arial" w:hAnsi="Arial" w:cs="Arial"/>
          <w:b/>
          <w:bCs/>
          <w:szCs w:val="24"/>
          <w:u w:val="single"/>
        </w:rPr>
      </w:pPr>
      <w:r w:rsidRPr="00872263">
        <w:rPr>
          <w:rFonts w:ascii="Arial" w:hAnsi="Arial" w:cs="Arial"/>
          <w:b/>
          <w:bCs/>
          <w:noProof/>
          <w:u w:val="single"/>
          <w:lang w:val="en-US"/>
        </w:rPr>
        <w:drawing>
          <wp:anchor distT="0" distB="0" distL="114300" distR="114300" simplePos="0" relativeHeight="251659264" behindDoc="0" locked="0" layoutInCell="1" allowOverlap="1" wp14:anchorId="6F96773B" wp14:editId="7A69163B">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0A562A3B" w14:textId="77777777" w:rsidR="008648E9" w:rsidRPr="00594FAC" w:rsidRDefault="008648E9" w:rsidP="008648E9">
      <w:pPr>
        <w:spacing w:line="360" w:lineRule="auto"/>
        <w:rPr>
          <w:rFonts w:ascii="Arial" w:hAnsi="Arial" w:cs="Arial"/>
          <w:szCs w:val="24"/>
        </w:rPr>
      </w:pPr>
    </w:p>
    <w:p w14:paraId="269EE231" w14:textId="77777777" w:rsidR="008648E9" w:rsidRPr="00594FAC" w:rsidRDefault="008648E9" w:rsidP="008648E9">
      <w:pPr>
        <w:spacing w:line="360" w:lineRule="auto"/>
        <w:rPr>
          <w:rFonts w:ascii="Arial" w:hAnsi="Arial" w:cs="Arial"/>
          <w:szCs w:val="24"/>
        </w:rPr>
      </w:pPr>
    </w:p>
    <w:p w14:paraId="38583397" w14:textId="77777777" w:rsidR="008648E9" w:rsidRPr="00594FAC" w:rsidRDefault="008648E9" w:rsidP="008648E9">
      <w:pPr>
        <w:spacing w:line="360" w:lineRule="auto"/>
        <w:rPr>
          <w:rFonts w:ascii="Arial" w:hAnsi="Arial" w:cs="Arial"/>
          <w:szCs w:val="24"/>
        </w:rPr>
      </w:pPr>
    </w:p>
    <w:p w14:paraId="2ABFEDC4" w14:textId="77777777" w:rsidR="008648E9" w:rsidRPr="00594FAC" w:rsidRDefault="008648E9" w:rsidP="008648E9">
      <w:pPr>
        <w:tabs>
          <w:tab w:val="left" w:pos="6540"/>
        </w:tabs>
        <w:spacing w:line="360" w:lineRule="auto"/>
        <w:rPr>
          <w:rFonts w:ascii="Arial" w:hAnsi="Arial" w:cs="Arial"/>
          <w:sz w:val="28"/>
          <w:szCs w:val="28"/>
        </w:rPr>
      </w:pPr>
    </w:p>
    <w:p w14:paraId="20113DBD" w14:textId="55C606E3" w:rsidR="008648E9" w:rsidRPr="00594FAC" w:rsidRDefault="008648E9" w:rsidP="00014C0A">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3913C3">
        <w:rPr>
          <w:rFonts w:ascii="Arial" w:hAnsi="Arial" w:cs="Arial"/>
          <w:sz w:val="28"/>
          <w:szCs w:val="28"/>
          <w:lang w:val="nl-NL"/>
        </w:rPr>
        <w:t xml:space="preserve"> Georgiana Viorica Avramescu</w:t>
      </w:r>
    </w:p>
    <w:p w14:paraId="507A44B7" w14:textId="74765B36" w:rsidR="008648E9" w:rsidRPr="00594FAC" w:rsidRDefault="008648E9" w:rsidP="00014C0A">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DB1DD1">
        <w:rPr>
          <w:rFonts w:ascii="Arial" w:hAnsi="Arial" w:cs="Arial"/>
          <w:sz w:val="28"/>
          <w:szCs w:val="28"/>
          <w:lang w:val="nl-NL"/>
        </w:rPr>
        <w:t>2330904</w:t>
      </w:r>
    </w:p>
    <w:p w14:paraId="7DAAFE23" w14:textId="77777777" w:rsidR="008648E9" w:rsidRPr="00594FAC" w:rsidRDefault="008648E9" w:rsidP="00014C0A">
      <w:pPr>
        <w:tabs>
          <w:tab w:val="left" w:pos="6540"/>
        </w:tabs>
        <w:spacing w:line="360" w:lineRule="auto"/>
        <w:rPr>
          <w:rFonts w:ascii="Arial" w:hAnsi="Arial" w:cs="Arial"/>
          <w:sz w:val="28"/>
          <w:szCs w:val="28"/>
          <w:lang w:val="nl-NL"/>
        </w:rPr>
      </w:pPr>
    </w:p>
    <w:p w14:paraId="23E486DE" w14:textId="6BD45B7C" w:rsidR="008648E9" w:rsidRPr="00594FAC" w:rsidRDefault="008648E9" w:rsidP="00014C0A">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w:t>
      </w:r>
      <w:r w:rsidR="005D7E58">
        <w:rPr>
          <w:rFonts w:ascii="Arial" w:hAnsi="Arial" w:cs="Arial"/>
          <w:sz w:val="28"/>
          <w:szCs w:val="28"/>
          <w:lang w:val="nl-NL"/>
        </w:rPr>
        <w:t xml:space="preserve">Building </w:t>
      </w:r>
      <w:r w:rsidR="00BB0E71">
        <w:rPr>
          <w:rFonts w:ascii="Arial" w:hAnsi="Arial" w:cs="Arial"/>
          <w:sz w:val="28"/>
          <w:szCs w:val="28"/>
          <w:lang w:val="nl-NL"/>
        </w:rPr>
        <w:t xml:space="preserve">your Personal Brand for Sustainable </w:t>
      </w:r>
      <w:r w:rsidR="008E78C3">
        <w:rPr>
          <w:rFonts w:ascii="Arial" w:hAnsi="Arial" w:cs="Arial"/>
          <w:sz w:val="28"/>
          <w:szCs w:val="28"/>
          <w:lang w:val="nl-NL"/>
        </w:rPr>
        <w:t xml:space="preserve">Employment </w:t>
      </w:r>
    </w:p>
    <w:p w14:paraId="1116B9C2" w14:textId="418702A2" w:rsidR="008648E9" w:rsidRPr="00821FD2" w:rsidRDefault="008648E9" w:rsidP="00014C0A">
      <w:pPr>
        <w:tabs>
          <w:tab w:val="left" w:pos="6540"/>
        </w:tabs>
        <w:spacing w:line="360" w:lineRule="auto"/>
        <w:rPr>
          <w:rFonts w:ascii="Arial" w:hAnsi="Arial" w:cs="Arial"/>
          <w:sz w:val="28"/>
          <w:szCs w:val="28"/>
          <w:lang w:val="fr-FR"/>
        </w:rPr>
      </w:pPr>
    </w:p>
    <w:p w14:paraId="2FE1096A" w14:textId="69C5E42C" w:rsidR="008648E9" w:rsidRPr="00821FD2" w:rsidRDefault="008648E9" w:rsidP="00014C0A">
      <w:pPr>
        <w:tabs>
          <w:tab w:val="left" w:pos="6540"/>
        </w:tabs>
        <w:spacing w:line="360" w:lineRule="auto"/>
        <w:rPr>
          <w:rFonts w:ascii="Arial" w:hAnsi="Arial" w:cs="Arial"/>
          <w:sz w:val="28"/>
          <w:szCs w:val="28"/>
          <w:lang w:val="fr-FR"/>
        </w:rPr>
      </w:pPr>
      <w:proofErr w:type="spellStart"/>
      <w:r w:rsidRPr="00821FD2">
        <w:rPr>
          <w:rFonts w:ascii="Arial" w:hAnsi="Arial" w:cs="Arial"/>
          <w:b/>
          <w:bCs/>
          <w:sz w:val="28"/>
          <w:szCs w:val="28"/>
          <w:lang w:val="fr-FR"/>
        </w:rPr>
        <w:t>Lecturer</w:t>
      </w:r>
      <w:proofErr w:type="spellEnd"/>
      <w:r w:rsidRPr="00821FD2">
        <w:rPr>
          <w:rFonts w:ascii="Arial" w:hAnsi="Arial" w:cs="Arial"/>
          <w:b/>
          <w:bCs/>
          <w:sz w:val="28"/>
          <w:szCs w:val="28"/>
          <w:lang w:val="fr-FR"/>
        </w:rPr>
        <w:t xml:space="preserve"> </w:t>
      </w:r>
      <w:proofErr w:type="spellStart"/>
      <w:r w:rsidRPr="00821FD2">
        <w:rPr>
          <w:rFonts w:ascii="Arial" w:hAnsi="Arial" w:cs="Arial"/>
          <w:b/>
          <w:bCs/>
          <w:sz w:val="28"/>
          <w:szCs w:val="28"/>
          <w:lang w:val="fr-FR"/>
        </w:rPr>
        <w:t>name</w:t>
      </w:r>
      <w:r w:rsidRPr="00821FD2">
        <w:rPr>
          <w:rFonts w:ascii="Arial" w:hAnsi="Arial" w:cs="Arial"/>
          <w:sz w:val="28"/>
          <w:szCs w:val="28"/>
          <w:lang w:val="fr-FR"/>
        </w:rPr>
        <w:t>:</w:t>
      </w:r>
      <w:r w:rsidR="003C6840">
        <w:rPr>
          <w:rFonts w:ascii="Arial" w:hAnsi="Arial" w:cs="Arial"/>
          <w:sz w:val="28"/>
          <w:szCs w:val="28"/>
          <w:lang w:val="fr-FR"/>
        </w:rPr>
        <w:t>Christopher</w:t>
      </w:r>
      <w:proofErr w:type="spellEnd"/>
      <w:r w:rsidR="003C6840">
        <w:rPr>
          <w:rFonts w:ascii="Arial" w:hAnsi="Arial" w:cs="Arial"/>
          <w:sz w:val="28"/>
          <w:szCs w:val="28"/>
          <w:lang w:val="fr-FR"/>
        </w:rPr>
        <w:t xml:space="preserve"> Mafuva</w:t>
      </w:r>
    </w:p>
    <w:p w14:paraId="6732FB5A" w14:textId="77777777" w:rsidR="008648E9" w:rsidRDefault="008648E9" w:rsidP="008648E9"/>
    <w:p w14:paraId="29E18F5A" w14:textId="77777777" w:rsidR="00E7119E" w:rsidRDefault="00E7119E"/>
    <w:p w14:paraId="4D453980" w14:textId="77777777" w:rsidR="008648E9" w:rsidRDefault="008648E9"/>
    <w:p w14:paraId="73BBBA1D" w14:textId="77777777" w:rsidR="008648E9" w:rsidRDefault="008648E9"/>
    <w:p w14:paraId="03DFE9D8" w14:textId="77777777" w:rsidR="008648E9" w:rsidRDefault="008648E9"/>
    <w:p w14:paraId="401AA7F6" w14:textId="77777777" w:rsidR="008648E9" w:rsidRDefault="008648E9"/>
    <w:p w14:paraId="59AA4D73" w14:textId="77777777" w:rsidR="008648E9" w:rsidRDefault="008648E9"/>
    <w:p w14:paraId="756A20BF" w14:textId="77777777" w:rsidR="008648E9" w:rsidRDefault="008648E9"/>
    <w:p w14:paraId="037735C7" w14:textId="77777777" w:rsidR="008648E9" w:rsidRDefault="008648E9"/>
    <w:p w14:paraId="0F56C679" w14:textId="77777777" w:rsidR="008648E9" w:rsidRDefault="008648E9"/>
    <w:p w14:paraId="0F08C5C2" w14:textId="77777777" w:rsidR="008648E9" w:rsidRDefault="008648E9"/>
    <w:p w14:paraId="5E9766FC" w14:textId="77777777" w:rsidR="008648E9" w:rsidRDefault="008648E9"/>
    <w:p w14:paraId="7156C4A2" w14:textId="77777777" w:rsidR="008648E9" w:rsidRDefault="008648E9"/>
    <w:p w14:paraId="28C27B0E" w14:textId="77777777" w:rsidR="00BA7436" w:rsidRDefault="00BA7436" w:rsidP="00BA7436">
      <w:pPr>
        <w:jc w:val="center"/>
        <w:rPr>
          <w:b/>
          <w:bCs/>
          <w:lang w:val="en-US"/>
        </w:rPr>
      </w:pPr>
      <w:r>
        <w:rPr>
          <w:b/>
          <w:bCs/>
        </w:rPr>
        <w:lastRenderedPageBreak/>
        <w:t>Component 2 – Employability Report</w:t>
      </w:r>
    </w:p>
    <w:p w14:paraId="47F799D5" w14:textId="77777777" w:rsidR="00BA7436" w:rsidRDefault="00BA7436" w:rsidP="00BA7436">
      <w:pPr>
        <w:rPr>
          <w:b/>
          <w:bCs/>
        </w:rPr>
      </w:pPr>
      <w:r>
        <w:rPr>
          <w:b/>
          <w:bCs/>
        </w:rPr>
        <w:t>Introduction</w:t>
      </w:r>
    </w:p>
    <w:p w14:paraId="00D560BE" w14:textId="77777777" w:rsidR="00D52333" w:rsidRDefault="00D52333" w:rsidP="00A377DA">
      <w:pPr>
        <w:spacing w:line="480" w:lineRule="auto"/>
        <w:ind w:firstLine="720"/>
      </w:pPr>
      <w:r>
        <w:t xml:space="preserve">This report examines my employability skills and personal development requirements. It aims </w:t>
      </w:r>
      <w:r w:rsidR="00A377DA">
        <w:t>to equip</w:t>
      </w:r>
      <w:r>
        <w:t xml:space="preserve"> the future career in health and social care. I am planning to be an Occupational Therapist or Mental Health Professional in the National Health Service (NHS) in the long run. This report will assess my existing competencies, areas of weakness, and how I will develop my personal brand and professional identity.</w:t>
      </w:r>
    </w:p>
    <w:p w14:paraId="14ECFCC4" w14:textId="77777777" w:rsidR="00D52333" w:rsidRDefault="00D52333" w:rsidP="00915BEA">
      <w:pPr>
        <w:spacing w:line="480" w:lineRule="auto"/>
        <w:ind w:firstLine="720"/>
      </w:pPr>
      <w:r>
        <w:t xml:space="preserve">Employability skills are those skills that assist people </w:t>
      </w:r>
      <w:r w:rsidR="00A377DA">
        <w:t>in acquiring</w:t>
      </w:r>
      <w:r>
        <w:t xml:space="preserve"> and </w:t>
      </w:r>
      <w:r w:rsidR="00A377DA">
        <w:t>retaining</w:t>
      </w:r>
      <w:r>
        <w:t xml:space="preserve"> jobs. These are communication, teamwork, problem-solving, and time management skills. Employability skills are particularly significant in health and social care since the </w:t>
      </w:r>
      <w:proofErr w:type="gramStart"/>
      <w:r>
        <w:t>professionals</w:t>
      </w:r>
      <w:proofErr w:type="gramEnd"/>
      <w:r>
        <w:t xml:space="preserve"> deal with vulnerable people.</w:t>
      </w:r>
      <w:r w:rsidR="00915BEA">
        <w:t xml:space="preserve"> </w:t>
      </w:r>
      <w:r>
        <w:t>This report applies recognised models and frameworks to aid analysis. These are the NHS 6Cs values, SWOT analysis</w:t>
      </w:r>
      <w:r w:rsidR="00A377DA">
        <w:t>,</w:t>
      </w:r>
      <w:r>
        <w:t xml:space="preserve"> and </w:t>
      </w:r>
      <w:proofErr w:type="spellStart"/>
      <w:r>
        <w:t>CareerEDGE</w:t>
      </w:r>
      <w:proofErr w:type="spellEnd"/>
      <w:r>
        <w:t xml:space="preserve"> model. These models allow people to know their strengths and strategize on how to develop professionally (Dacre &amp; Sewell, 2007).</w:t>
      </w:r>
    </w:p>
    <w:p w14:paraId="62A9B754" w14:textId="77777777" w:rsidR="00D52333" w:rsidRDefault="00D52333" w:rsidP="00A377DA">
      <w:pPr>
        <w:spacing w:line="480" w:lineRule="auto"/>
        <w:ind w:firstLine="720"/>
      </w:pPr>
      <w:r>
        <w:t xml:space="preserve">Self-determination and autonomy are also the subjects of the report. Self-determination refers to informed choices on personal objectives and career choices. Autonomy implies being responsible </w:t>
      </w:r>
      <w:r w:rsidR="00915BEA">
        <w:t>for</w:t>
      </w:r>
      <w:r>
        <w:t xml:space="preserve"> personal actions and development. These ideas facilitate professional autonomy and self-esteem.</w:t>
      </w:r>
      <w:r w:rsidR="00A377DA">
        <w:t xml:space="preserve"> </w:t>
      </w:r>
      <w:r w:rsidR="00915BEA">
        <w:t>Precisely</w:t>
      </w:r>
      <w:r>
        <w:t>, this report gives a clear roadmap to enhance my employability and be ready to achieve a successful career in mental health care.</w:t>
      </w:r>
    </w:p>
    <w:p w14:paraId="23EB0BD7" w14:textId="77777777" w:rsidR="00D52333" w:rsidRPr="00A377DA" w:rsidRDefault="00A377DA" w:rsidP="00A377DA">
      <w:pPr>
        <w:spacing w:line="259" w:lineRule="auto"/>
        <w:jc w:val="center"/>
        <w:rPr>
          <w:b/>
          <w:bCs/>
        </w:rPr>
      </w:pPr>
      <w:r w:rsidRPr="00A377DA">
        <w:rPr>
          <w:b/>
          <w:bCs/>
        </w:rPr>
        <w:t xml:space="preserve">Analysis of </w:t>
      </w:r>
      <w:r w:rsidR="00D52333" w:rsidRPr="00A377DA">
        <w:rPr>
          <w:b/>
          <w:bCs/>
        </w:rPr>
        <w:t>Personal Employability Skills</w:t>
      </w:r>
    </w:p>
    <w:p w14:paraId="0B31EBB5" w14:textId="77777777" w:rsidR="00D52333" w:rsidRDefault="00D52333" w:rsidP="00A377DA">
      <w:pPr>
        <w:spacing w:line="480" w:lineRule="auto"/>
        <w:ind w:firstLine="720"/>
      </w:pPr>
      <w:r>
        <w:t xml:space="preserve">The skills required to work in health and social care </w:t>
      </w:r>
      <w:r w:rsidR="00A377DA">
        <w:t>transcend high-level</w:t>
      </w:r>
      <w:r>
        <w:t xml:space="preserve"> employability skills. These competencies assist practitioners </w:t>
      </w:r>
      <w:r w:rsidR="00A377DA">
        <w:t>in delivering</w:t>
      </w:r>
      <w:r>
        <w:t xml:space="preserve"> safe, respectful</w:t>
      </w:r>
      <w:r w:rsidR="00A377DA">
        <w:t>,</w:t>
      </w:r>
      <w:r>
        <w:t xml:space="preserve"> and effective care. I evaluated my competencies based on the NHS 6Cs framework that determines the main </w:t>
      </w:r>
      <w:r>
        <w:lastRenderedPageBreak/>
        <w:t>professional values needed in the healthcare sector. The 6Cs of NHS are care, compassion, competence, communication, courage, and commitment (NHS England, 2012).</w:t>
      </w:r>
    </w:p>
    <w:p w14:paraId="152C45DD" w14:textId="77777777" w:rsidR="00D52333" w:rsidRDefault="00D52333" w:rsidP="00A377DA">
      <w:pPr>
        <w:spacing w:line="480" w:lineRule="auto"/>
        <w:ind w:firstLine="720"/>
      </w:pPr>
      <w:r>
        <w:t xml:space="preserve">One of my best strengths is communication. I </w:t>
      </w:r>
      <w:r w:rsidR="00A377DA">
        <w:t>can</w:t>
      </w:r>
      <w:r>
        <w:t xml:space="preserve"> listen to others and respond in a proper manner. Mental health care requires a lot of listening since the patients must feel that they are heard and understood. Effective communication also eliminates miscommunication between employees and customers.</w:t>
      </w:r>
    </w:p>
    <w:p w14:paraId="5E80F138" w14:textId="77777777" w:rsidR="00D52333" w:rsidRDefault="00D52333" w:rsidP="00A377DA">
      <w:pPr>
        <w:spacing w:line="480" w:lineRule="auto"/>
        <w:ind w:firstLine="720"/>
      </w:pPr>
      <w:r>
        <w:t>Compassion is another important strength. Compassion refers to the act of being kind and understanding to others. Compassion is useful in health and social care to enable professionals to gain trust among service users. People will be willing to share their issues when they feel that they are supported.</w:t>
      </w:r>
    </w:p>
    <w:p w14:paraId="13B2EB8E" w14:textId="77777777" w:rsidR="00D52333" w:rsidRDefault="00D52333" w:rsidP="00A377DA">
      <w:pPr>
        <w:spacing w:line="480" w:lineRule="auto"/>
        <w:ind w:firstLine="720"/>
      </w:pPr>
      <w:r>
        <w:t>Teamwork is also an important skill. Health professionals usually operate in groups that comprise nurses, therapists, and support workers. Collaboration enhances decision-making and patient care. I am not afraid of collaborating with other people and sharing duties.</w:t>
      </w:r>
    </w:p>
    <w:p w14:paraId="520363E0" w14:textId="77777777" w:rsidR="00D52333" w:rsidRDefault="00D52333" w:rsidP="00A377DA">
      <w:pPr>
        <w:spacing w:line="480" w:lineRule="auto"/>
        <w:ind w:firstLine="720"/>
      </w:pPr>
      <w:r>
        <w:t xml:space="preserve">Problem-solving skills are also important in healthcare. Professionals should be able to react </w:t>
      </w:r>
      <w:r w:rsidR="00014C0A">
        <w:t>quickly</w:t>
      </w:r>
      <w:r>
        <w:t xml:space="preserve"> to problems and seek solutions. As an illustration, service users can possess dynamic needs. Employees will have to change and react accordingly.</w:t>
      </w:r>
    </w:p>
    <w:p w14:paraId="671B788A" w14:textId="77777777" w:rsidR="00D52333" w:rsidRDefault="00D52333" w:rsidP="00A377DA">
      <w:pPr>
        <w:spacing w:line="480" w:lineRule="auto"/>
        <w:ind w:firstLine="720"/>
      </w:pPr>
      <w:r>
        <w:t xml:space="preserve">I also evaluated my skills through the </w:t>
      </w:r>
      <w:proofErr w:type="spellStart"/>
      <w:r>
        <w:t>CareerEDGE</w:t>
      </w:r>
      <w:proofErr w:type="spellEnd"/>
      <w:r>
        <w:t xml:space="preserve"> model</w:t>
      </w:r>
      <w:r w:rsidR="00A377DA">
        <w:t>, which</w:t>
      </w:r>
      <w:r>
        <w:t xml:space="preserve"> determines the key areas that facilitate employability. These are career development learning, work experience, degree knowledge, generic skills</w:t>
      </w:r>
      <w:r w:rsidR="00A377DA">
        <w:t>,</w:t>
      </w:r>
      <w:r>
        <w:t xml:space="preserve"> and emotional intelligence (Dacre and Sewell, 2007).</w:t>
      </w:r>
      <w:r w:rsidR="00A377DA">
        <w:t xml:space="preserve"> </w:t>
      </w:r>
      <w:r>
        <w:t>My generic skills are communication, empathy, listening</w:t>
      </w:r>
      <w:r w:rsidR="00A377DA">
        <w:t>,</w:t>
      </w:r>
      <w:r>
        <w:t xml:space="preserve"> and teamwork. These are my skills that are included in my sweet spot diagram. Emotional intelligence is also significant as it makes people comprehend their </w:t>
      </w:r>
      <w:r w:rsidR="00A377DA">
        <w:t xml:space="preserve">own </w:t>
      </w:r>
      <w:r>
        <w:t xml:space="preserve">feelings and </w:t>
      </w:r>
      <w:r w:rsidR="00A377DA">
        <w:t xml:space="preserve">the </w:t>
      </w:r>
      <w:r>
        <w:t>feelings of other people.</w:t>
      </w:r>
    </w:p>
    <w:p w14:paraId="23EC431E" w14:textId="77777777" w:rsidR="00D52333" w:rsidRDefault="00D52333" w:rsidP="00A377DA">
      <w:pPr>
        <w:spacing w:line="480" w:lineRule="auto"/>
        <w:ind w:firstLine="720"/>
      </w:pPr>
      <w:r>
        <w:lastRenderedPageBreak/>
        <w:t>Another skill of employability is networking. Networking enables people to develop relationships that help them in career development. I also have contacts with individuals who are not in my field</w:t>
      </w:r>
      <w:r w:rsidR="00A377DA">
        <w:t>,</w:t>
      </w:r>
      <w:r>
        <w:t xml:space="preserve"> such as friends in the healthcare and education </w:t>
      </w:r>
      <w:r w:rsidR="00A377DA">
        <w:t>sectors</w:t>
      </w:r>
      <w:r>
        <w:t>. These relationships enabled me to acquire new insights and get to know various working conditions.</w:t>
      </w:r>
    </w:p>
    <w:p w14:paraId="39D7887A" w14:textId="77777777" w:rsidR="00D52333" w:rsidRDefault="00D52333" w:rsidP="00A377DA">
      <w:pPr>
        <w:spacing w:line="480" w:lineRule="auto"/>
        <w:ind w:firstLine="720"/>
      </w:pPr>
      <w:r>
        <w:t xml:space="preserve">Employability is also dependent on autonomy. Autonomy implies being responsible </w:t>
      </w:r>
      <w:r w:rsidR="00014C0A">
        <w:t>for</w:t>
      </w:r>
      <w:r>
        <w:t xml:space="preserve"> learning and development. I also check my progress and make new goals on a regular basis. This assists me to remain career oriented.</w:t>
      </w:r>
      <w:r w:rsidR="00A377DA">
        <w:t xml:space="preserve"> </w:t>
      </w:r>
      <w:r>
        <w:t>All in all, my employability competencies align with most of the demands of healthcare positions. Nevertheless, professional competence has to be improved continuously.</w:t>
      </w:r>
      <w:r w:rsidR="00915BEA">
        <w:t xml:space="preserve"> </w:t>
      </w:r>
    </w:p>
    <w:p w14:paraId="1C9B7B1A" w14:textId="77777777" w:rsidR="00D52333" w:rsidRPr="00A377DA" w:rsidRDefault="00D52333" w:rsidP="00A377DA">
      <w:pPr>
        <w:spacing w:line="259" w:lineRule="auto"/>
        <w:jc w:val="center"/>
        <w:rPr>
          <w:b/>
          <w:bCs/>
        </w:rPr>
      </w:pPr>
      <w:r w:rsidRPr="00A377DA">
        <w:rPr>
          <w:b/>
          <w:bCs/>
        </w:rPr>
        <w:t>Evaluating Own Skills</w:t>
      </w:r>
    </w:p>
    <w:p w14:paraId="13CE5290" w14:textId="77777777" w:rsidR="00D52333" w:rsidRDefault="00D52333" w:rsidP="00A377DA">
      <w:pPr>
        <w:spacing w:line="480" w:lineRule="auto"/>
        <w:ind w:firstLine="720"/>
      </w:pPr>
      <w:r>
        <w:t>Assessment of personal skills will enable one to determine strengths and weaknesses. I have applied a SWOT analysis to assess my skills. SWOT is an abbreviation that means strengths, weaknesses, opportunities, and threats.</w:t>
      </w:r>
    </w:p>
    <w:p w14:paraId="6D42280A" w14:textId="77777777" w:rsidR="00D52333" w:rsidRPr="00A377DA" w:rsidRDefault="00D52333" w:rsidP="00D52333">
      <w:pPr>
        <w:spacing w:line="259" w:lineRule="auto"/>
        <w:rPr>
          <w:b/>
          <w:bCs/>
        </w:rPr>
      </w:pPr>
      <w:r w:rsidRPr="00A377DA">
        <w:rPr>
          <w:b/>
          <w:bCs/>
        </w:rPr>
        <w:t>Strengths</w:t>
      </w:r>
    </w:p>
    <w:p w14:paraId="1E06FDA6" w14:textId="77777777" w:rsidR="00915BEA" w:rsidRDefault="00D52333" w:rsidP="00A377DA">
      <w:pPr>
        <w:spacing w:line="480" w:lineRule="auto"/>
      </w:pPr>
      <w:r>
        <w:t xml:space="preserve">I have strengths </w:t>
      </w:r>
      <w:r w:rsidR="00A377DA">
        <w:t>in</w:t>
      </w:r>
      <w:r>
        <w:t xml:space="preserve"> communication, empathy, teamwork</w:t>
      </w:r>
      <w:r w:rsidR="00A377DA">
        <w:t>,</w:t>
      </w:r>
      <w:r>
        <w:t xml:space="preserve"> and reliability. The </w:t>
      </w:r>
      <w:r w:rsidR="00A377DA">
        <w:t>communication skills</w:t>
      </w:r>
      <w:r>
        <w:t xml:space="preserve"> enable me to communicate with patients and colleagues effectively. Empathy will assist me in empathizing with patients and </w:t>
      </w:r>
      <w:r w:rsidR="00A377DA">
        <w:t>offering</w:t>
      </w:r>
      <w:r>
        <w:t xml:space="preserve"> emotional support. Teamwork enables me to work with other people and distribute duties. Reliability refers to doing things </w:t>
      </w:r>
      <w:r w:rsidR="00A377DA">
        <w:t>on</w:t>
      </w:r>
      <w:r>
        <w:t xml:space="preserve"> time and as per instructions.</w:t>
      </w:r>
      <w:r w:rsidR="00915BEA">
        <w:t xml:space="preserve"> </w:t>
      </w:r>
      <w:r>
        <w:t>These are the strengths that are in line with the NHS 6Cs. Compassion and communication are especially important in mental health care.</w:t>
      </w:r>
    </w:p>
    <w:p w14:paraId="0D3D8015" w14:textId="77777777" w:rsidR="00D52333" w:rsidRPr="00A377DA" w:rsidRDefault="00D52333" w:rsidP="00D52333">
      <w:pPr>
        <w:spacing w:line="259" w:lineRule="auto"/>
        <w:rPr>
          <w:b/>
          <w:bCs/>
        </w:rPr>
      </w:pPr>
      <w:r w:rsidRPr="00A377DA">
        <w:rPr>
          <w:b/>
          <w:bCs/>
        </w:rPr>
        <w:t>Weaknesses</w:t>
      </w:r>
    </w:p>
    <w:p w14:paraId="0B6750A4" w14:textId="77777777" w:rsidR="00D52333" w:rsidRDefault="00D52333" w:rsidP="00A377DA">
      <w:pPr>
        <w:spacing w:line="480" w:lineRule="auto"/>
      </w:pPr>
      <w:r>
        <w:t xml:space="preserve">I have weaknesses such as a lack of experience in professional healthcare facilities and the inability to speak in front of a large audience. Lack of experience can influence my ability to deal </w:t>
      </w:r>
      <w:r>
        <w:lastRenderedPageBreak/>
        <w:t>with complicated situations. Nevertheless, this area will be improved with the help of gaining placement experience.</w:t>
      </w:r>
    </w:p>
    <w:p w14:paraId="158D6119" w14:textId="77777777" w:rsidR="00D52333" w:rsidRDefault="00D52333" w:rsidP="00A377DA">
      <w:pPr>
        <w:spacing w:line="480" w:lineRule="auto"/>
      </w:pPr>
      <w:r>
        <w:t>Another area that needs improvement is confidence in speaking in front of people. Effective communication in a group is essential when attending team meetings and communicating with patients.</w:t>
      </w:r>
    </w:p>
    <w:p w14:paraId="6BD2B46D" w14:textId="77777777" w:rsidR="00D52333" w:rsidRPr="00A377DA" w:rsidRDefault="00D52333" w:rsidP="00D52333">
      <w:pPr>
        <w:spacing w:line="259" w:lineRule="auto"/>
        <w:rPr>
          <w:b/>
          <w:bCs/>
        </w:rPr>
      </w:pPr>
      <w:r w:rsidRPr="00A377DA">
        <w:rPr>
          <w:b/>
          <w:bCs/>
        </w:rPr>
        <w:t>Opportunities</w:t>
      </w:r>
    </w:p>
    <w:p w14:paraId="0D60AA38" w14:textId="77777777" w:rsidR="00D52333" w:rsidRDefault="00D52333" w:rsidP="00A377DA">
      <w:pPr>
        <w:spacing w:line="480" w:lineRule="auto"/>
      </w:pPr>
      <w:r>
        <w:t>I can use numerous opportunities to enhance my skills. Hospital, care home, and community centre work placements are a good experience. Professional knowledge can also be enhanced by training courses and workshops.</w:t>
      </w:r>
      <w:r w:rsidR="00A377DA">
        <w:t xml:space="preserve"> </w:t>
      </w:r>
      <w:r>
        <w:t xml:space="preserve">Opportunities are also brought about by networking. Development of relationships with professionals enhances </w:t>
      </w:r>
      <w:r w:rsidR="00A377DA">
        <w:t xml:space="preserve">the </w:t>
      </w:r>
      <w:r>
        <w:t>availability of job information and mentoring.</w:t>
      </w:r>
    </w:p>
    <w:p w14:paraId="506EDA1E" w14:textId="77777777" w:rsidR="00D52333" w:rsidRPr="00A377DA" w:rsidRDefault="00D52333" w:rsidP="00D52333">
      <w:pPr>
        <w:spacing w:line="259" w:lineRule="auto"/>
        <w:rPr>
          <w:b/>
          <w:bCs/>
        </w:rPr>
      </w:pPr>
      <w:r w:rsidRPr="00A377DA">
        <w:rPr>
          <w:b/>
          <w:bCs/>
        </w:rPr>
        <w:t>Threats</w:t>
      </w:r>
    </w:p>
    <w:p w14:paraId="47B29E72" w14:textId="77777777" w:rsidR="00D52333" w:rsidRDefault="00D52333" w:rsidP="00A377DA">
      <w:pPr>
        <w:spacing w:line="480" w:lineRule="auto"/>
      </w:pPr>
      <w:r>
        <w:t xml:space="preserve">The threats may be the competition </w:t>
      </w:r>
      <w:r w:rsidR="00A377DA">
        <w:t>for</w:t>
      </w:r>
      <w:r>
        <w:t xml:space="preserve"> healthcare jobs and the lack of placements. The position in healthcare is very competitive. Thus, good academic results and work experience are required.</w:t>
      </w:r>
      <w:r w:rsidR="00A377DA">
        <w:t xml:space="preserve"> </w:t>
      </w:r>
      <w:r>
        <w:t>SWOT analysis enabled me to know how to enhance my skills. It also made me realise that weaknesses can be converted into strengths through training and practice.</w:t>
      </w:r>
    </w:p>
    <w:p w14:paraId="2A754452" w14:textId="77777777" w:rsidR="00D52333" w:rsidRDefault="00D52333" w:rsidP="00D52333">
      <w:pPr>
        <w:spacing w:line="259" w:lineRule="auto"/>
      </w:pPr>
      <w:r>
        <w:t xml:space="preserve"> </w:t>
      </w:r>
    </w:p>
    <w:p w14:paraId="6FCACD83" w14:textId="77777777" w:rsidR="00D52333" w:rsidRPr="00A92847" w:rsidRDefault="00D52333" w:rsidP="00A92847">
      <w:pPr>
        <w:spacing w:line="259" w:lineRule="auto"/>
        <w:jc w:val="center"/>
        <w:rPr>
          <w:b/>
          <w:bCs/>
        </w:rPr>
      </w:pPr>
      <w:r w:rsidRPr="00A92847">
        <w:rPr>
          <w:b/>
          <w:bCs/>
        </w:rPr>
        <w:t>Build Personal Brand</w:t>
      </w:r>
    </w:p>
    <w:p w14:paraId="523AFE9E" w14:textId="77777777" w:rsidR="00D52333" w:rsidRDefault="00D52333" w:rsidP="00A377DA">
      <w:pPr>
        <w:spacing w:line="480" w:lineRule="auto"/>
        <w:ind w:firstLine="720"/>
      </w:pPr>
      <w:r>
        <w:t xml:space="preserve">Personal branding is about being professional and assertive. A good personal brand </w:t>
      </w:r>
      <w:r w:rsidR="00915BEA">
        <w:t>helps</w:t>
      </w:r>
      <w:r>
        <w:t xml:space="preserve"> people to be unique in competitive job markets. Personal branding in health and social care encompasses behaviour, style of communication</w:t>
      </w:r>
      <w:r w:rsidR="00915BEA">
        <w:t>,</w:t>
      </w:r>
      <w:r>
        <w:t xml:space="preserve"> and professional values.</w:t>
      </w:r>
      <w:r w:rsidR="00A377DA">
        <w:t xml:space="preserve"> </w:t>
      </w:r>
      <w:r>
        <w:t xml:space="preserve">My personal brand is founded on caring, trustworthiness, and collaboration. The qualities are significant in the healthcare sector since service users depend on the professionals to assist and care </w:t>
      </w:r>
      <w:r w:rsidR="00915BEA">
        <w:t>for</w:t>
      </w:r>
      <w:r>
        <w:t xml:space="preserve"> them.</w:t>
      </w:r>
    </w:p>
    <w:p w14:paraId="3C46E01F" w14:textId="77777777" w:rsidR="00D52333" w:rsidRDefault="00D52333" w:rsidP="00A377DA">
      <w:pPr>
        <w:spacing w:line="480" w:lineRule="auto"/>
        <w:ind w:firstLine="720"/>
      </w:pPr>
      <w:r>
        <w:lastRenderedPageBreak/>
        <w:t>Personal branding also includes professional appearance. Dressing well and being hygienic is a sign of respect to patients and other colleagues. Punctuality, respect</w:t>
      </w:r>
      <w:r w:rsidR="00915BEA">
        <w:t>,</w:t>
      </w:r>
      <w:r>
        <w:t xml:space="preserve"> and honesty are part of professional behaviour.</w:t>
      </w:r>
    </w:p>
    <w:p w14:paraId="0610CE3F" w14:textId="77777777" w:rsidR="00D52333" w:rsidRDefault="00D52333" w:rsidP="00A377DA">
      <w:pPr>
        <w:spacing w:line="480" w:lineRule="auto"/>
        <w:ind w:firstLine="720"/>
      </w:pPr>
      <w:r>
        <w:t>Communication style is another part of personal branding. Listening and speaking in a clear manner enhances clarity and minimizes mistakes. Effective communication is also supported by positive body language.</w:t>
      </w:r>
      <w:r w:rsidR="00A377DA">
        <w:t xml:space="preserve"> </w:t>
      </w:r>
      <w:r>
        <w:t xml:space="preserve">Networking helps in personal branding </w:t>
      </w:r>
      <w:r w:rsidR="00915BEA">
        <w:t>by</w:t>
      </w:r>
      <w:r>
        <w:t xml:space="preserve"> making one more visible professionally</w:t>
      </w:r>
      <w:r w:rsidR="00915BEA">
        <w:t xml:space="preserve"> (Dacre and Sewell, 2007)</w:t>
      </w:r>
      <w:r>
        <w:t xml:space="preserve">. Developing relationships assists other people </w:t>
      </w:r>
      <w:r w:rsidR="00915BEA">
        <w:t>in identifying</w:t>
      </w:r>
      <w:r>
        <w:t xml:space="preserve"> individual strengths and capabilities.</w:t>
      </w:r>
    </w:p>
    <w:p w14:paraId="4DC4F737" w14:textId="77777777" w:rsidR="00D52333" w:rsidRDefault="00D52333" w:rsidP="00A377DA">
      <w:pPr>
        <w:spacing w:line="480" w:lineRule="auto"/>
        <w:ind w:firstLine="720"/>
      </w:pPr>
      <w:r>
        <w:t>Self-determination plays an important role in personal branding. Confidence and independence are demonstrated by making informed career choices. Professional identity is also enhanced through setting personal goals.</w:t>
      </w:r>
    </w:p>
    <w:p w14:paraId="184CD8E4" w14:textId="77777777" w:rsidR="00D52333" w:rsidRDefault="00D52333" w:rsidP="00A377DA">
      <w:pPr>
        <w:spacing w:line="480" w:lineRule="auto"/>
        <w:ind w:firstLine="720"/>
      </w:pPr>
      <w:r>
        <w:t xml:space="preserve">To build a powerful personal brand, one needs to learn on a regular basis. The training courses, workshops, and reflection activities assist people in enhancing their skills and knowledge. Moreover, to create a good personal brand, one needs to know </w:t>
      </w:r>
      <w:r w:rsidR="00A92847">
        <w:t>oneself</w:t>
      </w:r>
      <w:r>
        <w:t xml:space="preserve"> and act in a certain way. Professional values and attitudes are manifested in a personal brand in health and social care. These values determine the perception of colleagues and service users towards a professional.</w:t>
      </w:r>
    </w:p>
    <w:p w14:paraId="5729697C" w14:textId="77777777" w:rsidR="00D52333" w:rsidRDefault="00D52333" w:rsidP="00A377DA">
      <w:pPr>
        <w:spacing w:line="480" w:lineRule="auto"/>
        <w:ind w:firstLine="720"/>
      </w:pPr>
      <w:r>
        <w:t xml:space="preserve">My personal brand is shaped </w:t>
      </w:r>
      <w:r w:rsidR="00A92847">
        <w:t>by</w:t>
      </w:r>
      <w:r>
        <w:t xml:space="preserve"> the principles of compassion, empathy, and reliability. Compassion refers to the act of being kind and understanding to others</w:t>
      </w:r>
      <w:r w:rsidR="00915BEA">
        <w:t xml:space="preserve"> (Strauss et al., 2016)</w:t>
      </w:r>
      <w:r>
        <w:t xml:space="preserve">. Empathy refers to the ability to understand the emotions of other people and react accordingly. Reliability refers to being trustworthy and doing work punctually. The qualities are significant in </w:t>
      </w:r>
      <w:r>
        <w:lastRenderedPageBreak/>
        <w:t>the healthcare environment since the service users rely on professionals to provide safe and respectful care.</w:t>
      </w:r>
    </w:p>
    <w:p w14:paraId="6AC09EE6" w14:textId="77777777" w:rsidR="00D52333" w:rsidRDefault="00D52333" w:rsidP="00A377DA">
      <w:pPr>
        <w:spacing w:line="480" w:lineRule="auto"/>
        <w:ind w:firstLine="720"/>
      </w:pPr>
      <w:r>
        <w:t>My personal brand is developed with the help of the NHS 6Cs values. These values are care, compassion, competence, communication, courage</w:t>
      </w:r>
      <w:r w:rsidR="00A92847">
        <w:t>,</w:t>
      </w:r>
      <w:r>
        <w:t xml:space="preserve"> and commitment (NHS England, 2012). Both values promote effective and safe practice.</w:t>
      </w:r>
    </w:p>
    <w:p w14:paraId="7A9CCA1F" w14:textId="77777777" w:rsidR="00D52333" w:rsidRDefault="00D52333" w:rsidP="00A377DA">
      <w:pPr>
        <w:spacing w:line="480" w:lineRule="auto"/>
        <w:ind w:firstLine="720"/>
      </w:pPr>
      <w:r>
        <w:t xml:space="preserve">Care refers to the act of assisting people </w:t>
      </w:r>
      <w:r w:rsidR="00A92847">
        <w:t>respectfully</w:t>
      </w:r>
      <w:r>
        <w:t xml:space="preserve">. Compassion is an act of kindness and empathy. </w:t>
      </w:r>
      <w:r w:rsidR="00014C0A">
        <w:t>As noted by Dacre and Sewell (2007), c</w:t>
      </w:r>
      <w:r>
        <w:t xml:space="preserve">ompetence refers to </w:t>
      </w:r>
      <w:r w:rsidR="00A92847">
        <w:t xml:space="preserve">the </w:t>
      </w:r>
      <w:r>
        <w:t xml:space="preserve">possession of </w:t>
      </w:r>
      <w:r w:rsidR="00A92847">
        <w:t xml:space="preserve">the </w:t>
      </w:r>
      <w:r>
        <w:t>knowledge and skills needed in the job. Communication implies the exchange of information in a clear manner. Courage refers to the ability to speak out when something is wrong. Commitment implies the need to keep on enhancing professional skills.</w:t>
      </w:r>
    </w:p>
    <w:p w14:paraId="6C030F08" w14:textId="77777777" w:rsidR="00D52333" w:rsidRDefault="00D52333" w:rsidP="00A377DA">
      <w:pPr>
        <w:spacing w:line="480" w:lineRule="auto"/>
        <w:ind w:firstLine="720"/>
      </w:pPr>
      <w:r>
        <w:t xml:space="preserve">Personal branding is also enhanced by professional behaviour. Punctuality is a sign of responsibility and respect. Trust is achieved by completing tasks </w:t>
      </w:r>
      <w:r w:rsidR="00915BEA">
        <w:t>on</w:t>
      </w:r>
      <w:r>
        <w:t xml:space="preserve"> time. Respecting colleagues facilitates teamwork. Confidentiality helps in safeguarding the privacy of service users.</w:t>
      </w:r>
    </w:p>
    <w:p w14:paraId="4C6484D7" w14:textId="77777777" w:rsidR="00D52333" w:rsidRDefault="00D52333" w:rsidP="00A377DA">
      <w:pPr>
        <w:spacing w:line="480" w:lineRule="auto"/>
        <w:ind w:firstLine="720"/>
      </w:pPr>
      <w:r>
        <w:t xml:space="preserve">Networking helps in personal branding through enhancing professional contacts. </w:t>
      </w:r>
      <w:r w:rsidR="00A92847">
        <w:t>The development</w:t>
      </w:r>
      <w:r>
        <w:t xml:space="preserve"> of relationships assists people in acquiring new skills and opportunities. Networking also enhances confidence and communication.</w:t>
      </w:r>
      <w:r w:rsidR="00A92847">
        <w:t xml:space="preserve"> </w:t>
      </w:r>
      <w:r>
        <w:t>Self-determination helps in personal branding through promoting independence. Responsible career choices are made. Personal goals also assist in being focused and motivated.</w:t>
      </w:r>
    </w:p>
    <w:p w14:paraId="47490B57" w14:textId="77777777" w:rsidR="00D52333" w:rsidRDefault="00D52333" w:rsidP="00A377DA">
      <w:pPr>
        <w:spacing w:line="480" w:lineRule="auto"/>
        <w:ind w:firstLine="720"/>
      </w:pPr>
      <w:r>
        <w:t>Another aspect of personal branding is continuous learning. Health professionals need to refresh their knowledge on a regular basis. Professional development is facilitated by training courses, workshops</w:t>
      </w:r>
      <w:r w:rsidR="00A92847">
        <w:t>,</w:t>
      </w:r>
      <w:r>
        <w:t xml:space="preserve"> and additional education.</w:t>
      </w:r>
      <w:r w:rsidR="00A92847">
        <w:t xml:space="preserve"> </w:t>
      </w:r>
      <w:r>
        <w:t>In general, to develop a powerful personal brand, one needs to act in a consistent manner, have positive attitudes, and improve constantly.</w:t>
      </w:r>
    </w:p>
    <w:p w14:paraId="5844DD46" w14:textId="77777777" w:rsidR="00D52333" w:rsidRPr="00A92847" w:rsidRDefault="00D52333" w:rsidP="00A92847">
      <w:pPr>
        <w:spacing w:line="259" w:lineRule="auto"/>
        <w:jc w:val="center"/>
        <w:rPr>
          <w:b/>
          <w:bCs/>
        </w:rPr>
      </w:pPr>
      <w:r w:rsidRPr="00A92847">
        <w:rPr>
          <w:b/>
          <w:bCs/>
        </w:rPr>
        <w:lastRenderedPageBreak/>
        <w:t>Action Plan and Timeline</w:t>
      </w:r>
    </w:p>
    <w:p w14:paraId="64E9AA02" w14:textId="77777777" w:rsidR="00D52333" w:rsidRDefault="00D52333" w:rsidP="00A92847">
      <w:pPr>
        <w:spacing w:line="480" w:lineRule="auto"/>
        <w:ind w:firstLine="720"/>
      </w:pPr>
      <w:r>
        <w:t>A career plan gives specific steps to follow in order to accomplish career objectives. It assists people in being organised and focused. I am planning to be an Occupational Therapist or Mental Health Professional in the National Health Service (NHS) in the long run.</w:t>
      </w:r>
    </w:p>
    <w:p w14:paraId="732BF7EC" w14:textId="77777777" w:rsidR="00D52333" w:rsidRDefault="00D52333" w:rsidP="00A92847">
      <w:pPr>
        <w:spacing w:line="480" w:lineRule="auto"/>
        <w:ind w:firstLine="720"/>
      </w:pPr>
      <w:r>
        <w:t>In order to accomplish this objective, I developed a systematic plan based on the SMART goal framework. Specific, Measurable, Achievable, Relevant, and Time-bound SMART goals (Doran, 1981). This model assists in monitoring the progress and motivation.</w:t>
      </w:r>
    </w:p>
    <w:p w14:paraId="78D319D5" w14:textId="77777777" w:rsidR="00D52333" w:rsidRPr="00A92847" w:rsidRDefault="00D52333" w:rsidP="00D52333">
      <w:pPr>
        <w:spacing w:line="259" w:lineRule="auto"/>
        <w:rPr>
          <w:b/>
          <w:bCs/>
        </w:rPr>
      </w:pPr>
      <w:r w:rsidRPr="00A92847">
        <w:rPr>
          <w:b/>
          <w:bCs/>
        </w:rPr>
        <w:t>Short-Term Goals (0–12 Months)</w:t>
      </w:r>
    </w:p>
    <w:p w14:paraId="5592FF62" w14:textId="77777777" w:rsidR="00D52333" w:rsidRDefault="00D52333" w:rsidP="00A92847">
      <w:pPr>
        <w:spacing w:line="480" w:lineRule="auto"/>
      </w:pPr>
      <w:r>
        <w:t>The initial short-term objective is to graduate with a good level of grades in my Level 5 Health and Social Care qualification. Good grades will help me in my application to the university.</w:t>
      </w:r>
    </w:p>
    <w:p w14:paraId="035C27F3" w14:textId="77777777" w:rsidR="00D52333" w:rsidRDefault="00D52333" w:rsidP="00A92847">
      <w:pPr>
        <w:spacing w:line="480" w:lineRule="auto"/>
      </w:pPr>
      <w:r>
        <w:t xml:space="preserve">The second short-term goal is to improve communication skills. I will achieve this by attending group discussions and presentations. Confidence is enhanced through </w:t>
      </w:r>
      <w:r w:rsidR="00A92847">
        <w:t xml:space="preserve">the </w:t>
      </w:r>
      <w:r>
        <w:t>practice of communication.</w:t>
      </w:r>
    </w:p>
    <w:p w14:paraId="0175447C" w14:textId="77777777" w:rsidR="00D52333" w:rsidRDefault="00D52333" w:rsidP="00A92847">
      <w:pPr>
        <w:spacing w:line="480" w:lineRule="auto"/>
      </w:pPr>
      <w:r>
        <w:t xml:space="preserve">The third </w:t>
      </w:r>
      <w:r w:rsidR="00A92847">
        <w:t>short-term</w:t>
      </w:r>
      <w:r>
        <w:t xml:space="preserve"> objective is to achieve work placement experience. </w:t>
      </w:r>
      <w:r w:rsidR="00014C0A">
        <w:t>Real-life</w:t>
      </w:r>
      <w:r>
        <w:t xml:space="preserve"> experience will enable me to put theoretical knowledge into practice. It is also useful in gaining confidence in the workplace.</w:t>
      </w:r>
    </w:p>
    <w:p w14:paraId="0AD10D29" w14:textId="77777777" w:rsidR="00D52333" w:rsidRPr="00A92847" w:rsidRDefault="00D52333" w:rsidP="00D52333">
      <w:pPr>
        <w:spacing w:line="259" w:lineRule="auto"/>
        <w:rPr>
          <w:b/>
          <w:bCs/>
          <w:i/>
          <w:iCs/>
        </w:rPr>
      </w:pPr>
      <w:r w:rsidRPr="00A92847">
        <w:rPr>
          <w:b/>
          <w:bCs/>
          <w:i/>
          <w:iCs/>
        </w:rPr>
        <w:t>Medium-Term Goals (1–3 Years)</w:t>
      </w:r>
    </w:p>
    <w:p w14:paraId="10F295A5" w14:textId="77777777" w:rsidR="00D52333" w:rsidRDefault="00D52333" w:rsidP="00A92847">
      <w:pPr>
        <w:spacing w:line="480" w:lineRule="auto"/>
      </w:pPr>
      <w:r>
        <w:t xml:space="preserve">The initial medium-term objective is to graduate Level 6 in Health and Social Care. This will equip me with </w:t>
      </w:r>
      <w:r w:rsidR="00A92847">
        <w:t>university-level</w:t>
      </w:r>
      <w:r>
        <w:t xml:space="preserve"> learning.</w:t>
      </w:r>
    </w:p>
    <w:p w14:paraId="45639F50" w14:textId="77777777" w:rsidR="00D52333" w:rsidRDefault="00D52333" w:rsidP="00A92847">
      <w:pPr>
        <w:spacing w:line="480" w:lineRule="auto"/>
      </w:pPr>
      <w:r>
        <w:t xml:space="preserve">The second medium-term goal is to apply for university nursing or occupational therapy programmes. University education will equip </w:t>
      </w:r>
      <w:r w:rsidR="00A92847">
        <w:t xml:space="preserve">you </w:t>
      </w:r>
      <w:r>
        <w:t>with higher knowledge and professionalism.</w:t>
      </w:r>
    </w:p>
    <w:p w14:paraId="19E3A362" w14:textId="77777777" w:rsidR="00D52333" w:rsidRDefault="00D52333" w:rsidP="00A92847">
      <w:pPr>
        <w:spacing w:line="480" w:lineRule="auto"/>
      </w:pPr>
      <w:r>
        <w:lastRenderedPageBreak/>
        <w:t xml:space="preserve">The third medium-term objective is to keep on building teamwork and </w:t>
      </w:r>
      <w:r w:rsidR="00A92847">
        <w:t>problem-solving</w:t>
      </w:r>
      <w:r>
        <w:t xml:space="preserve"> skills. These are skills that are required in the healthcare settings.</w:t>
      </w:r>
    </w:p>
    <w:p w14:paraId="4CFFA431" w14:textId="77777777" w:rsidR="00D52333" w:rsidRPr="00A92847" w:rsidRDefault="00D52333" w:rsidP="00D52333">
      <w:pPr>
        <w:spacing w:line="259" w:lineRule="auto"/>
        <w:rPr>
          <w:b/>
          <w:bCs/>
          <w:i/>
          <w:iCs/>
        </w:rPr>
      </w:pPr>
      <w:r w:rsidRPr="00A92847">
        <w:rPr>
          <w:b/>
          <w:bCs/>
          <w:i/>
          <w:iCs/>
        </w:rPr>
        <w:t>Long-Term Goals (3–5 Years)</w:t>
      </w:r>
    </w:p>
    <w:p w14:paraId="064AD17B" w14:textId="77777777" w:rsidR="00D52333" w:rsidRDefault="00D52333" w:rsidP="00A92847">
      <w:pPr>
        <w:spacing w:line="480" w:lineRule="auto"/>
      </w:pPr>
      <w:r>
        <w:t xml:space="preserve">The initial long-term objective is to graduate </w:t>
      </w:r>
      <w:r w:rsidR="00A92847">
        <w:t xml:space="preserve">with </w:t>
      </w:r>
      <w:r>
        <w:t>a university degree. The degree will give the necessary qualifications to work in healthcare positions.</w:t>
      </w:r>
    </w:p>
    <w:p w14:paraId="7F5321D0" w14:textId="77777777" w:rsidR="00D52333" w:rsidRDefault="00D52333" w:rsidP="00A92847">
      <w:pPr>
        <w:spacing w:line="480" w:lineRule="auto"/>
      </w:pPr>
      <w:r>
        <w:t>The second long-term objective is to be employed in the NHS or any other healthcare organisation. Working will offer career and development.</w:t>
      </w:r>
    </w:p>
    <w:p w14:paraId="3345295E" w14:textId="77777777" w:rsidR="00D52333" w:rsidRDefault="00D52333" w:rsidP="00A92847">
      <w:pPr>
        <w:spacing w:line="480" w:lineRule="auto"/>
      </w:pPr>
      <w:r>
        <w:t xml:space="preserve">The third long-term objective is to </w:t>
      </w:r>
      <w:r w:rsidR="00A92847">
        <w:t xml:space="preserve">continue </w:t>
      </w:r>
      <w:r>
        <w:t xml:space="preserve">with professional development </w:t>
      </w:r>
      <w:r w:rsidR="00A92847">
        <w:t>through</w:t>
      </w:r>
      <w:r>
        <w:t xml:space="preserve"> training and workshops. Professional competence is guaranteed by continuous learning.</w:t>
      </w:r>
    </w:p>
    <w:tbl>
      <w:tblPr>
        <w:tblStyle w:val="TableGrid"/>
        <w:tblW w:w="0" w:type="auto"/>
        <w:tblInd w:w="0" w:type="dxa"/>
        <w:tblLook w:val="04A0" w:firstRow="1" w:lastRow="0" w:firstColumn="1" w:lastColumn="0" w:noHBand="0" w:noVBand="1"/>
      </w:tblPr>
      <w:tblGrid>
        <w:gridCol w:w="2254"/>
        <w:gridCol w:w="2254"/>
        <w:gridCol w:w="2254"/>
        <w:gridCol w:w="2254"/>
      </w:tblGrid>
      <w:tr w:rsidR="00A92847" w14:paraId="3DEA64DC" w14:textId="77777777" w:rsidTr="000706BB">
        <w:tc>
          <w:tcPr>
            <w:tcW w:w="2254" w:type="dxa"/>
            <w:tcBorders>
              <w:top w:val="single" w:sz="4" w:space="0" w:color="auto"/>
              <w:left w:val="single" w:sz="4" w:space="0" w:color="auto"/>
              <w:bottom w:val="single" w:sz="4" w:space="0" w:color="auto"/>
              <w:right w:val="single" w:sz="4" w:space="0" w:color="auto"/>
            </w:tcBorders>
            <w:vAlign w:val="center"/>
            <w:hideMark/>
          </w:tcPr>
          <w:p w14:paraId="7F50B7E9" w14:textId="77777777" w:rsidR="00A92847" w:rsidRDefault="00A92847" w:rsidP="000706BB">
            <w:pPr>
              <w:jc w:val="center"/>
              <w:rPr>
                <w:b/>
                <w:bCs/>
              </w:rPr>
            </w:pPr>
            <w:r>
              <w:rPr>
                <w:b/>
                <w:bCs/>
              </w:rPr>
              <w:t>Goal</w:t>
            </w:r>
          </w:p>
        </w:tc>
        <w:tc>
          <w:tcPr>
            <w:tcW w:w="2254" w:type="dxa"/>
            <w:tcBorders>
              <w:top w:val="single" w:sz="4" w:space="0" w:color="auto"/>
              <w:left w:val="single" w:sz="4" w:space="0" w:color="auto"/>
              <w:bottom w:val="single" w:sz="4" w:space="0" w:color="auto"/>
              <w:right w:val="single" w:sz="4" w:space="0" w:color="auto"/>
            </w:tcBorders>
            <w:vAlign w:val="center"/>
            <w:hideMark/>
          </w:tcPr>
          <w:p w14:paraId="56AC71C2" w14:textId="77777777" w:rsidR="00A92847" w:rsidRDefault="00A92847" w:rsidP="000706BB">
            <w:pPr>
              <w:jc w:val="center"/>
              <w:rPr>
                <w:b/>
                <w:bCs/>
              </w:rPr>
            </w:pPr>
            <w:r>
              <w:rPr>
                <w:b/>
                <w:bCs/>
              </w:rPr>
              <w:t>Action</w:t>
            </w:r>
          </w:p>
        </w:tc>
        <w:tc>
          <w:tcPr>
            <w:tcW w:w="2254" w:type="dxa"/>
            <w:tcBorders>
              <w:top w:val="single" w:sz="4" w:space="0" w:color="auto"/>
              <w:left w:val="single" w:sz="4" w:space="0" w:color="auto"/>
              <w:bottom w:val="single" w:sz="4" w:space="0" w:color="auto"/>
              <w:right w:val="single" w:sz="4" w:space="0" w:color="auto"/>
            </w:tcBorders>
            <w:vAlign w:val="center"/>
            <w:hideMark/>
          </w:tcPr>
          <w:p w14:paraId="30951318" w14:textId="77777777" w:rsidR="00A92847" w:rsidRDefault="00A92847" w:rsidP="000706BB">
            <w:pPr>
              <w:jc w:val="center"/>
              <w:rPr>
                <w:b/>
                <w:bCs/>
              </w:rPr>
            </w:pPr>
            <w:r>
              <w:rPr>
                <w:b/>
                <w:bCs/>
              </w:rPr>
              <w:t>Timeframe</w:t>
            </w:r>
          </w:p>
        </w:tc>
        <w:tc>
          <w:tcPr>
            <w:tcW w:w="2254" w:type="dxa"/>
            <w:tcBorders>
              <w:top w:val="single" w:sz="4" w:space="0" w:color="auto"/>
              <w:left w:val="single" w:sz="4" w:space="0" w:color="auto"/>
              <w:bottom w:val="single" w:sz="4" w:space="0" w:color="auto"/>
              <w:right w:val="single" w:sz="4" w:space="0" w:color="auto"/>
            </w:tcBorders>
            <w:vAlign w:val="center"/>
            <w:hideMark/>
          </w:tcPr>
          <w:p w14:paraId="620A3D9C" w14:textId="77777777" w:rsidR="00A92847" w:rsidRDefault="00A92847" w:rsidP="000706BB">
            <w:pPr>
              <w:jc w:val="center"/>
              <w:rPr>
                <w:b/>
                <w:bCs/>
              </w:rPr>
            </w:pPr>
            <w:r>
              <w:rPr>
                <w:b/>
                <w:bCs/>
              </w:rPr>
              <w:t>Expected Outcome</w:t>
            </w:r>
          </w:p>
        </w:tc>
      </w:tr>
      <w:tr w:rsidR="00A92847" w14:paraId="4DA8FD99" w14:textId="77777777" w:rsidTr="000706BB">
        <w:tc>
          <w:tcPr>
            <w:tcW w:w="2254" w:type="dxa"/>
            <w:tcBorders>
              <w:top w:val="single" w:sz="4" w:space="0" w:color="auto"/>
              <w:left w:val="single" w:sz="4" w:space="0" w:color="auto"/>
              <w:bottom w:val="single" w:sz="4" w:space="0" w:color="auto"/>
              <w:right w:val="single" w:sz="4" w:space="0" w:color="auto"/>
            </w:tcBorders>
            <w:vAlign w:val="center"/>
            <w:hideMark/>
          </w:tcPr>
          <w:p w14:paraId="642C27EF" w14:textId="77777777" w:rsidR="00A92847" w:rsidRDefault="00A92847" w:rsidP="000706BB">
            <w:r>
              <w:t>Complete Level 5</w:t>
            </w:r>
          </w:p>
        </w:tc>
        <w:tc>
          <w:tcPr>
            <w:tcW w:w="2254" w:type="dxa"/>
            <w:tcBorders>
              <w:top w:val="single" w:sz="4" w:space="0" w:color="auto"/>
              <w:left w:val="single" w:sz="4" w:space="0" w:color="auto"/>
              <w:bottom w:val="single" w:sz="4" w:space="0" w:color="auto"/>
              <w:right w:val="single" w:sz="4" w:space="0" w:color="auto"/>
            </w:tcBorders>
            <w:vAlign w:val="center"/>
            <w:hideMark/>
          </w:tcPr>
          <w:p w14:paraId="0D04D7C4" w14:textId="77777777" w:rsidR="00A92847" w:rsidRDefault="00A92847" w:rsidP="000706BB">
            <w:r>
              <w:t>Attend classes and submit assignments</w:t>
            </w:r>
          </w:p>
        </w:tc>
        <w:tc>
          <w:tcPr>
            <w:tcW w:w="2254" w:type="dxa"/>
            <w:tcBorders>
              <w:top w:val="single" w:sz="4" w:space="0" w:color="auto"/>
              <w:left w:val="single" w:sz="4" w:space="0" w:color="auto"/>
              <w:bottom w:val="single" w:sz="4" w:space="0" w:color="auto"/>
              <w:right w:val="single" w:sz="4" w:space="0" w:color="auto"/>
            </w:tcBorders>
            <w:vAlign w:val="center"/>
            <w:hideMark/>
          </w:tcPr>
          <w:p w14:paraId="0DD628D0" w14:textId="77777777" w:rsidR="00A92847" w:rsidRDefault="00A92847" w:rsidP="000706BB">
            <w:r>
              <w:t>0–12 months</w:t>
            </w:r>
          </w:p>
        </w:tc>
        <w:tc>
          <w:tcPr>
            <w:tcW w:w="2254" w:type="dxa"/>
            <w:tcBorders>
              <w:top w:val="single" w:sz="4" w:space="0" w:color="auto"/>
              <w:left w:val="single" w:sz="4" w:space="0" w:color="auto"/>
              <w:bottom w:val="single" w:sz="4" w:space="0" w:color="auto"/>
              <w:right w:val="single" w:sz="4" w:space="0" w:color="auto"/>
            </w:tcBorders>
            <w:vAlign w:val="center"/>
            <w:hideMark/>
          </w:tcPr>
          <w:p w14:paraId="6BE86649" w14:textId="77777777" w:rsidR="00A92847" w:rsidRDefault="00A92847" w:rsidP="000706BB">
            <w:r>
              <w:t>Strong grades</w:t>
            </w:r>
          </w:p>
        </w:tc>
      </w:tr>
      <w:tr w:rsidR="00A92847" w14:paraId="3A9FB6AE" w14:textId="77777777" w:rsidTr="000706BB">
        <w:tc>
          <w:tcPr>
            <w:tcW w:w="2254" w:type="dxa"/>
            <w:tcBorders>
              <w:top w:val="single" w:sz="4" w:space="0" w:color="auto"/>
              <w:left w:val="single" w:sz="4" w:space="0" w:color="auto"/>
              <w:bottom w:val="single" w:sz="4" w:space="0" w:color="auto"/>
              <w:right w:val="single" w:sz="4" w:space="0" w:color="auto"/>
            </w:tcBorders>
            <w:vAlign w:val="center"/>
            <w:hideMark/>
          </w:tcPr>
          <w:p w14:paraId="6715B2D1" w14:textId="77777777" w:rsidR="00A92847" w:rsidRDefault="00A92847" w:rsidP="000706BB">
            <w:r>
              <w:t>Improve communication</w:t>
            </w:r>
          </w:p>
        </w:tc>
        <w:tc>
          <w:tcPr>
            <w:tcW w:w="2254" w:type="dxa"/>
            <w:tcBorders>
              <w:top w:val="single" w:sz="4" w:space="0" w:color="auto"/>
              <w:left w:val="single" w:sz="4" w:space="0" w:color="auto"/>
              <w:bottom w:val="single" w:sz="4" w:space="0" w:color="auto"/>
              <w:right w:val="single" w:sz="4" w:space="0" w:color="auto"/>
            </w:tcBorders>
            <w:vAlign w:val="center"/>
            <w:hideMark/>
          </w:tcPr>
          <w:p w14:paraId="4679ECC5" w14:textId="77777777" w:rsidR="00A92847" w:rsidRDefault="00A92847" w:rsidP="000706BB">
            <w:r>
              <w:t>Join discussions and presentations</w:t>
            </w:r>
          </w:p>
        </w:tc>
        <w:tc>
          <w:tcPr>
            <w:tcW w:w="2254" w:type="dxa"/>
            <w:tcBorders>
              <w:top w:val="single" w:sz="4" w:space="0" w:color="auto"/>
              <w:left w:val="single" w:sz="4" w:space="0" w:color="auto"/>
              <w:bottom w:val="single" w:sz="4" w:space="0" w:color="auto"/>
              <w:right w:val="single" w:sz="4" w:space="0" w:color="auto"/>
            </w:tcBorders>
            <w:vAlign w:val="center"/>
            <w:hideMark/>
          </w:tcPr>
          <w:p w14:paraId="4E7D0A2C" w14:textId="77777777" w:rsidR="00A92847" w:rsidRDefault="00A92847" w:rsidP="000706BB">
            <w:r>
              <w:t>0–12 months</w:t>
            </w:r>
          </w:p>
        </w:tc>
        <w:tc>
          <w:tcPr>
            <w:tcW w:w="2254" w:type="dxa"/>
            <w:tcBorders>
              <w:top w:val="single" w:sz="4" w:space="0" w:color="auto"/>
              <w:left w:val="single" w:sz="4" w:space="0" w:color="auto"/>
              <w:bottom w:val="single" w:sz="4" w:space="0" w:color="auto"/>
              <w:right w:val="single" w:sz="4" w:space="0" w:color="auto"/>
            </w:tcBorders>
            <w:vAlign w:val="center"/>
            <w:hideMark/>
          </w:tcPr>
          <w:p w14:paraId="2DFC1433" w14:textId="77777777" w:rsidR="00A92847" w:rsidRDefault="00A92847" w:rsidP="000706BB">
            <w:r>
              <w:t>Increased confidence</w:t>
            </w:r>
          </w:p>
        </w:tc>
      </w:tr>
      <w:tr w:rsidR="00A92847" w14:paraId="5193289F" w14:textId="77777777" w:rsidTr="000706BB">
        <w:tc>
          <w:tcPr>
            <w:tcW w:w="2254" w:type="dxa"/>
            <w:tcBorders>
              <w:top w:val="single" w:sz="4" w:space="0" w:color="auto"/>
              <w:left w:val="single" w:sz="4" w:space="0" w:color="auto"/>
              <w:bottom w:val="single" w:sz="4" w:space="0" w:color="auto"/>
              <w:right w:val="single" w:sz="4" w:space="0" w:color="auto"/>
            </w:tcBorders>
            <w:vAlign w:val="center"/>
            <w:hideMark/>
          </w:tcPr>
          <w:p w14:paraId="1C2FF5FF" w14:textId="77777777" w:rsidR="00A92847" w:rsidRDefault="00A92847" w:rsidP="000706BB">
            <w:r>
              <w:t>Gain placement</w:t>
            </w:r>
          </w:p>
        </w:tc>
        <w:tc>
          <w:tcPr>
            <w:tcW w:w="2254" w:type="dxa"/>
            <w:tcBorders>
              <w:top w:val="single" w:sz="4" w:space="0" w:color="auto"/>
              <w:left w:val="single" w:sz="4" w:space="0" w:color="auto"/>
              <w:bottom w:val="single" w:sz="4" w:space="0" w:color="auto"/>
              <w:right w:val="single" w:sz="4" w:space="0" w:color="auto"/>
            </w:tcBorders>
            <w:vAlign w:val="center"/>
            <w:hideMark/>
          </w:tcPr>
          <w:p w14:paraId="76FD07BB" w14:textId="77777777" w:rsidR="00A92847" w:rsidRDefault="00A92847" w:rsidP="000706BB">
            <w:r>
              <w:t>Apply to care settings</w:t>
            </w:r>
          </w:p>
        </w:tc>
        <w:tc>
          <w:tcPr>
            <w:tcW w:w="2254" w:type="dxa"/>
            <w:tcBorders>
              <w:top w:val="single" w:sz="4" w:space="0" w:color="auto"/>
              <w:left w:val="single" w:sz="4" w:space="0" w:color="auto"/>
              <w:bottom w:val="single" w:sz="4" w:space="0" w:color="auto"/>
              <w:right w:val="single" w:sz="4" w:space="0" w:color="auto"/>
            </w:tcBorders>
            <w:vAlign w:val="center"/>
            <w:hideMark/>
          </w:tcPr>
          <w:p w14:paraId="641E97CD" w14:textId="77777777" w:rsidR="00A92847" w:rsidRDefault="00A92847" w:rsidP="000706BB">
            <w:r>
              <w:t>0–12 months</w:t>
            </w:r>
          </w:p>
        </w:tc>
        <w:tc>
          <w:tcPr>
            <w:tcW w:w="2254" w:type="dxa"/>
            <w:tcBorders>
              <w:top w:val="single" w:sz="4" w:space="0" w:color="auto"/>
              <w:left w:val="single" w:sz="4" w:space="0" w:color="auto"/>
              <w:bottom w:val="single" w:sz="4" w:space="0" w:color="auto"/>
              <w:right w:val="single" w:sz="4" w:space="0" w:color="auto"/>
            </w:tcBorders>
            <w:vAlign w:val="center"/>
            <w:hideMark/>
          </w:tcPr>
          <w:p w14:paraId="04B291E1" w14:textId="77777777" w:rsidR="00A92847" w:rsidRDefault="00A92847" w:rsidP="000706BB">
            <w:r>
              <w:t>Practical experience</w:t>
            </w:r>
          </w:p>
        </w:tc>
      </w:tr>
      <w:tr w:rsidR="00A92847" w14:paraId="4431E04E" w14:textId="77777777" w:rsidTr="000706BB">
        <w:tc>
          <w:tcPr>
            <w:tcW w:w="2254" w:type="dxa"/>
            <w:tcBorders>
              <w:top w:val="single" w:sz="4" w:space="0" w:color="auto"/>
              <w:left w:val="single" w:sz="4" w:space="0" w:color="auto"/>
              <w:bottom w:val="single" w:sz="4" w:space="0" w:color="auto"/>
              <w:right w:val="single" w:sz="4" w:space="0" w:color="auto"/>
            </w:tcBorders>
            <w:vAlign w:val="center"/>
            <w:hideMark/>
          </w:tcPr>
          <w:p w14:paraId="158A4B55" w14:textId="77777777" w:rsidR="00A92847" w:rsidRDefault="00A92847" w:rsidP="000706BB">
            <w:r>
              <w:t>Complete Level 6</w:t>
            </w:r>
          </w:p>
        </w:tc>
        <w:tc>
          <w:tcPr>
            <w:tcW w:w="2254" w:type="dxa"/>
            <w:tcBorders>
              <w:top w:val="single" w:sz="4" w:space="0" w:color="auto"/>
              <w:left w:val="single" w:sz="4" w:space="0" w:color="auto"/>
              <w:bottom w:val="single" w:sz="4" w:space="0" w:color="auto"/>
              <w:right w:val="single" w:sz="4" w:space="0" w:color="auto"/>
            </w:tcBorders>
            <w:vAlign w:val="center"/>
            <w:hideMark/>
          </w:tcPr>
          <w:p w14:paraId="7578C11C" w14:textId="77777777" w:rsidR="00A92847" w:rsidRDefault="00A92847" w:rsidP="000706BB">
            <w:r>
              <w:t>Continue academic studies</w:t>
            </w:r>
          </w:p>
        </w:tc>
        <w:tc>
          <w:tcPr>
            <w:tcW w:w="2254" w:type="dxa"/>
            <w:tcBorders>
              <w:top w:val="single" w:sz="4" w:space="0" w:color="auto"/>
              <w:left w:val="single" w:sz="4" w:space="0" w:color="auto"/>
              <w:bottom w:val="single" w:sz="4" w:space="0" w:color="auto"/>
              <w:right w:val="single" w:sz="4" w:space="0" w:color="auto"/>
            </w:tcBorders>
            <w:vAlign w:val="center"/>
            <w:hideMark/>
          </w:tcPr>
          <w:p w14:paraId="34954915" w14:textId="77777777" w:rsidR="00A92847" w:rsidRDefault="00A92847" w:rsidP="000706BB">
            <w:r>
              <w:t>1–3 years</w:t>
            </w:r>
          </w:p>
        </w:tc>
        <w:tc>
          <w:tcPr>
            <w:tcW w:w="2254" w:type="dxa"/>
            <w:tcBorders>
              <w:top w:val="single" w:sz="4" w:space="0" w:color="auto"/>
              <w:left w:val="single" w:sz="4" w:space="0" w:color="auto"/>
              <w:bottom w:val="single" w:sz="4" w:space="0" w:color="auto"/>
              <w:right w:val="single" w:sz="4" w:space="0" w:color="auto"/>
            </w:tcBorders>
            <w:vAlign w:val="center"/>
            <w:hideMark/>
          </w:tcPr>
          <w:p w14:paraId="5E21727C" w14:textId="77777777" w:rsidR="00A92847" w:rsidRDefault="00A92847" w:rsidP="000706BB">
            <w:r>
              <w:t>Qualification completion</w:t>
            </w:r>
          </w:p>
        </w:tc>
      </w:tr>
      <w:tr w:rsidR="00A92847" w14:paraId="279E52E5" w14:textId="77777777" w:rsidTr="000706BB">
        <w:tc>
          <w:tcPr>
            <w:tcW w:w="2254" w:type="dxa"/>
            <w:tcBorders>
              <w:top w:val="single" w:sz="4" w:space="0" w:color="auto"/>
              <w:left w:val="single" w:sz="4" w:space="0" w:color="auto"/>
              <w:bottom w:val="single" w:sz="4" w:space="0" w:color="auto"/>
              <w:right w:val="single" w:sz="4" w:space="0" w:color="auto"/>
            </w:tcBorders>
            <w:vAlign w:val="center"/>
            <w:hideMark/>
          </w:tcPr>
          <w:p w14:paraId="4876E155" w14:textId="77777777" w:rsidR="00A92847" w:rsidRDefault="00A92847" w:rsidP="000706BB">
            <w:r>
              <w:t xml:space="preserve">Apply to </w:t>
            </w:r>
            <w:r w:rsidR="00915BEA">
              <w:t>U</w:t>
            </w:r>
            <w:r>
              <w:t>niversity</w:t>
            </w:r>
          </w:p>
        </w:tc>
        <w:tc>
          <w:tcPr>
            <w:tcW w:w="2254" w:type="dxa"/>
            <w:tcBorders>
              <w:top w:val="single" w:sz="4" w:space="0" w:color="auto"/>
              <w:left w:val="single" w:sz="4" w:space="0" w:color="auto"/>
              <w:bottom w:val="single" w:sz="4" w:space="0" w:color="auto"/>
              <w:right w:val="single" w:sz="4" w:space="0" w:color="auto"/>
            </w:tcBorders>
            <w:vAlign w:val="center"/>
            <w:hideMark/>
          </w:tcPr>
          <w:p w14:paraId="13AF6148" w14:textId="77777777" w:rsidR="00A92847" w:rsidRDefault="00A92847" w:rsidP="000706BB">
            <w:r>
              <w:t>Submit university applications</w:t>
            </w:r>
          </w:p>
        </w:tc>
        <w:tc>
          <w:tcPr>
            <w:tcW w:w="2254" w:type="dxa"/>
            <w:tcBorders>
              <w:top w:val="single" w:sz="4" w:space="0" w:color="auto"/>
              <w:left w:val="single" w:sz="4" w:space="0" w:color="auto"/>
              <w:bottom w:val="single" w:sz="4" w:space="0" w:color="auto"/>
              <w:right w:val="single" w:sz="4" w:space="0" w:color="auto"/>
            </w:tcBorders>
            <w:vAlign w:val="center"/>
            <w:hideMark/>
          </w:tcPr>
          <w:p w14:paraId="4A33D41B" w14:textId="77777777" w:rsidR="00A92847" w:rsidRDefault="00A92847" w:rsidP="000706BB">
            <w:r>
              <w:t>1–3 years</w:t>
            </w:r>
          </w:p>
        </w:tc>
        <w:tc>
          <w:tcPr>
            <w:tcW w:w="2254" w:type="dxa"/>
            <w:tcBorders>
              <w:top w:val="single" w:sz="4" w:space="0" w:color="auto"/>
              <w:left w:val="single" w:sz="4" w:space="0" w:color="auto"/>
              <w:bottom w:val="single" w:sz="4" w:space="0" w:color="auto"/>
              <w:right w:val="single" w:sz="4" w:space="0" w:color="auto"/>
            </w:tcBorders>
            <w:vAlign w:val="center"/>
            <w:hideMark/>
          </w:tcPr>
          <w:p w14:paraId="415CFE8E" w14:textId="77777777" w:rsidR="00A92847" w:rsidRDefault="00A92847" w:rsidP="000706BB">
            <w:r>
              <w:t>University admission</w:t>
            </w:r>
          </w:p>
        </w:tc>
      </w:tr>
      <w:tr w:rsidR="00A92847" w14:paraId="48DE8E71" w14:textId="77777777" w:rsidTr="000706BB">
        <w:tc>
          <w:tcPr>
            <w:tcW w:w="2254" w:type="dxa"/>
            <w:tcBorders>
              <w:top w:val="single" w:sz="4" w:space="0" w:color="auto"/>
              <w:left w:val="single" w:sz="4" w:space="0" w:color="auto"/>
              <w:bottom w:val="single" w:sz="4" w:space="0" w:color="auto"/>
              <w:right w:val="single" w:sz="4" w:space="0" w:color="auto"/>
            </w:tcBorders>
            <w:vAlign w:val="center"/>
            <w:hideMark/>
          </w:tcPr>
          <w:p w14:paraId="7FDEF5B4" w14:textId="77777777" w:rsidR="00A92847" w:rsidRDefault="00A92847" w:rsidP="000706BB">
            <w:r>
              <w:t>Gain NHS employment</w:t>
            </w:r>
          </w:p>
        </w:tc>
        <w:tc>
          <w:tcPr>
            <w:tcW w:w="2254" w:type="dxa"/>
            <w:tcBorders>
              <w:top w:val="single" w:sz="4" w:space="0" w:color="auto"/>
              <w:left w:val="single" w:sz="4" w:space="0" w:color="auto"/>
              <w:bottom w:val="single" w:sz="4" w:space="0" w:color="auto"/>
              <w:right w:val="single" w:sz="4" w:space="0" w:color="auto"/>
            </w:tcBorders>
            <w:vAlign w:val="center"/>
            <w:hideMark/>
          </w:tcPr>
          <w:p w14:paraId="2784E46A" w14:textId="77777777" w:rsidR="00A92847" w:rsidRDefault="00A92847" w:rsidP="000706BB">
            <w:r>
              <w:t>Apply for healthcare roles</w:t>
            </w:r>
          </w:p>
        </w:tc>
        <w:tc>
          <w:tcPr>
            <w:tcW w:w="2254" w:type="dxa"/>
            <w:tcBorders>
              <w:top w:val="single" w:sz="4" w:space="0" w:color="auto"/>
              <w:left w:val="single" w:sz="4" w:space="0" w:color="auto"/>
              <w:bottom w:val="single" w:sz="4" w:space="0" w:color="auto"/>
              <w:right w:val="single" w:sz="4" w:space="0" w:color="auto"/>
            </w:tcBorders>
            <w:vAlign w:val="center"/>
            <w:hideMark/>
          </w:tcPr>
          <w:p w14:paraId="303B913F" w14:textId="77777777" w:rsidR="00A92847" w:rsidRDefault="00A92847" w:rsidP="000706BB">
            <w:r>
              <w:t>3–5 years</w:t>
            </w:r>
          </w:p>
        </w:tc>
        <w:tc>
          <w:tcPr>
            <w:tcW w:w="2254" w:type="dxa"/>
            <w:tcBorders>
              <w:top w:val="single" w:sz="4" w:space="0" w:color="auto"/>
              <w:left w:val="single" w:sz="4" w:space="0" w:color="auto"/>
              <w:bottom w:val="single" w:sz="4" w:space="0" w:color="auto"/>
              <w:right w:val="single" w:sz="4" w:space="0" w:color="auto"/>
            </w:tcBorders>
            <w:vAlign w:val="center"/>
            <w:hideMark/>
          </w:tcPr>
          <w:p w14:paraId="783FF673" w14:textId="77777777" w:rsidR="00A92847" w:rsidRDefault="00A92847" w:rsidP="000706BB">
            <w:r>
              <w:t>Professional employment</w:t>
            </w:r>
          </w:p>
        </w:tc>
      </w:tr>
    </w:tbl>
    <w:p w14:paraId="1D0B57D9" w14:textId="77777777" w:rsidR="00D52333" w:rsidRDefault="00D52333" w:rsidP="00D52333">
      <w:pPr>
        <w:spacing w:line="259" w:lineRule="auto"/>
      </w:pPr>
      <w:r>
        <w:t xml:space="preserve"> </w:t>
      </w:r>
    </w:p>
    <w:p w14:paraId="5735EEA8" w14:textId="77777777" w:rsidR="00A92847" w:rsidRDefault="00A92847" w:rsidP="00D52333">
      <w:pPr>
        <w:spacing w:line="259" w:lineRule="auto"/>
      </w:pPr>
      <w:r>
        <w:t xml:space="preserve"> Table 1. Timeline </w:t>
      </w:r>
      <w:r w:rsidR="00915BEA">
        <w:t>for Goals</w:t>
      </w:r>
    </w:p>
    <w:p w14:paraId="4B11802B" w14:textId="77777777" w:rsidR="00D52333" w:rsidRDefault="00D52333" w:rsidP="00A92847">
      <w:pPr>
        <w:spacing w:line="480" w:lineRule="auto"/>
      </w:pPr>
      <w:r>
        <w:t xml:space="preserve">The development of this plan </w:t>
      </w:r>
      <w:r w:rsidR="00A92847">
        <w:t xml:space="preserve">emphasized the relevance of </w:t>
      </w:r>
      <w:r>
        <w:t>preparation and commitment</w:t>
      </w:r>
      <w:r w:rsidR="00A92847">
        <w:t xml:space="preserve">. </w:t>
      </w:r>
      <w:r>
        <w:t>Planning reduces uncertainty and increases confidence.</w:t>
      </w:r>
    </w:p>
    <w:p w14:paraId="796EC2FD" w14:textId="77777777" w:rsidR="00D52333" w:rsidRPr="00BB511E" w:rsidRDefault="00D52333" w:rsidP="00D52333">
      <w:pPr>
        <w:spacing w:line="259" w:lineRule="auto"/>
        <w:rPr>
          <w:b/>
          <w:bCs/>
        </w:rPr>
      </w:pPr>
      <w:r w:rsidRPr="00BB511E">
        <w:rPr>
          <w:b/>
          <w:bCs/>
        </w:rPr>
        <w:t>Conclusion</w:t>
      </w:r>
    </w:p>
    <w:p w14:paraId="293B6E28" w14:textId="77777777" w:rsidR="00D52333" w:rsidRDefault="00D52333" w:rsidP="00BB511E">
      <w:pPr>
        <w:spacing w:line="480" w:lineRule="auto"/>
        <w:ind w:firstLine="720"/>
      </w:pPr>
      <w:r>
        <w:t>This report analysed my employability skills and personal development needs. It gave me a clear picture of my strengths, weaknesses</w:t>
      </w:r>
      <w:r w:rsidR="00BB511E">
        <w:t>,</w:t>
      </w:r>
      <w:r>
        <w:t xml:space="preserve"> and future objectives. It also described the way I </w:t>
      </w:r>
      <w:r>
        <w:lastRenderedPageBreak/>
        <w:t>will develop my personal brand and enhance my professional skills.</w:t>
      </w:r>
      <w:r w:rsidR="00BB511E">
        <w:t xml:space="preserve"> </w:t>
      </w:r>
      <w:r>
        <w:t>My best skills are communication, empathy, teamwork, and reliability. The skills facilitate effective care and collaboration. In mental health care, compassion is particularly significant since the service users need emotional support.</w:t>
      </w:r>
    </w:p>
    <w:p w14:paraId="67FDACF3" w14:textId="77777777" w:rsidR="00D52333" w:rsidRDefault="00BB511E" w:rsidP="00BB511E">
      <w:pPr>
        <w:spacing w:line="480" w:lineRule="auto"/>
        <w:ind w:firstLine="720"/>
      </w:pPr>
      <w:r>
        <w:t>The SWOT analysis was used to identify areas for</w:t>
      </w:r>
      <w:r w:rsidR="00D52333">
        <w:t xml:space="preserve"> improvement. Weaknesses were found to be limited experience and confidence in speaking to the audience. These areas will</w:t>
      </w:r>
      <w:r>
        <w:t>,</w:t>
      </w:r>
      <w:r w:rsidR="00D52333">
        <w:t xml:space="preserve"> however</w:t>
      </w:r>
      <w:r>
        <w:t>,</w:t>
      </w:r>
      <w:r w:rsidR="00D52333">
        <w:t xml:space="preserve"> be improved with the help of work placements and practice.</w:t>
      </w:r>
      <w:r>
        <w:t xml:space="preserve"> Personal</w:t>
      </w:r>
      <w:r w:rsidR="00D52333">
        <w:t xml:space="preserve"> brand development involves acting in a certain way and having good professional values. The NHS 6Cs values help me to grow as a medical practitioner. These are the values that govern professional behaviour and decision-making.</w:t>
      </w:r>
    </w:p>
    <w:p w14:paraId="09E0DDDE" w14:textId="77777777" w:rsidR="00BA7436" w:rsidRPr="00BB511E" w:rsidRDefault="00D52333" w:rsidP="00BB511E">
      <w:pPr>
        <w:spacing w:line="480" w:lineRule="auto"/>
        <w:ind w:firstLine="720"/>
      </w:pPr>
      <w:r>
        <w:t>The action plan was a systematic way of attaining my career objectives. SMART goals assisted in the organisation of short, medium</w:t>
      </w:r>
      <w:r w:rsidR="00BB511E">
        <w:t>,</w:t>
      </w:r>
      <w:r>
        <w:t xml:space="preserve"> and long-term goals. Adhering to this plan will help me in my career path of becoming a mental health professional.</w:t>
      </w:r>
      <w:r w:rsidR="00BB511E">
        <w:t xml:space="preserve"> Consequently</w:t>
      </w:r>
      <w:r>
        <w:t xml:space="preserve">, this report demonstrates that </w:t>
      </w:r>
      <w:r w:rsidR="00BB511E">
        <w:t>employability development requires</w:t>
      </w:r>
      <w:r>
        <w:t xml:space="preserve"> dedication, introspection, and constant learning. My action plan has made me confident that I will accomplish my career objectives and make a positive contribution to health and social care services.</w:t>
      </w:r>
      <w:r w:rsidR="00BA7436">
        <w:rPr>
          <w:b/>
          <w:bCs/>
        </w:rPr>
        <w:br w:type="page"/>
      </w:r>
    </w:p>
    <w:p w14:paraId="12AC3D3B" w14:textId="77777777" w:rsidR="00BA7436" w:rsidRDefault="00BA7436" w:rsidP="00BA7436">
      <w:pPr>
        <w:jc w:val="center"/>
        <w:rPr>
          <w:b/>
          <w:bCs/>
        </w:rPr>
      </w:pPr>
      <w:r>
        <w:rPr>
          <w:b/>
          <w:bCs/>
        </w:rPr>
        <w:lastRenderedPageBreak/>
        <w:t>Reference List</w:t>
      </w:r>
    </w:p>
    <w:p w14:paraId="74B5C105" w14:textId="77777777" w:rsidR="00791671" w:rsidRPr="00791671" w:rsidRDefault="00791671" w:rsidP="00791671">
      <w:pPr>
        <w:spacing w:line="257" w:lineRule="auto"/>
        <w:ind w:left="720" w:hanging="720"/>
        <w:rPr>
          <w:lang/>
        </w:rPr>
      </w:pPr>
      <w:r w:rsidRPr="00791671">
        <w:rPr>
          <w:lang/>
        </w:rPr>
        <w:t xml:space="preserve">Dacre, P. and Sewell, P.J. (2007). The key to employability: developing a practical model of graduate employability. </w:t>
      </w:r>
      <w:r w:rsidRPr="00791671">
        <w:rPr>
          <w:i/>
          <w:iCs/>
          <w:lang/>
        </w:rPr>
        <w:t>Education + Training</w:t>
      </w:r>
      <w:r w:rsidRPr="00791671">
        <w:rPr>
          <w:lang/>
        </w:rPr>
        <w:t>, [online] 49(4), pp.277–289. doi:https://knowledge.lancashire.ac.uk/id/eprint/8347/1/Dacre_Pool__Sewell_2007_CareerEDGE_Article.pdf.</w:t>
      </w:r>
    </w:p>
    <w:p w14:paraId="7BBACCAE" w14:textId="77777777" w:rsidR="00791671" w:rsidRPr="00791671" w:rsidRDefault="00791671" w:rsidP="00791671">
      <w:pPr>
        <w:spacing w:line="257" w:lineRule="auto"/>
        <w:ind w:left="720" w:hanging="720"/>
        <w:rPr>
          <w:lang/>
        </w:rPr>
      </w:pPr>
      <w:r w:rsidRPr="00791671">
        <w:rPr>
          <w:lang/>
        </w:rPr>
        <w:t xml:space="preserve">Department of Health (2012). </w:t>
      </w:r>
      <w:r w:rsidRPr="00791671">
        <w:rPr>
          <w:i/>
          <w:iCs/>
          <w:lang/>
        </w:rPr>
        <w:t>Compassion in Practice</w:t>
      </w:r>
      <w:r w:rsidRPr="00791671">
        <w:rPr>
          <w:lang/>
        </w:rPr>
        <w:t xml:space="preserve">. [online] </w:t>
      </w:r>
      <w:r w:rsidRPr="00791671">
        <w:rPr>
          <w:i/>
          <w:iCs/>
          <w:lang/>
        </w:rPr>
        <w:t>NHS England</w:t>
      </w:r>
      <w:r w:rsidRPr="00791671">
        <w:rPr>
          <w:lang/>
        </w:rPr>
        <w:t>. Department of Health. Available at: https://www.england.nhs.uk/wp-content/uploads/2012/12/compassion-in-practice.pdf.</w:t>
      </w:r>
    </w:p>
    <w:p w14:paraId="484B36C2" w14:textId="77777777" w:rsidR="00791671" w:rsidRPr="00791671" w:rsidRDefault="00791671" w:rsidP="00791671">
      <w:pPr>
        <w:spacing w:line="257" w:lineRule="auto"/>
        <w:ind w:left="720" w:hanging="720"/>
        <w:rPr>
          <w:lang/>
        </w:rPr>
      </w:pPr>
      <w:r w:rsidRPr="00791671">
        <w:rPr>
          <w:lang/>
        </w:rPr>
        <w:t xml:space="preserve">Doran, G.T. (1981). </w:t>
      </w:r>
      <w:r w:rsidRPr="00791671">
        <w:rPr>
          <w:i/>
          <w:iCs/>
          <w:lang/>
        </w:rPr>
        <w:t>There’s a S.M.A.R.T way to write management’s goals and objectives. Management Review, 70(11), pp. 35–36</w:t>
      </w:r>
      <w:r w:rsidRPr="00791671">
        <w:rPr>
          <w:lang/>
        </w:rPr>
        <w:t>. [online] search.ebscohost.com. Available at: https://search.ebscohost.com/login.aspx?direct=true&amp;profile=ehost&amp;scope=site&amp;authtype=crawler&amp;jrnl=00251895&amp;asa=N&amp;AN=6043491&amp;h=yB9QCoJb8uaFs9Nm11uozmwHu3e7sYhfSYb5nmCQq72tvLL9jmBfd8MwT%2FHp8%2F8FB6WEKpmzkeGDxz7Br17mVA%3D%3D&amp;crl=c.</w:t>
      </w:r>
    </w:p>
    <w:p w14:paraId="08807A96" w14:textId="77777777" w:rsidR="00791671" w:rsidRPr="00791671" w:rsidRDefault="00791671" w:rsidP="00791671">
      <w:pPr>
        <w:spacing w:line="257" w:lineRule="auto"/>
        <w:ind w:left="720" w:hanging="720"/>
        <w:rPr>
          <w:lang/>
        </w:rPr>
      </w:pPr>
      <w:r w:rsidRPr="00791671">
        <w:rPr>
          <w:lang/>
        </w:rPr>
        <w:t xml:space="preserve">Gibbs, G. (1988). </w:t>
      </w:r>
      <w:r w:rsidRPr="00791671">
        <w:rPr>
          <w:i/>
          <w:iCs/>
          <w:lang/>
        </w:rPr>
        <w:t>Learning by Doing: a Guide to Teaching and Learning Methods</w:t>
      </w:r>
      <w:r w:rsidRPr="00791671">
        <w:rPr>
          <w:lang/>
        </w:rPr>
        <w:t xml:space="preserve">. [online] </w:t>
      </w:r>
      <w:r w:rsidRPr="00791671">
        <w:rPr>
          <w:i/>
          <w:iCs/>
          <w:lang/>
        </w:rPr>
        <w:t>Oxford Brookes University</w:t>
      </w:r>
      <w:r w:rsidRPr="00791671">
        <w:rPr>
          <w:lang/>
        </w:rPr>
        <w:t>. Oxford Brookes University. Available at: https://thoughtsmostlyaboutlearning.files.wordpress.com/2015/12/learning-by-doing-graham-gibbs.pdf.</w:t>
      </w:r>
    </w:p>
    <w:p w14:paraId="43EB7242" w14:textId="77777777" w:rsidR="00791671" w:rsidRPr="00791671" w:rsidRDefault="00791671" w:rsidP="00791671">
      <w:pPr>
        <w:spacing w:line="257" w:lineRule="auto"/>
        <w:ind w:left="720" w:hanging="720"/>
        <w:rPr>
          <w:lang/>
        </w:rPr>
      </w:pPr>
      <w:r w:rsidRPr="00791671">
        <w:rPr>
          <w:lang/>
        </w:rPr>
        <w:t xml:space="preserve">Hofstede, G. (2001). </w:t>
      </w:r>
      <w:r w:rsidRPr="00791671">
        <w:rPr>
          <w:i/>
          <w:iCs/>
          <w:lang/>
        </w:rPr>
        <w:t>Culture’s Consequences: Comparing Values, Behaviors, Institutions, and Organizations Across Nations</w:t>
      </w:r>
      <w:r w:rsidRPr="00791671">
        <w:rPr>
          <w:lang/>
        </w:rPr>
        <w:t>. [online] DigitalCommons@USU. Available at: https://digitalcommons.usu.edu/unf_research/53/.</w:t>
      </w:r>
    </w:p>
    <w:p w14:paraId="3A8B166F" w14:textId="77777777" w:rsidR="00791671" w:rsidRPr="00791671" w:rsidRDefault="00791671" w:rsidP="00791671">
      <w:pPr>
        <w:spacing w:line="257" w:lineRule="auto"/>
        <w:ind w:left="720" w:hanging="720"/>
        <w:rPr>
          <w:lang/>
        </w:rPr>
      </w:pPr>
      <w:r w:rsidRPr="00791671">
        <w:rPr>
          <w:lang/>
        </w:rPr>
        <w:t xml:space="preserve">Luft, J. and Ingham, H. (1995). </w:t>
      </w:r>
      <w:r w:rsidRPr="00791671">
        <w:rPr>
          <w:i/>
          <w:iCs/>
          <w:lang/>
        </w:rPr>
        <w:t>Johari Window Ingham and Luft’s Johari Window model diagrams and examples -for self-awareness, personal development, group development and understanding relationships</w:t>
      </w:r>
      <w:r w:rsidRPr="00791671">
        <w:rPr>
          <w:lang/>
        </w:rPr>
        <w:t>. [online] Available at: https://www.mbdi.com/wp-content/uploads/2021/10/MBDi_Johari-Window.pdf.</w:t>
      </w:r>
    </w:p>
    <w:p w14:paraId="04E86C9B" w14:textId="77777777" w:rsidR="00791671" w:rsidRPr="00791671" w:rsidRDefault="00791671" w:rsidP="00791671">
      <w:pPr>
        <w:spacing w:line="257" w:lineRule="auto"/>
        <w:ind w:left="720" w:hanging="720"/>
        <w:rPr>
          <w:lang/>
        </w:rPr>
      </w:pPr>
      <w:r w:rsidRPr="00791671">
        <w:rPr>
          <w:lang/>
        </w:rPr>
        <w:t xml:space="preserve">Seligman, M. (2011). </w:t>
      </w:r>
      <w:r w:rsidRPr="00791671">
        <w:rPr>
          <w:i/>
          <w:iCs/>
          <w:lang/>
        </w:rPr>
        <w:t>Flourish: A visionary new understanding of happiness and well-being.</w:t>
      </w:r>
      <w:r w:rsidRPr="00791671">
        <w:rPr>
          <w:lang/>
        </w:rPr>
        <w:t xml:space="preserve"> [online] psycnet.apa.org. Available at: https://psycnet.apa.org/record/2010-25554-000.</w:t>
      </w:r>
    </w:p>
    <w:p w14:paraId="639B2656" w14:textId="77777777" w:rsidR="00014C0A" w:rsidRPr="00014C0A" w:rsidRDefault="00014C0A" w:rsidP="00014C0A">
      <w:pPr>
        <w:spacing w:line="257" w:lineRule="auto"/>
        <w:ind w:left="720" w:hanging="720"/>
        <w:rPr>
          <w:lang/>
        </w:rPr>
      </w:pPr>
      <w:r w:rsidRPr="00014C0A">
        <w:rPr>
          <w:lang/>
        </w:rPr>
        <w:t xml:space="preserve">Strauss, C., Lever Taylor, B., Gu, J., Kuyken, W., Baer, R., Jones, F. and Cavanagh, K. (2016). What is compassion and how can we measure it? A review of definitions and measures. </w:t>
      </w:r>
      <w:r w:rsidRPr="00014C0A">
        <w:rPr>
          <w:i/>
          <w:iCs/>
          <w:lang/>
        </w:rPr>
        <w:t>Clinical Psychology Review</w:t>
      </w:r>
      <w:r w:rsidRPr="00014C0A">
        <w:rPr>
          <w:lang/>
        </w:rPr>
        <w:t>, [online] 47(1), pp.15–27. doi:https://doi.org/10.1016/j.cpr.2016.05.004.</w:t>
      </w:r>
    </w:p>
    <w:p w14:paraId="521A9BA4" w14:textId="77777777" w:rsidR="008648E9" w:rsidRDefault="008648E9"/>
    <w:p w14:paraId="61D1B9B8" w14:textId="77777777" w:rsidR="00014C0A" w:rsidRDefault="00014C0A"/>
    <w:p w14:paraId="45CEAB33" w14:textId="77777777" w:rsidR="008648E9" w:rsidRDefault="008648E9"/>
    <w:sectPr w:rsidR="008648E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AE37E3" w14:textId="77777777" w:rsidR="00DD2602" w:rsidRDefault="00DD2602" w:rsidP="00014C0A">
      <w:pPr>
        <w:spacing w:after="0" w:line="240" w:lineRule="auto"/>
      </w:pPr>
      <w:r>
        <w:separator/>
      </w:r>
    </w:p>
  </w:endnote>
  <w:endnote w:type="continuationSeparator" w:id="0">
    <w:p w14:paraId="39830200" w14:textId="77777777" w:rsidR="00DD2602" w:rsidRDefault="00DD2602" w:rsidP="00014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E43646" w14:textId="77777777" w:rsidR="00DD2602" w:rsidRDefault="00DD2602" w:rsidP="00014C0A">
      <w:pPr>
        <w:spacing w:after="0" w:line="240" w:lineRule="auto"/>
      </w:pPr>
      <w:r>
        <w:separator/>
      </w:r>
    </w:p>
  </w:footnote>
  <w:footnote w:type="continuationSeparator" w:id="0">
    <w:p w14:paraId="7CBB64E1" w14:textId="77777777" w:rsidR="00DD2602" w:rsidRDefault="00DD2602" w:rsidP="00014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8586506"/>
      <w:docPartObj>
        <w:docPartGallery w:val="Page Numbers (Top of Page)"/>
        <w:docPartUnique/>
      </w:docPartObj>
    </w:sdtPr>
    <w:sdtEndPr>
      <w:rPr>
        <w:noProof/>
      </w:rPr>
    </w:sdtEndPr>
    <w:sdtContent>
      <w:p w14:paraId="296DB5CA" w14:textId="77777777" w:rsidR="00014C0A" w:rsidRDefault="00014C0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0E3DD12" w14:textId="77777777" w:rsidR="00014C0A" w:rsidRDefault="00014C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48E9"/>
    <w:rsid w:val="00014C0A"/>
    <w:rsid w:val="000C0A45"/>
    <w:rsid w:val="00346965"/>
    <w:rsid w:val="003913C3"/>
    <w:rsid w:val="003C6840"/>
    <w:rsid w:val="004244F1"/>
    <w:rsid w:val="00577BFC"/>
    <w:rsid w:val="005878DD"/>
    <w:rsid w:val="005B1191"/>
    <w:rsid w:val="005D7E58"/>
    <w:rsid w:val="00775583"/>
    <w:rsid w:val="00791671"/>
    <w:rsid w:val="008648E9"/>
    <w:rsid w:val="008E78C3"/>
    <w:rsid w:val="00915BEA"/>
    <w:rsid w:val="00A377DA"/>
    <w:rsid w:val="00A92847"/>
    <w:rsid w:val="00BA7436"/>
    <w:rsid w:val="00BB0E71"/>
    <w:rsid w:val="00BB511E"/>
    <w:rsid w:val="00D52333"/>
    <w:rsid w:val="00DB1DD1"/>
    <w:rsid w:val="00DD2602"/>
    <w:rsid w:val="00E711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E1451"/>
  <w15:chartTrackingRefBased/>
  <w15:docId w15:val="{756C1CE3-573F-42CF-98CE-F855AE6EF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8E9"/>
    <w:pPr>
      <w:spacing w:line="256" w:lineRule="auto"/>
    </w:pPr>
    <w:rPr>
      <w:rFonts w:ascii="Times New Roman" w:hAnsi="Times New Roman"/>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unhideWhenUsed/>
    <w:rsid w:val="00BA7436"/>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4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C0A"/>
    <w:rPr>
      <w:rFonts w:ascii="Times New Roman" w:hAnsi="Times New Roman"/>
      <w:sz w:val="24"/>
      <w:lang w:val="en-GB"/>
    </w:rPr>
  </w:style>
  <w:style w:type="paragraph" w:styleId="Footer">
    <w:name w:val="footer"/>
    <w:basedOn w:val="Normal"/>
    <w:link w:val="FooterChar"/>
    <w:uiPriority w:val="99"/>
    <w:unhideWhenUsed/>
    <w:rsid w:val="00014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C0A"/>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3616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11</Pages>
  <Words>2537</Words>
  <Characters>14461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Way Academy</dc:creator>
  <cp:keywords/>
  <dc:description/>
  <cp:lastModifiedBy>Georgiana Avramescu</cp:lastModifiedBy>
  <cp:revision>12</cp:revision>
  <dcterms:created xsi:type="dcterms:W3CDTF">2026-04-02T19:18:00Z</dcterms:created>
  <dcterms:modified xsi:type="dcterms:W3CDTF">2026-04-09T13:06:00Z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b2081d5f-0f08-4e54-960a-09ea3c6bf61a</vt:lpwstr>
  </property>
</Properties>
</file>