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00A4F" w14:textId="4256B5D2" w:rsidR="000D26CF" w:rsidRPr="0097589F" w:rsidRDefault="000D26CF" w:rsidP="0097589F">
      <w:pPr>
        <w:spacing w:line="360" w:lineRule="auto"/>
        <w:jc w:val="both"/>
        <w:rPr>
          <w:rFonts w:ascii="Arial" w:hAnsi="Arial" w:cs="Arial"/>
          <w:sz w:val="24"/>
          <w:szCs w:val="24"/>
        </w:rPr>
      </w:pPr>
      <w:bookmarkStart w:id="0" w:name="_Hlk220675202"/>
      <w:r w:rsidRPr="0097589F">
        <w:rPr>
          <w:rFonts w:ascii="Arial" w:hAnsi="Arial" w:cs="Arial"/>
          <w:sz w:val="24"/>
          <w:szCs w:val="24"/>
        </w:rPr>
        <w:t>The Social Services and Well-being (Wales) Act 2014</w:t>
      </w:r>
      <w:r w:rsidR="00E529A0" w:rsidRPr="0097589F">
        <w:rPr>
          <w:rFonts w:ascii="Arial" w:hAnsi="Arial" w:cs="Arial"/>
          <w:sz w:val="24"/>
          <w:szCs w:val="24"/>
        </w:rPr>
        <w:t xml:space="preserve"> (SSWBA)</w:t>
      </w:r>
      <w:r w:rsidRPr="0097589F">
        <w:rPr>
          <w:rFonts w:ascii="Arial" w:hAnsi="Arial" w:cs="Arial"/>
          <w:sz w:val="24"/>
          <w:szCs w:val="24"/>
        </w:rPr>
        <w:t xml:space="preserve">, the Children Act 1989, and Children Act 2004 provide the legal frameworks for social workers to </w:t>
      </w:r>
      <w:r w:rsidR="00411F4F" w:rsidRPr="0097589F">
        <w:rPr>
          <w:rFonts w:ascii="Arial" w:hAnsi="Arial" w:cs="Arial"/>
          <w:sz w:val="24"/>
          <w:szCs w:val="24"/>
        </w:rPr>
        <w:t>follow</w:t>
      </w:r>
      <w:r w:rsidRPr="0097589F">
        <w:rPr>
          <w:rFonts w:ascii="Arial" w:hAnsi="Arial" w:cs="Arial"/>
          <w:sz w:val="24"/>
          <w:szCs w:val="24"/>
        </w:rPr>
        <w:t xml:space="preserve"> when considering safeguarding children. Part 7 of the 2014 Act places a duty on relevant partners to safeguard children from abuse, neglect and other forms of harm.  SSWBA is underpinned by principles of well-being and prevention and encourages this at the forefront of intervention. Section 17 </w:t>
      </w:r>
      <w:r w:rsidR="00E529A0" w:rsidRPr="0097589F">
        <w:rPr>
          <w:rFonts w:ascii="Arial" w:hAnsi="Arial" w:cs="Arial"/>
          <w:sz w:val="24"/>
          <w:szCs w:val="24"/>
        </w:rPr>
        <w:t>of The</w:t>
      </w:r>
      <w:r w:rsidRPr="0097589F">
        <w:rPr>
          <w:rFonts w:ascii="Arial" w:hAnsi="Arial" w:cs="Arial"/>
          <w:sz w:val="24"/>
          <w:szCs w:val="24"/>
        </w:rPr>
        <w:t xml:space="preserve"> Children Act 1989 </w:t>
      </w:r>
      <w:r w:rsidR="001C2CD6" w:rsidRPr="0097589F">
        <w:rPr>
          <w:rFonts w:ascii="Arial" w:hAnsi="Arial" w:cs="Arial"/>
          <w:sz w:val="24"/>
          <w:szCs w:val="24"/>
        </w:rPr>
        <w:t>is</w:t>
      </w:r>
      <w:r w:rsidRPr="0097589F">
        <w:rPr>
          <w:rFonts w:ascii="Arial" w:hAnsi="Arial" w:cs="Arial"/>
          <w:sz w:val="24"/>
          <w:szCs w:val="24"/>
        </w:rPr>
        <w:t xml:space="preserve"> central to practice</w:t>
      </w:r>
      <w:r w:rsidR="001C2CD6" w:rsidRPr="0097589F">
        <w:rPr>
          <w:rFonts w:ascii="Arial" w:hAnsi="Arial" w:cs="Arial"/>
          <w:sz w:val="24"/>
          <w:szCs w:val="24"/>
        </w:rPr>
        <w:t xml:space="preserve"> and </w:t>
      </w:r>
      <w:r w:rsidRPr="0097589F">
        <w:rPr>
          <w:rFonts w:ascii="Arial" w:hAnsi="Arial" w:cs="Arial"/>
          <w:sz w:val="24"/>
          <w:szCs w:val="24"/>
        </w:rPr>
        <w:t xml:space="preserve">defines a </w:t>
      </w:r>
      <w:r w:rsidR="00E529A0" w:rsidRPr="0097589F">
        <w:rPr>
          <w:rFonts w:ascii="Arial" w:hAnsi="Arial" w:cs="Arial"/>
          <w:sz w:val="24"/>
          <w:szCs w:val="24"/>
        </w:rPr>
        <w:t>‘</w:t>
      </w:r>
      <w:r w:rsidRPr="0097589F">
        <w:rPr>
          <w:rFonts w:ascii="Arial" w:hAnsi="Arial" w:cs="Arial"/>
          <w:sz w:val="24"/>
          <w:szCs w:val="24"/>
        </w:rPr>
        <w:t>child in need</w:t>
      </w:r>
      <w:r w:rsidR="00E529A0" w:rsidRPr="0097589F">
        <w:rPr>
          <w:rFonts w:ascii="Arial" w:hAnsi="Arial" w:cs="Arial"/>
          <w:sz w:val="24"/>
          <w:szCs w:val="24"/>
        </w:rPr>
        <w:t>’</w:t>
      </w:r>
      <w:r w:rsidRPr="0097589F">
        <w:rPr>
          <w:rFonts w:ascii="Arial" w:hAnsi="Arial" w:cs="Arial"/>
          <w:sz w:val="24"/>
          <w:szCs w:val="24"/>
        </w:rPr>
        <w:t>, and Section 47</w:t>
      </w:r>
      <w:r w:rsidR="00F070A4" w:rsidRPr="0097589F">
        <w:rPr>
          <w:rFonts w:ascii="Arial" w:hAnsi="Arial" w:cs="Arial"/>
          <w:sz w:val="24"/>
          <w:szCs w:val="24"/>
        </w:rPr>
        <w:t xml:space="preserve"> </w:t>
      </w:r>
      <w:r w:rsidRPr="0097589F">
        <w:rPr>
          <w:rFonts w:ascii="Arial" w:hAnsi="Arial" w:cs="Arial"/>
          <w:sz w:val="24"/>
          <w:szCs w:val="24"/>
        </w:rPr>
        <w:t>places a duty on local authorities to make enquiries where there is reasonable cau</w:t>
      </w:r>
      <w:r w:rsidR="001C2CD6" w:rsidRPr="0097589F">
        <w:rPr>
          <w:rFonts w:ascii="Arial" w:hAnsi="Arial" w:cs="Arial"/>
          <w:sz w:val="24"/>
          <w:szCs w:val="24"/>
        </w:rPr>
        <w:t>se</w:t>
      </w:r>
      <w:r w:rsidRPr="0097589F">
        <w:rPr>
          <w:rFonts w:ascii="Arial" w:hAnsi="Arial" w:cs="Arial"/>
          <w:sz w:val="24"/>
          <w:szCs w:val="24"/>
        </w:rPr>
        <w:t xml:space="preserve"> to suspect a child is suffering, or is likely to suffer, significant harm. </w:t>
      </w:r>
      <w:r w:rsidR="001C2CD6" w:rsidRPr="0097589F">
        <w:rPr>
          <w:rFonts w:ascii="Arial" w:hAnsi="Arial" w:cs="Arial"/>
          <w:sz w:val="24"/>
          <w:szCs w:val="24"/>
        </w:rPr>
        <w:t>The legislation</w:t>
      </w:r>
      <w:r w:rsidRPr="0097589F">
        <w:rPr>
          <w:rFonts w:ascii="Arial" w:hAnsi="Arial" w:cs="Arial"/>
          <w:sz w:val="24"/>
          <w:szCs w:val="24"/>
        </w:rPr>
        <w:t xml:space="preserve"> establishes clear thresholds for intervention and reinforces the statutory </w:t>
      </w:r>
      <w:r w:rsidR="001C2CD6" w:rsidRPr="0097589F">
        <w:rPr>
          <w:rFonts w:ascii="Arial" w:hAnsi="Arial" w:cs="Arial"/>
          <w:sz w:val="24"/>
          <w:szCs w:val="24"/>
        </w:rPr>
        <w:t>requirement</w:t>
      </w:r>
      <w:r w:rsidRPr="0097589F">
        <w:rPr>
          <w:rFonts w:ascii="Arial" w:hAnsi="Arial" w:cs="Arial"/>
          <w:sz w:val="24"/>
          <w:szCs w:val="24"/>
        </w:rPr>
        <w:t xml:space="preserve"> of social workers to act protectively where necessary.</w:t>
      </w:r>
    </w:p>
    <w:p w14:paraId="2DEC1F76" w14:textId="38A53253" w:rsidR="00E529A0" w:rsidRPr="0097589F" w:rsidRDefault="00E529A0" w:rsidP="0097589F">
      <w:pPr>
        <w:spacing w:line="360" w:lineRule="auto"/>
        <w:jc w:val="both"/>
        <w:rPr>
          <w:rFonts w:ascii="Arial" w:hAnsi="Arial" w:cs="Arial"/>
          <w:sz w:val="24"/>
          <w:szCs w:val="24"/>
        </w:rPr>
      </w:pPr>
      <w:r w:rsidRPr="0097589F">
        <w:rPr>
          <w:rFonts w:ascii="Arial" w:hAnsi="Arial" w:cs="Arial"/>
          <w:sz w:val="24"/>
          <w:szCs w:val="24"/>
        </w:rPr>
        <w:t>Working Together to Safeguard People (Welsh Government, 2019), sets out National guidance that provides a uniform framework for practice across Wales and clarifies the roles and responsibilities of professionals and agencies. The Wales Safeguarding Procedures</w:t>
      </w:r>
      <w:r w:rsidR="00945E85" w:rsidRPr="0097589F">
        <w:rPr>
          <w:rFonts w:ascii="Arial" w:hAnsi="Arial" w:cs="Arial"/>
          <w:sz w:val="24"/>
          <w:szCs w:val="24"/>
        </w:rPr>
        <w:t xml:space="preserve"> </w:t>
      </w:r>
      <w:r w:rsidR="009A1C64" w:rsidRPr="0097589F">
        <w:rPr>
          <w:rFonts w:ascii="Arial" w:hAnsi="Arial" w:cs="Arial"/>
          <w:sz w:val="24"/>
          <w:szCs w:val="24"/>
        </w:rPr>
        <w:t>(2019)</w:t>
      </w:r>
      <w:r w:rsidRPr="0097589F">
        <w:rPr>
          <w:rFonts w:ascii="Arial" w:hAnsi="Arial" w:cs="Arial"/>
          <w:sz w:val="24"/>
          <w:szCs w:val="24"/>
        </w:rPr>
        <w:t xml:space="preserve"> App is used by practitioners and is a key resource, providing clarity </w:t>
      </w:r>
      <w:r w:rsidR="009F5E30" w:rsidRPr="0097589F">
        <w:rPr>
          <w:rFonts w:ascii="Arial" w:hAnsi="Arial" w:cs="Arial"/>
          <w:sz w:val="24"/>
          <w:szCs w:val="24"/>
        </w:rPr>
        <w:t>when</w:t>
      </w:r>
      <w:r w:rsidRPr="0097589F">
        <w:rPr>
          <w:rFonts w:ascii="Arial" w:hAnsi="Arial" w:cs="Arial"/>
          <w:sz w:val="24"/>
          <w:szCs w:val="24"/>
        </w:rPr>
        <w:t xml:space="preserve"> identifying concerns, thresholds, referral pathways, strategy discussions, child protection enquiries, conferences and review processes. The procedures and application ensure consistent and accountable practice in line with </w:t>
      </w:r>
      <w:r w:rsidR="008F009A" w:rsidRPr="0097589F">
        <w:rPr>
          <w:rFonts w:ascii="Arial" w:hAnsi="Arial" w:cs="Arial"/>
          <w:sz w:val="24"/>
          <w:szCs w:val="24"/>
        </w:rPr>
        <w:t xml:space="preserve">Social Care Wales Code of Professional Practice </w:t>
      </w:r>
      <w:sdt>
        <w:sdtPr>
          <w:rPr>
            <w:rFonts w:ascii="Arial" w:hAnsi="Arial" w:cs="Arial"/>
            <w:sz w:val="24"/>
            <w:szCs w:val="24"/>
          </w:rPr>
          <w:id w:val="1346748549"/>
          <w:citation/>
        </w:sdtPr>
        <w:sdtContent>
          <w:r w:rsidR="008F009A" w:rsidRPr="0097589F">
            <w:rPr>
              <w:rFonts w:ascii="Arial" w:hAnsi="Arial" w:cs="Arial"/>
              <w:sz w:val="24"/>
              <w:szCs w:val="24"/>
            </w:rPr>
            <w:fldChar w:fldCharType="begin"/>
          </w:r>
          <w:r w:rsidR="008F009A" w:rsidRPr="0097589F">
            <w:rPr>
              <w:rFonts w:ascii="Arial" w:hAnsi="Arial" w:cs="Arial"/>
              <w:sz w:val="24"/>
              <w:szCs w:val="24"/>
            </w:rPr>
            <w:instrText xml:space="preserve"> CITATION Wal17 \l 2057 </w:instrText>
          </w:r>
          <w:r w:rsidR="008F009A" w:rsidRPr="0097589F">
            <w:rPr>
              <w:rFonts w:ascii="Arial" w:hAnsi="Arial" w:cs="Arial"/>
              <w:sz w:val="24"/>
              <w:szCs w:val="24"/>
            </w:rPr>
            <w:fldChar w:fldCharType="separate"/>
          </w:r>
          <w:r w:rsidR="008F009A" w:rsidRPr="0097589F">
            <w:rPr>
              <w:rFonts w:ascii="Arial" w:hAnsi="Arial" w:cs="Arial"/>
              <w:noProof/>
              <w:sz w:val="24"/>
              <w:szCs w:val="24"/>
            </w:rPr>
            <w:t>(Social Care Wales, 2017)</w:t>
          </w:r>
          <w:r w:rsidR="008F009A" w:rsidRPr="0097589F">
            <w:rPr>
              <w:rFonts w:ascii="Arial" w:hAnsi="Arial" w:cs="Arial"/>
              <w:sz w:val="24"/>
              <w:szCs w:val="24"/>
            </w:rPr>
            <w:fldChar w:fldCharType="end"/>
          </w:r>
        </w:sdtContent>
      </w:sdt>
      <w:r w:rsidR="008F009A" w:rsidRPr="0097589F">
        <w:rPr>
          <w:rFonts w:ascii="Arial" w:hAnsi="Arial" w:cs="Arial"/>
          <w:sz w:val="24"/>
          <w:szCs w:val="24"/>
        </w:rPr>
        <w:t>.  To achieve a consistent approach, practitioners access the procedures online only, ensuring updates are never missed and consistency of information is protected.</w:t>
      </w:r>
    </w:p>
    <w:p w14:paraId="7F0A6A6A" w14:textId="6D2BACC1" w:rsidR="008F009A" w:rsidRPr="0097589F" w:rsidRDefault="008F009A" w:rsidP="0097589F">
      <w:pPr>
        <w:spacing w:line="360" w:lineRule="auto"/>
        <w:jc w:val="both"/>
        <w:rPr>
          <w:rFonts w:ascii="Arial" w:hAnsi="Arial" w:cs="Arial"/>
          <w:sz w:val="24"/>
          <w:szCs w:val="24"/>
        </w:rPr>
      </w:pPr>
      <w:r w:rsidRPr="0097589F">
        <w:rPr>
          <w:rFonts w:ascii="Arial" w:hAnsi="Arial" w:cs="Arial"/>
          <w:sz w:val="24"/>
          <w:szCs w:val="24"/>
        </w:rPr>
        <w:t xml:space="preserve">Part 7 of SSWBA states that </w:t>
      </w:r>
      <w:r w:rsidR="00BC5146" w:rsidRPr="0097589F">
        <w:rPr>
          <w:rFonts w:ascii="Arial" w:hAnsi="Arial" w:cs="Arial"/>
          <w:sz w:val="24"/>
          <w:szCs w:val="24"/>
        </w:rPr>
        <w:t>A child is considered at risk if they are experiencing or are at risk of abuse, neglect, or other harm, and have care and support needs (Welsh Government, 2014a). C</w:t>
      </w:r>
      <w:r w:rsidRPr="0097589F">
        <w:rPr>
          <w:rFonts w:ascii="Arial" w:hAnsi="Arial" w:cs="Arial"/>
          <w:sz w:val="24"/>
          <w:szCs w:val="24"/>
        </w:rPr>
        <w:t xml:space="preserve">hildren may be identified as at risk through many factors which often impact </w:t>
      </w:r>
      <w:r w:rsidR="00BC5146" w:rsidRPr="0097589F">
        <w:rPr>
          <w:rFonts w:ascii="Arial" w:hAnsi="Arial" w:cs="Arial"/>
          <w:sz w:val="24"/>
          <w:szCs w:val="24"/>
        </w:rPr>
        <w:t>each other</w:t>
      </w:r>
      <w:r w:rsidRPr="0097589F">
        <w:rPr>
          <w:rFonts w:ascii="Arial" w:hAnsi="Arial" w:cs="Arial"/>
          <w:sz w:val="24"/>
          <w:szCs w:val="24"/>
        </w:rPr>
        <w:t>. These include domestic abuse, poverty, mental ill health, learning disabilities, parental substance misuse, social isolation and previous involvement in statutory services.</w:t>
      </w:r>
      <w:r w:rsidR="00BC5146" w:rsidRPr="0097589F">
        <w:rPr>
          <w:rFonts w:ascii="Arial" w:hAnsi="Arial" w:cs="Arial"/>
          <w:sz w:val="24"/>
          <w:szCs w:val="24"/>
        </w:rPr>
        <w:t xml:space="preserve"> Other</w:t>
      </w:r>
      <w:r w:rsidRPr="0097589F">
        <w:rPr>
          <w:rFonts w:ascii="Arial" w:hAnsi="Arial" w:cs="Arial"/>
          <w:sz w:val="24"/>
          <w:szCs w:val="24"/>
        </w:rPr>
        <w:t xml:space="preserve"> factors such as housing instability, community violence or school exclusion may increase vulnerability. Social workers are required </w:t>
      </w:r>
      <w:r w:rsidR="00BC5146" w:rsidRPr="0097589F">
        <w:rPr>
          <w:rFonts w:ascii="Arial" w:hAnsi="Arial" w:cs="Arial"/>
          <w:sz w:val="24"/>
          <w:szCs w:val="24"/>
        </w:rPr>
        <w:t>to assess</w:t>
      </w:r>
      <w:r w:rsidRPr="0097589F">
        <w:rPr>
          <w:rFonts w:ascii="Arial" w:hAnsi="Arial" w:cs="Arial"/>
          <w:sz w:val="24"/>
          <w:szCs w:val="24"/>
        </w:rPr>
        <w:t xml:space="preserve"> how these factors impact on parenting capacity and the child’s lived experience, rather than viewing risks in isolation.</w:t>
      </w:r>
    </w:p>
    <w:p w14:paraId="03B3CAA0" w14:textId="3C1072C2" w:rsidR="00BC5146" w:rsidRPr="0097589F" w:rsidRDefault="00BC5146" w:rsidP="0097589F">
      <w:pPr>
        <w:spacing w:line="360" w:lineRule="auto"/>
        <w:jc w:val="both"/>
        <w:rPr>
          <w:rFonts w:ascii="Arial" w:hAnsi="Arial" w:cs="Arial"/>
          <w:sz w:val="24"/>
          <w:szCs w:val="24"/>
        </w:rPr>
      </w:pPr>
      <w:r w:rsidRPr="0097589F">
        <w:rPr>
          <w:rFonts w:ascii="Arial" w:hAnsi="Arial" w:cs="Arial"/>
          <w:sz w:val="24"/>
          <w:szCs w:val="24"/>
        </w:rPr>
        <w:t xml:space="preserve">Indicators of harm, neglect or abuse can be physical, emotional, sexual or related to neglect. They can include injuries, developmental delay, self-harm, emotional </w:t>
      </w:r>
      <w:r w:rsidRPr="0097589F">
        <w:rPr>
          <w:rFonts w:ascii="Arial" w:hAnsi="Arial" w:cs="Arial"/>
          <w:sz w:val="24"/>
          <w:szCs w:val="24"/>
        </w:rPr>
        <w:lastRenderedPageBreak/>
        <w:t xml:space="preserve">withdrawal, </w:t>
      </w:r>
      <w:r w:rsidR="00FE3E9F">
        <w:rPr>
          <w:rFonts w:ascii="Arial" w:hAnsi="Arial" w:cs="Arial"/>
          <w:sz w:val="24"/>
          <w:szCs w:val="24"/>
        </w:rPr>
        <w:t>behavioural changes</w:t>
      </w:r>
      <w:r w:rsidRPr="0097589F">
        <w:rPr>
          <w:rFonts w:ascii="Arial" w:hAnsi="Arial" w:cs="Arial"/>
          <w:sz w:val="24"/>
          <w:szCs w:val="24"/>
        </w:rPr>
        <w:t xml:space="preserve">, anxiety, or disclosures made by </w:t>
      </w:r>
      <w:r w:rsidR="00FE3E9F">
        <w:rPr>
          <w:rFonts w:ascii="Arial" w:hAnsi="Arial" w:cs="Arial"/>
          <w:sz w:val="24"/>
          <w:szCs w:val="24"/>
        </w:rPr>
        <w:t>a</w:t>
      </w:r>
      <w:r w:rsidRPr="0097589F">
        <w:rPr>
          <w:rFonts w:ascii="Arial" w:hAnsi="Arial" w:cs="Arial"/>
          <w:sz w:val="24"/>
          <w:szCs w:val="24"/>
        </w:rPr>
        <w:t xml:space="preserve"> child. Neglect may be identified through poor school attendance</w:t>
      </w:r>
      <w:r w:rsidR="00F336B7">
        <w:rPr>
          <w:rFonts w:ascii="Arial" w:hAnsi="Arial" w:cs="Arial"/>
          <w:sz w:val="24"/>
          <w:szCs w:val="24"/>
        </w:rPr>
        <w:t xml:space="preserve"> or </w:t>
      </w:r>
      <w:r w:rsidR="00F336B7" w:rsidRPr="0097589F">
        <w:rPr>
          <w:rFonts w:ascii="Arial" w:hAnsi="Arial" w:cs="Arial"/>
          <w:sz w:val="24"/>
          <w:szCs w:val="24"/>
        </w:rPr>
        <w:t>persistent failure to meet basic needs</w:t>
      </w:r>
      <w:r w:rsidR="001800CE" w:rsidRPr="0097589F">
        <w:rPr>
          <w:rFonts w:ascii="Arial" w:hAnsi="Arial" w:cs="Arial"/>
          <w:sz w:val="24"/>
          <w:szCs w:val="24"/>
        </w:rPr>
        <w:t xml:space="preserve">. </w:t>
      </w:r>
      <w:r w:rsidRPr="0097589F">
        <w:rPr>
          <w:rFonts w:ascii="Arial" w:hAnsi="Arial" w:cs="Arial"/>
          <w:sz w:val="24"/>
          <w:szCs w:val="24"/>
        </w:rPr>
        <w:t>Professional judgement is required to recognise harm, and respond appropriately in line with safeguarding thresholds</w:t>
      </w:r>
      <w:r w:rsidR="001800CE" w:rsidRPr="0097589F">
        <w:rPr>
          <w:rFonts w:ascii="Arial" w:hAnsi="Arial" w:cs="Arial"/>
          <w:sz w:val="24"/>
          <w:szCs w:val="24"/>
        </w:rPr>
        <w:t xml:space="preserve"> </w:t>
      </w:r>
      <w:sdt>
        <w:sdtPr>
          <w:rPr>
            <w:rFonts w:ascii="Arial" w:hAnsi="Arial" w:cs="Arial"/>
            <w:sz w:val="24"/>
            <w:szCs w:val="24"/>
          </w:rPr>
          <w:id w:val="1193963685"/>
          <w:citation/>
        </w:sdtPr>
        <w:sdtContent>
          <w:r w:rsidR="001800CE" w:rsidRPr="0097589F">
            <w:rPr>
              <w:rFonts w:ascii="Arial" w:hAnsi="Arial" w:cs="Arial"/>
              <w:sz w:val="24"/>
              <w:szCs w:val="24"/>
            </w:rPr>
            <w:fldChar w:fldCharType="begin"/>
          </w:r>
          <w:r w:rsidR="001800CE" w:rsidRPr="0097589F">
            <w:rPr>
              <w:rFonts w:ascii="Arial" w:hAnsi="Arial" w:cs="Arial"/>
              <w:sz w:val="24"/>
              <w:szCs w:val="24"/>
            </w:rPr>
            <w:instrText xml:space="preserve"> CITATION Soc251 \l 2057 </w:instrText>
          </w:r>
          <w:r w:rsidR="001800CE" w:rsidRPr="0097589F">
            <w:rPr>
              <w:rFonts w:ascii="Arial" w:hAnsi="Arial" w:cs="Arial"/>
              <w:sz w:val="24"/>
              <w:szCs w:val="24"/>
            </w:rPr>
            <w:fldChar w:fldCharType="separate"/>
          </w:r>
          <w:r w:rsidR="001800CE" w:rsidRPr="0097589F">
            <w:rPr>
              <w:rFonts w:ascii="Arial" w:hAnsi="Arial" w:cs="Arial"/>
              <w:noProof/>
              <w:sz w:val="24"/>
              <w:szCs w:val="24"/>
            </w:rPr>
            <w:t>(Social Care Institute for Excellence, 2025 )</w:t>
          </w:r>
          <w:r w:rsidR="001800CE" w:rsidRPr="0097589F">
            <w:rPr>
              <w:rFonts w:ascii="Arial" w:hAnsi="Arial" w:cs="Arial"/>
              <w:sz w:val="24"/>
              <w:szCs w:val="24"/>
            </w:rPr>
            <w:fldChar w:fldCharType="end"/>
          </w:r>
        </w:sdtContent>
      </w:sdt>
      <w:r w:rsidR="001800CE" w:rsidRPr="0097589F">
        <w:rPr>
          <w:rFonts w:ascii="Arial" w:hAnsi="Arial" w:cs="Arial"/>
          <w:sz w:val="24"/>
          <w:szCs w:val="24"/>
        </w:rPr>
        <w:t xml:space="preserve">. </w:t>
      </w:r>
    </w:p>
    <w:p w14:paraId="4D3F4B05" w14:textId="53EAE6C4" w:rsidR="001800CE" w:rsidRPr="0097589F" w:rsidRDefault="001800CE" w:rsidP="0097589F">
      <w:pPr>
        <w:spacing w:line="360" w:lineRule="auto"/>
        <w:jc w:val="both"/>
        <w:rPr>
          <w:rFonts w:ascii="Arial" w:hAnsi="Arial" w:cs="Arial"/>
          <w:sz w:val="24"/>
          <w:szCs w:val="24"/>
        </w:rPr>
      </w:pPr>
      <w:r w:rsidRPr="0097589F">
        <w:rPr>
          <w:rFonts w:ascii="Arial" w:hAnsi="Arial" w:cs="Arial"/>
          <w:sz w:val="24"/>
          <w:szCs w:val="24"/>
        </w:rPr>
        <w:t xml:space="preserve">Under SSWBA, establishing preferred outcomes is a central element of </w:t>
      </w:r>
      <w:r w:rsidR="0006191B">
        <w:rPr>
          <w:rFonts w:ascii="Arial" w:hAnsi="Arial" w:cs="Arial"/>
          <w:sz w:val="24"/>
          <w:szCs w:val="24"/>
        </w:rPr>
        <w:t>successful</w:t>
      </w:r>
      <w:r w:rsidRPr="0097589F">
        <w:rPr>
          <w:rFonts w:ascii="Arial" w:hAnsi="Arial" w:cs="Arial"/>
          <w:sz w:val="24"/>
          <w:szCs w:val="24"/>
        </w:rPr>
        <w:t xml:space="preserve"> safeguarding intervention</w:t>
      </w:r>
      <w:r w:rsidR="0006191B">
        <w:rPr>
          <w:rFonts w:ascii="Arial" w:hAnsi="Arial" w:cs="Arial"/>
          <w:sz w:val="24"/>
          <w:szCs w:val="24"/>
        </w:rPr>
        <w:t xml:space="preserve">, </w:t>
      </w:r>
      <w:r w:rsidRPr="0097589F">
        <w:rPr>
          <w:rFonts w:ascii="Arial" w:hAnsi="Arial" w:cs="Arial"/>
          <w:sz w:val="24"/>
          <w:szCs w:val="24"/>
        </w:rPr>
        <w:t>and</w:t>
      </w:r>
      <w:r w:rsidR="006A4BC2">
        <w:rPr>
          <w:rFonts w:ascii="Arial" w:hAnsi="Arial" w:cs="Arial"/>
          <w:sz w:val="24"/>
          <w:szCs w:val="24"/>
        </w:rPr>
        <w:t xml:space="preserve"> it is </w:t>
      </w:r>
      <w:r w:rsidRPr="0097589F">
        <w:rPr>
          <w:rFonts w:ascii="Arial" w:hAnsi="Arial" w:cs="Arial"/>
          <w:sz w:val="24"/>
          <w:szCs w:val="24"/>
        </w:rPr>
        <w:t>a statutory requirement to place the child</w:t>
      </w:r>
      <w:r w:rsidR="006A4BC2">
        <w:rPr>
          <w:rFonts w:ascii="Arial" w:hAnsi="Arial" w:cs="Arial"/>
          <w:sz w:val="24"/>
          <w:szCs w:val="24"/>
        </w:rPr>
        <w:t>’s needs</w:t>
      </w:r>
      <w:r w:rsidRPr="0097589F">
        <w:rPr>
          <w:rFonts w:ascii="Arial" w:hAnsi="Arial" w:cs="Arial"/>
          <w:sz w:val="24"/>
          <w:szCs w:val="24"/>
        </w:rPr>
        <w:t xml:space="preserve"> at the centre of practice. Achieving outcomes helps shift practice away from fully focussing on risk management, towards improved wellbeing and safety.  Outcomes for children may vary from outcomes for wider families in that children tend to want to feel safe, listened to and supported, while families and carers may relate</w:t>
      </w:r>
      <w:r w:rsidR="00E01CA6" w:rsidRPr="0097589F">
        <w:rPr>
          <w:rFonts w:ascii="Arial" w:hAnsi="Arial" w:cs="Arial"/>
          <w:sz w:val="24"/>
          <w:szCs w:val="24"/>
        </w:rPr>
        <w:t xml:space="preserve"> </w:t>
      </w:r>
      <w:r w:rsidRPr="0097589F">
        <w:rPr>
          <w:rFonts w:ascii="Arial" w:hAnsi="Arial" w:cs="Arial"/>
          <w:sz w:val="24"/>
          <w:szCs w:val="24"/>
        </w:rPr>
        <w:t xml:space="preserve">outcomes to better understanding of risk, better parenting/caring skills and accessing wider services. </w:t>
      </w:r>
      <w:r w:rsidR="001E315F" w:rsidRPr="0097589F">
        <w:rPr>
          <w:rFonts w:ascii="Arial" w:hAnsi="Arial" w:cs="Arial"/>
          <w:sz w:val="24"/>
          <w:szCs w:val="24"/>
        </w:rPr>
        <w:t>Clear outcomes help to support clear direction for intervention planning and support</w:t>
      </w:r>
      <w:r w:rsidR="00E01CA6" w:rsidRPr="0097589F">
        <w:rPr>
          <w:rFonts w:ascii="Arial" w:hAnsi="Arial" w:cs="Arial"/>
          <w:sz w:val="24"/>
          <w:szCs w:val="24"/>
        </w:rPr>
        <w:t>ing</w:t>
      </w:r>
      <w:r w:rsidR="001E315F" w:rsidRPr="0097589F">
        <w:rPr>
          <w:rFonts w:ascii="Arial" w:hAnsi="Arial" w:cs="Arial"/>
          <w:sz w:val="24"/>
          <w:szCs w:val="24"/>
        </w:rPr>
        <w:t xml:space="preserve"> child-centred decision making within the appropriate children’s safeguarding procedures </w:t>
      </w:r>
      <w:sdt>
        <w:sdtPr>
          <w:rPr>
            <w:rFonts w:ascii="Arial" w:hAnsi="Arial" w:cs="Arial"/>
            <w:sz w:val="24"/>
            <w:szCs w:val="24"/>
          </w:rPr>
          <w:id w:val="1316686003"/>
          <w:citation/>
        </w:sdtPr>
        <w:sdtContent>
          <w:r w:rsidR="001E315F" w:rsidRPr="0097589F">
            <w:rPr>
              <w:rFonts w:ascii="Arial" w:hAnsi="Arial" w:cs="Arial"/>
              <w:sz w:val="24"/>
              <w:szCs w:val="24"/>
            </w:rPr>
            <w:fldChar w:fldCharType="begin"/>
          </w:r>
          <w:r w:rsidR="001E315F" w:rsidRPr="0097589F">
            <w:rPr>
              <w:rFonts w:ascii="Arial" w:hAnsi="Arial" w:cs="Arial"/>
              <w:sz w:val="24"/>
              <w:szCs w:val="24"/>
            </w:rPr>
            <w:instrText xml:space="preserve"> CITATION Wel19 \l 2057 </w:instrText>
          </w:r>
          <w:r w:rsidR="001E315F" w:rsidRPr="0097589F">
            <w:rPr>
              <w:rFonts w:ascii="Arial" w:hAnsi="Arial" w:cs="Arial"/>
              <w:sz w:val="24"/>
              <w:szCs w:val="24"/>
            </w:rPr>
            <w:fldChar w:fldCharType="separate"/>
          </w:r>
          <w:r w:rsidR="001E315F" w:rsidRPr="0097589F">
            <w:rPr>
              <w:rFonts w:ascii="Arial" w:hAnsi="Arial" w:cs="Arial"/>
              <w:noProof/>
              <w:sz w:val="24"/>
              <w:szCs w:val="24"/>
            </w:rPr>
            <w:t>(Welsh Government, 2019)</w:t>
          </w:r>
          <w:r w:rsidR="001E315F" w:rsidRPr="0097589F">
            <w:rPr>
              <w:rFonts w:ascii="Arial" w:hAnsi="Arial" w:cs="Arial"/>
              <w:sz w:val="24"/>
              <w:szCs w:val="24"/>
            </w:rPr>
            <w:fldChar w:fldCharType="end"/>
          </w:r>
        </w:sdtContent>
      </w:sdt>
      <w:r w:rsidR="001E315F" w:rsidRPr="0097589F">
        <w:rPr>
          <w:rFonts w:ascii="Arial" w:hAnsi="Arial" w:cs="Arial"/>
          <w:sz w:val="24"/>
          <w:szCs w:val="24"/>
        </w:rPr>
        <w:t xml:space="preserve">; </w:t>
      </w:r>
      <w:r w:rsidR="001E315F" w:rsidRPr="0097589F">
        <w:rPr>
          <w:rFonts w:ascii="Arial" w:hAnsi="Arial" w:cs="Arial"/>
          <w:noProof/>
          <w:sz w:val="24"/>
          <w:szCs w:val="24"/>
        </w:rPr>
        <w:t>(Welsh Government, 2014b)</w:t>
      </w:r>
      <w:r w:rsidR="001E315F" w:rsidRPr="0097589F">
        <w:rPr>
          <w:rFonts w:ascii="Arial" w:hAnsi="Arial" w:cs="Arial"/>
          <w:sz w:val="24"/>
          <w:szCs w:val="24"/>
        </w:rPr>
        <w:t xml:space="preserve">. </w:t>
      </w:r>
    </w:p>
    <w:p w14:paraId="31E7F868" w14:textId="4CF6892D" w:rsidR="00E01CA6" w:rsidRPr="0097589F" w:rsidRDefault="00E01CA6" w:rsidP="0097589F">
      <w:pPr>
        <w:spacing w:line="360" w:lineRule="auto"/>
        <w:jc w:val="both"/>
        <w:rPr>
          <w:rFonts w:ascii="Arial" w:hAnsi="Arial" w:cs="Arial"/>
          <w:sz w:val="24"/>
          <w:szCs w:val="24"/>
        </w:rPr>
      </w:pPr>
      <w:r w:rsidRPr="0097589F">
        <w:rPr>
          <w:rFonts w:ascii="Arial" w:hAnsi="Arial" w:cs="Arial"/>
          <w:sz w:val="24"/>
          <w:szCs w:val="24"/>
        </w:rPr>
        <w:t>There are several differences between safeguarding in adults’ and children’s social work</w:t>
      </w:r>
      <w:r w:rsidR="000F2765" w:rsidRPr="0097589F">
        <w:rPr>
          <w:rFonts w:ascii="Arial" w:hAnsi="Arial" w:cs="Arial"/>
          <w:sz w:val="24"/>
          <w:szCs w:val="24"/>
        </w:rPr>
        <w:t>, in</w:t>
      </w:r>
      <w:r w:rsidRPr="0097589F">
        <w:rPr>
          <w:rFonts w:ascii="Arial" w:hAnsi="Arial" w:cs="Arial"/>
          <w:sz w:val="24"/>
          <w:szCs w:val="24"/>
        </w:rPr>
        <w:t xml:space="preserve"> </w:t>
      </w:r>
      <w:r w:rsidR="000F2765" w:rsidRPr="0097589F">
        <w:rPr>
          <w:rFonts w:ascii="Arial" w:hAnsi="Arial" w:cs="Arial"/>
          <w:sz w:val="24"/>
          <w:szCs w:val="24"/>
        </w:rPr>
        <w:t xml:space="preserve">particular, </w:t>
      </w:r>
      <w:r w:rsidRPr="0097589F">
        <w:rPr>
          <w:rFonts w:ascii="Arial" w:hAnsi="Arial" w:cs="Arial"/>
          <w:sz w:val="24"/>
          <w:szCs w:val="24"/>
        </w:rPr>
        <w:t xml:space="preserve">legal thresholds, </w:t>
      </w:r>
      <w:r w:rsidR="000F2765" w:rsidRPr="0097589F">
        <w:rPr>
          <w:rFonts w:ascii="Arial" w:hAnsi="Arial" w:cs="Arial"/>
          <w:sz w:val="24"/>
          <w:szCs w:val="24"/>
        </w:rPr>
        <w:t xml:space="preserve">consent, and </w:t>
      </w:r>
      <w:r w:rsidRPr="0097589F">
        <w:rPr>
          <w:rFonts w:ascii="Arial" w:hAnsi="Arial" w:cs="Arial"/>
          <w:sz w:val="24"/>
          <w:szCs w:val="24"/>
        </w:rPr>
        <w:t>professional intervention.</w:t>
      </w:r>
    </w:p>
    <w:p w14:paraId="4BB2801B" w14:textId="1248C7C0" w:rsidR="000F2765" w:rsidRPr="0097589F" w:rsidRDefault="000F2765" w:rsidP="0097589F">
      <w:pPr>
        <w:spacing w:line="360" w:lineRule="auto"/>
        <w:jc w:val="both"/>
        <w:rPr>
          <w:rFonts w:ascii="Arial" w:hAnsi="Arial" w:cs="Arial"/>
          <w:sz w:val="24"/>
          <w:szCs w:val="24"/>
        </w:rPr>
      </w:pPr>
      <w:r w:rsidRPr="0097589F">
        <w:rPr>
          <w:rFonts w:ascii="Arial" w:hAnsi="Arial" w:cs="Arial"/>
          <w:sz w:val="24"/>
          <w:szCs w:val="24"/>
        </w:rPr>
        <w:t xml:space="preserve">In children’s safeguarding, the primary focus is the child’s welfare.  Fundamental to this is the principle that children are dependent on adults for protection, making them inherently vulnerable. Consent </w:t>
      </w:r>
      <w:r w:rsidR="00F62863" w:rsidRPr="0097589F">
        <w:rPr>
          <w:rFonts w:ascii="Arial" w:hAnsi="Arial" w:cs="Arial"/>
          <w:sz w:val="24"/>
          <w:szCs w:val="24"/>
        </w:rPr>
        <w:t>to report is not necessary</w:t>
      </w:r>
      <w:r w:rsidRPr="0097589F">
        <w:rPr>
          <w:rFonts w:ascii="Arial" w:hAnsi="Arial" w:cs="Arial"/>
          <w:sz w:val="24"/>
          <w:szCs w:val="24"/>
        </w:rPr>
        <w:t xml:space="preserve"> where there is risk of significant harm</w:t>
      </w:r>
      <w:r w:rsidR="002F168D" w:rsidRPr="0097589F">
        <w:rPr>
          <w:rFonts w:ascii="Arial" w:hAnsi="Arial" w:cs="Arial"/>
          <w:sz w:val="24"/>
          <w:szCs w:val="24"/>
        </w:rPr>
        <w:t>, therefore p</w:t>
      </w:r>
      <w:r w:rsidRPr="0097589F">
        <w:rPr>
          <w:rFonts w:ascii="Arial" w:hAnsi="Arial" w:cs="Arial"/>
          <w:sz w:val="24"/>
          <w:szCs w:val="24"/>
        </w:rPr>
        <w:t xml:space="preserve">rofessionals have a clear duty to intervene, even where parents or carers </w:t>
      </w:r>
      <w:r w:rsidR="00F62863" w:rsidRPr="0097589F">
        <w:rPr>
          <w:rFonts w:ascii="Arial" w:hAnsi="Arial" w:cs="Arial"/>
          <w:sz w:val="24"/>
          <w:szCs w:val="24"/>
        </w:rPr>
        <w:t>resist</w:t>
      </w:r>
      <w:r w:rsidRPr="0097589F">
        <w:rPr>
          <w:rFonts w:ascii="Arial" w:hAnsi="Arial" w:cs="Arial"/>
          <w:sz w:val="24"/>
          <w:szCs w:val="24"/>
        </w:rPr>
        <w:t>. The legal framework prioritises protection over choice,</w:t>
      </w:r>
      <w:r w:rsidR="00F62863" w:rsidRPr="0097589F">
        <w:rPr>
          <w:rFonts w:ascii="Arial" w:hAnsi="Arial" w:cs="Arial"/>
          <w:sz w:val="24"/>
          <w:szCs w:val="24"/>
        </w:rPr>
        <w:t xml:space="preserve">  which reflects </w:t>
      </w:r>
      <w:r w:rsidRPr="0097589F">
        <w:rPr>
          <w:rFonts w:ascii="Arial" w:hAnsi="Arial" w:cs="Arial"/>
          <w:sz w:val="24"/>
          <w:szCs w:val="24"/>
        </w:rPr>
        <w:t xml:space="preserve">the child’s limited capacity to </w:t>
      </w:r>
      <w:r w:rsidR="00F62863" w:rsidRPr="0097589F">
        <w:rPr>
          <w:rFonts w:ascii="Arial" w:hAnsi="Arial" w:cs="Arial"/>
          <w:sz w:val="24"/>
          <w:szCs w:val="24"/>
        </w:rPr>
        <w:t xml:space="preserve">make choices to </w:t>
      </w:r>
      <w:r w:rsidRPr="0097589F">
        <w:rPr>
          <w:rFonts w:ascii="Arial" w:hAnsi="Arial" w:cs="Arial"/>
          <w:sz w:val="24"/>
          <w:szCs w:val="24"/>
        </w:rPr>
        <w:t>safeguard themselves</w:t>
      </w:r>
      <w:r w:rsidR="00F62863" w:rsidRPr="0097589F">
        <w:rPr>
          <w:rFonts w:ascii="Arial" w:hAnsi="Arial" w:cs="Arial"/>
          <w:sz w:val="24"/>
          <w:szCs w:val="24"/>
        </w:rPr>
        <w:t xml:space="preserve"> </w:t>
      </w:r>
      <w:sdt>
        <w:sdtPr>
          <w:rPr>
            <w:rFonts w:ascii="Arial" w:hAnsi="Arial" w:cs="Arial"/>
            <w:sz w:val="24"/>
            <w:szCs w:val="24"/>
          </w:rPr>
          <w:id w:val="-998192773"/>
          <w:citation/>
        </w:sdtPr>
        <w:sdtContent>
          <w:r w:rsidR="00F62863" w:rsidRPr="0097589F">
            <w:rPr>
              <w:rFonts w:ascii="Arial" w:hAnsi="Arial" w:cs="Arial"/>
              <w:sz w:val="24"/>
              <w:szCs w:val="24"/>
            </w:rPr>
            <w:fldChar w:fldCharType="begin"/>
          </w:r>
          <w:r w:rsidR="00F62863" w:rsidRPr="0097589F">
            <w:rPr>
              <w:rFonts w:ascii="Arial" w:hAnsi="Arial" w:cs="Arial"/>
              <w:sz w:val="24"/>
              <w:szCs w:val="24"/>
            </w:rPr>
            <w:instrText xml:space="preserve"> CITATION UKG89 \l 2057 </w:instrText>
          </w:r>
          <w:r w:rsidR="00F62863" w:rsidRPr="0097589F">
            <w:rPr>
              <w:rFonts w:ascii="Arial" w:hAnsi="Arial" w:cs="Arial"/>
              <w:sz w:val="24"/>
              <w:szCs w:val="24"/>
            </w:rPr>
            <w:fldChar w:fldCharType="separate"/>
          </w:r>
          <w:r w:rsidR="00F62863" w:rsidRPr="0097589F">
            <w:rPr>
              <w:rFonts w:ascii="Arial" w:hAnsi="Arial" w:cs="Arial"/>
              <w:noProof/>
              <w:sz w:val="24"/>
              <w:szCs w:val="24"/>
            </w:rPr>
            <w:t>(UK Government, 1989)</w:t>
          </w:r>
          <w:r w:rsidR="00F62863" w:rsidRPr="0097589F">
            <w:rPr>
              <w:rFonts w:ascii="Arial" w:hAnsi="Arial" w:cs="Arial"/>
              <w:sz w:val="24"/>
              <w:szCs w:val="24"/>
            </w:rPr>
            <w:fldChar w:fldCharType="end"/>
          </w:r>
        </w:sdtContent>
      </w:sdt>
      <w:sdt>
        <w:sdtPr>
          <w:rPr>
            <w:rFonts w:ascii="Arial" w:hAnsi="Arial" w:cs="Arial"/>
            <w:sz w:val="24"/>
            <w:szCs w:val="24"/>
          </w:rPr>
          <w:id w:val="-692001693"/>
          <w:citation/>
        </w:sdtPr>
        <w:sdtContent>
          <w:r w:rsidR="00F62863" w:rsidRPr="0097589F">
            <w:rPr>
              <w:rFonts w:ascii="Arial" w:hAnsi="Arial" w:cs="Arial"/>
              <w:sz w:val="24"/>
              <w:szCs w:val="24"/>
            </w:rPr>
            <w:fldChar w:fldCharType="begin"/>
          </w:r>
          <w:r w:rsidR="00F62863" w:rsidRPr="0097589F">
            <w:rPr>
              <w:rFonts w:ascii="Arial" w:hAnsi="Arial" w:cs="Arial"/>
              <w:sz w:val="24"/>
              <w:szCs w:val="24"/>
            </w:rPr>
            <w:instrText xml:space="preserve"> CITATION HMG23 \l 2057 </w:instrText>
          </w:r>
          <w:r w:rsidR="00F62863" w:rsidRPr="0097589F">
            <w:rPr>
              <w:rFonts w:ascii="Arial" w:hAnsi="Arial" w:cs="Arial"/>
              <w:sz w:val="24"/>
              <w:szCs w:val="24"/>
            </w:rPr>
            <w:fldChar w:fldCharType="separate"/>
          </w:r>
          <w:r w:rsidR="00F62863" w:rsidRPr="0097589F">
            <w:rPr>
              <w:rFonts w:ascii="Arial" w:hAnsi="Arial" w:cs="Arial"/>
              <w:noProof/>
              <w:sz w:val="24"/>
              <w:szCs w:val="24"/>
            </w:rPr>
            <w:t xml:space="preserve"> (HM Government, 2023)</w:t>
          </w:r>
          <w:r w:rsidR="00F62863" w:rsidRPr="0097589F">
            <w:rPr>
              <w:rFonts w:ascii="Arial" w:hAnsi="Arial" w:cs="Arial"/>
              <w:sz w:val="24"/>
              <w:szCs w:val="24"/>
            </w:rPr>
            <w:fldChar w:fldCharType="end"/>
          </w:r>
        </w:sdtContent>
      </w:sdt>
      <w:r w:rsidRPr="0097589F">
        <w:rPr>
          <w:rFonts w:ascii="Arial" w:hAnsi="Arial" w:cs="Arial"/>
          <w:sz w:val="24"/>
          <w:szCs w:val="24"/>
        </w:rPr>
        <w:t xml:space="preserve">. Social workers </w:t>
      </w:r>
      <w:r w:rsidR="00F62863" w:rsidRPr="0097589F">
        <w:rPr>
          <w:rFonts w:ascii="Arial" w:hAnsi="Arial" w:cs="Arial"/>
          <w:sz w:val="24"/>
          <w:szCs w:val="24"/>
        </w:rPr>
        <w:t>are often required to</w:t>
      </w:r>
      <w:r w:rsidRPr="0097589F">
        <w:rPr>
          <w:rFonts w:ascii="Arial" w:hAnsi="Arial" w:cs="Arial"/>
          <w:sz w:val="24"/>
          <w:szCs w:val="24"/>
        </w:rPr>
        <w:t xml:space="preserve"> adopt a more </w:t>
      </w:r>
      <w:r w:rsidR="00F62863" w:rsidRPr="0097589F">
        <w:rPr>
          <w:rFonts w:ascii="Arial" w:hAnsi="Arial" w:cs="Arial"/>
          <w:sz w:val="24"/>
          <w:szCs w:val="24"/>
        </w:rPr>
        <w:t>oppressive</w:t>
      </w:r>
      <w:r w:rsidRPr="0097589F">
        <w:rPr>
          <w:rFonts w:ascii="Arial" w:hAnsi="Arial" w:cs="Arial"/>
          <w:sz w:val="24"/>
          <w:szCs w:val="24"/>
        </w:rPr>
        <w:t xml:space="preserve"> role, using statutory powers where necessary to prevent harm.</w:t>
      </w:r>
    </w:p>
    <w:p w14:paraId="58A76BA8" w14:textId="39F344E6" w:rsidR="002F168D" w:rsidRPr="0097589F" w:rsidRDefault="002F168D" w:rsidP="0097589F">
      <w:pPr>
        <w:spacing w:line="360" w:lineRule="auto"/>
        <w:jc w:val="both"/>
        <w:rPr>
          <w:rFonts w:ascii="Arial" w:hAnsi="Arial" w:cs="Arial"/>
          <w:sz w:val="24"/>
          <w:szCs w:val="24"/>
        </w:rPr>
      </w:pPr>
      <w:r w:rsidRPr="0097589F">
        <w:rPr>
          <w:rFonts w:ascii="Arial" w:hAnsi="Arial" w:cs="Arial"/>
          <w:sz w:val="24"/>
          <w:szCs w:val="24"/>
        </w:rPr>
        <w:t>Adult safeguarding under the SSWBA is based more on the principles of autonomy, capacity and consent. Adults are presumed to have capacity under the Mental Capacity Act 2005, and safeguarding interventions generally require the adult’s consent unless specific circumstances apply, such as coercion, undue influence or risk to others. This can create ethical dilemmas where adults make decisions that place them at risk, but which they are legally entitled to make.</w:t>
      </w:r>
    </w:p>
    <w:p w14:paraId="6D4700EE" w14:textId="1C5B6A56" w:rsidR="002F168D" w:rsidRPr="0097589F" w:rsidRDefault="002F168D" w:rsidP="0097589F">
      <w:pPr>
        <w:spacing w:line="360" w:lineRule="auto"/>
        <w:jc w:val="both"/>
        <w:rPr>
          <w:rFonts w:ascii="Arial" w:hAnsi="Arial" w:cs="Arial"/>
          <w:sz w:val="24"/>
          <w:szCs w:val="24"/>
        </w:rPr>
      </w:pPr>
      <w:r w:rsidRPr="0097589F">
        <w:rPr>
          <w:rFonts w:ascii="Arial" w:hAnsi="Arial" w:cs="Arial"/>
          <w:sz w:val="24"/>
          <w:szCs w:val="24"/>
        </w:rPr>
        <w:lastRenderedPageBreak/>
        <w:t xml:space="preserve">Another key </w:t>
      </w:r>
      <w:r w:rsidR="007637BA" w:rsidRPr="0097589F">
        <w:rPr>
          <w:rFonts w:ascii="Arial" w:hAnsi="Arial" w:cs="Arial"/>
          <w:sz w:val="24"/>
          <w:szCs w:val="24"/>
        </w:rPr>
        <w:t xml:space="preserve">difference between adult and </w:t>
      </w:r>
      <w:r w:rsidR="00D91F1B" w:rsidRPr="0097589F">
        <w:rPr>
          <w:rFonts w:ascii="Arial" w:hAnsi="Arial" w:cs="Arial"/>
          <w:sz w:val="24"/>
          <w:szCs w:val="24"/>
        </w:rPr>
        <w:t>children’s</w:t>
      </w:r>
      <w:r w:rsidR="007637BA" w:rsidRPr="0097589F">
        <w:rPr>
          <w:rFonts w:ascii="Arial" w:hAnsi="Arial" w:cs="Arial"/>
          <w:sz w:val="24"/>
          <w:szCs w:val="24"/>
        </w:rPr>
        <w:t xml:space="preserve"> safeguarding is around how risk is assessed</w:t>
      </w:r>
      <w:r w:rsidRPr="0097589F">
        <w:rPr>
          <w:rFonts w:ascii="Arial" w:hAnsi="Arial" w:cs="Arial"/>
          <w:sz w:val="24"/>
          <w:szCs w:val="24"/>
        </w:rPr>
        <w:t>. In children’s safeguarding indicators of harm, neglect or abuse</w:t>
      </w:r>
      <w:r w:rsidR="007637BA" w:rsidRPr="0097589F">
        <w:rPr>
          <w:rFonts w:ascii="Arial" w:hAnsi="Arial" w:cs="Arial"/>
          <w:sz w:val="24"/>
          <w:szCs w:val="24"/>
        </w:rPr>
        <w:t>, for example</w:t>
      </w:r>
      <w:r w:rsidR="006F56EF" w:rsidRPr="0097589F">
        <w:rPr>
          <w:rFonts w:ascii="Arial" w:hAnsi="Arial" w:cs="Arial"/>
          <w:sz w:val="24"/>
          <w:szCs w:val="24"/>
        </w:rPr>
        <w:t>,</w:t>
      </w:r>
      <w:r w:rsidR="007637BA" w:rsidRPr="0097589F">
        <w:rPr>
          <w:rFonts w:ascii="Arial" w:hAnsi="Arial" w:cs="Arial"/>
          <w:sz w:val="24"/>
          <w:szCs w:val="24"/>
        </w:rPr>
        <w:t xml:space="preserve"> </w:t>
      </w:r>
      <w:r w:rsidRPr="0097589F">
        <w:rPr>
          <w:rFonts w:ascii="Arial" w:hAnsi="Arial" w:cs="Arial"/>
          <w:sz w:val="24"/>
          <w:szCs w:val="24"/>
        </w:rPr>
        <w:t>physical injuries, developmental delay, emotional withdrawal, poor school attendance or disclosures</w:t>
      </w:r>
      <w:r w:rsidR="007637BA" w:rsidRPr="0097589F">
        <w:rPr>
          <w:rFonts w:ascii="Arial" w:hAnsi="Arial" w:cs="Arial"/>
          <w:sz w:val="24"/>
          <w:szCs w:val="24"/>
        </w:rPr>
        <w:t xml:space="preserve"> from the child can</w:t>
      </w:r>
      <w:r w:rsidRPr="0097589F">
        <w:rPr>
          <w:rFonts w:ascii="Arial" w:hAnsi="Arial" w:cs="Arial"/>
          <w:sz w:val="24"/>
          <w:szCs w:val="24"/>
        </w:rPr>
        <w:t xml:space="preserve"> trigger mandatory processes such as strategy discussions or child protection enquiries</w:t>
      </w:r>
      <w:r w:rsidR="007637BA" w:rsidRPr="0097589F">
        <w:rPr>
          <w:rFonts w:ascii="Arial" w:hAnsi="Arial" w:cs="Arial"/>
          <w:sz w:val="24"/>
          <w:szCs w:val="24"/>
        </w:rPr>
        <w:t xml:space="preserve"> </w:t>
      </w:r>
      <w:sdt>
        <w:sdtPr>
          <w:rPr>
            <w:rFonts w:ascii="Arial" w:hAnsi="Arial" w:cs="Arial"/>
            <w:sz w:val="24"/>
            <w:szCs w:val="24"/>
          </w:rPr>
          <w:id w:val="-1251505298"/>
          <w:citation/>
        </w:sdtPr>
        <w:sdtContent>
          <w:r w:rsidR="007637BA" w:rsidRPr="0097589F">
            <w:rPr>
              <w:rFonts w:ascii="Arial" w:hAnsi="Arial" w:cs="Arial"/>
              <w:sz w:val="24"/>
              <w:szCs w:val="24"/>
            </w:rPr>
            <w:fldChar w:fldCharType="begin"/>
          </w:r>
          <w:r w:rsidR="007637BA" w:rsidRPr="0097589F">
            <w:rPr>
              <w:rFonts w:ascii="Arial" w:hAnsi="Arial" w:cs="Arial"/>
              <w:sz w:val="24"/>
              <w:szCs w:val="24"/>
            </w:rPr>
            <w:instrText xml:space="preserve"> CITATION Soc251 \l 2057 </w:instrText>
          </w:r>
          <w:r w:rsidR="007637BA" w:rsidRPr="0097589F">
            <w:rPr>
              <w:rFonts w:ascii="Arial" w:hAnsi="Arial" w:cs="Arial"/>
              <w:sz w:val="24"/>
              <w:szCs w:val="24"/>
            </w:rPr>
            <w:fldChar w:fldCharType="separate"/>
          </w:r>
          <w:r w:rsidR="007637BA" w:rsidRPr="0097589F">
            <w:rPr>
              <w:rFonts w:ascii="Arial" w:hAnsi="Arial" w:cs="Arial"/>
              <w:noProof/>
              <w:sz w:val="24"/>
              <w:szCs w:val="24"/>
            </w:rPr>
            <w:t>(Social Care Institute for Excellence, 2025 )</w:t>
          </w:r>
          <w:r w:rsidR="007637BA" w:rsidRPr="0097589F">
            <w:rPr>
              <w:rFonts w:ascii="Arial" w:hAnsi="Arial" w:cs="Arial"/>
              <w:sz w:val="24"/>
              <w:szCs w:val="24"/>
            </w:rPr>
            <w:fldChar w:fldCharType="end"/>
          </w:r>
        </w:sdtContent>
      </w:sdt>
      <w:r w:rsidRPr="0097589F">
        <w:rPr>
          <w:rFonts w:ascii="Arial" w:hAnsi="Arial" w:cs="Arial"/>
          <w:sz w:val="24"/>
          <w:szCs w:val="24"/>
        </w:rPr>
        <w:t xml:space="preserve">. For adults, </w:t>
      </w:r>
      <w:r w:rsidR="001B5686" w:rsidRPr="0097589F">
        <w:rPr>
          <w:rFonts w:ascii="Arial" w:hAnsi="Arial" w:cs="Arial"/>
          <w:sz w:val="24"/>
          <w:szCs w:val="24"/>
        </w:rPr>
        <w:t>they mus</w:t>
      </w:r>
      <w:r w:rsidR="00E92DC0" w:rsidRPr="0097589F">
        <w:rPr>
          <w:rFonts w:ascii="Arial" w:hAnsi="Arial" w:cs="Arial"/>
          <w:sz w:val="24"/>
          <w:szCs w:val="24"/>
        </w:rPr>
        <w:t>t</w:t>
      </w:r>
      <w:r w:rsidR="001B5686" w:rsidRPr="0097589F">
        <w:rPr>
          <w:rFonts w:ascii="Arial" w:hAnsi="Arial" w:cs="Arial"/>
          <w:sz w:val="24"/>
          <w:szCs w:val="24"/>
        </w:rPr>
        <w:t xml:space="preserve"> be experiencing or at risk of harm, </w:t>
      </w:r>
      <w:r w:rsidR="006437F3" w:rsidRPr="0097589F">
        <w:rPr>
          <w:rFonts w:ascii="Arial" w:hAnsi="Arial" w:cs="Arial"/>
          <w:sz w:val="24"/>
          <w:szCs w:val="24"/>
        </w:rPr>
        <w:t>have care and support needs and not be able to protect themselve</w:t>
      </w:r>
      <w:r w:rsidR="00E92DC0" w:rsidRPr="0097589F">
        <w:rPr>
          <w:rFonts w:ascii="Arial" w:hAnsi="Arial" w:cs="Arial"/>
          <w:sz w:val="24"/>
          <w:szCs w:val="24"/>
        </w:rPr>
        <w:t xml:space="preserve">s </w:t>
      </w:r>
      <w:r w:rsidR="00D85F3E" w:rsidRPr="0097589F">
        <w:rPr>
          <w:rFonts w:ascii="Arial" w:hAnsi="Arial" w:cs="Arial"/>
          <w:noProof/>
          <w:sz w:val="24"/>
          <w:szCs w:val="24"/>
        </w:rPr>
        <w:t>(Welsh Government, 2014b)</w:t>
      </w:r>
      <w:r w:rsidR="00B25516" w:rsidRPr="0097589F">
        <w:rPr>
          <w:rFonts w:ascii="Arial" w:hAnsi="Arial" w:cs="Arial"/>
          <w:sz w:val="24"/>
          <w:szCs w:val="24"/>
        </w:rPr>
        <w:t>.</w:t>
      </w:r>
    </w:p>
    <w:p w14:paraId="661C1DC5" w14:textId="16A8A1B8" w:rsidR="00B25516" w:rsidRPr="0097589F" w:rsidRDefault="00B25516" w:rsidP="0097589F">
      <w:pPr>
        <w:spacing w:line="360" w:lineRule="auto"/>
        <w:jc w:val="both"/>
        <w:rPr>
          <w:rFonts w:ascii="Arial" w:hAnsi="Arial" w:cs="Arial"/>
          <w:sz w:val="24"/>
          <w:szCs w:val="24"/>
        </w:rPr>
      </w:pPr>
      <w:r w:rsidRPr="0097589F">
        <w:rPr>
          <w:rFonts w:ascii="Arial" w:hAnsi="Arial" w:cs="Arial"/>
          <w:sz w:val="24"/>
          <w:szCs w:val="24"/>
        </w:rPr>
        <w:t>Establishing </w:t>
      </w:r>
      <w:r w:rsidRPr="00390A8F">
        <w:rPr>
          <w:rFonts w:ascii="Arial" w:hAnsi="Arial" w:cs="Arial"/>
          <w:sz w:val="24"/>
          <w:szCs w:val="24"/>
        </w:rPr>
        <w:t>preferred outcomes</w:t>
      </w:r>
      <w:r w:rsidRPr="0097589F">
        <w:rPr>
          <w:rFonts w:ascii="Arial" w:hAnsi="Arial" w:cs="Arial"/>
          <w:sz w:val="24"/>
          <w:szCs w:val="24"/>
        </w:rPr>
        <w:t xml:space="preserve"> is also approached differently. In children’s safeguarding, outcomes must reflect the child’s best interests, even where these conflict with parental wishes. Social workers must ensure that children’s views are considered </w:t>
      </w:r>
      <w:r w:rsidR="0032440A">
        <w:rPr>
          <w:rFonts w:ascii="Arial" w:hAnsi="Arial" w:cs="Arial"/>
          <w:sz w:val="24"/>
          <w:szCs w:val="24"/>
        </w:rPr>
        <w:t>and appropriate to</w:t>
      </w:r>
      <w:r w:rsidRPr="0097589F">
        <w:rPr>
          <w:rFonts w:ascii="Arial" w:hAnsi="Arial" w:cs="Arial"/>
          <w:sz w:val="24"/>
          <w:szCs w:val="24"/>
        </w:rPr>
        <w:t xml:space="preserve"> their age and </w:t>
      </w:r>
      <w:r w:rsidR="0032440A">
        <w:rPr>
          <w:rFonts w:ascii="Arial" w:hAnsi="Arial" w:cs="Arial"/>
          <w:sz w:val="24"/>
          <w:szCs w:val="24"/>
        </w:rPr>
        <w:t>cognitive</w:t>
      </w:r>
      <w:r w:rsidR="002923FD">
        <w:rPr>
          <w:rFonts w:ascii="Arial" w:hAnsi="Arial" w:cs="Arial"/>
          <w:sz w:val="24"/>
          <w:szCs w:val="24"/>
        </w:rPr>
        <w:t xml:space="preserve"> ability</w:t>
      </w:r>
      <w:r w:rsidRPr="0097589F">
        <w:rPr>
          <w:rFonts w:ascii="Arial" w:hAnsi="Arial" w:cs="Arial"/>
          <w:sz w:val="24"/>
          <w:szCs w:val="24"/>
        </w:rPr>
        <w:t xml:space="preserve">, while recognising that protective </w:t>
      </w:r>
      <w:r w:rsidR="002923FD">
        <w:rPr>
          <w:rFonts w:ascii="Arial" w:hAnsi="Arial" w:cs="Arial"/>
          <w:sz w:val="24"/>
          <w:szCs w:val="24"/>
        </w:rPr>
        <w:t>interventions</w:t>
      </w:r>
      <w:r w:rsidRPr="0097589F">
        <w:rPr>
          <w:rFonts w:ascii="Arial" w:hAnsi="Arial" w:cs="Arial"/>
          <w:sz w:val="24"/>
          <w:szCs w:val="24"/>
        </w:rPr>
        <w:t xml:space="preserve"> may </w:t>
      </w:r>
      <w:r w:rsidR="00F47A96" w:rsidRPr="0097589F">
        <w:rPr>
          <w:rFonts w:ascii="Arial" w:hAnsi="Arial" w:cs="Arial"/>
          <w:sz w:val="24"/>
          <w:szCs w:val="24"/>
        </w:rPr>
        <w:t>differ from</w:t>
      </w:r>
      <w:r w:rsidR="005C43DC" w:rsidRPr="0097589F">
        <w:rPr>
          <w:rFonts w:ascii="Arial" w:hAnsi="Arial" w:cs="Arial"/>
          <w:sz w:val="24"/>
          <w:szCs w:val="24"/>
        </w:rPr>
        <w:t xml:space="preserve"> the child’s </w:t>
      </w:r>
      <w:r w:rsidR="002923FD">
        <w:rPr>
          <w:rFonts w:ascii="Arial" w:hAnsi="Arial" w:cs="Arial"/>
          <w:sz w:val="24"/>
          <w:szCs w:val="24"/>
        </w:rPr>
        <w:t>wishes</w:t>
      </w:r>
      <w:r w:rsidRPr="0097589F">
        <w:rPr>
          <w:rFonts w:ascii="Arial" w:hAnsi="Arial" w:cs="Arial"/>
          <w:sz w:val="24"/>
          <w:szCs w:val="24"/>
        </w:rPr>
        <w:t>. In adult safeguarding, outcomes are more directly defined by the individual, with practice focused on empowerment.</w:t>
      </w:r>
    </w:p>
    <w:p w14:paraId="40E32C02" w14:textId="2FA56579" w:rsidR="00B25516" w:rsidRPr="0097589F" w:rsidRDefault="00CC267E" w:rsidP="0097589F">
      <w:pPr>
        <w:spacing w:line="360" w:lineRule="auto"/>
        <w:jc w:val="both"/>
        <w:rPr>
          <w:rFonts w:ascii="Arial" w:hAnsi="Arial" w:cs="Arial"/>
          <w:sz w:val="24"/>
          <w:szCs w:val="24"/>
        </w:rPr>
      </w:pPr>
      <w:r w:rsidRPr="0097589F">
        <w:rPr>
          <w:rFonts w:ascii="Arial" w:hAnsi="Arial" w:cs="Arial"/>
          <w:sz w:val="24"/>
          <w:szCs w:val="24"/>
        </w:rPr>
        <w:t xml:space="preserve">In conclusion, safeguarding children at risk is </w:t>
      </w:r>
      <w:r w:rsidR="002A14D9">
        <w:rPr>
          <w:rFonts w:ascii="Arial" w:hAnsi="Arial" w:cs="Arial"/>
          <w:sz w:val="24"/>
          <w:szCs w:val="24"/>
        </w:rPr>
        <w:t>the</w:t>
      </w:r>
      <w:r w:rsidR="007714F0">
        <w:rPr>
          <w:rFonts w:ascii="Arial" w:hAnsi="Arial" w:cs="Arial"/>
          <w:sz w:val="24"/>
          <w:szCs w:val="24"/>
        </w:rPr>
        <w:t xml:space="preserve"> ethical and</w:t>
      </w:r>
      <w:r w:rsidRPr="0097589F">
        <w:rPr>
          <w:rFonts w:ascii="Arial" w:hAnsi="Arial" w:cs="Arial"/>
          <w:sz w:val="24"/>
          <w:szCs w:val="24"/>
        </w:rPr>
        <w:t xml:space="preserve"> statutory responsibility of social workers, underpinned by legal and procedural framework</w:t>
      </w:r>
      <w:r w:rsidR="002A14D9">
        <w:rPr>
          <w:rFonts w:ascii="Arial" w:hAnsi="Arial" w:cs="Arial"/>
          <w:sz w:val="24"/>
          <w:szCs w:val="24"/>
        </w:rPr>
        <w:t>s</w:t>
      </w:r>
      <w:r w:rsidRPr="0097589F">
        <w:rPr>
          <w:rFonts w:ascii="Arial" w:hAnsi="Arial" w:cs="Arial"/>
          <w:sz w:val="24"/>
          <w:szCs w:val="24"/>
        </w:rPr>
        <w:t xml:space="preserve"> in Wales. Effective safeguarding requires timely identification of risk, robust assessment, and proportionate multi-agency intervention, guided by the Wales Safeguarding Procedures. Central to this role is</w:t>
      </w:r>
      <w:r w:rsidR="008027CC" w:rsidRPr="0097589F">
        <w:rPr>
          <w:rFonts w:ascii="Arial" w:hAnsi="Arial" w:cs="Arial"/>
          <w:sz w:val="24"/>
          <w:szCs w:val="24"/>
        </w:rPr>
        <w:t xml:space="preserve"> maintaining a child-centred focus while working with families and carers. </w:t>
      </w:r>
    </w:p>
    <w:p w14:paraId="4E0F2AB4" w14:textId="6C3055E5" w:rsidR="00790406" w:rsidRPr="0097589F" w:rsidRDefault="00790406" w:rsidP="0097589F">
      <w:pPr>
        <w:spacing w:line="360" w:lineRule="auto"/>
        <w:jc w:val="both"/>
        <w:rPr>
          <w:rFonts w:ascii="Arial" w:hAnsi="Arial" w:cs="Arial"/>
          <w:sz w:val="24"/>
          <w:szCs w:val="24"/>
        </w:rPr>
      </w:pPr>
      <w:r w:rsidRPr="0097589F">
        <w:rPr>
          <w:rFonts w:ascii="Arial" w:hAnsi="Arial" w:cs="Arial"/>
          <w:sz w:val="24"/>
          <w:szCs w:val="24"/>
        </w:rPr>
        <w:t>Word count: 9</w:t>
      </w:r>
      <w:r w:rsidR="00B321C1">
        <w:rPr>
          <w:rFonts w:ascii="Arial" w:hAnsi="Arial" w:cs="Arial"/>
          <w:sz w:val="24"/>
          <w:szCs w:val="24"/>
        </w:rPr>
        <w:t>3</w:t>
      </w:r>
      <w:r w:rsidRPr="0097589F">
        <w:rPr>
          <w:rFonts w:ascii="Arial" w:hAnsi="Arial" w:cs="Arial"/>
          <w:sz w:val="24"/>
          <w:szCs w:val="24"/>
        </w:rPr>
        <w:t>8</w:t>
      </w:r>
      <w:bookmarkEnd w:id="0"/>
    </w:p>
    <w:sectPr w:rsidR="00790406" w:rsidRPr="009758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6CF"/>
    <w:rsid w:val="00002E72"/>
    <w:rsid w:val="00034709"/>
    <w:rsid w:val="0006191B"/>
    <w:rsid w:val="000D26CF"/>
    <w:rsid w:val="000F2765"/>
    <w:rsid w:val="00134C12"/>
    <w:rsid w:val="001800CE"/>
    <w:rsid w:val="001A066F"/>
    <w:rsid w:val="001B5686"/>
    <w:rsid w:val="001C2CD6"/>
    <w:rsid w:val="001E315F"/>
    <w:rsid w:val="001F69D6"/>
    <w:rsid w:val="002557F1"/>
    <w:rsid w:val="00273ADE"/>
    <w:rsid w:val="002904C5"/>
    <w:rsid w:val="002923FD"/>
    <w:rsid w:val="00293A60"/>
    <w:rsid w:val="002A14D9"/>
    <w:rsid w:val="002A752F"/>
    <w:rsid w:val="002F168D"/>
    <w:rsid w:val="0032440A"/>
    <w:rsid w:val="00390A8F"/>
    <w:rsid w:val="003E3AB8"/>
    <w:rsid w:val="003E3D76"/>
    <w:rsid w:val="00411F4F"/>
    <w:rsid w:val="0042360B"/>
    <w:rsid w:val="005231AB"/>
    <w:rsid w:val="00535C7D"/>
    <w:rsid w:val="005C43DC"/>
    <w:rsid w:val="005D5586"/>
    <w:rsid w:val="006437F3"/>
    <w:rsid w:val="00672DD4"/>
    <w:rsid w:val="006A4BC2"/>
    <w:rsid w:val="006C473E"/>
    <w:rsid w:val="006F56EF"/>
    <w:rsid w:val="007637BA"/>
    <w:rsid w:val="007714F0"/>
    <w:rsid w:val="00771B39"/>
    <w:rsid w:val="00790406"/>
    <w:rsid w:val="00793715"/>
    <w:rsid w:val="007B6B08"/>
    <w:rsid w:val="007D51D2"/>
    <w:rsid w:val="008027CC"/>
    <w:rsid w:val="00827129"/>
    <w:rsid w:val="008A66B2"/>
    <w:rsid w:val="008B3578"/>
    <w:rsid w:val="008C0544"/>
    <w:rsid w:val="008D2853"/>
    <w:rsid w:val="008D512A"/>
    <w:rsid w:val="008F009A"/>
    <w:rsid w:val="0091315E"/>
    <w:rsid w:val="00945E85"/>
    <w:rsid w:val="0097589F"/>
    <w:rsid w:val="009A1C64"/>
    <w:rsid w:val="009C514E"/>
    <w:rsid w:val="009D6B14"/>
    <w:rsid w:val="009F5E30"/>
    <w:rsid w:val="00A474C3"/>
    <w:rsid w:val="00A813DE"/>
    <w:rsid w:val="00A876C1"/>
    <w:rsid w:val="00A8789F"/>
    <w:rsid w:val="00AD57CB"/>
    <w:rsid w:val="00AD5A74"/>
    <w:rsid w:val="00B25516"/>
    <w:rsid w:val="00B321C1"/>
    <w:rsid w:val="00B45DD8"/>
    <w:rsid w:val="00BA1532"/>
    <w:rsid w:val="00BC5146"/>
    <w:rsid w:val="00BD6135"/>
    <w:rsid w:val="00BF6933"/>
    <w:rsid w:val="00C065B0"/>
    <w:rsid w:val="00C22592"/>
    <w:rsid w:val="00C2442D"/>
    <w:rsid w:val="00C817D7"/>
    <w:rsid w:val="00CB0C04"/>
    <w:rsid w:val="00CB6F23"/>
    <w:rsid w:val="00CC267E"/>
    <w:rsid w:val="00D223E3"/>
    <w:rsid w:val="00D84D13"/>
    <w:rsid w:val="00D85F3E"/>
    <w:rsid w:val="00D91F1B"/>
    <w:rsid w:val="00D97E95"/>
    <w:rsid w:val="00DB4DC3"/>
    <w:rsid w:val="00DC5B41"/>
    <w:rsid w:val="00DC723B"/>
    <w:rsid w:val="00E01CA6"/>
    <w:rsid w:val="00E529A0"/>
    <w:rsid w:val="00E92DC0"/>
    <w:rsid w:val="00EA696E"/>
    <w:rsid w:val="00EC0B09"/>
    <w:rsid w:val="00F070A4"/>
    <w:rsid w:val="00F336B7"/>
    <w:rsid w:val="00F47A96"/>
    <w:rsid w:val="00F62863"/>
    <w:rsid w:val="00FB1792"/>
    <w:rsid w:val="00FC6363"/>
    <w:rsid w:val="00FE3E9F"/>
    <w:rsid w:val="00FE4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6EE1"/>
  <w15:chartTrackingRefBased/>
  <w15:docId w15:val="{D6BDACB3-E976-4B2F-9372-B7FDF54C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6CF"/>
  </w:style>
  <w:style w:type="paragraph" w:styleId="Heading1">
    <w:name w:val="heading 1"/>
    <w:basedOn w:val="Normal"/>
    <w:next w:val="Normal"/>
    <w:link w:val="Heading1Char"/>
    <w:uiPriority w:val="9"/>
    <w:qFormat/>
    <w:rsid w:val="000D26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26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26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26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26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26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6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26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26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26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26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2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6CF"/>
    <w:rPr>
      <w:rFonts w:eastAsiaTheme="majorEastAsia" w:cstheme="majorBidi"/>
      <w:color w:val="272727" w:themeColor="text1" w:themeTint="D8"/>
    </w:rPr>
  </w:style>
  <w:style w:type="paragraph" w:styleId="Title">
    <w:name w:val="Title"/>
    <w:basedOn w:val="Normal"/>
    <w:next w:val="Normal"/>
    <w:link w:val="TitleChar"/>
    <w:uiPriority w:val="10"/>
    <w:qFormat/>
    <w:rsid w:val="000D2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6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6CF"/>
    <w:pPr>
      <w:spacing w:before="160"/>
      <w:jc w:val="center"/>
    </w:pPr>
    <w:rPr>
      <w:i/>
      <w:iCs/>
      <w:color w:val="404040" w:themeColor="text1" w:themeTint="BF"/>
    </w:rPr>
  </w:style>
  <w:style w:type="character" w:customStyle="1" w:styleId="QuoteChar">
    <w:name w:val="Quote Char"/>
    <w:basedOn w:val="DefaultParagraphFont"/>
    <w:link w:val="Quote"/>
    <w:uiPriority w:val="29"/>
    <w:rsid w:val="000D26CF"/>
    <w:rPr>
      <w:i/>
      <w:iCs/>
      <w:color w:val="404040" w:themeColor="text1" w:themeTint="BF"/>
    </w:rPr>
  </w:style>
  <w:style w:type="paragraph" w:styleId="ListParagraph">
    <w:name w:val="List Paragraph"/>
    <w:basedOn w:val="Normal"/>
    <w:uiPriority w:val="34"/>
    <w:qFormat/>
    <w:rsid w:val="000D26CF"/>
    <w:pPr>
      <w:ind w:left="720"/>
      <w:contextualSpacing/>
    </w:pPr>
  </w:style>
  <w:style w:type="character" w:styleId="IntenseEmphasis">
    <w:name w:val="Intense Emphasis"/>
    <w:basedOn w:val="DefaultParagraphFont"/>
    <w:uiPriority w:val="21"/>
    <w:qFormat/>
    <w:rsid w:val="000D26CF"/>
    <w:rPr>
      <w:i/>
      <w:iCs/>
      <w:color w:val="2F5496" w:themeColor="accent1" w:themeShade="BF"/>
    </w:rPr>
  </w:style>
  <w:style w:type="paragraph" w:styleId="IntenseQuote">
    <w:name w:val="Intense Quote"/>
    <w:basedOn w:val="Normal"/>
    <w:next w:val="Normal"/>
    <w:link w:val="IntenseQuoteChar"/>
    <w:uiPriority w:val="30"/>
    <w:qFormat/>
    <w:rsid w:val="000D26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26CF"/>
    <w:rPr>
      <w:i/>
      <w:iCs/>
      <w:color w:val="2F5496" w:themeColor="accent1" w:themeShade="BF"/>
    </w:rPr>
  </w:style>
  <w:style w:type="character" w:styleId="IntenseReference">
    <w:name w:val="Intense Reference"/>
    <w:basedOn w:val="DefaultParagraphFont"/>
    <w:uiPriority w:val="32"/>
    <w:qFormat/>
    <w:rsid w:val="000D26CF"/>
    <w:rPr>
      <w:b/>
      <w:bCs/>
      <w:smallCaps/>
      <w:color w:val="2F5496" w:themeColor="accent1" w:themeShade="BF"/>
      <w:spacing w:val="5"/>
    </w:rPr>
  </w:style>
  <w:style w:type="paragraph" w:styleId="Bibliography">
    <w:name w:val="Bibliography"/>
    <w:basedOn w:val="Normal"/>
    <w:next w:val="Normal"/>
    <w:uiPriority w:val="37"/>
    <w:unhideWhenUsed/>
    <w:rsid w:val="00EC0B09"/>
  </w:style>
  <w:style w:type="character" w:styleId="Hyperlink">
    <w:name w:val="Hyperlink"/>
    <w:basedOn w:val="DefaultParagraphFont"/>
    <w:uiPriority w:val="99"/>
    <w:unhideWhenUsed/>
    <w:rsid w:val="00C817D7"/>
    <w:rPr>
      <w:color w:val="0563C1" w:themeColor="hyperlink"/>
      <w:u w:val="single"/>
    </w:rPr>
  </w:style>
  <w:style w:type="character" w:styleId="UnresolvedMention">
    <w:name w:val="Unresolved Mention"/>
    <w:basedOn w:val="DefaultParagraphFont"/>
    <w:uiPriority w:val="99"/>
    <w:semiHidden/>
    <w:unhideWhenUsed/>
    <w:rsid w:val="00C81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85758">
      <w:bodyDiv w:val="1"/>
      <w:marLeft w:val="0"/>
      <w:marRight w:val="0"/>
      <w:marTop w:val="0"/>
      <w:marBottom w:val="0"/>
      <w:divBdr>
        <w:top w:val="none" w:sz="0" w:space="0" w:color="auto"/>
        <w:left w:val="none" w:sz="0" w:space="0" w:color="auto"/>
        <w:bottom w:val="none" w:sz="0" w:space="0" w:color="auto"/>
        <w:right w:val="none" w:sz="0" w:space="0" w:color="auto"/>
      </w:divBdr>
    </w:div>
    <w:div w:id="258488494">
      <w:bodyDiv w:val="1"/>
      <w:marLeft w:val="0"/>
      <w:marRight w:val="0"/>
      <w:marTop w:val="0"/>
      <w:marBottom w:val="0"/>
      <w:divBdr>
        <w:top w:val="none" w:sz="0" w:space="0" w:color="auto"/>
        <w:left w:val="none" w:sz="0" w:space="0" w:color="auto"/>
        <w:bottom w:val="none" w:sz="0" w:space="0" w:color="auto"/>
        <w:right w:val="none" w:sz="0" w:space="0" w:color="auto"/>
      </w:divBdr>
    </w:div>
    <w:div w:id="552234110">
      <w:bodyDiv w:val="1"/>
      <w:marLeft w:val="0"/>
      <w:marRight w:val="0"/>
      <w:marTop w:val="0"/>
      <w:marBottom w:val="0"/>
      <w:divBdr>
        <w:top w:val="none" w:sz="0" w:space="0" w:color="auto"/>
        <w:left w:val="none" w:sz="0" w:space="0" w:color="auto"/>
        <w:bottom w:val="none" w:sz="0" w:space="0" w:color="auto"/>
        <w:right w:val="none" w:sz="0" w:space="0" w:color="auto"/>
      </w:divBdr>
    </w:div>
    <w:div w:id="632752238">
      <w:bodyDiv w:val="1"/>
      <w:marLeft w:val="0"/>
      <w:marRight w:val="0"/>
      <w:marTop w:val="0"/>
      <w:marBottom w:val="0"/>
      <w:divBdr>
        <w:top w:val="none" w:sz="0" w:space="0" w:color="auto"/>
        <w:left w:val="none" w:sz="0" w:space="0" w:color="auto"/>
        <w:bottom w:val="none" w:sz="0" w:space="0" w:color="auto"/>
        <w:right w:val="none" w:sz="0" w:space="0" w:color="auto"/>
      </w:divBdr>
    </w:div>
    <w:div w:id="690226128">
      <w:bodyDiv w:val="1"/>
      <w:marLeft w:val="0"/>
      <w:marRight w:val="0"/>
      <w:marTop w:val="0"/>
      <w:marBottom w:val="0"/>
      <w:divBdr>
        <w:top w:val="none" w:sz="0" w:space="0" w:color="auto"/>
        <w:left w:val="none" w:sz="0" w:space="0" w:color="auto"/>
        <w:bottom w:val="none" w:sz="0" w:space="0" w:color="auto"/>
        <w:right w:val="none" w:sz="0" w:space="0" w:color="auto"/>
      </w:divBdr>
    </w:div>
    <w:div w:id="713774064">
      <w:bodyDiv w:val="1"/>
      <w:marLeft w:val="0"/>
      <w:marRight w:val="0"/>
      <w:marTop w:val="0"/>
      <w:marBottom w:val="0"/>
      <w:divBdr>
        <w:top w:val="none" w:sz="0" w:space="0" w:color="auto"/>
        <w:left w:val="none" w:sz="0" w:space="0" w:color="auto"/>
        <w:bottom w:val="none" w:sz="0" w:space="0" w:color="auto"/>
        <w:right w:val="none" w:sz="0" w:space="0" w:color="auto"/>
      </w:divBdr>
    </w:div>
    <w:div w:id="823669862">
      <w:bodyDiv w:val="1"/>
      <w:marLeft w:val="0"/>
      <w:marRight w:val="0"/>
      <w:marTop w:val="0"/>
      <w:marBottom w:val="0"/>
      <w:divBdr>
        <w:top w:val="none" w:sz="0" w:space="0" w:color="auto"/>
        <w:left w:val="none" w:sz="0" w:space="0" w:color="auto"/>
        <w:bottom w:val="none" w:sz="0" w:space="0" w:color="auto"/>
        <w:right w:val="none" w:sz="0" w:space="0" w:color="auto"/>
      </w:divBdr>
    </w:div>
    <w:div w:id="890658274">
      <w:bodyDiv w:val="1"/>
      <w:marLeft w:val="0"/>
      <w:marRight w:val="0"/>
      <w:marTop w:val="0"/>
      <w:marBottom w:val="0"/>
      <w:divBdr>
        <w:top w:val="none" w:sz="0" w:space="0" w:color="auto"/>
        <w:left w:val="none" w:sz="0" w:space="0" w:color="auto"/>
        <w:bottom w:val="none" w:sz="0" w:space="0" w:color="auto"/>
        <w:right w:val="none" w:sz="0" w:space="0" w:color="auto"/>
      </w:divBdr>
    </w:div>
    <w:div w:id="1504933304">
      <w:bodyDiv w:val="1"/>
      <w:marLeft w:val="0"/>
      <w:marRight w:val="0"/>
      <w:marTop w:val="0"/>
      <w:marBottom w:val="0"/>
      <w:divBdr>
        <w:top w:val="none" w:sz="0" w:space="0" w:color="auto"/>
        <w:left w:val="none" w:sz="0" w:space="0" w:color="auto"/>
        <w:bottom w:val="none" w:sz="0" w:space="0" w:color="auto"/>
        <w:right w:val="none" w:sz="0" w:space="0" w:color="auto"/>
      </w:divBdr>
    </w:div>
    <w:div w:id="1570992022">
      <w:bodyDiv w:val="1"/>
      <w:marLeft w:val="0"/>
      <w:marRight w:val="0"/>
      <w:marTop w:val="0"/>
      <w:marBottom w:val="0"/>
      <w:divBdr>
        <w:top w:val="none" w:sz="0" w:space="0" w:color="auto"/>
        <w:left w:val="none" w:sz="0" w:space="0" w:color="auto"/>
        <w:bottom w:val="none" w:sz="0" w:space="0" w:color="auto"/>
        <w:right w:val="none" w:sz="0" w:space="0" w:color="auto"/>
      </w:divBdr>
    </w:div>
    <w:div w:id="197428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Wal17</b:Tag>
    <b:SourceType>Report</b:SourceType>
    <b:Guid>{D661312B-99E2-4EFF-9E23-28941B1FAA53}</b:Guid>
    <b:Author>
      <b:Author>
        <b:NameList>
          <b:Person>
            <b:Last>Social Care Wales</b:Last>
          </b:Person>
        </b:NameList>
      </b:Author>
    </b:Author>
    <b:Title>Code of professional practice for social care</b:Title>
    <b:Year>2017</b:Year>
    <b:Publisher>Social Care Wales</b:Publisher>
    <b:City>Cardiff</b:City>
    <b:RefOrder>1</b:RefOrder>
  </b:Source>
  <b:Source>
    <b:Tag>Wel143</b:Tag>
    <b:SourceType>Book</b:SourceType>
    <b:Guid>{633B0E59-F16A-4B3D-B626-3387A4C2D536}</b:Guid>
    <b:Title>Social Services and Well Being Act</b:Title>
    <b:Year>2014</b:Year>
    <b:City>Cardiff</b:City>
    <b:Publisher>Welsh Government</b:Publisher>
    <b:Author>
      <b:Author>
        <b:NameList>
          <b:Person>
            <b:Last>Welsh Government</b:Last>
          </b:Person>
        </b:NameList>
      </b:Author>
    </b:Author>
    <b:RefOrder>6</b:RefOrder>
  </b:Source>
  <b:Source>
    <b:Tag>Wel14</b:Tag>
    <b:SourceType>Report</b:SourceType>
    <b:Guid>{B8DE121D-DCD8-408F-BB23-2BDF871F9AD0}</b:Guid>
    <b:Title>Social Services and Well-being (Wales) Act 2014 Part 3 Code of Practice (assessing the needs of individuals)</b:Title>
    <b:Year>2014</b:Year>
    <b:Publisher>Welsh Government</b:Publisher>
    <b:City>Cardiff</b:City>
    <b:Author>
      <b:Author>
        <b:NameList>
          <b:Person>
            <b:Last>Welsh Government</b:Last>
          </b:Person>
        </b:NameList>
      </b:Author>
    </b:Author>
    <b:YearAccessed>2025</b:YearAccessed>
    <b:MonthAccessed>December</b:MonthAccessed>
    <b:DayAccessed>30</b:DayAccessed>
    <b:URL>https://www.legislation.gov.uk/anaw/2014/4/contents</b:URL>
    <b:RefOrder>7</b:RefOrder>
  </b:Source>
  <b:Source>
    <b:Tag>Soc251</b:Tag>
    <b:SourceType>InternetSite</b:SourceType>
    <b:Guid>{9F265570-117B-4EC1-AC5D-7984C33FC5CF}</b:Guid>
    <b:Title>Safeguarding Children in education; types and indicators of abuse </b:Title>
    <b:Year>2025 </b:Year>
    <b:Author>
      <b:Author>
        <b:Corporate>Social Care Institute for Excellence</b:Corporate>
      </b:Author>
    </b:Author>
    <b:InternetSiteTitle>SCIE</b:InternetSiteTitle>
    <b:Month>December</b:Month>
    <b:Day>15</b:Day>
    <b:URL>https://www.scie.org.uk/safeguarding/children/education/types-indicators-abuse/</b:URL>
    <b:RefOrder>2</b:RefOrder>
  </b:Source>
  <b:Source>
    <b:Tag>Wel19</b:Tag>
    <b:SourceType>Report</b:SourceType>
    <b:Guid>{69A6A934-3470-4E53-8C4C-E9773F4FC5B6}</b:Guid>
    <b:Author>
      <b:Author>
        <b:Corporate>Welsh Government</b:Corporate>
      </b:Author>
    </b:Author>
    <b:Title>Working Together to Safeguard People guidance</b:Title>
    <b:Year>2019</b:Year>
    <b:Publisher>Welsh Government</b:Publisher>
    <b:City>Cardiff</b:City>
    <b:RefOrder>3</b:RefOrder>
  </b:Source>
  <b:Source>
    <b:Tag>UKG89</b:Tag>
    <b:SourceType>Book</b:SourceType>
    <b:Guid>{BBB64C77-00E9-4669-B241-DC4135169B47}</b:Guid>
    <b:Author>
      <b:Author>
        <b:Corporate>UK Government</b:Corporate>
      </b:Author>
    </b:Author>
    <b:Title>Children's Act</b:Title>
    <b:Year>1989</b:Year>
    <b:City>London</b:City>
    <b:Publisher>UK Government</b:Publisher>
    <b:RefOrder>4</b:RefOrder>
  </b:Source>
  <b:Source>
    <b:Tag>HMG23</b:Tag>
    <b:SourceType>Book</b:SourceType>
    <b:Guid>{8E8703E6-EF2E-4BCE-B99B-B30EBB6BCD67}</b:Guid>
    <b:Author>
      <b:Author>
        <b:Corporate>HM Government</b:Corporate>
      </b:Author>
    </b:Author>
    <b:Title>Working Together to Safeguard Children Statutory framework: legislation relevant to safeguarding and promoting the welfare of children</b:Title>
    <b:Year>2023</b:Year>
    <b:City>London</b:City>
    <b:Publisher>Crown</b:Publisher>
    <b:RefOrder>5</b:RefOrder>
  </b:Source>
  <b:Source>
    <b:Tag>Wel146</b:Tag>
    <b:SourceType>Book</b:SourceType>
    <b:Guid>{B5AF6F39-2042-4227-B59B-DFD9B981B035}</b:Guid>
    <b:Title>Social Services and Well-being (Wales) Act 2014 Part 7</b:Title>
    <b:Year>2014</b:Year>
    <b:City>Cardiff</b:City>
    <b:Publisher>Welsh Governement</b:Publisher>
    <b:Author>
      <b:Author>
        <b:NameList>
          <b:Person>
            <b:Last>Welsh Government</b:Last>
          </b:Person>
        </b:NameList>
      </b:Author>
    </b:Author>
    <b:RefOrder>8</b:RefOrder>
  </b:Source>
</b:Sources>
</file>

<file path=customXml/itemProps1.xml><?xml version="1.0" encoding="utf-8"?>
<ds:datastoreItem xmlns:ds="http://schemas.openxmlformats.org/officeDocument/2006/customXml" ds:itemID="{A86D29FE-EEA7-4AF5-BEA5-3C9D73535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968</Words>
  <Characters>5774</Characters>
  <Application>Microsoft Office Word</Application>
  <DocSecurity>0</DocSecurity>
  <Lines>87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Pretsell, Alan C2 (UKStratCom-DMS-DPHC-WRE-MHSW)</dc:creator>
  <cp:keywords/>
  <dc:description/>
  <cp:lastModifiedBy>Pretsell, Alan C2 (UKStratCom-DMS-DPHC-WRE-MHSW)</cp:lastModifiedBy>
  <cp:revision>16</cp:revision>
  <dcterms:created xsi:type="dcterms:W3CDTF">2026-02-19T12:32:00Z</dcterms:created>
  <dcterms:modified xsi:type="dcterms:W3CDTF">2026-02-19T15:43:00Z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2026-01-28T08:13:34Z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6bb2d865-33c3-4e67-b3d1-77334db8b739</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ies>
</file>