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5A62584" wp14:paraId="4C9359EB" wp14:textId="464A2567">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A62584" w:rsidR="1631DB52">
        <w:rPr>
          <w:rFonts w:ascii="Arial" w:hAnsi="Arial" w:eastAsia="Arial" w:cs="Arial"/>
          <w:b w:val="0"/>
          <w:bCs w:val="0"/>
          <w:i w:val="0"/>
          <w:iCs w:val="0"/>
          <w:caps w:val="0"/>
          <w:smallCaps w:val="0"/>
          <w:noProof w:val="0"/>
          <w:color w:val="000000" w:themeColor="text1" w:themeTint="FF" w:themeShade="FF"/>
          <w:sz w:val="22"/>
          <w:szCs w:val="22"/>
          <w:lang w:val="en-GB"/>
        </w:rPr>
        <w:t>Name: Jahmai Simone Howe</w:t>
      </w:r>
    </w:p>
    <w:p xmlns:wp14="http://schemas.microsoft.com/office/word/2010/wordml" w:rsidP="15A62584" wp14:paraId="3805D2DC" wp14:textId="6CAFCF59">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A62584" w:rsidR="1631DB52">
        <w:rPr>
          <w:rFonts w:ascii="Arial" w:hAnsi="Arial" w:eastAsia="Arial" w:cs="Arial"/>
          <w:b w:val="0"/>
          <w:bCs w:val="0"/>
          <w:i w:val="0"/>
          <w:iCs w:val="0"/>
          <w:caps w:val="0"/>
          <w:smallCaps w:val="0"/>
          <w:noProof w:val="0"/>
          <w:color w:val="000000" w:themeColor="text1" w:themeTint="FF" w:themeShade="FF"/>
          <w:sz w:val="22"/>
          <w:szCs w:val="22"/>
          <w:lang w:val="en-GB"/>
        </w:rPr>
        <w:t>Student ID: 2507679</w:t>
      </w:r>
    </w:p>
    <w:p xmlns:wp14="http://schemas.microsoft.com/office/word/2010/wordml" w:rsidP="15A62584" wp14:paraId="2FAFEF23" wp14:textId="1D32B141">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A62584" w:rsidR="1631DB52">
        <w:rPr>
          <w:rFonts w:ascii="Arial" w:hAnsi="Arial" w:eastAsia="Arial" w:cs="Arial"/>
          <w:b w:val="0"/>
          <w:bCs w:val="0"/>
          <w:i w:val="0"/>
          <w:iCs w:val="0"/>
          <w:caps w:val="0"/>
          <w:smallCaps w:val="0"/>
          <w:noProof w:val="0"/>
          <w:color w:val="000000" w:themeColor="text1" w:themeTint="FF" w:themeShade="FF"/>
          <w:sz w:val="22"/>
          <w:szCs w:val="22"/>
          <w:lang w:val="en-GB"/>
        </w:rPr>
        <w:t>Module Code: LCHS4007</w:t>
      </w:r>
    </w:p>
    <w:p xmlns:wp14="http://schemas.microsoft.com/office/word/2010/wordml" w:rsidP="15A62584" wp14:paraId="1BC2590B" wp14:textId="71585A8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A62584" w:rsidR="1631DB52">
        <w:rPr>
          <w:rFonts w:ascii="Arial" w:hAnsi="Arial" w:eastAsia="Arial" w:cs="Arial"/>
          <w:b w:val="0"/>
          <w:bCs w:val="0"/>
          <w:i w:val="0"/>
          <w:iCs w:val="0"/>
          <w:caps w:val="0"/>
          <w:smallCaps w:val="0"/>
          <w:noProof w:val="0"/>
          <w:color w:val="000000" w:themeColor="text1" w:themeTint="FF" w:themeShade="FF"/>
          <w:sz w:val="22"/>
          <w:szCs w:val="22"/>
          <w:lang w:val="en-GB"/>
        </w:rPr>
        <w:t xml:space="preserve">Module: Research Report </w:t>
      </w:r>
    </w:p>
    <w:p xmlns:wp14="http://schemas.microsoft.com/office/word/2010/wordml" w:rsidP="15A62584" wp14:paraId="600C83A3" wp14:textId="4BC7F907">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242424"/>
          <w:sz w:val="22"/>
          <w:szCs w:val="22"/>
          <w:lang w:val="en-GB"/>
        </w:rPr>
      </w:pPr>
      <w:r w:rsidRPr="15A62584" w:rsidR="1631DB52">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w:t>
      </w:r>
      <w:r w:rsidRPr="15A62584" w:rsidR="1631DB52">
        <w:rPr>
          <w:rFonts w:ascii="Arial" w:hAnsi="Arial" w:eastAsia="Arial" w:cs="Arial"/>
          <w:b w:val="0"/>
          <w:bCs w:val="0"/>
          <w:i w:val="0"/>
          <w:iCs w:val="0"/>
          <w:caps w:val="0"/>
          <w:smallCaps w:val="0"/>
          <w:noProof w:val="0"/>
          <w:color w:val="242424"/>
          <w:sz w:val="22"/>
          <w:szCs w:val="22"/>
          <w:lang w:val="en-GB"/>
        </w:rPr>
        <w:t>Anika Tahsin Ahmed</w:t>
      </w:r>
    </w:p>
    <w:p xmlns:wp14="http://schemas.microsoft.com/office/word/2010/wordml" w:rsidP="15A62584" wp14:paraId="5E5787A5" wp14:textId="3AD1E71A">
      <w:pPr>
        <w:spacing w:line="360" w:lineRule="auto"/>
        <w:jc w:val="both"/>
        <w:rPr>
          <w:sz w:val="22"/>
          <w:szCs w:val="22"/>
        </w:rPr>
      </w:pPr>
    </w:p>
    <w:p w:rsidR="15A62584" w:rsidP="15A62584" w:rsidRDefault="15A62584" w14:paraId="7186B4D8" w14:textId="0CE57C68">
      <w:pPr>
        <w:pStyle w:val="Normal"/>
        <w:spacing w:line="360" w:lineRule="auto"/>
        <w:jc w:val="both"/>
        <w:rPr>
          <w:sz w:val="22"/>
          <w:szCs w:val="22"/>
        </w:rPr>
      </w:pPr>
      <w:r w:rsidRPr="15A62584" w:rsidR="15A62584">
        <w:rPr>
          <w:sz w:val="22"/>
          <w:szCs w:val="22"/>
        </w:rPr>
        <w:t xml:space="preserve">1. </w:t>
      </w:r>
      <w:r w:rsidRPr="15A62584" w:rsidR="2C432922">
        <w:rPr>
          <w:sz w:val="22"/>
          <w:szCs w:val="22"/>
        </w:rPr>
        <w:t>Introduction</w:t>
      </w:r>
      <w:r w:rsidRPr="15A62584" w:rsidR="1631DB52">
        <w:rPr>
          <w:sz w:val="22"/>
          <w:szCs w:val="22"/>
        </w:rPr>
        <w:t xml:space="preserve"> </w:t>
      </w:r>
    </w:p>
    <w:p w:rsidR="1C74AED1" w:rsidP="15A62584" w:rsidRDefault="1C74AED1" w14:paraId="38495055" w14:textId="2D13E19E">
      <w:pPr>
        <w:pStyle w:val="Normal"/>
        <w:spacing w:line="360" w:lineRule="auto"/>
        <w:jc w:val="both"/>
        <w:rPr>
          <w:sz w:val="22"/>
          <w:szCs w:val="22"/>
        </w:rPr>
      </w:pPr>
      <w:r w:rsidRPr="15A62584" w:rsidR="1C74AED1">
        <w:rPr>
          <w:rFonts w:ascii="Arial" w:hAnsi="Arial" w:eastAsia="Arial" w:cs="Arial"/>
          <w:noProof w:val="0"/>
          <w:sz w:val="22"/>
          <w:szCs w:val="22"/>
          <w:lang w:val="en-GB"/>
        </w:rPr>
        <w:t xml:space="preserve">Obesity presents a serious and growing public health challenge in the United Kingdom, with profound implications for both health and social care. Over the last few decades, rates have risen steadily, and obesity is now a common risk factor for conditions such as type 2 diabetes, cardiovascular disease, and certain cancers. These health issues place substantial demands on the NHS, but obesity also affects the social care system through increased need for long-term support and specialised services. This report examines the causes and consequences of obesity in the UK, explores the sources of evidence underpinning the issue, evaluates </w:t>
      </w:r>
      <w:r w:rsidRPr="15A62584" w:rsidR="1C74AED1">
        <w:rPr>
          <w:rFonts w:ascii="Arial" w:hAnsi="Arial" w:eastAsia="Arial" w:cs="Arial"/>
          <w:noProof w:val="0"/>
          <w:sz w:val="22"/>
          <w:szCs w:val="22"/>
          <w:lang w:val="en-GB"/>
        </w:rPr>
        <w:t>appropriate research</w:t>
      </w:r>
      <w:r w:rsidRPr="15A62584" w:rsidR="1C74AED1">
        <w:rPr>
          <w:rFonts w:ascii="Arial" w:hAnsi="Arial" w:eastAsia="Arial" w:cs="Arial"/>
          <w:noProof w:val="0"/>
          <w:sz w:val="22"/>
          <w:szCs w:val="22"/>
          <w:lang w:val="en-GB"/>
        </w:rPr>
        <w:t xml:space="preserve"> methods, and considers how data might be collected and analysed. By doing so, it aims to shed light on how health and social care services could more effectively respond to this complex problem. (NHS Digital, 2024)</w:t>
      </w:r>
      <w:r w:rsidR="1C74AED1">
        <w:drawing>
          <wp:inline wp14:editId="0D9FD87F" wp14:anchorId="0E2E7A96">
            <wp:extent cx="1838325" cy="1228725"/>
            <wp:effectExtent l="0" t="0" r="0" b="0"/>
            <wp:docPr id="13161118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6111876" name="Picture 1316111876"/>
                    <pic:cNvPicPr/>
                  </pic:nvPicPr>
                  <pic:blipFill>
                    <a:blip xmlns:r="http://schemas.openxmlformats.org/officeDocument/2006/relationships" r:embed="rId1973993447">
                      <a:extLst>
                        <a:ext uri="{28A0092B-C50C-407E-A947-70E740481C1C}">
                          <a14:useLocalDpi xmlns:a14="http://schemas.microsoft.com/office/drawing/2010/main"/>
                        </a:ext>
                      </a:extLst>
                    </a:blip>
                    <a:stretch>
                      <a:fillRect/>
                    </a:stretch>
                  </pic:blipFill>
                  <pic:spPr>
                    <a:xfrm>
                      <a:off x="0" y="0"/>
                      <a:ext cx="1838325" cy="1228725"/>
                    </a:xfrm>
                    <a:prstGeom prst="rect">
                      <a:avLst/>
                    </a:prstGeom>
                  </pic:spPr>
                </pic:pic>
              </a:graphicData>
            </a:graphic>
          </wp:inline>
        </w:drawing>
      </w:r>
    </w:p>
    <w:p w:rsidR="4AAB485B" w:rsidP="15A62584" w:rsidRDefault="4AAB485B" w14:paraId="758EC37A" w14:textId="342F6649">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5A62584" w:rsidR="4AAB48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 </w:t>
      </w:r>
      <w:r w:rsidRPr="15A62584" w:rsidR="1C74AE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Research Topic Identification </w:t>
      </w:r>
    </w:p>
    <w:p w:rsidR="7B785361" w:rsidP="15A62584" w:rsidRDefault="7B785361" w14:paraId="2860FFCA" w14:textId="7876CB36">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Obesity occurs when energy intake consistently exceeds what the body can burn, causing excess calories to be stored as fat. Over time, adipose (fat) cells expand and release hormones and inflammatory molecules, which can impair the body’s ability to regulate blood sugar through insulin. This contributes to insulin resistance, leading to metabolic syndrome—a cluster of conditions including high blood pressure, high blood sugar, and abnormal cholesterol levels. Metabolic syndrome is strongly associated with long-term health problems such as heart disease, stroke, type 2 diabetes, fatty liver disease, gallstones, and chronic kidney disease. Understanding these mechanisms is important because it explains why obesity is more than a cosmetic issue; it has serious physiological consequences and places increasing strain on health services.</w:t>
      </w:r>
    </w:p>
    <w:p w:rsidR="7B785361" w:rsidP="15A62584" w:rsidRDefault="7B785361" w14:paraId="1CDB3D97" w14:textId="0B405BC1">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 xml:space="preserve">According to the </w:t>
      </w:r>
      <w:r w:rsidRPr="15A62584" w:rsidR="7B785361">
        <w:rPr>
          <w:rFonts w:ascii="Arial" w:hAnsi="Arial" w:eastAsia="Arial" w:cs="Arial"/>
          <w:b w:val="1"/>
          <w:bCs w:val="1"/>
          <w:noProof w:val="0"/>
          <w:sz w:val="22"/>
          <w:szCs w:val="22"/>
          <w:lang w:val="en-GB"/>
        </w:rPr>
        <w:t>Health Survey for England (2022)</w:t>
      </w:r>
      <w:r w:rsidRPr="15A62584" w:rsidR="7B785361">
        <w:rPr>
          <w:rFonts w:ascii="Arial" w:hAnsi="Arial" w:eastAsia="Arial" w:cs="Arial"/>
          <w:noProof w:val="0"/>
          <w:sz w:val="22"/>
          <w:szCs w:val="22"/>
          <w:lang w:val="en-GB"/>
        </w:rPr>
        <w:t>, approximately 29% of adults in England are obese, with a further 36% overweight (NHS Digital, 2024). This survey provides detailed, reliable quantitative data on obesity prevalence, broken down by age, gender, region, and socioeconomic status. It is highly relevant to this research because it demonstrates the scale of obesity across the UK and highlights trends over time. This source was selected as it is government-backed, widely recognised, and forms a strong statistical foundation for understanding adult obesity patterns. It is essential for identifying groups most at risk and for informing public health interventions.</w:t>
      </w:r>
    </w:p>
    <w:p w:rsidR="7B785361" w:rsidP="15A62584" w:rsidRDefault="7B785361" w14:paraId="74C76AAB" w14:textId="1CDC1014">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 xml:space="preserve">Obesity affects all age groups, but the prevalence is higher in socioeconomically deprived communities. Children aged 2–15 are particularly vulnerable, with around 15% classified as obese, according to the </w:t>
      </w:r>
      <w:r w:rsidRPr="15A62584" w:rsidR="7B785361">
        <w:rPr>
          <w:rFonts w:ascii="Arial" w:hAnsi="Arial" w:eastAsia="Arial" w:cs="Arial"/>
          <w:b w:val="1"/>
          <w:bCs w:val="1"/>
          <w:noProof w:val="0"/>
          <w:sz w:val="22"/>
          <w:szCs w:val="22"/>
          <w:lang w:val="en-GB"/>
        </w:rPr>
        <w:t>House of Commons Library (2024)</w:t>
      </w:r>
      <w:r w:rsidRPr="15A62584" w:rsidR="7B785361">
        <w:rPr>
          <w:rFonts w:ascii="Arial" w:hAnsi="Arial" w:eastAsia="Arial" w:cs="Arial"/>
          <w:noProof w:val="0"/>
          <w:sz w:val="22"/>
          <w:szCs w:val="22"/>
          <w:lang w:val="en-GB"/>
        </w:rPr>
        <w:t>. The briefing also identifies regional differences, showing higher rates in deprived areas. This source is relevant because childhood obesity has long-term consequences; children who are obese are more likely to remain so into adulthood, increasing the risk of chronic health conditions and long-term reliance on health and social care services. It was selected for this research because it highlights not only the prevalence of obesity among children but also the social and economic factors contributing to inequalities, which is crucial for targeting interventions effectively.</w:t>
      </w:r>
    </w:p>
    <w:p w:rsidR="7B785361" w:rsidP="15A62584" w:rsidRDefault="7B785361" w14:paraId="47817413" w14:textId="60D1F0EE">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 xml:space="preserve">Regional disparities are also evident. The </w:t>
      </w:r>
      <w:r w:rsidRPr="15A62584" w:rsidR="7B785361">
        <w:rPr>
          <w:rFonts w:ascii="Arial" w:hAnsi="Arial" w:eastAsia="Arial" w:cs="Arial"/>
          <w:b w:val="1"/>
          <w:bCs w:val="1"/>
          <w:noProof w:val="0"/>
          <w:sz w:val="22"/>
          <w:szCs w:val="22"/>
          <w:lang w:val="en-GB"/>
        </w:rPr>
        <w:t>UK Health Security Agency (2024)</w:t>
      </w:r>
      <w:r w:rsidRPr="15A62584" w:rsidR="7B785361">
        <w:rPr>
          <w:rFonts w:ascii="Arial" w:hAnsi="Arial" w:eastAsia="Arial" w:cs="Arial"/>
          <w:noProof w:val="0"/>
          <w:sz w:val="22"/>
          <w:szCs w:val="22"/>
          <w:lang w:val="en-GB"/>
        </w:rPr>
        <w:t xml:space="preserve"> reports that London has an adult obesity prevalence of 23%, compared with 33% in the West Midlands. This source is relevant because it shows how local environmental, economic, and social factors influence obesity rates. It was selected for the research to provide insight into the role of place and community in obesity prevalence, helping to inform region-specific strategies for prevention and management.</w:t>
      </w:r>
    </w:p>
    <w:p w:rsidR="7B785361" w:rsidP="15A62584" w:rsidRDefault="7B785361" w14:paraId="4BE94CD0" w14:textId="1EA68DFD">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The health consequences of obesity are extensive. It increases the risk of type 2 diabetes, cardiovascular disease, liver disease, and some cancers, all of which place significant pressure on the NHS. Social care is also affected: individuals with severe obesity often require adapted equipment, housing modifications, and additional support from care workers. Obesity can also reduce productivity, contribute to unemployment, and create barriers to work, intensifying social inequalities (NHS England, 2025). This information is crucial to the research because it demonstrates the real-world impacts of obesity on individuals, communities, and health systems, highlighting the need for both preventative and support strategies.</w:t>
      </w:r>
    </w:p>
    <w:p w:rsidR="7B785361" w:rsidP="15A62584" w:rsidRDefault="7B785361" w14:paraId="749BC8D6" w14:textId="20A3B770">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 xml:space="preserve">Obesity also imposes a considerable economic burden. A report by </w:t>
      </w:r>
      <w:r w:rsidRPr="15A62584" w:rsidR="7B785361">
        <w:rPr>
          <w:rFonts w:ascii="Arial" w:hAnsi="Arial" w:eastAsia="Arial" w:cs="Arial"/>
          <w:b w:val="1"/>
          <w:bCs w:val="1"/>
          <w:noProof w:val="0"/>
          <w:sz w:val="22"/>
          <w:szCs w:val="22"/>
          <w:lang w:val="en-GB"/>
        </w:rPr>
        <w:t>Nesta and Frontier Economics (2025; Frontier Economics, 2023)</w:t>
      </w:r>
      <w:r w:rsidRPr="15A62584" w:rsidR="7B785361">
        <w:rPr>
          <w:rFonts w:ascii="Arial" w:hAnsi="Arial" w:eastAsia="Arial" w:cs="Arial"/>
          <w:noProof w:val="0"/>
          <w:sz w:val="22"/>
          <w:szCs w:val="22"/>
          <w:lang w:val="en-GB"/>
        </w:rPr>
        <w:t xml:space="preserve"> estimates that obesity costs the UK £31 billion annually in productivity losses, with total social costs—including NHS treatment, informal care, and reduced quality of life—around £126 billion. This source is relevant because it quantifies the financial implications of obesity, showing that it is not merely a health concern but a societal and economic challenge. It was selected because it supports the research aim of understanding obesity’s wider consequences, providing evidence for policy development and resource allocation.</w:t>
      </w:r>
    </w:p>
    <w:p w:rsidR="7B785361" w:rsidP="15A62584" w:rsidRDefault="7B785361" w14:paraId="55949335" w14:textId="1123AC51">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In addition to prevalence, biological and social mechanisms, and economic impact, obesity must also be viewed through the lens of health inequalities. Adults in the most deprived areas are nearly twice as likely to be obese compared with those in the least deprived areas (UK Health Security Agency, 2024). This reinforces the need for interventions that consider socioeconomic factors, ensuring that strategies are targeted where they are most needed. Understanding these inequalities is crucial for health and social care research, as it informs policies and programmes that aim to reduce disparities and improve population health outcomes.</w:t>
      </w:r>
    </w:p>
    <w:p w:rsidR="7B785361" w:rsidP="15A62584" w:rsidRDefault="7B785361" w14:paraId="3FE37BE9" w14:textId="633E8C1E">
      <w:pPr>
        <w:spacing w:before="240" w:beforeAutospacing="off" w:after="240" w:afterAutospacing="off" w:line="360" w:lineRule="auto"/>
        <w:jc w:val="left"/>
        <w:rPr>
          <w:rFonts w:ascii="Arial" w:hAnsi="Arial" w:eastAsia="Arial" w:cs="Arial"/>
          <w:noProof w:val="0"/>
          <w:sz w:val="22"/>
          <w:szCs w:val="22"/>
          <w:lang w:val="en-GB"/>
        </w:rPr>
      </w:pPr>
      <w:r w:rsidRPr="15A62584" w:rsidR="7B785361">
        <w:rPr>
          <w:rFonts w:ascii="Arial" w:hAnsi="Arial" w:eastAsia="Arial" w:cs="Arial"/>
          <w:noProof w:val="0"/>
          <w:sz w:val="22"/>
          <w:szCs w:val="22"/>
          <w:lang w:val="en-GB"/>
        </w:rPr>
        <w:t>In summary, obesity in the UK is a multifaceted problem affecting physical and mental health, social well-being, and economic productivity. The selected sources—NHS Digital (2024), House of Commons Library (2024), Frontier Economics/Nesta (2025), and UK Health Security Agency (2024)—provide a robust foundation for research, offering quantitative data on prevalence, qualitative insights into social determinants, and economic analyses demonstrating the cost to society. Each source was chosen to ensure that the research captures the scale, impact, and complexity of obesity, supporting evidence-based recommendations for health and social care interventions.</w:t>
      </w:r>
    </w:p>
    <w:p w:rsidR="6392B7F9" w:rsidP="15A62584" w:rsidRDefault="6392B7F9" w14:paraId="15A3E81B" w14:textId="553F861F">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5A62584" w:rsidR="6392B7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3. </w:t>
      </w:r>
      <w:r w:rsidRPr="15A62584" w:rsidR="7B7853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 Methodologies</w:t>
      </w:r>
    </w:p>
    <w:p w:rsidR="6687D107" w:rsidP="15A62584" w:rsidRDefault="6687D107" w14:paraId="099E95A0" w14:textId="35A3E85A">
      <w:pPr>
        <w:spacing w:before="240" w:beforeAutospacing="off" w:after="240" w:afterAutospacing="off" w:line="360" w:lineRule="auto"/>
        <w:jc w:val="left"/>
        <w:rPr>
          <w:rFonts w:ascii="Arial" w:hAnsi="Arial" w:eastAsia="Arial" w:cs="Arial"/>
          <w:noProof w:val="0"/>
          <w:sz w:val="22"/>
          <w:szCs w:val="22"/>
          <w:lang w:val="en-GB"/>
        </w:rPr>
      </w:pPr>
      <w:r w:rsidRPr="15A62584" w:rsidR="6687D107">
        <w:rPr>
          <w:rFonts w:ascii="Arial" w:hAnsi="Arial" w:eastAsia="Arial" w:cs="Arial"/>
          <w:noProof w:val="0"/>
          <w:sz w:val="22"/>
          <w:szCs w:val="22"/>
          <w:lang w:val="en-GB"/>
        </w:rPr>
        <w:t>In health and social care research, both</w:t>
      </w:r>
      <w:r w:rsidRPr="15A62584" w:rsidR="2BB89ACE">
        <w:rPr>
          <w:rFonts w:ascii="Arial" w:hAnsi="Arial" w:eastAsia="Arial" w:cs="Arial"/>
          <w:noProof w:val="0"/>
          <w:sz w:val="22"/>
          <w:szCs w:val="22"/>
          <w:lang w:val="en-GB"/>
        </w:rPr>
        <w:t xml:space="preserve"> </w:t>
      </w:r>
      <w:r w:rsidRPr="15A62584" w:rsidR="6687D107">
        <w:rPr>
          <w:rFonts w:ascii="Arial" w:hAnsi="Arial" w:eastAsia="Arial" w:cs="Arial"/>
          <w:noProof w:val="0"/>
          <w:sz w:val="22"/>
          <w:szCs w:val="22"/>
          <w:lang w:val="en-GB"/>
        </w:rPr>
        <w:t xml:space="preserve">quantitative and qualitative approaches are commonly used, each serving a distinct purpose. </w:t>
      </w:r>
      <w:r w:rsidRPr="15A62584" w:rsidR="6687D107">
        <w:rPr>
          <w:rFonts w:ascii="Arial" w:hAnsi="Arial" w:eastAsia="Arial" w:cs="Arial"/>
          <w:b w:val="1"/>
          <w:bCs w:val="1"/>
          <w:noProof w:val="0"/>
          <w:sz w:val="22"/>
          <w:szCs w:val="22"/>
          <w:lang w:val="en-GB"/>
        </w:rPr>
        <w:t>Quantitative research</w:t>
      </w:r>
      <w:r w:rsidRPr="15A62584" w:rsidR="6687D107">
        <w:rPr>
          <w:rFonts w:ascii="Arial" w:hAnsi="Arial" w:eastAsia="Arial" w:cs="Arial"/>
          <w:noProof w:val="0"/>
          <w:sz w:val="22"/>
          <w:szCs w:val="22"/>
          <w:lang w:val="en-GB"/>
        </w:rPr>
        <w:t xml:space="preserve"> focuses on numerical data and measurable outcomes. It often uses surveys, structured questionnaires, or large datasets to </w:t>
      </w:r>
      <w:r w:rsidRPr="15A62584" w:rsidR="6687D107">
        <w:rPr>
          <w:rFonts w:ascii="Arial" w:hAnsi="Arial" w:eastAsia="Arial" w:cs="Arial"/>
          <w:noProof w:val="0"/>
          <w:sz w:val="22"/>
          <w:szCs w:val="22"/>
          <w:lang w:val="en-GB"/>
        </w:rPr>
        <w:t>identify</w:t>
      </w:r>
      <w:r w:rsidRPr="15A62584" w:rsidR="6687D107">
        <w:rPr>
          <w:rFonts w:ascii="Arial" w:hAnsi="Arial" w:eastAsia="Arial" w:cs="Arial"/>
          <w:noProof w:val="0"/>
          <w:sz w:val="22"/>
          <w:szCs w:val="22"/>
          <w:lang w:val="en-GB"/>
        </w:rPr>
        <w:t xml:space="preserve"> patterns, trends, and relationships within populations. For example, in obesity research, quantitative methods can measure the prevalence of obesity, differences between regions or age groups, and correlations between socioeconomic status and body mass index (BMI). This approach is valued for its ability to produce reliable, generalisable findings, which can be analysed statistically to guide evidence-based policy and interventions (Bryman, 2016).</w:t>
      </w:r>
    </w:p>
    <w:p w:rsidR="6687D107" w:rsidP="15A62584" w:rsidRDefault="6687D107" w14:paraId="0C47D990" w14:textId="2CE93330">
      <w:pPr>
        <w:spacing w:before="240" w:beforeAutospacing="off" w:after="240" w:afterAutospacing="off" w:line="360" w:lineRule="auto"/>
        <w:jc w:val="left"/>
        <w:rPr>
          <w:rFonts w:ascii="Arial" w:hAnsi="Arial" w:eastAsia="Arial" w:cs="Arial"/>
          <w:noProof w:val="0"/>
          <w:sz w:val="22"/>
          <w:szCs w:val="22"/>
          <w:lang w:val="en-GB"/>
        </w:rPr>
      </w:pPr>
      <w:r w:rsidRPr="15A62584" w:rsidR="6687D107">
        <w:rPr>
          <w:rFonts w:ascii="Arial" w:hAnsi="Arial" w:eastAsia="Arial" w:cs="Arial"/>
          <w:noProof w:val="0"/>
          <w:sz w:val="22"/>
          <w:szCs w:val="22"/>
          <w:lang w:val="en-GB"/>
        </w:rPr>
        <w:t xml:space="preserve">In contrast, </w:t>
      </w:r>
      <w:r w:rsidRPr="15A62584" w:rsidR="6687D107">
        <w:rPr>
          <w:rFonts w:ascii="Arial" w:hAnsi="Arial" w:eastAsia="Arial" w:cs="Arial"/>
          <w:b w:val="1"/>
          <w:bCs w:val="1"/>
          <w:noProof w:val="0"/>
          <w:sz w:val="22"/>
          <w:szCs w:val="22"/>
          <w:lang w:val="en-GB"/>
        </w:rPr>
        <w:t>qualitative research</w:t>
      </w:r>
      <w:r w:rsidRPr="15A62584" w:rsidR="6687D107">
        <w:rPr>
          <w:rFonts w:ascii="Arial" w:hAnsi="Arial" w:eastAsia="Arial" w:cs="Arial"/>
          <w:noProof w:val="0"/>
          <w:sz w:val="22"/>
          <w:szCs w:val="22"/>
          <w:lang w:val="en-GB"/>
        </w:rPr>
        <w:t xml:space="preserve"> explores people’s experiences, perceptions, and behaviours in depth. Methods such as interviews, focus groups, and observations allow researchers to understand the reasons behind individual behaviours, challenges in accessing services, or emotional impacts of health conditions like obesity. Qualitative research is less about measuring prevalence and more about explaining how and why issues occur, providing context to the numbers generated by quantitative studies (Creswell, 2014).</w:t>
      </w:r>
    </w:p>
    <w:p w:rsidR="6687D107" w:rsidP="15A62584" w:rsidRDefault="6687D107" w14:paraId="1DF3D0D3" w14:textId="2805C76B">
      <w:pPr>
        <w:spacing w:before="240" w:beforeAutospacing="off" w:after="240" w:afterAutospacing="off" w:line="360" w:lineRule="auto"/>
        <w:jc w:val="left"/>
        <w:rPr>
          <w:rFonts w:ascii="Arial" w:hAnsi="Arial" w:eastAsia="Arial" w:cs="Arial"/>
          <w:noProof w:val="0"/>
          <w:sz w:val="22"/>
          <w:szCs w:val="22"/>
          <w:lang w:val="en-GB"/>
        </w:rPr>
      </w:pPr>
      <w:r w:rsidRPr="15A62584" w:rsidR="6687D107">
        <w:rPr>
          <w:rFonts w:ascii="Arial" w:hAnsi="Arial" w:eastAsia="Arial" w:cs="Arial"/>
          <w:noProof w:val="0"/>
          <w:sz w:val="22"/>
          <w:szCs w:val="22"/>
          <w:lang w:val="en-GB"/>
        </w:rPr>
        <w:t>The main difference between the two approaches is their focus: quantitative research seeks to measure and quantify, while qualitative research seeks to understand and interpret experiences. In practice, combining both methods a mixed-methods approach can offer a comprehensive understanding of complex health issues. For instance, quantitative data might reveal that obesity rates are higher in deprived areas, while qualitative research can explain the social, cultural, or environmental factors contributing to this pattern. Together, these approaches provide both breadth and depth, making research more effective and meaningful.</w:t>
      </w:r>
    </w:p>
    <w:p w:rsidR="7C81BDAB" w:rsidP="15A62584" w:rsidRDefault="7C81BDAB" w14:paraId="6C4F81C9" w14:textId="028343D7">
      <w:pPr>
        <w:spacing w:before="240" w:beforeAutospacing="off" w:after="240" w:afterAutospacing="off" w:line="360" w:lineRule="auto"/>
        <w:jc w:val="both"/>
        <w:rPr>
          <w:rFonts w:ascii="Arial" w:hAnsi="Arial" w:eastAsia="Arial" w:cs="Arial"/>
          <w:noProof w:val="0"/>
          <w:sz w:val="22"/>
          <w:szCs w:val="22"/>
          <w:lang w:val="en-GB"/>
        </w:rPr>
      </w:pPr>
      <w:r w:rsidRPr="15A62584" w:rsidR="7C81BDAB">
        <w:rPr>
          <w:rFonts w:ascii="Arial" w:hAnsi="Arial" w:eastAsia="Arial" w:cs="Arial"/>
          <w:noProof w:val="0"/>
          <w:sz w:val="22"/>
          <w:szCs w:val="22"/>
          <w:lang w:val="en-GB"/>
        </w:rPr>
        <w:t xml:space="preserve">4, </w:t>
      </w:r>
      <w:r w:rsidRPr="15A62584" w:rsidR="63F6C124">
        <w:rPr>
          <w:rFonts w:ascii="Arial" w:hAnsi="Arial" w:eastAsia="Arial" w:cs="Arial"/>
          <w:noProof w:val="0"/>
          <w:sz w:val="22"/>
          <w:szCs w:val="22"/>
          <w:lang w:val="en-GB"/>
        </w:rPr>
        <w:t>Dat</w:t>
      </w:r>
      <w:r w:rsidRPr="15A62584" w:rsidR="6C9285A3">
        <w:rPr>
          <w:rFonts w:ascii="Arial" w:hAnsi="Arial" w:eastAsia="Arial" w:cs="Arial"/>
          <w:noProof w:val="0"/>
          <w:sz w:val="22"/>
          <w:szCs w:val="22"/>
          <w:lang w:val="en-GB"/>
        </w:rPr>
        <w:t>a</w:t>
      </w:r>
      <w:r w:rsidRPr="15A62584" w:rsidR="63F6C124">
        <w:rPr>
          <w:rFonts w:ascii="Arial" w:hAnsi="Arial" w:eastAsia="Arial" w:cs="Arial"/>
          <w:noProof w:val="0"/>
          <w:sz w:val="22"/>
          <w:szCs w:val="22"/>
          <w:lang w:val="en-GB"/>
        </w:rPr>
        <w:t xml:space="preserve"> collection</w:t>
      </w:r>
    </w:p>
    <w:p w:rsidR="63F6C124" w:rsidP="15A62584" w:rsidRDefault="63F6C124" w14:paraId="6F2610BA" w14:textId="46B693EC">
      <w:pPr>
        <w:spacing w:before="240" w:beforeAutospacing="off" w:after="240" w:afterAutospacing="off" w:line="360" w:lineRule="auto"/>
        <w:jc w:val="left"/>
        <w:rPr>
          <w:rFonts w:ascii="Arial" w:hAnsi="Arial" w:eastAsia="Arial" w:cs="Arial"/>
          <w:noProof w:val="0"/>
          <w:sz w:val="22"/>
          <w:szCs w:val="22"/>
          <w:lang w:val="en-GB"/>
        </w:rPr>
      </w:pPr>
      <w:r w:rsidRPr="15A62584" w:rsidR="63F6C124">
        <w:rPr>
          <w:rFonts w:ascii="Arial" w:hAnsi="Arial" w:eastAsia="Arial" w:cs="Arial"/>
          <w:noProof w:val="0"/>
          <w:sz w:val="22"/>
          <w:szCs w:val="22"/>
          <w:lang w:val="en-GB"/>
        </w:rPr>
        <w:t xml:space="preserve">Data collection is a fundamental part of research in health and social care, and it typically involves </w:t>
      </w:r>
      <w:r w:rsidRPr="15A62584" w:rsidR="63F6C124">
        <w:rPr>
          <w:rFonts w:ascii="Arial" w:hAnsi="Arial" w:eastAsia="Arial" w:cs="Arial"/>
          <w:b w:val="1"/>
          <w:bCs w:val="1"/>
          <w:noProof w:val="0"/>
          <w:sz w:val="22"/>
          <w:szCs w:val="22"/>
          <w:lang w:val="en-GB"/>
        </w:rPr>
        <w:t>primary</w:t>
      </w:r>
      <w:r w:rsidRPr="15A62584" w:rsidR="63F6C124">
        <w:rPr>
          <w:rFonts w:ascii="Arial" w:hAnsi="Arial" w:eastAsia="Arial" w:cs="Arial"/>
          <w:noProof w:val="0"/>
          <w:sz w:val="22"/>
          <w:szCs w:val="22"/>
          <w:lang w:val="en-GB"/>
        </w:rPr>
        <w:t xml:space="preserve"> and </w:t>
      </w:r>
      <w:r w:rsidRPr="15A62584" w:rsidR="63F6C124">
        <w:rPr>
          <w:rFonts w:ascii="Arial" w:hAnsi="Arial" w:eastAsia="Arial" w:cs="Arial"/>
          <w:b w:val="1"/>
          <w:bCs w:val="1"/>
          <w:noProof w:val="0"/>
          <w:sz w:val="22"/>
          <w:szCs w:val="22"/>
          <w:lang w:val="en-GB"/>
        </w:rPr>
        <w:t>secondary</w:t>
      </w:r>
      <w:r w:rsidRPr="15A62584" w:rsidR="63F6C124">
        <w:rPr>
          <w:rFonts w:ascii="Arial" w:hAnsi="Arial" w:eastAsia="Arial" w:cs="Arial"/>
          <w:noProof w:val="0"/>
          <w:sz w:val="22"/>
          <w:szCs w:val="22"/>
          <w:lang w:val="en-GB"/>
        </w:rPr>
        <w:t xml:space="preserve"> sources. </w:t>
      </w:r>
      <w:r w:rsidRPr="15A62584" w:rsidR="63F6C124">
        <w:rPr>
          <w:rFonts w:ascii="Arial" w:hAnsi="Arial" w:eastAsia="Arial" w:cs="Arial"/>
          <w:b w:val="1"/>
          <w:bCs w:val="1"/>
          <w:noProof w:val="0"/>
          <w:sz w:val="22"/>
          <w:szCs w:val="22"/>
          <w:lang w:val="en-GB"/>
        </w:rPr>
        <w:t>Primary data</w:t>
      </w:r>
      <w:r w:rsidRPr="15A62584" w:rsidR="63F6C124">
        <w:rPr>
          <w:rFonts w:ascii="Arial" w:hAnsi="Arial" w:eastAsia="Arial" w:cs="Arial"/>
          <w:noProof w:val="0"/>
          <w:sz w:val="22"/>
          <w:szCs w:val="22"/>
          <w:lang w:val="en-GB"/>
        </w:rPr>
        <w:t xml:space="preserve"> refers to information gathered directly by the researcher for a specific purpose. This can include surveys, interviews, focus groups, and observations. The main advantage of primary data is that it is directly relevant to the research question and up-to-date, allowing researchers to explore experiences, attitudes, and behaviours in detail. However, collecting primary data can be time-consuming, expensive, and may require careful ethical planning, including obtaining informed consent and protecting participant confidentiality (Bryman, 2016).</w:t>
      </w:r>
    </w:p>
    <w:p w:rsidR="63F6C124" w:rsidP="15A62584" w:rsidRDefault="63F6C124" w14:paraId="04DD1D98" w14:textId="19BE2117">
      <w:pPr>
        <w:spacing w:before="240" w:beforeAutospacing="off" w:after="240" w:afterAutospacing="off" w:line="360" w:lineRule="auto"/>
        <w:jc w:val="left"/>
        <w:rPr>
          <w:rFonts w:ascii="Arial" w:hAnsi="Arial" w:eastAsia="Arial" w:cs="Arial"/>
          <w:noProof w:val="0"/>
          <w:sz w:val="22"/>
          <w:szCs w:val="22"/>
          <w:lang w:val="en-GB"/>
        </w:rPr>
      </w:pPr>
      <w:r w:rsidRPr="15A62584" w:rsidR="63F6C124">
        <w:rPr>
          <w:rFonts w:ascii="Arial" w:hAnsi="Arial" w:eastAsia="Arial" w:cs="Arial"/>
          <w:b w:val="1"/>
          <w:bCs w:val="1"/>
          <w:noProof w:val="0"/>
          <w:sz w:val="22"/>
          <w:szCs w:val="22"/>
          <w:lang w:val="en-GB"/>
        </w:rPr>
        <w:t>Secondary data</w:t>
      </w:r>
      <w:r w:rsidRPr="15A62584" w:rsidR="63F6C124">
        <w:rPr>
          <w:rFonts w:ascii="Arial" w:hAnsi="Arial" w:eastAsia="Arial" w:cs="Arial"/>
          <w:noProof w:val="0"/>
          <w:sz w:val="22"/>
          <w:szCs w:val="22"/>
          <w:lang w:val="en-GB"/>
        </w:rPr>
        <w:t>, on the other hand, is information that has already been collected by others, such as national health surveys, government reports, hospital records, or published academic studies. Secondary data is often easier and faster to access, and it can provide large, representative datasets that give context to research findings. Its main limitation is that it may not perfectly match the specific research question, and the researcher has limited control over how the data was originally collected (Creswell, 2014).</w:t>
      </w:r>
    </w:p>
    <w:p w:rsidR="63F6C124" w:rsidP="15A62584" w:rsidRDefault="63F6C124" w14:paraId="78D3EE57" w14:textId="1D6A6E0E">
      <w:pPr>
        <w:spacing w:before="240" w:beforeAutospacing="off" w:after="240" w:afterAutospacing="off" w:line="360" w:lineRule="auto"/>
        <w:jc w:val="left"/>
        <w:rPr>
          <w:rFonts w:ascii="Arial" w:hAnsi="Arial" w:eastAsia="Arial" w:cs="Arial"/>
          <w:noProof w:val="0"/>
          <w:sz w:val="22"/>
          <w:szCs w:val="22"/>
          <w:lang w:val="en-GB"/>
        </w:rPr>
      </w:pPr>
      <w:r w:rsidRPr="15A62584" w:rsidR="63F6C124">
        <w:rPr>
          <w:rFonts w:ascii="Arial" w:hAnsi="Arial" w:eastAsia="Arial" w:cs="Arial"/>
          <w:noProof w:val="0"/>
          <w:sz w:val="22"/>
          <w:szCs w:val="22"/>
          <w:lang w:val="en-GB"/>
        </w:rPr>
        <w:t xml:space="preserve">For this research on obesity in the UK, a combination of </w:t>
      </w:r>
      <w:r w:rsidRPr="15A62584" w:rsidR="63F6C124">
        <w:rPr>
          <w:rFonts w:ascii="Arial" w:hAnsi="Arial" w:eastAsia="Arial" w:cs="Arial"/>
          <w:b w:val="1"/>
          <w:bCs w:val="1"/>
          <w:noProof w:val="0"/>
          <w:sz w:val="22"/>
          <w:szCs w:val="22"/>
          <w:lang w:val="en-GB"/>
        </w:rPr>
        <w:t>secondary and primary data</w:t>
      </w:r>
      <w:r w:rsidRPr="15A62584" w:rsidR="63F6C124">
        <w:rPr>
          <w:rFonts w:ascii="Arial" w:hAnsi="Arial" w:eastAsia="Arial" w:cs="Arial"/>
          <w:noProof w:val="0"/>
          <w:sz w:val="22"/>
          <w:szCs w:val="22"/>
          <w:lang w:val="en-GB"/>
        </w:rPr>
        <w:t xml:space="preserve"> will be used, following a mixed-methods approach. Secondary data from sources such as NHS Digital, the House of Commons Library, and peer-reviewed journal articles will provide reliable statistics on obesity prevalence, trends, and socioeconomic disparities. Primary data, collected through interviews or surveys with patients and healthcare professionals, will offer insight into lived experiences, barriers to weight management, and attitudes toward interventions. This combination ensures both breadth and depth, aligning with the research methodology by providing quantitative evidence and qualitative understanding of obesity in the UK.</w:t>
      </w:r>
    </w:p>
    <w:p w:rsidR="25AEAA95" w:rsidP="15A62584" w:rsidRDefault="25AEAA95" w14:paraId="1431113C" w14:textId="37C6C28C">
      <w:pPr>
        <w:spacing w:before="240" w:beforeAutospacing="off" w:after="240" w:afterAutospacing="off" w:line="360" w:lineRule="auto"/>
        <w:jc w:val="both"/>
        <w:rPr>
          <w:rFonts w:ascii="Arial" w:hAnsi="Arial" w:eastAsia="Arial" w:cs="Arial"/>
          <w:noProof w:val="0"/>
          <w:sz w:val="22"/>
          <w:szCs w:val="22"/>
          <w:lang w:val="en-GB"/>
        </w:rPr>
      </w:pPr>
      <w:r w:rsidRPr="15A62584" w:rsidR="25AEAA95">
        <w:rPr>
          <w:rFonts w:ascii="Arial" w:hAnsi="Arial" w:eastAsia="Arial" w:cs="Arial"/>
          <w:noProof w:val="0"/>
          <w:sz w:val="22"/>
          <w:szCs w:val="22"/>
          <w:lang w:val="en-GB"/>
        </w:rPr>
        <w:t xml:space="preserve">5. </w:t>
      </w:r>
      <w:r w:rsidRPr="15A62584" w:rsidR="5C673716">
        <w:rPr>
          <w:rFonts w:ascii="Arial" w:hAnsi="Arial" w:eastAsia="Arial" w:cs="Arial"/>
          <w:noProof w:val="0"/>
          <w:sz w:val="22"/>
          <w:szCs w:val="22"/>
          <w:lang w:val="en-GB"/>
        </w:rPr>
        <w:t xml:space="preserve">Conclusion </w:t>
      </w:r>
    </w:p>
    <w:p w:rsidR="5C673716" w:rsidP="15A62584" w:rsidRDefault="5C673716" w14:paraId="7030E419" w14:textId="2543BF2F">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5A62584" w:rsidR="5C6737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summary, this report has shown that obesity is a major public health concern in the UK, affecting people of all ages and contributing to serious long-term health conditions. The report also explained the value of using both quantitative and qualitative research when studying issues like obesity. Quantitative data helps to measure how widespread the problem is, while qualitative research offers insight into people’s experiences and the challenges they face when trying to manage their weight. By using a combination of primary and secondary data, researchers can gain a clearer understanding of both the scale of obesity and the personal factors behind it. This broader approach is essential for improving prevention, support, and long-term health outcomes in the UK.</w:t>
      </w:r>
    </w:p>
    <w:p w:rsidR="459DA0E1" w:rsidP="15A62584" w:rsidRDefault="459DA0E1" w14:paraId="17E6743B" w14:textId="55896035">
      <w:pPr>
        <w:pStyle w:val="Normal"/>
        <w:spacing w:before="240" w:beforeAutospacing="off" w:after="24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5A62584" w:rsidR="459DA0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6. </w:t>
      </w:r>
      <w:r w:rsidRPr="15A62584" w:rsidR="52247C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References</w:t>
      </w:r>
      <w:r w:rsidRPr="15A62584" w:rsidR="52247C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2247C18" w:rsidP="15A62584" w:rsidRDefault="52247C18" w14:paraId="24E81964" w14:textId="564B9D3B">
      <w:pPr>
        <w:spacing w:before="240" w:beforeAutospacing="off" w:after="240" w:afterAutospacing="off"/>
        <w:jc w:val="both"/>
        <w:rPr>
          <w:rFonts w:ascii="Arial" w:hAnsi="Arial" w:eastAsia="Arial" w:cs="Arial"/>
          <w:noProof w:val="0"/>
          <w:sz w:val="22"/>
          <w:szCs w:val="22"/>
          <w:lang w:val="en-GB"/>
        </w:rPr>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BMC Public Health (2012) ‘Unevenly distributed: a systematic review of the health literature about socioeconomic inequalities in adult obesity in the United Kingdom’. </w:t>
      </w:r>
      <w:r w:rsidRPr="15A62584" w:rsidR="52247C18">
        <w:rPr>
          <w:rFonts w:ascii="Arial" w:hAnsi="Arial" w:eastAsia="Arial" w:cs="Arial"/>
          <w:i w:val="1"/>
          <w:iCs w:val="1"/>
          <w:noProof w:val="0"/>
          <w:sz w:val="22"/>
          <w:szCs w:val="22"/>
          <w:lang w:val="en-GB"/>
        </w:rPr>
        <w:t>BMC Public Health</w:t>
      </w:r>
      <w:r w:rsidRPr="15A62584" w:rsidR="52247C18">
        <w:rPr>
          <w:rFonts w:ascii="Arial" w:hAnsi="Arial" w:eastAsia="Arial" w:cs="Arial"/>
          <w:noProof w:val="0"/>
          <w:sz w:val="22"/>
          <w:szCs w:val="22"/>
          <w:lang w:val="en-GB"/>
        </w:rPr>
        <w:t>. Available at: bmcpublichealth.biomedcentral.com/articles/10.1186/1471-2458-12-18 (Accessed: 18 November 2025).</w:t>
      </w:r>
    </w:p>
    <w:p w:rsidR="52247C18" w:rsidP="15A62584" w:rsidRDefault="52247C18" w14:paraId="771C8CA1" w14:textId="66DC7D5E">
      <w:pPr>
        <w:spacing w:before="240" w:beforeAutospacing="off" w:after="240" w:afterAutospacing="off"/>
        <w:jc w:val="both"/>
        <w:rPr>
          <w:rFonts w:ascii="Arial" w:hAnsi="Arial" w:eastAsia="Arial" w:cs="Arial"/>
          <w:noProof w:val="0"/>
          <w:sz w:val="22"/>
          <w:szCs w:val="22"/>
          <w:lang w:val="en-GB"/>
        </w:rPr>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Bryman, A. (2016) </w:t>
      </w:r>
      <w:r w:rsidRPr="15A62584" w:rsidR="52247C18">
        <w:rPr>
          <w:rFonts w:ascii="Arial" w:hAnsi="Arial" w:eastAsia="Arial" w:cs="Arial"/>
          <w:i w:val="1"/>
          <w:iCs w:val="1"/>
          <w:noProof w:val="0"/>
          <w:sz w:val="22"/>
          <w:szCs w:val="22"/>
          <w:lang w:val="en-GB"/>
        </w:rPr>
        <w:t>Social Research Methods</w:t>
      </w:r>
      <w:r w:rsidRPr="15A62584" w:rsidR="52247C18">
        <w:rPr>
          <w:rFonts w:ascii="Arial" w:hAnsi="Arial" w:eastAsia="Arial" w:cs="Arial"/>
          <w:noProof w:val="0"/>
          <w:sz w:val="22"/>
          <w:szCs w:val="22"/>
          <w:lang w:val="en-GB"/>
        </w:rPr>
        <w:t xml:space="preserve">. 5th </w:t>
      </w:r>
      <w:r w:rsidRPr="15A62584" w:rsidR="52247C18">
        <w:rPr>
          <w:rFonts w:ascii="Arial" w:hAnsi="Arial" w:eastAsia="Arial" w:cs="Arial"/>
          <w:noProof w:val="0"/>
          <w:sz w:val="22"/>
          <w:szCs w:val="22"/>
          <w:lang w:val="en-GB"/>
        </w:rPr>
        <w:t>edn</w:t>
      </w:r>
      <w:r w:rsidRPr="15A62584" w:rsidR="52247C18">
        <w:rPr>
          <w:rFonts w:ascii="Arial" w:hAnsi="Arial" w:eastAsia="Arial" w:cs="Arial"/>
          <w:noProof w:val="0"/>
          <w:sz w:val="22"/>
          <w:szCs w:val="22"/>
          <w:lang w:val="en-GB"/>
        </w:rPr>
        <w:t>. Oxford: Oxford University Press. Available at: search.worldcat.org/title/Social-research-methods/</w:t>
      </w:r>
      <w:r w:rsidRPr="15A62584" w:rsidR="52247C18">
        <w:rPr>
          <w:rFonts w:ascii="Arial" w:hAnsi="Arial" w:eastAsia="Arial" w:cs="Arial"/>
          <w:noProof w:val="0"/>
          <w:sz w:val="22"/>
          <w:szCs w:val="22"/>
          <w:lang w:val="en-GB"/>
        </w:rPr>
        <w:t>oclc</w:t>
      </w:r>
      <w:r w:rsidRPr="15A62584" w:rsidR="52247C18">
        <w:rPr>
          <w:rFonts w:ascii="Arial" w:hAnsi="Arial" w:eastAsia="Arial" w:cs="Arial"/>
          <w:noProof w:val="0"/>
          <w:sz w:val="22"/>
          <w:szCs w:val="22"/>
          <w:lang w:val="en-GB"/>
        </w:rPr>
        <w:t>/1012878111 (Accessed: 18 November 2025).</w:t>
      </w:r>
      <w:r w:rsidRPr="15A62584" w:rsidR="120BB8BE">
        <w:rPr>
          <w:rFonts w:ascii="Arial" w:hAnsi="Arial" w:eastAsia="Arial" w:cs="Arial"/>
          <w:noProof w:val="0"/>
          <w:sz w:val="22"/>
          <w:szCs w:val="22"/>
          <w:lang w:val="en-GB"/>
        </w:rPr>
        <w:t xml:space="preserve">  </w:t>
      </w:r>
      <w:r w:rsidRPr="15A62584">
        <w:rPr>
          <w:rStyle w:val="EndnoteReference"/>
          <w:rFonts w:ascii="Arial" w:hAnsi="Arial" w:eastAsia="Arial" w:cs="Arial"/>
          <w:noProof w:val="0"/>
          <w:sz w:val="22"/>
          <w:szCs w:val="22"/>
          <w:lang w:val="en-GB"/>
        </w:rPr>
        <w:endnoteReference w:id="28968"/>
      </w:r>
      <w:r w:rsidRPr="15A62584">
        <w:rPr>
          <w:rStyle w:val="FootnoteReference"/>
          <w:rFonts w:ascii="Arial" w:hAnsi="Arial" w:eastAsia="Arial" w:cs="Arial"/>
          <w:noProof w:val="0"/>
          <w:sz w:val="22"/>
          <w:szCs w:val="22"/>
          <w:lang w:val="en-GB"/>
        </w:rPr>
        <w:footnoteReference w:id="3719"/>
      </w:r>
    </w:p>
    <w:p w:rsidR="52247C18" w:rsidP="15A62584" w:rsidRDefault="52247C18" w14:paraId="3FDC5F86" w14:textId="5A51CFD0">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Creswell, J.W. (2014) </w:t>
      </w:r>
      <w:r w:rsidRPr="15A62584" w:rsidR="52247C18">
        <w:rPr>
          <w:rFonts w:ascii="Arial" w:hAnsi="Arial" w:eastAsia="Arial" w:cs="Arial"/>
          <w:i w:val="1"/>
          <w:iCs w:val="1"/>
          <w:noProof w:val="0"/>
          <w:sz w:val="22"/>
          <w:szCs w:val="22"/>
          <w:lang w:val="en-GB"/>
        </w:rPr>
        <w:t>Research Design: Qualitative, Quantitative, and Mixed Methods Approaches</w:t>
      </w:r>
      <w:r w:rsidRPr="15A62584" w:rsidR="52247C18">
        <w:rPr>
          <w:rFonts w:ascii="Arial" w:hAnsi="Arial" w:eastAsia="Arial" w:cs="Arial"/>
          <w:noProof w:val="0"/>
          <w:sz w:val="22"/>
          <w:szCs w:val="22"/>
          <w:lang w:val="en-GB"/>
        </w:rPr>
        <w:t xml:space="preserve">. 4th </w:t>
      </w:r>
      <w:r w:rsidRPr="15A62584" w:rsidR="52247C18">
        <w:rPr>
          <w:rFonts w:ascii="Arial" w:hAnsi="Arial" w:eastAsia="Arial" w:cs="Arial"/>
          <w:noProof w:val="0"/>
          <w:sz w:val="22"/>
          <w:szCs w:val="22"/>
          <w:lang w:val="en-GB"/>
        </w:rPr>
        <w:t>edn</w:t>
      </w:r>
      <w:r w:rsidRPr="15A62584" w:rsidR="52247C18">
        <w:rPr>
          <w:rFonts w:ascii="Arial" w:hAnsi="Arial" w:eastAsia="Arial" w:cs="Arial"/>
          <w:noProof w:val="0"/>
          <w:sz w:val="22"/>
          <w:szCs w:val="22"/>
          <w:lang w:val="en-GB"/>
        </w:rPr>
        <w:t>. Thousand Oaks, CA: Sage. Available at: us.sagepub.com/</w:t>
      </w:r>
      <w:r w:rsidRPr="15A62584" w:rsidR="52247C18">
        <w:rPr>
          <w:rFonts w:ascii="Arial" w:hAnsi="Arial" w:eastAsia="Arial" w:cs="Arial"/>
          <w:noProof w:val="0"/>
          <w:sz w:val="22"/>
          <w:szCs w:val="22"/>
          <w:lang w:val="en-GB"/>
        </w:rPr>
        <w:t>en</w:t>
      </w:r>
      <w:r w:rsidRPr="15A62584" w:rsidR="52247C18">
        <w:rPr>
          <w:rFonts w:ascii="Arial" w:hAnsi="Arial" w:eastAsia="Arial" w:cs="Arial"/>
          <w:noProof w:val="0"/>
          <w:sz w:val="22"/>
          <w:szCs w:val="22"/>
          <w:lang w:val="en-GB"/>
        </w:rPr>
        <w:t>-us/</w:t>
      </w:r>
      <w:r w:rsidRPr="15A62584" w:rsidR="52247C18">
        <w:rPr>
          <w:rFonts w:ascii="Arial" w:hAnsi="Arial" w:eastAsia="Arial" w:cs="Arial"/>
          <w:noProof w:val="0"/>
          <w:sz w:val="22"/>
          <w:szCs w:val="22"/>
          <w:lang w:val="en-GB"/>
        </w:rPr>
        <w:t>nam</w:t>
      </w:r>
      <w:r w:rsidRPr="15A62584" w:rsidR="52247C18">
        <w:rPr>
          <w:rFonts w:ascii="Arial" w:hAnsi="Arial" w:eastAsia="Arial" w:cs="Arial"/>
          <w:noProof w:val="0"/>
          <w:sz w:val="22"/>
          <w:szCs w:val="22"/>
          <w:lang w:val="en-GB"/>
        </w:rPr>
        <w:t>/research-design/book246896 (Accessed: 18 November 2025).</w:t>
      </w:r>
      <w:r w:rsidRPr="15A62584" w:rsidR="7425FE6A">
        <w:rPr>
          <w:rFonts w:ascii="Arial" w:hAnsi="Arial" w:eastAsia="Arial" w:cs="Arial"/>
          <w:noProof w:val="0"/>
          <w:sz w:val="22"/>
          <w:szCs w:val="22"/>
          <w:lang w:val="en-GB"/>
        </w:rPr>
        <w:t xml:space="preserve"> </w:t>
      </w:r>
    </w:p>
    <w:p w:rsidR="52247C18" w:rsidP="15A62584" w:rsidRDefault="52247C18" w14:paraId="6B9EF408" w14:textId="494F3CE0">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Cleveland Clinic (2023) ‘Weight control and obesity: Health </w:t>
      </w:r>
      <w:r w:rsidRPr="15A62584" w:rsidR="52247C18">
        <w:rPr>
          <w:rFonts w:ascii="Arial" w:hAnsi="Arial" w:eastAsia="Arial" w:cs="Arial"/>
          <w:noProof w:val="0"/>
          <w:sz w:val="22"/>
          <w:szCs w:val="22"/>
          <w:lang w:val="en-GB"/>
        </w:rPr>
        <w:t>risks’</w:t>
      </w:r>
      <w:r w:rsidRPr="15A62584" w:rsidR="52247C18">
        <w:rPr>
          <w:rFonts w:ascii="Arial" w:hAnsi="Arial" w:eastAsia="Arial" w:cs="Arial"/>
          <w:noProof w:val="0"/>
          <w:sz w:val="22"/>
          <w:szCs w:val="22"/>
          <w:lang w:val="en-GB"/>
        </w:rPr>
        <w:t>. Available at: my.clevelandclinic.org/health/diseases/11209-weight-control-and-obesity (Accessed: 18 November 2025).</w:t>
      </w:r>
    </w:p>
    <w:p w:rsidR="52247C18" w:rsidP="15A62584" w:rsidRDefault="52247C18" w14:paraId="718A67C7" w14:textId="426249FA">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Frontier Economics (2023) ‘The annual social cost of obesity in the UK’. Available at: frontier-economics.com/</w:t>
      </w:r>
      <w:r w:rsidRPr="15A62584" w:rsidR="52247C18">
        <w:rPr>
          <w:rFonts w:ascii="Arial" w:hAnsi="Arial" w:eastAsia="Arial" w:cs="Arial"/>
          <w:noProof w:val="0"/>
          <w:sz w:val="22"/>
          <w:szCs w:val="22"/>
          <w:lang w:val="en-GB"/>
        </w:rPr>
        <w:t>uk</w:t>
      </w:r>
      <w:r w:rsidRPr="15A62584" w:rsidR="52247C18">
        <w:rPr>
          <w:rFonts w:ascii="Arial" w:hAnsi="Arial" w:eastAsia="Arial" w:cs="Arial"/>
          <w:noProof w:val="0"/>
          <w:sz w:val="22"/>
          <w:szCs w:val="22"/>
          <w:lang w:val="en-GB"/>
        </w:rPr>
        <w:t>/</w:t>
      </w:r>
      <w:r w:rsidRPr="15A62584" w:rsidR="52247C18">
        <w:rPr>
          <w:rFonts w:ascii="Arial" w:hAnsi="Arial" w:eastAsia="Arial" w:cs="Arial"/>
          <w:noProof w:val="0"/>
          <w:sz w:val="22"/>
          <w:szCs w:val="22"/>
          <w:lang w:val="en-GB"/>
        </w:rPr>
        <w:t>en</w:t>
      </w:r>
      <w:r w:rsidRPr="15A62584" w:rsidR="52247C18">
        <w:rPr>
          <w:rFonts w:ascii="Arial" w:hAnsi="Arial" w:eastAsia="Arial" w:cs="Arial"/>
          <w:noProof w:val="0"/>
          <w:sz w:val="22"/>
          <w:szCs w:val="22"/>
          <w:lang w:val="en-GB"/>
        </w:rPr>
        <w:t>/news-and-insights/articles/article-i9130-the-annual-social-cost-of-obesity-in-the-uk/ (Accessed: 18 November 2025).</w:t>
      </w:r>
    </w:p>
    <w:p w:rsidR="52247C18" w:rsidP="15A62584" w:rsidRDefault="52247C18" w14:paraId="3F9D766C" w14:textId="4CC799C0">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GOV.UK (2022) ‘New obesity treatments and technology to save the NHS </w:t>
      </w:r>
      <w:r w:rsidRPr="15A62584" w:rsidR="52247C18">
        <w:rPr>
          <w:rFonts w:ascii="Arial" w:hAnsi="Arial" w:eastAsia="Arial" w:cs="Arial"/>
          <w:noProof w:val="0"/>
          <w:sz w:val="22"/>
          <w:szCs w:val="22"/>
          <w:lang w:val="en-GB"/>
        </w:rPr>
        <w:t>billions’</w:t>
      </w:r>
      <w:r w:rsidRPr="15A62584" w:rsidR="52247C18">
        <w:rPr>
          <w:rFonts w:ascii="Arial" w:hAnsi="Arial" w:eastAsia="Arial" w:cs="Arial"/>
          <w:noProof w:val="0"/>
          <w:sz w:val="22"/>
          <w:szCs w:val="22"/>
          <w:lang w:val="en-GB"/>
        </w:rPr>
        <w:t>. Department of Health and Social Care. Available at: gov.uk/government/news/new-obesity-treatments-and-technology-to-save-the-</w:t>
      </w:r>
      <w:r w:rsidRPr="15A62584" w:rsidR="52247C18">
        <w:rPr>
          <w:rFonts w:ascii="Arial" w:hAnsi="Arial" w:eastAsia="Arial" w:cs="Arial"/>
          <w:noProof w:val="0"/>
          <w:sz w:val="22"/>
          <w:szCs w:val="22"/>
          <w:lang w:val="en-GB"/>
        </w:rPr>
        <w:t>nhs</w:t>
      </w:r>
      <w:r w:rsidRPr="15A62584" w:rsidR="52247C18">
        <w:rPr>
          <w:rFonts w:ascii="Arial" w:hAnsi="Arial" w:eastAsia="Arial" w:cs="Arial"/>
          <w:noProof w:val="0"/>
          <w:sz w:val="22"/>
          <w:szCs w:val="22"/>
          <w:lang w:val="en-GB"/>
        </w:rPr>
        <w:t>-billions (Accessed: 18 November 2025).</w:t>
      </w:r>
    </w:p>
    <w:p w:rsidR="52247C18" w:rsidP="15A62584" w:rsidRDefault="52247C18" w14:paraId="690BE508" w14:textId="52FA76C2">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GOV.UK (2023) ‘New drugs pilot to tackle obesity and cut NHS waiting </w:t>
      </w:r>
      <w:r w:rsidRPr="15A62584" w:rsidR="52247C18">
        <w:rPr>
          <w:rFonts w:ascii="Arial" w:hAnsi="Arial" w:eastAsia="Arial" w:cs="Arial"/>
          <w:noProof w:val="0"/>
          <w:sz w:val="22"/>
          <w:szCs w:val="22"/>
          <w:lang w:val="en-GB"/>
        </w:rPr>
        <w:t>lists’</w:t>
      </w:r>
      <w:r w:rsidRPr="15A62584" w:rsidR="52247C18">
        <w:rPr>
          <w:rFonts w:ascii="Arial" w:hAnsi="Arial" w:eastAsia="Arial" w:cs="Arial"/>
          <w:noProof w:val="0"/>
          <w:sz w:val="22"/>
          <w:szCs w:val="22"/>
          <w:lang w:val="en-GB"/>
        </w:rPr>
        <w:t>. Department of Health and Social Care. Available at: gov.uk/government/news/new-drugs-pilot-to-tackle-obesity-and-cut-</w:t>
      </w:r>
      <w:r w:rsidRPr="15A62584" w:rsidR="52247C18">
        <w:rPr>
          <w:rFonts w:ascii="Arial" w:hAnsi="Arial" w:eastAsia="Arial" w:cs="Arial"/>
          <w:noProof w:val="0"/>
          <w:sz w:val="22"/>
          <w:szCs w:val="22"/>
          <w:lang w:val="en-GB"/>
        </w:rPr>
        <w:t>nhs</w:t>
      </w:r>
      <w:r w:rsidRPr="15A62584" w:rsidR="52247C18">
        <w:rPr>
          <w:rFonts w:ascii="Arial" w:hAnsi="Arial" w:eastAsia="Arial" w:cs="Arial"/>
          <w:noProof w:val="0"/>
          <w:sz w:val="22"/>
          <w:szCs w:val="22"/>
          <w:lang w:val="en-GB"/>
        </w:rPr>
        <w:t>-waiting-lists (Accessed: 18 November 2025).</w:t>
      </w:r>
    </w:p>
    <w:p w:rsidR="52247C18" w:rsidP="15A62584" w:rsidRDefault="52247C18" w14:paraId="42F15D5E" w14:textId="5D7AC725">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House of Commons Library (2024) </w:t>
      </w:r>
      <w:r w:rsidRPr="15A62584" w:rsidR="52247C18">
        <w:rPr>
          <w:rFonts w:ascii="Arial" w:hAnsi="Arial" w:eastAsia="Arial" w:cs="Arial"/>
          <w:i w:val="1"/>
          <w:iCs w:val="1"/>
          <w:noProof w:val="0"/>
          <w:sz w:val="22"/>
          <w:szCs w:val="22"/>
          <w:lang w:val="en-GB"/>
        </w:rPr>
        <w:t>Obesity statistics</w:t>
      </w:r>
      <w:r w:rsidRPr="15A62584" w:rsidR="52247C18">
        <w:rPr>
          <w:rFonts w:ascii="Arial" w:hAnsi="Arial" w:eastAsia="Arial" w:cs="Arial"/>
          <w:noProof w:val="0"/>
          <w:sz w:val="22"/>
          <w:szCs w:val="22"/>
          <w:lang w:val="en-GB"/>
        </w:rPr>
        <w:t xml:space="preserve">. Available at: commonslibrary.parliament.uk/research-briefings/sn03336/ (Accessed: 18 November 2025).    </w:t>
      </w:r>
    </w:p>
    <w:p w:rsidR="52247C18" w:rsidP="15A62584" w:rsidRDefault="52247C18" w14:paraId="3B77A9C3" w14:textId="72C5DEBF">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Nesta / Frontier Economics (2025) </w:t>
      </w:r>
      <w:r w:rsidRPr="15A62584" w:rsidR="52247C18">
        <w:rPr>
          <w:rFonts w:ascii="Arial" w:hAnsi="Arial" w:eastAsia="Arial" w:cs="Arial"/>
          <w:i w:val="1"/>
          <w:iCs w:val="1"/>
          <w:noProof w:val="0"/>
          <w:sz w:val="22"/>
          <w:szCs w:val="22"/>
          <w:lang w:val="en-GB"/>
        </w:rPr>
        <w:t>The economic and productivity costs of obesity and excess weight in the UK</w:t>
      </w:r>
      <w:r w:rsidRPr="15A62584" w:rsidR="52247C18">
        <w:rPr>
          <w:rFonts w:ascii="Arial" w:hAnsi="Arial" w:eastAsia="Arial" w:cs="Arial"/>
          <w:noProof w:val="0"/>
          <w:sz w:val="22"/>
          <w:szCs w:val="22"/>
          <w:lang w:val="en-GB"/>
        </w:rPr>
        <w:t>. Available at: nesta.org.uk/report/the-economic-and-productivity-costs-of-obesity-and-overweight-in-the-uk/ (Accessed: 18 November 2025).</w:t>
      </w:r>
    </w:p>
    <w:p w:rsidR="52247C18" w:rsidP="15A62584" w:rsidRDefault="52247C18" w14:paraId="2F66747B" w14:textId="1A6170D4">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NHS Digital (2024) </w:t>
      </w:r>
      <w:r w:rsidRPr="15A62584" w:rsidR="52247C18">
        <w:rPr>
          <w:rFonts w:ascii="Arial" w:hAnsi="Arial" w:eastAsia="Arial" w:cs="Arial"/>
          <w:i w:val="1"/>
          <w:iCs w:val="1"/>
          <w:noProof w:val="0"/>
          <w:sz w:val="22"/>
          <w:szCs w:val="22"/>
          <w:lang w:val="en-GB"/>
        </w:rPr>
        <w:t>Adult overweight and obesity – Health Survey for England 2022</w:t>
      </w:r>
      <w:r w:rsidRPr="15A62584" w:rsidR="52247C18">
        <w:rPr>
          <w:rFonts w:ascii="Arial" w:hAnsi="Arial" w:eastAsia="Arial" w:cs="Arial"/>
          <w:noProof w:val="0"/>
          <w:sz w:val="22"/>
          <w:szCs w:val="22"/>
          <w:lang w:val="en-GB"/>
        </w:rPr>
        <w:t>. Available at: digital.nhs.uk/data-and-information/publications/statistical/health-survey-for-</w:t>
      </w:r>
      <w:r w:rsidRPr="15A62584" w:rsidR="52247C18">
        <w:rPr>
          <w:rFonts w:ascii="Arial" w:hAnsi="Arial" w:eastAsia="Arial" w:cs="Arial"/>
          <w:noProof w:val="0"/>
          <w:sz w:val="22"/>
          <w:szCs w:val="22"/>
          <w:lang w:val="en-GB"/>
        </w:rPr>
        <w:t>england</w:t>
      </w:r>
      <w:r w:rsidRPr="15A62584" w:rsidR="52247C18">
        <w:rPr>
          <w:rFonts w:ascii="Arial" w:hAnsi="Arial" w:eastAsia="Arial" w:cs="Arial"/>
          <w:noProof w:val="0"/>
          <w:sz w:val="22"/>
          <w:szCs w:val="22"/>
          <w:lang w:val="en-GB"/>
        </w:rPr>
        <w:t>/2022-part-2/adult-overweight-and-obesity (Accessed: 18 November 2025).</w:t>
      </w:r>
    </w:p>
    <w:p w:rsidR="52247C18" w:rsidP="15A62584" w:rsidRDefault="52247C18" w14:paraId="07F0797A" w14:textId="688DAEDC">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NHS Digital (2024) </w:t>
      </w:r>
      <w:r w:rsidRPr="15A62584" w:rsidR="52247C18">
        <w:rPr>
          <w:rFonts w:ascii="Arial" w:hAnsi="Arial" w:eastAsia="Arial" w:cs="Arial"/>
          <w:i w:val="1"/>
          <w:iCs w:val="1"/>
          <w:noProof w:val="0"/>
          <w:sz w:val="22"/>
          <w:szCs w:val="22"/>
          <w:lang w:val="en-GB"/>
        </w:rPr>
        <w:t>Adult and child overweight and obesity – Health Survey for England 2022</w:t>
      </w:r>
      <w:r w:rsidRPr="15A62584" w:rsidR="52247C18">
        <w:rPr>
          <w:rFonts w:ascii="Arial" w:hAnsi="Arial" w:eastAsia="Arial" w:cs="Arial"/>
          <w:noProof w:val="0"/>
          <w:sz w:val="22"/>
          <w:szCs w:val="22"/>
          <w:lang w:val="en-GB"/>
        </w:rPr>
        <w:t>. Available at: digital.nhs.uk/data-and-information/publications/statistical/health-survey-for-</w:t>
      </w:r>
      <w:r w:rsidRPr="15A62584" w:rsidR="52247C18">
        <w:rPr>
          <w:rFonts w:ascii="Arial" w:hAnsi="Arial" w:eastAsia="Arial" w:cs="Arial"/>
          <w:noProof w:val="0"/>
          <w:sz w:val="22"/>
          <w:szCs w:val="22"/>
          <w:lang w:val="en-GB"/>
        </w:rPr>
        <w:t>england</w:t>
      </w:r>
      <w:r w:rsidRPr="15A62584" w:rsidR="52247C18">
        <w:rPr>
          <w:rFonts w:ascii="Arial" w:hAnsi="Arial" w:eastAsia="Arial" w:cs="Arial"/>
          <w:noProof w:val="0"/>
          <w:sz w:val="22"/>
          <w:szCs w:val="22"/>
          <w:lang w:val="en-GB"/>
        </w:rPr>
        <w:t>/2022-part-2/overweight-and-obesity-in-adults-and-children (Accessed: 18 November 2025).</w:t>
      </w:r>
    </w:p>
    <w:p w:rsidR="52247C18" w:rsidP="15A62584" w:rsidRDefault="52247C18" w14:paraId="2269AB50" w14:textId="061CA8F8">
      <w:pPr>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NHS England (2025) </w:t>
      </w:r>
      <w:r w:rsidRPr="15A62584" w:rsidR="52247C18">
        <w:rPr>
          <w:rFonts w:ascii="Arial" w:hAnsi="Arial" w:eastAsia="Arial" w:cs="Arial"/>
          <w:i w:val="1"/>
          <w:iCs w:val="1"/>
          <w:noProof w:val="0"/>
          <w:sz w:val="22"/>
          <w:szCs w:val="22"/>
          <w:lang w:val="en-GB"/>
        </w:rPr>
        <w:t>Obesity – Our Work / Prevention</w:t>
      </w:r>
      <w:r w:rsidRPr="15A62584" w:rsidR="52247C18">
        <w:rPr>
          <w:rFonts w:ascii="Arial" w:hAnsi="Arial" w:eastAsia="Arial" w:cs="Arial"/>
          <w:noProof w:val="0"/>
          <w:sz w:val="22"/>
          <w:szCs w:val="22"/>
          <w:lang w:val="en-GB"/>
        </w:rPr>
        <w:t>. Available at: england.nhs.uk/</w:t>
      </w:r>
      <w:r w:rsidRPr="15A62584" w:rsidR="52247C18">
        <w:rPr>
          <w:rFonts w:ascii="Arial" w:hAnsi="Arial" w:eastAsia="Arial" w:cs="Arial"/>
          <w:noProof w:val="0"/>
          <w:sz w:val="22"/>
          <w:szCs w:val="22"/>
          <w:lang w:val="en-GB"/>
        </w:rPr>
        <w:t>ourwork</w:t>
      </w:r>
      <w:r w:rsidRPr="15A62584" w:rsidR="52247C18">
        <w:rPr>
          <w:rFonts w:ascii="Arial" w:hAnsi="Arial" w:eastAsia="Arial" w:cs="Arial"/>
          <w:noProof w:val="0"/>
          <w:sz w:val="22"/>
          <w:szCs w:val="22"/>
          <w:lang w:val="en-GB"/>
        </w:rPr>
        <w:t xml:space="preserve">/prevention/obesity/ (Accessed: 18 November 2025). </w:t>
      </w:r>
    </w:p>
    <w:p w:rsidR="52247C18" w:rsidP="15A62584" w:rsidRDefault="52247C18" w14:paraId="3467B689" w14:textId="0672DC33">
      <w:pPr>
        <w:pStyle w:val="Normal"/>
        <w:spacing w:before="240" w:beforeAutospacing="off" w:after="240" w:afterAutospacing="off"/>
        <w:jc w:val="both"/>
      </w:pPr>
      <w:r>
        <w:fldChar w:fldCharType="begin"/>
      </w:r>
      <w:r>
        <w:instrText xml:space="preserve">HYPERLINK "https://" </w:instrText>
      </w:r>
      <w:r>
        <w:fldChar w:fldCharType="separate"/>
      </w:r>
      <w:r w:rsidRPr="15A62584" w:rsidR="52247C18">
        <w:rPr>
          <w:rStyle w:val="Hyperlink"/>
          <w:rFonts w:ascii="Arial" w:hAnsi="Arial" w:eastAsia="Arial" w:cs="Arial"/>
          <w:noProof w:val="0"/>
          <w:sz w:val="22"/>
          <w:szCs w:val="22"/>
          <w:lang w:val="en-GB"/>
        </w:rPr>
        <w:t>https://</w:t>
      </w:r>
      <w:r>
        <w:fldChar w:fldCharType="end"/>
      </w:r>
      <w:r w:rsidRPr="15A62584" w:rsidR="52247C18">
        <w:rPr>
          <w:rFonts w:ascii="Arial" w:hAnsi="Arial" w:eastAsia="Arial" w:cs="Arial"/>
          <w:noProof w:val="0"/>
          <w:sz w:val="22"/>
          <w:szCs w:val="22"/>
          <w:lang w:val="en-GB"/>
        </w:rPr>
        <w:t xml:space="preserve"> U</w:t>
      </w:r>
      <w:r w:rsidRPr="15A62584" w:rsidR="52247C18">
        <w:rPr>
          <w:rFonts w:ascii="Arial" w:hAnsi="Arial" w:eastAsia="Arial" w:cs="Arial"/>
          <w:noProof w:val="0"/>
          <w:sz w:val="22"/>
          <w:szCs w:val="22"/>
          <w:lang w:val="en-GB"/>
        </w:rPr>
        <w:t xml:space="preserve">K Health Security Agency (2024) </w:t>
      </w:r>
      <w:r w:rsidRPr="15A62584" w:rsidR="52247C18">
        <w:rPr>
          <w:rFonts w:ascii="Arial" w:hAnsi="Arial" w:eastAsia="Arial" w:cs="Arial"/>
          <w:i w:val="1"/>
          <w:iCs w:val="1"/>
          <w:noProof w:val="0"/>
          <w:sz w:val="22"/>
          <w:szCs w:val="22"/>
          <w:lang w:val="en-GB"/>
        </w:rPr>
        <w:t>Health Profile for England 2024</w:t>
      </w:r>
      <w:r w:rsidRPr="15A62584" w:rsidR="52247C18">
        <w:rPr>
          <w:rFonts w:ascii="Arial" w:hAnsi="Arial" w:eastAsia="Arial" w:cs="Arial"/>
          <w:noProof w:val="0"/>
          <w:sz w:val="22"/>
          <w:szCs w:val="22"/>
          <w:lang w:val="en-GB"/>
        </w:rPr>
        <w:t xml:space="preserve">. Available at: gov.uk/government/statistics/health-profile-for-england-2024 (Accessed: 18 November 2025). </w:t>
      </w:r>
    </w:p>
    <w:p w:rsidR="15A62584" w:rsidP="15A62584" w:rsidRDefault="15A62584" w14:paraId="08C657EA" w14:textId="6F34E1A3">
      <w:pPr>
        <w:pStyle w:val="Normal"/>
        <w:spacing w:before="240" w:beforeAutospacing="off" w:after="24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5A62584" w:rsidP="15A62584" w:rsidRDefault="15A62584" w14:paraId="004D338E" w14:textId="065E32CD">
      <w:pPr>
        <w:pStyle w:val="Normal"/>
        <w:spacing w:before="240" w:beforeAutospacing="off" w:after="24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5A62584" w:rsidP="15A62584" w:rsidRDefault="15A62584" w14:paraId="0AA10BAD" w14:textId="13AB91C9">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d27ea0e7afde444c"/>
      <w:footerReference w:type="default" r:id="Rb1e35bc4a057416c"/>
    </w:sectPr>
  </w:body>
</w:document>
</file>

<file path=word/endnotes.xml><?xml version="1.0" encoding="utf-8"?>
<w:endnotes xmlns:w14="http://schemas.microsoft.com/office/word/2010/wordml" xmlns:w="http://schemas.openxmlformats.org/wordprocessingml/2006/main">
  <w:endnote w:type="separator" w:id="-1">
    <w:p w:rsidR="15A62584" w:rsidRDefault="15A62584" w14:paraId="003B9FD4" w14:textId="61A7D460">
      <w:pPr>
        <w:spacing w:after="0" w:line="240" w:lineRule="auto"/>
      </w:pPr>
      <w:r>
        <w:separator/>
      </w:r>
    </w:p>
  </w:endnote>
  <w:endnote w:type="continuationSeparator" w:id="0">
    <w:p w:rsidR="15A62584" w:rsidRDefault="15A62584" w14:paraId="7DED582B" w14:textId="2429BCF3">
      <w:pPr>
        <w:spacing w:after="0" w:line="240" w:lineRule="auto"/>
      </w:pPr>
      <w:r>
        <w:continuationSeparator/>
      </w:r>
    </w:p>
  </w:endnote>
  <w:endnote w:id="28968">
    <w:p w:rsidR="15A62584" w:rsidP="15A62584" w:rsidRDefault="15A62584" w14:paraId="1B326248" w14:textId="328E980D">
      <w:pPr>
        <w:pStyle w:val="EndnoteText"/>
        <w:bidi w:val="0"/>
      </w:pPr>
      <w:r w:rsidRPr="15A62584">
        <w:rPr>
          <w:rStyle w:val="EndnoteReference"/>
        </w:rPr>
        <w:endnoteRef/>
      </w:r>
      <w:r w:rsidR="15A62584">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A62584" w:rsidTr="15A62584" w14:paraId="2D17306C">
      <w:trPr>
        <w:trHeight w:val="300"/>
      </w:trPr>
      <w:tc>
        <w:tcPr>
          <w:tcW w:w="3005" w:type="dxa"/>
          <w:tcMar/>
        </w:tcPr>
        <w:p w:rsidR="15A62584" w:rsidP="15A62584" w:rsidRDefault="15A62584" w14:paraId="19905256" w14:textId="583F15D9">
          <w:pPr>
            <w:pStyle w:val="Header"/>
            <w:bidi w:val="0"/>
            <w:ind w:left="-115"/>
            <w:jc w:val="left"/>
          </w:pPr>
        </w:p>
      </w:tc>
      <w:tc>
        <w:tcPr>
          <w:tcW w:w="3005" w:type="dxa"/>
          <w:tcMar/>
        </w:tcPr>
        <w:p w:rsidR="15A62584" w:rsidP="15A62584" w:rsidRDefault="15A62584" w14:paraId="1DB6E8BD" w14:textId="0EE9B012">
          <w:pPr>
            <w:pStyle w:val="Header"/>
            <w:bidi w:val="0"/>
            <w:jc w:val="center"/>
          </w:pPr>
        </w:p>
      </w:tc>
      <w:tc>
        <w:tcPr>
          <w:tcW w:w="3005" w:type="dxa"/>
          <w:tcMar/>
        </w:tcPr>
        <w:p w:rsidR="15A62584" w:rsidP="15A62584" w:rsidRDefault="15A62584" w14:paraId="1159B579" w14:textId="766E8F89">
          <w:pPr>
            <w:pStyle w:val="Header"/>
            <w:bidi w:val="0"/>
            <w:ind w:right="-115"/>
            <w:jc w:val="right"/>
          </w:pPr>
        </w:p>
      </w:tc>
    </w:tr>
  </w:tbl>
  <w:p w:rsidR="15A62584" w:rsidP="15A62584" w:rsidRDefault="15A62584" w14:paraId="312D924F" w14:textId="73EF3445">
    <w:pPr>
      <w:pStyle w:val="Footer"/>
      <w:bidi w:val="0"/>
    </w:pPr>
  </w:p>
</w:ftr>
</file>

<file path=word/footnotes.xml><?xml version="1.0" encoding="utf-8"?>
<w:footnotes xmlns:w14="http://schemas.microsoft.com/office/word/2010/wordml" xmlns:w="http://schemas.openxmlformats.org/wordprocessingml/2006/main">
  <w:footnote w:type="separator" w:id="-1">
    <w:p w:rsidR="15A62584" w:rsidRDefault="15A62584" w14:paraId="5334383F" w14:textId="77BCD93C">
      <w:pPr>
        <w:spacing w:after="0" w:line="240" w:lineRule="auto"/>
      </w:pPr>
      <w:r>
        <w:separator/>
      </w:r>
    </w:p>
  </w:footnote>
  <w:footnote w:type="continuationSeparator" w:id="0">
    <w:p w:rsidR="15A62584" w:rsidRDefault="15A62584" w14:paraId="50CEFEE1" w14:textId="4E8A63F1">
      <w:pPr>
        <w:spacing w:after="0" w:line="240" w:lineRule="auto"/>
      </w:pPr>
      <w:r>
        <w:continuationSeparator/>
      </w:r>
    </w:p>
  </w:footnote>
  <w:footnote w:id="3719">
    <w:p w:rsidR="15A62584" w:rsidP="15A62584" w:rsidRDefault="15A62584" w14:paraId="0D4B59E1" w14:textId="387E71C6">
      <w:pPr>
        <w:pStyle w:val="FootnoteText"/>
        <w:bidi w:val="0"/>
      </w:pPr>
      <w:r w:rsidRPr="15A62584">
        <w:rPr>
          <w:rStyle w:val="FootnoteReference"/>
        </w:rPr>
        <w:footnoteRef/>
      </w:r>
      <w:r w:rsidR="15A62584">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A62584" w:rsidTr="15A62584" w14:paraId="4AEA29E7">
      <w:trPr>
        <w:trHeight w:val="300"/>
      </w:trPr>
      <w:tc>
        <w:tcPr>
          <w:tcW w:w="3005" w:type="dxa"/>
          <w:tcMar/>
        </w:tcPr>
        <w:p w:rsidR="15A62584" w:rsidP="15A62584" w:rsidRDefault="15A62584" w14:paraId="1DCA61F7" w14:textId="3F2E9BD0">
          <w:pPr>
            <w:pStyle w:val="Header"/>
            <w:bidi w:val="0"/>
            <w:ind w:left="-115"/>
            <w:jc w:val="left"/>
          </w:pPr>
        </w:p>
      </w:tc>
      <w:tc>
        <w:tcPr>
          <w:tcW w:w="3005" w:type="dxa"/>
          <w:tcMar/>
        </w:tcPr>
        <w:p w:rsidR="15A62584" w:rsidP="15A62584" w:rsidRDefault="15A62584" w14:paraId="42115D75" w14:textId="031CB04E">
          <w:pPr>
            <w:pStyle w:val="Header"/>
            <w:bidi w:val="0"/>
            <w:jc w:val="center"/>
          </w:pPr>
          <w:r>
            <w:fldChar w:fldCharType="begin"/>
          </w:r>
          <w:r>
            <w:instrText xml:space="preserve">PAGE</w:instrText>
          </w:r>
          <w:r>
            <w:fldChar w:fldCharType="separate"/>
          </w:r>
          <w:r>
            <w:fldChar w:fldCharType="end"/>
          </w:r>
        </w:p>
      </w:tc>
      <w:tc>
        <w:tcPr>
          <w:tcW w:w="3005" w:type="dxa"/>
          <w:tcMar/>
        </w:tcPr>
        <w:p w:rsidR="15A62584" w:rsidP="15A62584" w:rsidRDefault="15A62584" w14:paraId="1DA3522E" w14:textId="4C381FE8">
          <w:pPr>
            <w:pStyle w:val="Header"/>
            <w:bidi w:val="0"/>
            <w:ind w:right="-115"/>
            <w:jc w:val="right"/>
          </w:pPr>
        </w:p>
      </w:tc>
    </w:tr>
  </w:tbl>
  <w:p w:rsidR="15A62584" w:rsidP="15A62584" w:rsidRDefault="15A62584" w14:paraId="0FC5C512" w14:textId="06863E85">
    <w:pPr>
      <w:pStyle w:val="Header"/>
      <w:bidi w:val="0"/>
    </w:pPr>
  </w:p>
</w:hdr>
</file>

<file path=word/numbering.xml><?xml version="1.0" encoding="utf-8"?>
<w:numbering xmlns:w="http://schemas.openxmlformats.org/wordprocessingml/2006/main">
  <w:abstractNum xmlns:w="http://schemas.openxmlformats.org/wordprocessingml/2006/main" w:abstractNumId="2">
    <w:nsid w:val="760b0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2524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2FCDA4"/>
    <w:rsid w:val="04565A3E"/>
    <w:rsid w:val="05055B4B"/>
    <w:rsid w:val="086EB472"/>
    <w:rsid w:val="0B0F3D49"/>
    <w:rsid w:val="0CE02A73"/>
    <w:rsid w:val="0F52B395"/>
    <w:rsid w:val="10CF49BE"/>
    <w:rsid w:val="120BB8BE"/>
    <w:rsid w:val="134C988C"/>
    <w:rsid w:val="15A62584"/>
    <w:rsid w:val="1631DB52"/>
    <w:rsid w:val="17AA712D"/>
    <w:rsid w:val="1B22DBB7"/>
    <w:rsid w:val="1C74AED1"/>
    <w:rsid w:val="1DF05F0A"/>
    <w:rsid w:val="1F542457"/>
    <w:rsid w:val="1F83366F"/>
    <w:rsid w:val="22904C81"/>
    <w:rsid w:val="238FE26F"/>
    <w:rsid w:val="25AEAA95"/>
    <w:rsid w:val="2695C79C"/>
    <w:rsid w:val="2BB89ACE"/>
    <w:rsid w:val="2C432922"/>
    <w:rsid w:val="310555B9"/>
    <w:rsid w:val="3212BC1B"/>
    <w:rsid w:val="3A3EA62C"/>
    <w:rsid w:val="3B096F05"/>
    <w:rsid w:val="3B096F05"/>
    <w:rsid w:val="3D502C24"/>
    <w:rsid w:val="3D821ACC"/>
    <w:rsid w:val="4026C7FE"/>
    <w:rsid w:val="4111F8C1"/>
    <w:rsid w:val="420F36E4"/>
    <w:rsid w:val="420F36E4"/>
    <w:rsid w:val="42837A54"/>
    <w:rsid w:val="43F07938"/>
    <w:rsid w:val="452FCDA4"/>
    <w:rsid w:val="459DA0E1"/>
    <w:rsid w:val="4A76EB90"/>
    <w:rsid w:val="4AAB485B"/>
    <w:rsid w:val="4B9D8185"/>
    <w:rsid w:val="52247C18"/>
    <w:rsid w:val="55FFFF70"/>
    <w:rsid w:val="5617D603"/>
    <w:rsid w:val="5C673716"/>
    <w:rsid w:val="5FFE6856"/>
    <w:rsid w:val="6392B7F9"/>
    <w:rsid w:val="63F6C124"/>
    <w:rsid w:val="6687D107"/>
    <w:rsid w:val="66F77B55"/>
    <w:rsid w:val="686C9935"/>
    <w:rsid w:val="6C9285A3"/>
    <w:rsid w:val="6CF7AC89"/>
    <w:rsid w:val="6CF7AC89"/>
    <w:rsid w:val="6E6B3E54"/>
    <w:rsid w:val="6F1935AF"/>
    <w:rsid w:val="6F7038E8"/>
    <w:rsid w:val="717FBD10"/>
    <w:rsid w:val="722FCAD1"/>
    <w:rsid w:val="722FCAD1"/>
    <w:rsid w:val="72E8B772"/>
    <w:rsid w:val="741DFFCC"/>
    <w:rsid w:val="7425FE6A"/>
    <w:rsid w:val="75FE4CB6"/>
    <w:rsid w:val="766DB4D1"/>
    <w:rsid w:val="7B6BBECC"/>
    <w:rsid w:val="7B6BBECC"/>
    <w:rsid w:val="7B785361"/>
    <w:rsid w:val="7B994698"/>
    <w:rsid w:val="7C81BDAB"/>
    <w:rsid w:val="7E88C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FCDA4"/>
  <w15:chartTrackingRefBased/>
  <w15:docId w15:val="{3781D4A7-E975-4C06-B62E-FAF343BA54C2}"/>
  <w:endnotePr>
    <w:endnote w:id="-1"/>
    <w:endnote w:id="0"/>
  </w:endnotePr>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5A62584"/>
    <w:pPr>
      <w:spacing/>
      <w:ind w:left="720"/>
      <w:contextualSpacing/>
    </w:pPr>
  </w:style>
  <w:style w:type="character" w:styleId="Hyperlink">
    <w:uiPriority w:val="99"/>
    <w:name w:val="Hyperlink"/>
    <w:basedOn w:val="DefaultParagraphFont"/>
    <w:unhideWhenUsed/>
    <w:rsid w:val="15A62584"/>
    <w:rPr>
      <w:color w:val="467886"/>
      <w:u w:val="single"/>
    </w:rPr>
  </w:style>
  <w:style w:type="paragraph" w:styleId="Header">
    <w:uiPriority w:val="99"/>
    <w:name w:val="header"/>
    <w:basedOn w:val="Normal"/>
    <w:unhideWhenUsed/>
    <w:rsid w:val="15A62584"/>
    <w:pPr>
      <w:tabs>
        <w:tab w:val="center" w:leader="none" w:pos="4680"/>
        <w:tab w:val="right" w:leader="none" w:pos="9360"/>
      </w:tabs>
      <w:spacing w:after="0" w:line="240" w:lineRule="auto"/>
    </w:pPr>
  </w:style>
  <w:style w:type="paragraph" w:styleId="Footer">
    <w:uiPriority w:val="99"/>
    <w:name w:val="footer"/>
    <w:basedOn w:val="Normal"/>
    <w:unhideWhenUsed/>
    <w:rsid w:val="15A62584"/>
    <w:pPr>
      <w:tabs>
        <w:tab w:val="center" w:leader="none" w:pos="4680"/>
        <w:tab w:val="right" w:leader="none" w:pos="9360"/>
      </w:tabs>
      <w:spacing w:after="0" w:line="240" w:lineRule="auto"/>
    </w:pPr>
  </w:style>
  <w:style w:type="paragraph" w:styleId="EndnoteText">
    <w:uiPriority w:val="99"/>
    <w:name w:val="endnote text"/>
    <w:basedOn w:val="Normal"/>
    <w:semiHidden/>
    <w:unhideWhenUsed/>
    <w:rsid w:val="15A62584"/>
    <w:rPr>
      <w:sz w:val="20"/>
      <w:szCs w:val="20"/>
    </w:rPr>
    <w:pPr>
      <w:spacing w:after="0" w:line="240" w:lineRule="auto"/>
    </w:pPr>
  </w:style>
  <w:style w:type="paragraph" w:styleId="FootnoteText">
    <w:uiPriority w:val="99"/>
    <w:name w:val="footnote text"/>
    <w:basedOn w:val="Normal"/>
    <w:semiHidden/>
    <w:unhideWhenUsed/>
    <w:rsid w:val="15A62584"/>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73993447" /><Relationship Type="http://schemas.openxmlformats.org/officeDocument/2006/relationships/header" Target="/word/header.xml" Id="Rd27ea0e7afde444c" /><Relationship Type="http://schemas.openxmlformats.org/officeDocument/2006/relationships/footer" Target="/word/footer.xml" Id="Rb1e35bc4a057416c" /><Relationship Type="http://schemas.openxmlformats.org/officeDocument/2006/relationships/endnotes" Target="/word/endnotes.xml" Id="Rfc3379faf9ea40fd" /><Relationship Type="http://schemas.openxmlformats.org/officeDocument/2006/relationships/footnotes" Target="/word/footnotes.xml" Id="Rebbcf35b78154654" /><Relationship Type="http://schemas.openxmlformats.org/officeDocument/2006/relationships/numbering" Target="/word/numbering.xml" Id="R7bdb1f09785a4e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Jahmai Simone Howe (2507679)</dc:creator>
  <keywords/>
  <dc:description/>
  <lastModifiedBy>Jahmai Simone Howe (2507679)</lastModifiedBy>
  <revision>2</revision>
  <dcterms:created xsi:type="dcterms:W3CDTF">2025-11-18T08:30:23.1221784Z</dcterms:created>
  <dcterms:modified xsi:type="dcterms:W3CDTF">2025-11-18T10:06:42.0249008Z</dcterms:modified>
</coreProperties>
</file>