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84242734"/>
        <w:docPartObj>
          <w:docPartGallery w:val="Cover Pages"/>
          <w:docPartUnique/>
        </w:docPartObj>
      </w:sdtPr>
      <w:sdtEndPr/>
      <w:sdtContent>
        <w:p w14:paraId="497783E0" w14:textId="53643F2E" w:rsidR="00B26A8A" w:rsidRDefault="00B26A8A"/>
        <w:p w14:paraId="58FC76F2" w14:textId="0D33A520" w:rsidR="00B26A8A" w:rsidRDefault="00B26A8A">
          <w:r>
            <w:rPr>
              <w:noProof/>
            </w:rPr>
            <mc:AlternateContent>
              <mc:Choice Requires="wpg">
                <w:drawing>
                  <wp:anchor distT="0" distB="0" distL="114300" distR="114300" simplePos="0" relativeHeight="251659264" behindDoc="1" locked="0" layoutInCell="1" allowOverlap="1" wp14:anchorId="09044B44" wp14:editId="04C8195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A503C9F" w14:textId="5880D281" w:rsidR="00B26A8A" w:rsidRDefault="0019057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26A8A" w:rsidRPr="00A94960">
                                        <w:rPr>
                                          <w:color w:val="FFFFFF" w:themeColor="background1"/>
                                          <w:sz w:val="72"/>
                                          <w:szCs w:val="72"/>
                                        </w:rPr>
                                        <w:t>Criminal Law Assignment 2 (BMLW4005)</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9044B44"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A503C9F" w14:textId="5880D281" w:rsidR="00B26A8A" w:rsidRDefault="0019057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26A8A" w:rsidRPr="00A94960">
                                  <w:rPr>
                                    <w:color w:val="FFFFFF" w:themeColor="background1"/>
                                    <w:sz w:val="72"/>
                                    <w:szCs w:val="72"/>
                                  </w:rPr>
                                  <w:t>Criminal Law Assignment 2 (BMLW4005)</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B81DE54" wp14:editId="103AF251">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1AB06" w14:textId="596A606E" w:rsidR="00B26A8A" w:rsidRDefault="0019057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95667">
                                      <w:rPr>
                                        <w:caps/>
                                        <w:color w:val="7F7F7F" w:themeColor="text1" w:themeTint="80"/>
                                        <w:sz w:val="18"/>
                                        <w:szCs w:val="18"/>
                                      </w:rPr>
                                      <w:t>UWTSD</w:t>
                                    </w:r>
                                  </w:sdtContent>
                                </w:sdt>
                                <w:r w:rsidR="00B26A8A">
                                  <w:rPr>
                                    <w:caps/>
                                    <w:color w:val="7F7F7F" w:themeColor="text1" w:themeTint="80"/>
                                    <w:sz w:val="18"/>
                                    <w:szCs w:val="18"/>
                                  </w:rPr>
                                  <w:t> </w:t>
                                </w:r>
                                <w:r w:rsidR="00B26A8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95667">
                                      <w:rPr>
                                        <w:color w:val="7F7F7F" w:themeColor="text1" w:themeTint="80"/>
                                        <w:sz w:val="18"/>
                                        <w:szCs w:val="18"/>
                                      </w:rPr>
                                      <w:t>SWANSEA</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B81DE54"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691AB06" w14:textId="596A606E" w:rsidR="00B26A8A" w:rsidRDefault="0019057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495667">
                                <w:rPr>
                                  <w:caps/>
                                  <w:color w:val="7F7F7F" w:themeColor="text1" w:themeTint="80"/>
                                  <w:sz w:val="18"/>
                                  <w:szCs w:val="18"/>
                                </w:rPr>
                                <w:t>UWTSD</w:t>
                              </w:r>
                            </w:sdtContent>
                          </w:sdt>
                          <w:r w:rsidR="00B26A8A">
                            <w:rPr>
                              <w:caps/>
                              <w:color w:val="7F7F7F" w:themeColor="text1" w:themeTint="80"/>
                              <w:sz w:val="18"/>
                              <w:szCs w:val="18"/>
                            </w:rPr>
                            <w:t> </w:t>
                          </w:r>
                          <w:r w:rsidR="00B26A8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495667">
                                <w:rPr>
                                  <w:color w:val="7F7F7F" w:themeColor="text1" w:themeTint="80"/>
                                  <w:sz w:val="18"/>
                                  <w:szCs w:val="18"/>
                                </w:rPr>
                                <w:t>SWANSEA</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06ED0F0" wp14:editId="765253E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DengXian" w:hAnsi="DengXi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4CB363B" w14:textId="347758DE" w:rsidR="00B26A8A" w:rsidRDefault="00495667">
                                    <w:pPr>
                                      <w:pStyle w:val="NoSpacing"/>
                                      <w:spacing w:before="40" w:after="40"/>
                                      <w:rPr>
                                        <w:caps/>
                                        <w:color w:val="156082" w:themeColor="accent1"/>
                                        <w:sz w:val="28"/>
                                        <w:szCs w:val="28"/>
                                      </w:rPr>
                                    </w:pPr>
                                    <w:r w:rsidRPr="00495667">
                                      <w:rPr>
                                        <w:rFonts w:ascii="DengXian" w:hAnsi="DengXian"/>
                                        <w:caps/>
                                        <w:color w:val="156082" w:themeColor="accent1"/>
                                        <w:sz w:val="28"/>
                                        <w:szCs w:val="28"/>
                                      </w:rPr>
                                      <w:t>CRIMINAL LAW</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2EC2337" w14:textId="2D8C89C5" w:rsidR="00B26A8A" w:rsidRDefault="00B26A8A">
                                    <w:pPr>
                                      <w:pStyle w:val="NoSpacing"/>
                                      <w:spacing w:before="40" w:after="40"/>
                                      <w:rPr>
                                        <w:caps/>
                                        <w:color w:val="A02B93" w:themeColor="accent5"/>
                                        <w:sz w:val="24"/>
                                        <w:szCs w:val="24"/>
                                      </w:rPr>
                                    </w:pPr>
                                    <w:r>
                                      <w:rPr>
                                        <w:caps/>
                                        <w:color w:val="A02B93" w:themeColor="accent5"/>
                                        <w:sz w:val="24"/>
                                        <w:szCs w:val="24"/>
                                      </w:rPr>
                                      <w:t>Shavez Khan (2304838)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06ED0F0"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DengXian" w:hAnsi="DengXi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4CB363B" w14:textId="347758DE" w:rsidR="00B26A8A" w:rsidRDefault="00495667">
                              <w:pPr>
                                <w:pStyle w:val="NoSpacing"/>
                                <w:spacing w:before="40" w:after="40"/>
                                <w:rPr>
                                  <w:caps/>
                                  <w:color w:val="156082" w:themeColor="accent1"/>
                                  <w:sz w:val="28"/>
                                  <w:szCs w:val="28"/>
                                </w:rPr>
                              </w:pPr>
                              <w:r w:rsidRPr="00495667">
                                <w:rPr>
                                  <w:rFonts w:ascii="DengXian" w:hAnsi="DengXian"/>
                                  <w:caps/>
                                  <w:color w:val="156082" w:themeColor="accent1"/>
                                  <w:sz w:val="28"/>
                                  <w:szCs w:val="28"/>
                                </w:rPr>
                                <w:t>CRIMINAL LAW</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2EC2337" w14:textId="2D8C89C5" w:rsidR="00B26A8A" w:rsidRDefault="00B26A8A">
                              <w:pPr>
                                <w:pStyle w:val="NoSpacing"/>
                                <w:spacing w:before="40" w:after="40"/>
                                <w:rPr>
                                  <w:caps/>
                                  <w:color w:val="A02B93" w:themeColor="accent5"/>
                                  <w:sz w:val="24"/>
                                  <w:szCs w:val="24"/>
                                </w:rPr>
                              </w:pPr>
                              <w:r>
                                <w:rPr>
                                  <w:caps/>
                                  <w:color w:val="A02B93" w:themeColor="accent5"/>
                                  <w:sz w:val="24"/>
                                  <w:szCs w:val="24"/>
                                </w:rPr>
                                <w:t>Shavez Khan (2304838)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F6A11D9" wp14:editId="333B839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21644121" w14:textId="4C760FBE" w:rsidR="00B26A8A" w:rsidRDefault="00E203F1">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F6A11D9"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21644121" w14:textId="4C760FBE" w:rsidR="00B26A8A" w:rsidRDefault="00E203F1">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65CC3126" w14:textId="41F5C3B0" w:rsidR="00B05F86" w:rsidRPr="006E2521" w:rsidRDefault="00AF5E52">
      <w:pPr>
        <w:rPr>
          <w:rFonts w:ascii="Arial" w:hAnsi="Arial" w:cs="Arial"/>
        </w:rPr>
      </w:pPr>
      <w:proofErr w:type="spellStart"/>
      <w:r w:rsidRPr="006E2521">
        <w:rPr>
          <w:rFonts w:ascii="Arial" w:hAnsi="Arial" w:cs="Arial"/>
        </w:rPr>
        <w:lastRenderedPageBreak/>
        <w:t>V</w:t>
      </w:r>
      <w:r w:rsidR="00C715A4" w:rsidRPr="006E2521">
        <w:rPr>
          <w:rFonts w:ascii="Arial" w:hAnsi="Arial" w:cs="Arial"/>
        </w:rPr>
        <w:t>inne</w:t>
      </w:r>
      <w:proofErr w:type="spellEnd"/>
      <w:r w:rsidR="00C715A4" w:rsidRPr="006E2521">
        <w:rPr>
          <w:rFonts w:ascii="Arial" w:hAnsi="Arial" w:cs="Arial"/>
        </w:rPr>
        <w:t xml:space="preserve"> has committed</w:t>
      </w:r>
      <w:r w:rsidR="003003D9" w:rsidRPr="006E2521">
        <w:rPr>
          <w:rFonts w:ascii="Arial" w:hAnsi="Arial" w:cs="Arial"/>
        </w:rPr>
        <w:t xml:space="preserve"> multiple offences according to the scenario</w:t>
      </w:r>
      <w:r w:rsidR="00521634" w:rsidRPr="006E2521">
        <w:rPr>
          <w:rFonts w:ascii="Arial" w:hAnsi="Arial" w:cs="Arial"/>
        </w:rPr>
        <w:t xml:space="preserve"> which will be addressed by </w:t>
      </w:r>
      <w:r w:rsidR="00265A6D" w:rsidRPr="006E2521">
        <w:rPr>
          <w:rFonts w:ascii="Arial" w:hAnsi="Arial" w:cs="Arial"/>
        </w:rPr>
        <w:t>chronological order</w:t>
      </w:r>
      <w:r w:rsidR="00521634" w:rsidRPr="006E2521">
        <w:rPr>
          <w:rFonts w:ascii="Arial" w:hAnsi="Arial" w:cs="Arial"/>
        </w:rPr>
        <w:t xml:space="preserve"> with the use of law, case law</w:t>
      </w:r>
      <w:r w:rsidR="00204142" w:rsidRPr="006E2521">
        <w:rPr>
          <w:rFonts w:ascii="Arial" w:hAnsi="Arial" w:cs="Arial"/>
        </w:rPr>
        <w:t>, Actus re</w:t>
      </w:r>
      <w:r w:rsidR="001A1F88">
        <w:rPr>
          <w:rFonts w:ascii="Arial" w:hAnsi="Arial" w:cs="Arial"/>
        </w:rPr>
        <w:t>us</w:t>
      </w:r>
      <w:r w:rsidR="00204142" w:rsidRPr="006E2521">
        <w:rPr>
          <w:rFonts w:ascii="Arial" w:hAnsi="Arial" w:cs="Arial"/>
        </w:rPr>
        <w:t xml:space="preserve"> and </w:t>
      </w:r>
      <w:proofErr w:type="spellStart"/>
      <w:r w:rsidR="00204142" w:rsidRPr="006E2521">
        <w:rPr>
          <w:rFonts w:ascii="Arial" w:hAnsi="Arial" w:cs="Arial"/>
        </w:rPr>
        <w:t>Mens</w:t>
      </w:r>
      <w:proofErr w:type="spellEnd"/>
      <w:r w:rsidR="00204142" w:rsidRPr="006E2521">
        <w:rPr>
          <w:rFonts w:ascii="Arial" w:hAnsi="Arial" w:cs="Arial"/>
        </w:rPr>
        <w:t xml:space="preserve"> re</w:t>
      </w:r>
      <w:r w:rsidR="001A1F88">
        <w:rPr>
          <w:rFonts w:ascii="Arial" w:hAnsi="Arial" w:cs="Arial"/>
        </w:rPr>
        <w:t>a</w:t>
      </w:r>
      <w:r w:rsidR="00265A6D" w:rsidRPr="006E2521">
        <w:rPr>
          <w:rFonts w:ascii="Arial" w:hAnsi="Arial" w:cs="Arial"/>
        </w:rPr>
        <w:t xml:space="preserve"> to detail what he could be liable for. </w:t>
      </w:r>
      <w:r w:rsidR="004F6B49" w:rsidRPr="006E2521">
        <w:rPr>
          <w:rFonts w:ascii="Arial" w:hAnsi="Arial" w:cs="Arial"/>
        </w:rPr>
        <w:t xml:space="preserve"> One of the first offences that Vinnie could be liable under is </w:t>
      </w:r>
      <w:r w:rsidR="00EB5699" w:rsidRPr="006E2521">
        <w:rPr>
          <w:rFonts w:ascii="Arial" w:hAnsi="Arial" w:cs="Arial"/>
        </w:rPr>
        <w:t xml:space="preserve">trespassing and </w:t>
      </w:r>
      <w:r w:rsidR="00EC10D2" w:rsidRPr="006E2521">
        <w:rPr>
          <w:rFonts w:ascii="Arial" w:hAnsi="Arial" w:cs="Arial"/>
        </w:rPr>
        <w:t xml:space="preserve">burglary </w:t>
      </w:r>
      <w:r w:rsidR="009D5F1B" w:rsidRPr="006E2521">
        <w:rPr>
          <w:rFonts w:ascii="Arial" w:hAnsi="Arial" w:cs="Arial"/>
        </w:rPr>
        <w:t xml:space="preserve">as he entered the old man’s room. According to the </w:t>
      </w:r>
      <w:r w:rsidR="00404B01" w:rsidRPr="006E2521">
        <w:rPr>
          <w:rFonts w:ascii="Arial" w:hAnsi="Arial" w:cs="Arial"/>
        </w:rPr>
        <w:t xml:space="preserve">Theft Act </w:t>
      </w:r>
      <w:r w:rsidR="005660E3" w:rsidRPr="006E2521">
        <w:rPr>
          <w:rFonts w:ascii="Arial" w:hAnsi="Arial" w:cs="Arial"/>
        </w:rPr>
        <w:t xml:space="preserve">of 1968 </w:t>
      </w:r>
      <w:r w:rsidR="002A07F6" w:rsidRPr="006E2521">
        <w:rPr>
          <w:rFonts w:ascii="Arial" w:hAnsi="Arial" w:cs="Arial"/>
        </w:rPr>
        <w:t xml:space="preserve">Section </w:t>
      </w:r>
      <w:r w:rsidR="00D2150C" w:rsidRPr="006E2521">
        <w:rPr>
          <w:rFonts w:ascii="Arial" w:hAnsi="Arial" w:cs="Arial"/>
        </w:rPr>
        <w:t>A the</w:t>
      </w:r>
      <w:r w:rsidR="005B3232" w:rsidRPr="006E2521">
        <w:rPr>
          <w:rFonts w:ascii="Arial" w:hAnsi="Arial" w:cs="Arial"/>
        </w:rPr>
        <w:t xml:space="preserve"> </w:t>
      </w:r>
      <w:r w:rsidR="00F50C8D" w:rsidRPr="006E2521">
        <w:rPr>
          <w:rFonts w:ascii="Arial" w:hAnsi="Arial" w:cs="Arial"/>
        </w:rPr>
        <w:t xml:space="preserve">offender can be liable for </w:t>
      </w:r>
      <w:r w:rsidR="00BD19CA" w:rsidRPr="006E2521">
        <w:rPr>
          <w:rFonts w:ascii="Arial" w:hAnsi="Arial" w:cs="Arial"/>
        </w:rPr>
        <w:t xml:space="preserve">punishment </w:t>
      </w:r>
      <w:r w:rsidR="005B1EE6" w:rsidRPr="006E2521">
        <w:rPr>
          <w:rFonts w:ascii="Arial" w:hAnsi="Arial" w:cs="Arial"/>
        </w:rPr>
        <w:t xml:space="preserve">by entering a building as a trespasser </w:t>
      </w:r>
      <w:r w:rsidR="00A929C3" w:rsidRPr="006E2521">
        <w:rPr>
          <w:rFonts w:ascii="Arial" w:hAnsi="Arial" w:cs="Arial"/>
        </w:rPr>
        <w:t xml:space="preserve">with intent </w:t>
      </w:r>
      <w:r w:rsidR="00E4289A" w:rsidRPr="006E2521">
        <w:rPr>
          <w:rFonts w:ascii="Arial" w:hAnsi="Arial" w:cs="Arial"/>
        </w:rPr>
        <w:t>to commi</w:t>
      </w:r>
      <w:r w:rsidR="00BD19CA" w:rsidRPr="006E2521">
        <w:rPr>
          <w:rFonts w:ascii="Arial" w:hAnsi="Arial" w:cs="Arial"/>
        </w:rPr>
        <w:t xml:space="preserve">t offences. </w:t>
      </w:r>
      <w:r w:rsidR="00061976" w:rsidRPr="006E2521">
        <w:rPr>
          <w:rFonts w:ascii="Arial" w:hAnsi="Arial" w:cs="Arial"/>
        </w:rPr>
        <w:t xml:space="preserve">Case examples of burglary </w:t>
      </w:r>
      <w:r w:rsidR="00DB2884" w:rsidRPr="006E2521">
        <w:rPr>
          <w:rFonts w:ascii="Arial" w:hAnsi="Arial" w:cs="Arial"/>
        </w:rPr>
        <w:t xml:space="preserve">can be found with </w:t>
      </w:r>
      <w:r w:rsidR="002569AF" w:rsidRPr="006E2521">
        <w:rPr>
          <w:rFonts w:ascii="Arial" w:hAnsi="Arial" w:cs="Arial"/>
        </w:rPr>
        <w:t xml:space="preserve">R v Collins [1973] </w:t>
      </w:r>
      <w:r w:rsidR="00481FD2" w:rsidRPr="006E2521">
        <w:rPr>
          <w:rFonts w:ascii="Arial" w:hAnsi="Arial" w:cs="Arial"/>
        </w:rPr>
        <w:t xml:space="preserve">(Burglary entry as a trespasser) and </w:t>
      </w:r>
      <w:r w:rsidR="00C1303E" w:rsidRPr="006E2521">
        <w:rPr>
          <w:rFonts w:ascii="Arial" w:hAnsi="Arial" w:cs="Arial"/>
        </w:rPr>
        <w:t xml:space="preserve">R v Brown </w:t>
      </w:r>
      <w:r w:rsidR="006762C6" w:rsidRPr="006E2521">
        <w:rPr>
          <w:rFonts w:ascii="Arial" w:hAnsi="Arial" w:cs="Arial"/>
        </w:rPr>
        <w:t>[1985] (</w:t>
      </w:r>
      <w:r w:rsidR="00AE542D" w:rsidRPr="006E2521">
        <w:rPr>
          <w:rFonts w:ascii="Arial" w:hAnsi="Arial" w:cs="Arial"/>
        </w:rPr>
        <w:t>Burglary and the meaning of entry) which can relate to this current case as the breach of someone’s living space without proper authorisation or</w:t>
      </w:r>
      <w:r w:rsidR="00BF5C65" w:rsidRPr="006E2521">
        <w:rPr>
          <w:rFonts w:ascii="Arial" w:hAnsi="Arial" w:cs="Arial"/>
        </w:rPr>
        <w:t xml:space="preserve"> permission can lead to prosecution. </w:t>
      </w:r>
      <w:r w:rsidR="0017404B" w:rsidRPr="006E2521">
        <w:rPr>
          <w:rFonts w:ascii="Arial" w:hAnsi="Arial" w:cs="Arial"/>
        </w:rPr>
        <w:t>Firstly,</w:t>
      </w:r>
      <w:r w:rsidR="00BF5C65" w:rsidRPr="006E2521">
        <w:rPr>
          <w:rFonts w:ascii="Arial" w:hAnsi="Arial" w:cs="Arial"/>
        </w:rPr>
        <w:t xml:space="preserve"> in Vinnie’s case we must establish the Actus Rea. The actus rea is the guilty act of a defendant and his/</w:t>
      </w:r>
      <w:r w:rsidR="0017404B" w:rsidRPr="006E2521">
        <w:rPr>
          <w:rFonts w:ascii="Arial" w:hAnsi="Arial" w:cs="Arial"/>
        </w:rPr>
        <w:t>her</w:t>
      </w:r>
      <w:r w:rsidR="00BF5C65" w:rsidRPr="006E2521">
        <w:rPr>
          <w:rFonts w:ascii="Arial" w:hAnsi="Arial" w:cs="Arial"/>
        </w:rPr>
        <w:t xml:space="preserve"> actions during the</w:t>
      </w:r>
      <w:r w:rsidR="00754F46" w:rsidRPr="006E2521">
        <w:rPr>
          <w:rFonts w:ascii="Arial" w:hAnsi="Arial" w:cs="Arial"/>
        </w:rPr>
        <w:t xml:space="preserve"> offence date, in this </w:t>
      </w:r>
      <w:r w:rsidR="00D65B56" w:rsidRPr="006E2521">
        <w:rPr>
          <w:rFonts w:ascii="Arial" w:hAnsi="Arial" w:cs="Arial"/>
        </w:rPr>
        <w:t>situation Vinnie’s actus re</w:t>
      </w:r>
      <w:r w:rsidR="005D7D1E">
        <w:rPr>
          <w:rFonts w:ascii="Arial" w:hAnsi="Arial" w:cs="Arial"/>
        </w:rPr>
        <w:t>us</w:t>
      </w:r>
      <w:r w:rsidR="00D65B56" w:rsidRPr="006E2521">
        <w:rPr>
          <w:rFonts w:ascii="Arial" w:hAnsi="Arial" w:cs="Arial"/>
        </w:rPr>
        <w:t xml:space="preserve"> was him entering the room as a trespasser despite already working as an employee to the </w:t>
      </w:r>
      <w:r w:rsidR="00E53831" w:rsidRPr="006E2521">
        <w:rPr>
          <w:rFonts w:ascii="Arial" w:hAnsi="Arial" w:cs="Arial"/>
        </w:rPr>
        <w:t>ca</w:t>
      </w:r>
      <w:r w:rsidR="00A90DD9" w:rsidRPr="006E2521">
        <w:rPr>
          <w:rFonts w:ascii="Arial" w:hAnsi="Arial" w:cs="Arial"/>
        </w:rPr>
        <w:t>re home however it’s already been noted that someone can exceed their permissions while being inside of said care home thus it can constitute as burglary or trespassing in this g</w:t>
      </w:r>
      <w:r w:rsidR="00D5673D" w:rsidRPr="006E2521">
        <w:rPr>
          <w:rFonts w:ascii="Arial" w:hAnsi="Arial" w:cs="Arial"/>
        </w:rPr>
        <w:t xml:space="preserve">iven situation with the case of case of R v Jones &amp; Smith [1976] show casing that </w:t>
      </w:r>
      <w:r w:rsidR="002C595B" w:rsidRPr="006E2521">
        <w:rPr>
          <w:rFonts w:ascii="Arial" w:hAnsi="Arial" w:cs="Arial"/>
        </w:rPr>
        <w:t>the defendant exceeded his permission</w:t>
      </w:r>
      <w:r w:rsidR="009959A5" w:rsidRPr="006E2521">
        <w:rPr>
          <w:rFonts w:ascii="Arial" w:hAnsi="Arial" w:cs="Arial"/>
        </w:rPr>
        <w:t xml:space="preserve">s by stealing which </w:t>
      </w:r>
      <w:r w:rsidR="00276C8E" w:rsidRPr="006E2521">
        <w:rPr>
          <w:rFonts w:ascii="Arial" w:hAnsi="Arial" w:cs="Arial"/>
        </w:rPr>
        <w:t>shows that the actus re</w:t>
      </w:r>
      <w:r w:rsidR="00EF5FB3">
        <w:rPr>
          <w:rFonts w:ascii="Arial" w:hAnsi="Arial" w:cs="Arial"/>
        </w:rPr>
        <w:t>us</w:t>
      </w:r>
      <w:r w:rsidR="00276C8E" w:rsidRPr="006E2521">
        <w:rPr>
          <w:rFonts w:ascii="Arial" w:hAnsi="Arial" w:cs="Arial"/>
        </w:rPr>
        <w:t xml:space="preserve"> is satisfied on the defendant’s part since </w:t>
      </w:r>
      <w:proofErr w:type="spellStart"/>
      <w:r w:rsidR="00276C8E" w:rsidRPr="006E2521">
        <w:rPr>
          <w:rFonts w:ascii="Arial" w:hAnsi="Arial" w:cs="Arial"/>
        </w:rPr>
        <w:t>Vinne</w:t>
      </w:r>
      <w:proofErr w:type="spellEnd"/>
      <w:r w:rsidR="00276C8E" w:rsidRPr="006E2521">
        <w:rPr>
          <w:rFonts w:ascii="Arial" w:hAnsi="Arial" w:cs="Arial"/>
        </w:rPr>
        <w:t xml:space="preserve"> later picks up the antique watch before leaving the </w:t>
      </w:r>
      <w:r w:rsidR="00A016B9" w:rsidRPr="006E2521">
        <w:rPr>
          <w:rFonts w:ascii="Arial" w:hAnsi="Arial" w:cs="Arial"/>
        </w:rPr>
        <w:t xml:space="preserve">room without any form of lawful excuse. On top this </w:t>
      </w:r>
      <w:r w:rsidR="00203ECA" w:rsidRPr="006E2521">
        <w:rPr>
          <w:rFonts w:ascii="Arial" w:hAnsi="Arial" w:cs="Arial"/>
        </w:rPr>
        <w:t>another factor to consider is the defendant’s men’s reus which states for burglary that</w:t>
      </w:r>
      <w:r w:rsidR="00643B1F" w:rsidRPr="006E2521">
        <w:rPr>
          <w:rFonts w:ascii="Arial" w:hAnsi="Arial" w:cs="Arial"/>
        </w:rPr>
        <w:t xml:space="preserve"> the defendant must know </w:t>
      </w:r>
      <w:r w:rsidR="00A23307" w:rsidRPr="006E2521">
        <w:rPr>
          <w:rFonts w:ascii="Arial" w:hAnsi="Arial" w:cs="Arial"/>
        </w:rPr>
        <w:t>that they’re a trespasser</w:t>
      </w:r>
      <w:r w:rsidR="001237E4" w:rsidRPr="006E2521">
        <w:rPr>
          <w:rFonts w:ascii="Arial" w:hAnsi="Arial" w:cs="Arial"/>
        </w:rPr>
        <w:t xml:space="preserve"> which can be seen as </w:t>
      </w:r>
      <w:proofErr w:type="spellStart"/>
      <w:r w:rsidR="001237E4" w:rsidRPr="006E2521">
        <w:rPr>
          <w:rFonts w:ascii="Arial" w:hAnsi="Arial" w:cs="Arial"/>
        </w:rPr>
        <w:t>Vinne’s</w:t>
      </w:r>
      <w:proofErr w:type="spellEnd"/>
      <w:r w:rsidR="001237E4" w:rsidRPr="006E2521">
        <w:rPr>
          <w:rFonts w:ascii="Arial" w:hAnsi="Arial" w:cs="Arial"/>
        </w:rPr>
        <w:t xml:space="preserve"> entire motive to enter the victim’s room was to steal the </w:t>
      </w:r>
      <w:r w:rsidR="00E1090B" w:rsidRPr="006E2521">
        <w:rPr>
          <w:rFonts w:ascii="Arial" w:hAnsi="Arial" w:cs="Arial"/>
        </w:rPr>
        <w:t xml:space="preserve">large sum of cash thus allowing to establish his </w:t>
      </w:r>
      <w:proofErr w:type="spellStart"/>
      <w:r w:rsidR="00E1090B" w:rsidRPr="006E2521">
        <w:rPr>
          <w:rFonts w:ascii="Arial" w:hAnsi="Arial" w:cs="Arial"/>
        </w:rPr>
        <w:t>mens</w:t>
      </w:r>
      <w:proofErr w:type="spellEnd"/>
      <w:r w:rsidR="00E1090B" w:rsidRPr="006E2521">
        <w:rPr>
          <w:rFonts w:ascii="Arial" w:hAnsi="Arial" w:cs="Arial"/>
        </w:rPr>
        <w:t xml:space="preserve"> reus</w:t>
      </w:r>
      <w:r w:rsidR="00643C91" w:rsidRPr="006E2521">
        <w:rPr>
          <w:rFonts w:ascii="Arial" w:hAnsi="Arial" w:cs="Arial"/>
        </w:rPr>
        <w:t xml:space="preserve"> </w:t>
      </w:r>
      <w:r w:rsidR="00C852CD" w:rsidRPr="006E2521">
        <w:rPr>
          <w:rFonts w:ascii="Arial" w:hAnsi="Arial" w:cs="Arial"/>
        </w:rPr>
        <w:t xml:space="preserve">with the previous case of R v Collins </w:t>
      </w:r>
      <w:r w:rsidR="00EC46FB" w:rsidRPr="006E2521">
        <w:rPr>
          <w:rFonts w:ascii="Arial" w:hAnsi="Arial" w:cs="Arial"/>
        </w:rPr>
        <w:t xml:space="preserve">where the defendant was charged with </w:t>
      </w:r>
      <w:r w:rsidR="009313A1" w:rsidRPr="006E2521">
        <w:rPr>
          <w:rFonts w:ascii="Arial" w:hAnsi="Arial" w:cs="Arial"/>
        </w:rPr>
        <w:t>Section 9 of the Theft Act 1968 Subsection 1 A</w:t>
      </w:r>
      <w:r w:rsidR="00D60B85" w:rsidRPr="006E2521">
        <w:rPr>
          <w:rFonts w:ascii="Arial" w:hAnsi="Arial" w:cs="Arial"/>
        </w:rPr>
        <w:t xml:space="preserve"> </w:t>
      </w:r>
      <w:r w:rsidR="00792888" w:rsidRPr="006E2521">
        <w:rPr>
          <w:rFonts w:ascii="Arial" w:hAnsi="Arial" w:cs="Arial"/>
        </w:rPr>
        <w:t xml:space="preserve">on the grounds that he entered her home as a </w:t>
      </w:r>
      <w:r w:rsidR="00C30992" w:rsidRPr="006E2521">
        <w:rPr>
          <w:rFonts w:ascii="Arial" w:hAnsi="Arial" w:cs="Arial"/>
        </w:rPr>
        <w:t xml:space="preserve">trespasser to commit a malicious act.  </w:t>
      </w:r>
      <w:r w:rsidR="00C30992" w:rsidRPr="006E2521">
        <w:rPr>
          <w:rFonts w:ascii="Arial" w:hAnsi="Arial" w:cs="Arial"/>
        </w:rPr>
        <w:br/>
      </w:r>
      <w:r w:rsidR="00C30992" w:rsidRPr="006E2521">
        <w:rPr>
          <w:rFonts w:ascii="Arial" w:hAnsi="Arial" w:cs="Arial"/>
        </w:rPr>
        <w:br/>
      </w:r>
      <w:r w:rsidR="003419AC" w:rsidRPr="006E2521">
        <w:rPr>
          <w:rFonts w:ascii="Arial" w:hAnsi="Arial" w:cs="Arial"/>
        </w:rPr>
        <w:t xml:space="preserve">Now focusing specifically on the fact that Vinnie stole the elderly man’s watch </w:t>
      </w:r>
      <w:r w:rsidR="004B7800" w:rsidRPr="006E2521">
        <w:rPr>
          <w:rFonts w:ascii="Arial" w:hAnsi="Arial" w:cs="Arial"/>
        </w:rPr>
        <w:t xml:space="preserve">to later sell for </w:t>
      </w:r>
      <w:r w:rsidR="00AB5EAB" w:rsidRPr="006E2521">
        <w:rPr>
          <w:rFonts w:ascii="Arial" w:hAnsi="Arial" w:cs="Arial"/>
        </w:rPr>
        <w:t>financial</w:t>
      </w:r>
      <w:r w:rsidR="004B7800" w:rsidRPr="006E2521">
        <w:rPr>
          <w:rFonts w:ascii="Arial" w:hAnsi="Arial" w:cs="Arial"/>
        </w:rPr>
        <w:t xml:space="preserve"> gain. Here it can be stated that Vinnie </w:t>
      </w:r>
      <w:r w:rsidR="00CB0E95" w:rsidRPr="006E2521">
        <w:rPr>
          <w:rFonts w:ascii="Arial" w:hAnsi="Arial" w:cs="Arial"/>
        </w:rPr>
        <w:t xml:space="preserve">committed another offence under </w:t>
      </w:r>
      <w:r w:rsidR="00026713" w:rsidRPr="006E2521">
        <w:rPr>
          <w:rFonts w:ascii="Arial" w:hAnsi="Arial" w:cs="Arial"/>
        </w:rPr>
        <w:t>Section 1</w:t>
      </w:r>
      <w:r w:rsidR="00D60D33" w:rsidRPr="006E2521">
        <w:rPr>
          <w:rFonts w:ascii="Arial" w:hAnsi="Arial" w:cs="Arial"/>
        </w:rPr>
        <w:t xml:space="preserve"> </w:t>
      </w:r>
      <w:r w:rsidR="00207DDE" w:rsidRPr="006E2521">
        <w:rPr>
          <w:rFonts w:ascii="Arial" w:hAnsi="Arial" w:cs="Arial"/>
        </w:rPr>
        <w:t xml:space="preserve">of the Theft Act 1968 which states that the defendant can be liable for theft if he </w:t>
      </w:r>
      <w:r w:rsidR="00DD2EC8" w:rsidRPr="006E2521">
        <w:rPr>
          <w:rFonts w:ascii="Arial" w:hAnsi="Arial" w:cs="Arial"/>
        </w:rPr>
        <w:t xml:space="preserve">dishonestly appropriates property </w:t>
      </w:r>
      <w:r w:rsidR="00041714" w:rsidRPr="006E2521">
        <w:rPr>
          <w:rFonts w:ascii="Arial" w:hAnsi="Arial" w:cs="Arial"/>
        </w:rPr>
        <w:t xml:space="preserve">from another intention to permanently deprive the victim. It can be stated that Vinnie </w:t>
      </w:r>
      <w:r w:rsidR="00E134ED" w:rsidRPr="006E2521">
        <w:rPr>
          <w:rFonts w:ascii="Arial" w:hAnsi="Arial" w:cs="Arial"/>
        </w:rPr>
        <w:t>actus reus</w:t>
      </w:r>
      <w:r w:rsidR="008C4D9C" w:rsidRPr="006E2521">
        <w:rPr>
          <w:rFonts w:ascii="Arial" w:hAnsi="Arial" w:cs="Arial"/>
        </w:rPr>
        <w:t xml:space="preserve"> of theft was him appropriating </w:t>
      </w:r>
      <w:r w:rsidR="0043483C" w:rsidRPr="006E2521">
        <w:rPr>
          <w:rFonts w:ascii="Arial" w:hAnsi="Arial" w:cs="Arial"/>
        </w:rPr>
        <w:t xml:space="preserve">ownership of </w:t>
      </w:r>
      <w:r w:rsidR="008C4D9C" w:rsidRPr="006E2521">
        <w:rPr>
          <w:rFonts w:ascii="Arial" w:hAnsi="Arial" w:cs="Arial"/>
        </w:rPr>
        <w:t xml:space="preserve">the watch </w:t>
      </w:r>
      <w:r w:rsidR="009457BF" w:rsidRPr="006E2521">
        <w:rPr>
          <w:rFonts w:ascii="Arial" w:hAnsi="Arial" w:cs="Arial"/>
        </w:rPr>
        <w:t xml:space="preserve">by physically taking it without the consent of the owner </w:t>
      </w:r>
      <w:r w:rsidR="00103E2A" w:rsidRPr="006E2521">
        <w:rPr>
          <w:rFonts w:ascii="Arial" w:hAnsi="Arial" w:cs="Arial"/>
        </w:rPr>
        <w:t xml:space="preserve">while his </w:t>
      </w:r>
      <w:proofErr w:type="spellStart"/>
      <w:r w:rsidR="00103E2A" w:rsidRPr="006E2521">
        <w:rPr>
          <w:rFonts w:ascii="Arial" w:hAnsi="Arial" w:cs="Arial"/>
        </w:rPr>
        <w:t>mens</w:t>
      </w:r>
      <w:proofErr w:type="spellEnd"/>
      <w:r w:rsidR="00103E2A" w:rsidRPr="006E2521">
        <w:rPr>
          <w:rFonts w:ascii="Arial" w:hAnsi="Arial" w:cs="Arial"/>
        </w:rPr>
        <w:t xml:space="preserve"> rea was his intention to deprive the owner of </w:t>
      </w:r>
      <w:r w:rsidR="00283A90" w:rsidRPr="006E2521">
        <w:rPr>
          <w:rFonts w:ascii="Arial" w:hAnsi="Arial" w:cs="Arial"/>
        </w:rPr>
        <w:t xml:space="preserve">permanently by selling it for financial gain with the case of </w:t>
      </w:r>
      <w:r w:rsidR="004B5C05" w:rsidRPr="006E2521">
        <w:rPr>
          <w:rFonts w:ascii="Arial" w:hAnsi="Arial" w:cs="Arial"/>
        </w:rPr>
        <w:t xml:space="preserve">with R v Woodman [1974] further </w:t>
      </w:r>
      <w:r w:rsidR="004B5C05" w:rsidRPr="006E2521">
        <w:rPr>
          <w:rFonts w:ascii="Arial" w:hAnsi="Arial" w:cs="Arial"/>
        </w:rPr>
        <w:lastRenderedPageBreak/>
        <w:t xml:space="preserve">enforcing </w:t>
      </w:r>
      <w:r w:rsidR="00EC1255" w:rsidRPr="006E2521">
        <w:rPr>
          <w:rFonts w:ascii="Arial" w:hAnsi="Arial" w:cs="Arial"/>
        </w:rPr>
        <w:t>tha</w:t>
      </w:r>
      <w:r w:rsidR="00A92314" w:rsidRPr="006E2521">
        <w:rPr>
          <w:rFonts w:ascii="Arial" w:hAnsi="Arial" w:cs="Arial"/>
        </w:rPr>
        <w:t xml:space="preserve">t taking a property of another without their consent will lead to criminal prosecution. </w:t>
      </w:r>
      <w:r w:rsidR="00847509" w:rsidRPr="006E2521">
        <w:rPr>
          <w:rFonts w:ascii="Arial" w:hAnsi="Arial" w:cs="Arial"/>
        </w:rPr>
        <w:br/>
      </w:r>
      <w:r w:rsidR="00847509" w:rsidRPr="006E2521">
        <w:rPr>
          <w:rFonts w:ascii="Arial" w:hAnsi="Arial" w:cs="Arial"/>
        </w:rPr>
        <w:br/>
        <w:t xml:space="preserve">Moving on </w:t>
      </w:r>
      <w:r w:rsidR="00720BFA" w:rsidRPr="006E2521">
        <w:rPr>
          <w:rFonts w:ascii="Arial" w:hAnsi="Arial" w:cs="Arial"/>
        </w:rPr>
        <w:t xml:space="preserve">its found that Vinnie has committed more offences. To summarise the defendant felt disgruntled after he heard that his co-worker Louise </w:t>
      </w:r>
      <w:r w:rsidR="00AF3826" w:rsidRPr="006E2521">
        <w:rPr>
          <w:rFonts w:ascii="Arial" w:hAnsi="Arial" w:cs="Arial"/>
        </w:rPr>
        <w:t xml:space="preserve">reported him to </w:t>
      </w:r>
      <w:r w:rsidR="002634C0" w:rsidRPr="006E2521">
        <w:rPr>
          <w:rFonts w:ascii="Arial" w:hAnsi="Arial" w:cs="Arial"/>
        </w:rPr>
        <w:t xml:space="preserve">management so out of </w:t>
      </w:r>
      <w:r w:rsidR="00C56C05" w:rsidRPr="006E2521">
        <w:rPr>
          <w:rFonts w:ascii="Arial" w:hAnsi="Arial" w:cs="Arial"/>
        </w:rPr>
        <w:t>revenge,</w:t>
      </w:r>
      <w:r w:rsidR="002634C0" w:rsidRPr="006E2521">
        <w:rPr>
          <w:rFonts w:ascii="Arial" w:hAnsi="Arial" w:cs="Arial"/>
        </w:rPr>
        <w:t xml:space="preserve"> he decided to damage her motor vehicle by scratching the doors with his key. </w:t>
      </w:r>
      <w:r w:rsidR="00C60D06" w:rsidRPr="006E2521">
        <w:rPr>
          <w:rFonts w:ascii="Arial" w:hAnsi="Arial" w:cs="Arial"/>
        </w:rPr>
        <w:t xml:space="preserve">Criminal damage Act of 1971 Section 1 states that </w:t>
      </w:r>
      <w:r w:rsidR="00842717" w:rsidRPr="006E2521">
        <w:rPr>
          <w:rFonts w:ascii="Arial" w:hAnsi="Arial" w:cs="Arial"/>
        </w:rPr>
        <w:t>a person</w:t>
      </w:r>
      <w:r w:rsidR="00E22192" w:rsidRPr="006E2521">
        <w:rPr>
          <w:rFonts w:ascii="Arial" w:hAnsi="Arial" w:cs="Arial"/>
        </w:rPr>
        <w:t xml:space="preserve"> who damages or destroys property of another without lawful excuse is liable for punishment</w:t>
      </w:r>
      <w:r w:rsidR="004530A7" w:rsidRPr="006E2521">
        <w:rPr>
          <w:rFonts w:ascii="Arial" w:hAnsi="Arial" w:cs="Arial"/>
        </w:rPr>
        <w:t>. In this situation Vinnie</w:t>
      </w:r>
      <w:r w:rsidR="0027043D" w:rsidRPr="006E2521">
        <w:rPr>
          <w:rFonts w:ascii="Arial" w:hAnsi="Arial" w:cs="Arial"/>
        </w:rPr>
        <w:t xml:space="preserve">’s actus reus </w:t>
      </w:r>
      <w:r w:rsidR="00A728C6" w:rsidRPr="006E2521">
        <w:rPr>
          <w:rFonts w:ascii="Arial" w:hAnsi="Arial" w:cs="Arial"/>
        </w:rPr>
        <w:t>was the action of damaging the car</w:t>
      </w:r>
      <w:r w:rsidR="00F73FC9" w:rsidRPr="006E2521">
        <w:rPr>
          <w:rFonts w:ascii="Arial" w:hAnsi="Arial" w:cs="Arial"/>
        </w:rPr>
        <w:t xml:space="preserve"> that didn’t</w:t>
      </w:r>
      <w:r w:rsidR="0070786B">
        <w:rPr>
          <w:rFonts w:ascii="Arial" w:hAnsi="Arial" w:cs="Arial"/>
        </w:rPr>
        <w:t xml:space="preserve"> belong to him.</w:t>
      </w:r>
      <w:r w:rsidR="0070786B">
        <w:rPr>
          <w:rFonts w:ascii="Arial" w:hAnsi="Arial" w:cs="Arial"/>
        </w:rPr>
        <w:br/>
      </w:r>
      <w:r w:rsidR="00F73FC9" w:rsidRPr="006E2521">
        <w:rPr>
          <w:rFonts w:ascii="Arial" w:hAnsi="Arial" w:cs="Arial"/>
        </w:rPr>
        <w:t xml:space="preserve"> </w:t>
      </w:r>
      <w:r w:rsidR="00F95B22" w:rsidRPr="006E2521">
        <w:rPr>
          <w:rFonts w:ascii="Arial" w:hAnsi="Arial" w:cs="Arial"/>
        </w:rPr>
        <w:br/>
        <w:t xml:space="preserve">Afterwards we know that Vinnie has committed more offences after he finds out that a co-worker (Lousie) has reported him to management thus causing the defendant to act with malice. With that being said </w:t>
      </w:r>
      <w:proofErr w:type="spellStart"/>
      <w:r w:rsidR="00F95B22" w:rsidRPr="006E2521">
        <w:rPr>
          <w:rFonts w:ascii="Arial" w:hAnsi="Arial" w:cs="Arial"/>
        </w:rPr>
        <w:t>Vinne</w:t>
      </w:r>
      <w:proofErr w:type="spellEnd"/>
      <w:r w:rsidR="00F95B22" w:rsidRPr="006E2521">
        <w:rPr>
          <w:rFonts w:ascii="Arial" w:hAnsi="Arial" w:cs="Arial"/>
        </w:rPr>
        <w:t xml:space="preserve"> would damage the co-worker’s car by scratching the car doors with his own keys which would make him liable for punishment as the Criminal damage Act of 1971 Section 1 states that a person who without lawful excuse destroys or damages any property belonging to another intending to destroy or damage any such property or being reckless as to whether any such property would be destroyed or damaged shall be guilty of an offence. Firstly, one must establish the actus reus for the defendant and his conduct during this incident. </w:t>
      </w:r>
      <w:r w:rsidR="00F95B22" w:rsidRPr="006E2521">
        <w:rPr>
          <w:rFonts w:ascii="Arial" w:hAnsi="Arial" w:cs="Arial"/>
        </w:rPr>
        <w:br/>
      </w:r>
      <w:r w:rsidR="00F95B22" w:rsidRPr="006E2521">
        <w:rPr>
          <w:rFonts w:ascii="Arial" w:hAnsi="Arial" w:cs="Arial"/>
        </w:rPr>
        <w:br/>
        <w:t>The guilty act was conducted in public when Vinnie scratched the car doors with his keys with his conduct resulting in damages to the motor vehicle with the circumstances showing that said vehicle belonged to a different person (</w:t>
      </w:r>
      <w:proofErr w:type="spellStart"/>
      <w:r w:rsidR="00F95B22" w:rsidRPr="006E2521">
        <w:rPr>
          <w:rFonts w:ascii="Arial" w:hAnsi="Arial" w:cs="Arial"/>
        </w:rPr>
        <w:t>e.g</w:t>
      </w:r>
      <w:proofErr w:type="spellEnd"/>
      <w:r w:rsidR="00F95B22" w:rsidRPr="006E2521">
        <w:rPr>
          <w:rFonts w:ascii="Arial" w:hAnsi="Arial" w:cs="Arial"/>
        </w:rPr>
        <w:t xml:space="preserve"> Lousie) which shows the result that the car has now been vandalised by the defendant. Another thing to consider is how the damages would affect the victim; not only the car now looks like </w:t>
      </w:r>
      <w:r w:rsidR="00DC502E" w:rsidRPr="006E2521">
        <w:rPr>
          <w:rFonts w:ascii="Arial" w:hAnsi="Arial" w:cs="Arial"/>
        </w:rPr>
        <w:t>it’s</w:t>
      </w:r>
      <w:r w:rsidR="00F95B22" w:rsidRPr="006E2521">
        <w:rPr>
          <w:rFonts w:ascii="Arial" w:hAnsi="Arial" w:cs="Arial"/>
        </w:rPr>
        <w:t xml:space="preserve"> in a ruined state there’s also the consideration that Vinnie caused that property’s value to decrease when he scratched it with the case of Roper v Knott [1898] showcasing that intentional damaged to a product of value is something that can impact on an owner or retailer however it should also be considered that the vehicle is still operational and like the case of Roper v Knott the product that was damaged wasn’t fully useless. Moving on the establishment of the men’s rea or the guilty mind should be another point of focus as firstly it needs to be </w:t>
      </w:r>
      <w:r w:rsidR="00F95B22" w:rsidRPr="006E2521">
        <w:rPr>
          <w:rFonts w:ascii="Arial" w:hAnsi="Arial" w:cs="Arial"/>
        </w:rPr>
        <w:lastRenderedPageBreak/>
        <w:t xml:space="preserve">established whether the defendant did the offence out of malicious intent or out of recklessness with both being able to put the defendant under a guilty charge.  It’s already known that the defendant became disgruntled thus contributing to his act of carrying out the crime intending to deprive Lousie of a commodity which is further enforced by the Criminal Damage act of 1971 section 2 which states that a defendant can be guilty of intending to damage a property that belongs to another which as stated previously that Vinnie had the intent to damage the victim’s motor vehicle.  The case of Roe v </w:t>
      </w:r>
      <w:r w:rsidR="00950B80" w:rsidRPr="006E2521">
        <w:rPr>
          <w:rFonts w:ascii="Arial" w:hAnsi="Arial" w:cs="Arial"/>
        </w:rPr>
        <w:t>Kimberlee</w:t>
      </w:r>
      <w:r w:rsidR="00F95B22" w:rsidRPr="006E2521">
        <w:rPr>
          <w:rFonts w:ascii="Arial" w:hAnsi="Arial" w:cs="Arial"/>
        </w:rPr>
        <w:t xml:space="preserve"> [1986] the court ruled that even temporary damage of a property with non-reckless intent can still rule the defendant as guilty. </w:t>
      </w:r>
      <w:r w:rsidR="00F95B22" w:rsidRPr="006E2521">
        <w:rPr>
          <w:rFonts w:ascii="Arial" w:hAnsi="Arial" w:cs="Arial"/>
        </w:rPr>
        <w:br/>
      </w:r>
      <w:r w:rsidR="00F95B22" w:rsidRPr="006E2521">
        <w:rPr>
          <w:rFonts w:ascii="Arial" w:hAnsi="Arial" w:cs="Arial"/>
        </w:rPr>
        <w:br/>
      </w:r>
      <w:r w:rsidR="00F971A8" w:rsidRPr="006E2521">
        <w:rPr>
          <w:rFonts w:ascii="Arial" w:hAnsi="Arial" w:cs="Arial"/>
        </w:rPr>
        <w:t>Moving forward the next events happen several days later</w:t>
      </w:r>
      <w:r w:rsidR="00EA5DB8" w:rsidRPr="006E2521">
        <w:rPr>
          <w:rFonts w:ascii="Arial" w:hAnsi="Arial" w:cs="Arial"/>
        </w:rPr>
        <w:t xml:space="preserve"> when the police arrive to hi</w:t>
      </w:r>
      <w:r w:rsidR="001B68AF" w:rsidRPr="006E2521">
        <w:rPr>
          <w:rFonts w:ascii="Arial" w:hAnsi="Arial" w:cs="Arial"/>
        </w:rPr>
        <w:t>s property before</w:t>
      </w:r>
      <w:r w:rsidR="00806DC4" w:rsidRPr="006E2521">
        <w:rPr>
          <w:rFonts w:ascii="Arial" w:hAnsi="Arial" w:cs="Arial"/>
        </w:rPr>
        <w:t xml:space="preserve"> </w:t>
      </w:r>
      <w:r w:rsidR="00851EE7" w:rsidRPr="006E2521">
        <w:rPr>
          <w:rFonts w:ascii="Arial" w:hAnsi="Arial" w:cs="Arial"/>
        </w:rPr>
        <w:t>demanding to</w:t>
      </w:r>
      <w:r w:rsidR="00806DC4" w:rsidRPr="006E2521">
        <w:rPr>
          <w:rFonts w:ascii="Arial" w:hAnsi="Arial" w:cs="Arial"/>
        </w:rPr>
        <w:t xml:space="preserve"> speak to </w:t>
      </w:r>
      <w:proofErr w:type="spellStart"/>
      <w:r w:rsidR="00806DC4" w:rsidRPr="006E2521">
        <w:rPr>
          <w:rFonts w:ascii="Arial" w:hAnsi="Arial" w:cs="Arial"/>
        </w:rPr>
        <w:t>Vinne</w:t>
      </w:r>
      <w:proofErr w:type="spellEnd"/>
      <w:r w:rsidR="00806DC4" w:rsidRPr="006E2521">
        <w:rPr>
          <w:rFonts w:ascii="Arial" w:hAnsi="Arial" w:cs="Arial"/>
        </w:rPr>
        <w:t xml:space="preserve"> which prompted him to respond by aiming a firearm out of the letterbox before firing a shot which missed the LEOs and killed Mrs Quinn</w:t>
      </w:r>
      <w:r w:rsidR="00D97D35" w:rsidRPr="006E2521">
        <w:rPr>
          <w:rFonts w:ascii="Arial" w:hAnsi="Arial" w:cs="Arial"/>
        </w:rPr>
        <w:t xml:space="preserve"> (an innocent bystander) moments later. </w:t>
      </w:r>
      <w:r w:rsidR="00851EE7" w:rsidRPr="006E2521">
        <w:rPr>
          <w:rFonts w:ascii="Arial" w:hAnsi="Arial" w:cs="Arial"/>
        </w:rPr>
        <w:t xml:space="preserve"> The offences that Vinnie could be liable under in this situation are numerous with the first being </w:t>
      </w:r>
      <w:r w:rsidR="00854EB4" w:rsidRPr="006E2521">
        <w:rPr>
          <w:rFonts w:ascii="Arial" w:hAnsi="Arial" w:cs="Arial"/>
        </w:rPr>
        <w:t xml:space="preserve">carrying an illegal weapon </w:t>
      </w:r>
      <w:r w:rsidR="00965062" w:rsidRPr="006E2521">
        <w:rPr>
          <w:rFonts w:ascii="Arial" w:hAnsi="Arial" w:cs="Arial"/>
        </w:rPr>
        <w:t>with</w:t>
      </w:r>
      <w:r w:rsidR="00383DD2" w:rsidRPr="006E2521">
        <w:rPr>
          <w:rFonts w:ascii="Arial" w:hAnsi="Arial" w:cs="Arial"/>
        </w:rPr>
        <w:t xml:space="preserve"> </w:t>
      </w:r>
      <w:r w:rsidR="00965062" w:rsidRPr="006E2521">
        <w:rPr>
          <w:rFonts w:ascii="Arial" w:hAnsi="Arial" w:cs="Arial"/>
        </w:rPr>
        <w:t xml:space="preserve">Section 16 </w:t>
      </w:r>
      <w:r w:rsidR="00B74900" w:rsidRPr="006E2521">
        <w:rPr>
          <w:rFonts w:ascii="Arial" w:hAnsi="Arial" w:cs="Arial"/>
        </w:rPr>
        <w:t xml:space="preserve">of the Firearms Act </w:t>
      </w:r>
      <w:r w:rsidR="00E83715" w:rsidRPr="006E2521">
        <w:rPr>
          <w:rFonts w:ascii="Arial" w:hAnsi="Arial" w:cs="Arial"/>
        </w:rPr>
        <w:t>(1968</w:t>
      </w:r>
      <w:r w:rsidR="00701C4F" w:rsidRPr="006E2521">
        <w:rPr>
          <w:rFonts w:ascii="Arial" w:hAnsi="Arial" w:cs="Arial"/>
        </w:rPr>
        <w:t>) stating t</w:t>
      </w:r>
      <w:r w:rsidR="009D496C" w:rsidRPr="006E2521">
        <w:rPr>
          <w:rFonts w:ascii="Arial" w:hAnsi="Arial" w:cs="Arial"/>
        </w:rPr>
        <w:t xml:space="preserve">hat </w:t>
      </w:r>
      <w:r w:rsidR="00187749" w:rsidRPr="006E2521">
        <w:rPr>
          <w:rFonts w:ascii="Arial" w:hAnsi="Arial" w:cs="Arial"/>
        </w:rPr>
        <w:t>it’s</w:t>
      </w:r>
      <w:r w:rsidR="00A95040" w:rsidRPr="006E2521">
        <w:rPr>
          <w:rFonts w:ascii="Arial" w:hAnsi="Arial" w:cs="Arial"/>
        </w:rPr>
        <w:t xml:space="preserve"> an offence to </w:t>
      </w:r>
      <w:r w:rsidR="00383DD2" w:rsidRPr="006E2521">
        <w:rPr>
          <w:rFonts w:ascii="Arial" w:hAnsi="Arial" w:cs="Arial"/>
        </w:rPr>
        <w:t>have in possession a</w:t>
      </w:r>
      <w:r w:rsidR="00605F9D" w:rsidRPr="006E2521">
        <w:rPr>
          <w:rFonts w:ascii="Arial" w:hAnsi="Arial" w:cs="Arial"/>
        </w:rPr>
        <w:t xml:space="preserve">ny firearm or ammunition </w:t>
      </w:r>
      <w:r w:rsidR="00252001" w:rsidRPr="006E2521">
        <w:rPr>
          <w:rFonts w:ascii="Arial" w:hAnsi="Arial" w:cs="Arial"/>
        </w:rPr>
        <w:t>with intent to</w:t>
      </w:r>
      <w:r w:rsidR="00F36ADA" w:rsidRPr="006E2521">
        <w:rPr>
          <w:rFonts w:ascii="Arial" w:hAnsi="Arial" w:cs="Arial"/>
        </w:rPr>
        <w:t xml:space="preserve"> endanger </w:t>
      </w:r>
      <w:r w:rsidR="00B816C9" w:rsidRPr="006E2521">
        <w:rPr>
          <w:rFonts w:ascii="Arial" w:hAnsi="Arial" w:cs="Arial"/>
        </w:rPr>
        <w:t xml:space="preserve">alongside the </w:t>
      </w:r>
      <w:r w:rsidR="00BA7C19" w:rsidRPr="006E2521">
        <w:rPr>
          <w:rFonts w:ascii="Arial" w:hAnsi="Arial" w:cs="Arial"/>
        </w:rPr>
        <w:t>offe</w:t>
      </w:r>
      <w:r w:rsidR="00E54FA4" w:rsidRPr="006E2521">
        <w:rPr>
          <w:rFonts w:ascii="Arial" w:hAnsi="Arial" w:cs="Arial"/>
        </w:rPr>
        <w:t>nces which involves the Offences Against a Person’s act</w:t>
      </w:r>
      <w:r w:rsidR="005D529C" w:rsidRPr="006E2521">
        <w:rPr>
          <w:rFonts w:ascii="Arial" w:hAnsi="Arial" w:cs="Arial"/>
        </w:rPr>
        <w:t xml:space="preserve">, Murder and Manslaughter. </w:t>
      </w:r>
      <w:r w:rsidR="005D529C" w:rsidRPr="006E2521">
        <w:rPr>
          <w:rFonts w:ascii="Arial" w:hAnsi="Arial" w:cs="Arial"/>
        </w:rPr>
        <w:br/>
      </w:r>
      <w:r w:rsidR="005D529C" w:rsidRPr="006E2521">
        <w:rPr>
          <w:rFonts w:ascii="Arial" w:hAnsi="Arial" w:cs="Arial"/>
        </w:rPr>
        <w:br/>
        <w:t>To put it simply Vinnie’s Actus reus elements consist of him owning a firearm before using it to t</w:t>
      </w:r>
      <w:r w:rsidR="007A5862" w:rsidRPr="006E2521">
        <w:rPr>
          <w:rFonts w:ascii="Arial" w:hAnsi="Arial" w:cs="Arial"/>
        </w:rPr>
        <w:t xml:space="preserve">hreaten </w:t>
      </w:r>
      <w:r w:rsidR="007E320D" w:rsidRPr="006E2521">
        <w:rPr>
          <w:rFonts w:ascii="Arial" w:hAnsi="Arial" w:cs="Arial"/>
        </w:rPr>
        <w:t>and later attempting to murder or cause bodily harm to the police officers</w:t>
      </w:r>
      <w:r w:rsidR="00CA6460" w:rsidRPr="006E2521">
        <w:rPr>
          <w:rFonts w:ascii="Arial" w:hAnsi="Arial" w:cs="Arial"/>
        </w:rPr>
        <w:t xml:space="preserve"> with relevant case law such as </w:t>
      </w:r>
      <w:r w:rsidR="002264FF" w:rsidRPr="006E2521">
        <w:rPr>
          <w:rFonts w:ascii="Arial" w:hAnsi="Arial" w:cs="Arial"/>
        </w:rPr>
        <w:t xml:space="preserve">of R v Coles [1994] </w:t>
      </w:r>
      <w:r w:rsidR="00813C46" w:rsidRPr="006E2521">
        <w:rPr>
          <w:rFonts w:ascii="Arial" w:hAnsi="Arial" w:cs="Arial"/>
        </w:rPr>
        <w:t xml:space="preserve">(stating even under “duress” the defendant’s threats </w:t>
      </w:r>
      <w:r w:rsidR="00CB5819" w:rsidRPr="006E2521">
        <w:rPr>
          <w:rFonts w:ascii="Arial" w:hAnsi="Arial" w:cs="Arial"/>
        </w:rPr>
        <w:t>were still unlawful in eyes of the court)</w:t>
      </w:r>
      <w:r w:rsidR="004E16D2" w:rsidRPr="006E2521">
        <w:rPr>
          <w:rFonts w:ascii="Arial" w:hAnsi="Arial" w:cs="Arial"/>
        </w:rPr>
        <w:t>, and</w:t>
      </w:r>
      <w:r w:rsidR="002B2D09" w:rsidRPr="006E2521">
        <w:rPr>
          <w:rFonts w:ascii="Arial" w:hAnsi="Arial" w:cs="Arial"/>
        </w:rPr>
        <w:t xml:space="preserve"> R v </w:t>
      </w:r>
      <w:proofErr w:type="spellStart"/>
      <w:r w:rsidR="002B2D09" w:rsidRPr="006E2521">
        <w:rPr>
          <w:rFonts w:ascii="Arial" w:hAnsi="Arial" w:cs="Arial"/>
        </w:rPr>
        <w:t>Pommell</w:t>
      </w:r>
      <w:proofErr w:type="spellEnd"/>
      <w:r w:rsidR="002B2D09" w:rsidRPr="006E2521">
        <w:rPr>
          <w:rFonts w:ascii="Arial" w:hAnsi="Arial" w:cs="Arial"/>
        </w:rPr>
        <w:t xml:space="preserve"> [1995] (Defendant not surrendering a firearm) </w:t>
      </w:r>
      <w:r w:rsidR="00D54026" w:rsidRPr="006E2521">
        <w:rPr>
          <w:rFonts w:ascii="Arial" w:hAnsi="Arial" w:cs="Arial"/>
        </w:rPr>
        <w:t xml:space="preserve">while more serious crimes such as murder needs to be addressed in more detail. </w:t>
      </w:r>
      <w:r w:rsidR="00086894" w:rsidRPr="006E2521">
        <w:rPr>
          <w:rFonts w:ascii="Arial" w:hAnsi="Arial" w:cs="Arial"/>
        </w:rPr>
        <w:t xml:space="preserve"> According to Lord Coke</w:t>
      </w:r>
      <w:r w:rsidR="00570E1A" w:rsidRPr="006E2521">
        <w:rPr>
          <w:rFonts w:ascii="Arial" w:hAnsi="Arial" w:cs="Arial"/>
        </w:rPr>
        <w:t xml:space="preserve"> unlawfully </w:t>
      </w:r>
      <w:r w:rsidR="00445443" w:rsidRPr="006E2521">
        <w:rPr>
          <w:rFonts w:ascii="Arial" w:hAnsi="Arial" w:cs="Arial"/>
        </w:rPr>
        <w:t xml:space="preserve">killing a reasonable creature </w:t>
      </w:r>
      <w:r w:rsidR="002E08A2" w:rsidRPr="006E2521">
        <w:rPr>
          <w:rFonts w:ascii="Arial" w:hAnsi="Arial" w:cs="Arial"/>
        </w:rPr>
        <w:t xml:space="preserve">who is under the monarch’s </w:t>
      </w:r>
      <w:r w:rsidR="00593845" w:rsidRPr="006E2521">
        <w:rPr>
          <w:rFonts w:ascii="Arial" w:hAnsi="Arial" w:cs="Arial"/>
        </w:rPr>
        <w:t>peace with malic</w:t>
      </w:r>
      <w:r w:rsidR="00160BA1" w:rsidRPr="006E2521">
        <w:rPr>
          <w:rFonts w:ascii="Arial" w:hAnsi="Arial" w:cs="Arial"/>
        </w:rPr>
        <w:t xml:space="preserve">e </w:t>
      </w:r>
      <w:r w:rsidR="00593845" w:rsidRPr="006E2521">
        <w:rPr>
          <w:rFonts w:ascii="Arial" w:hAnsi="Arial" w:cs="Arial"/>
        </w:rPr>
        <w:t xml:space="preserve">is liable for </w:t>
      </w:r>
      <w:r w:rsidR="00160BA1" w:rsidRPr="006E2521">
        <w:rPr>
          <w:rFonts w:ascii="Arial" w:hAnsi="Arial" w:cs="Arial"/>
        </w:rPr>
        <w:t xml:space="preserve">murder </w:t>
      </w:r>
      <w:r w:rsidR="00474AA2" w:rsidRPr="006E2521">
        <w:rPr>
          <w:rFonts w:ascii="Arial" w:hAnsi="Arial" w:cs="Arial"/>
        </w:rPr>
        <w:t xml:space="preserve">with the guilty action of murder being </w:t>
      </w:r>
      <w:r w:rsidR="00F84B8A" w:rsidRPr="006E2521">
        <w:rPr>
          <w:rFonts w:ascii="Arial" w:hAnsi="Arial" w:cs="Arial"/>
        </w:rPr>
        <w:t>the unlawful killing of Mrs Quinn</w:t>
      </w:r>
      <w:r w:rsidR="00F80375" w:rsidRPr="006E2521">
        <w:rPr>
          <w:rFonts w:ascii="Arial" w:hAnsi="Arial" w:cs="Arial"/>
        </w:rPr>
        <w:t xml:space="preserve"> while manslaughter can be categorised in two </w:t>
      </w:r>
      <w:r w:rsidR="00C35E66" w:rsidRPr="006E2521">
        <w:rPr>
          <w:rFonts w:ascii="Arial" w:hAnsi="Arial" w:cs="Arial"/>
        </w:rPr>
        <w:t xml:space="preserve">situations whether it was with </w:t>
      </w:r>
      <w:r w:rsidR="00756E82" w:rsidRPr="006E2521">
        <w:rPr>
          <w:rFonts w:ascii="Arial" w:hAnsi="Arial" w:cs="Arial"/>
        </w:rPr>
        <w:t xml:space="preserve">involuntary or voluntary </w:t>
      </w:r>
      <w:r w:rsidR="00402B88" w:rsidRPr="006E2521">
        <w:rPr>
          <w:rFonts w:ascii="Arial" w:hAnsi="Arial" w:cs="Arial"/>
        </w:rPr>
        <w:t xml:space="preserve">manslaughter. </w:t>
      </w:r>
      <w:r w:rsidR="00E85AC1" w:rsidRPr="006E2521">
        <w:rPr>
          <w:rFonts w:ascii="Arial" w:hAnsi="Arial" w:cs="Arial"/>
        </w:rPr>
        <w:t xml:space="preserve">In turn for manslaughter to happen there </w:t>
      </w:r>
      <w:r w:rsidR="00B50F0C" w:rsidRPr="006E2521">
        <w:rPr>
          <w:rFonts w:ascii="Arial" w:hAnsi="Arial" w:cs="Arial"/>
        </w:rPr>
        <w:t>must</w:t>
      </w:r>
      <w:r w:rsidR="00E85AC1" w:rsidRPr="006E2521">
        <w:rPr>
          <w:rFonts w:ascii="Arial" w:hAnsi="Arial" w:cs="Arial"/>
        </w:rPr>
        <w:t xml:space="preserve"> be a </w:t>
      </w:r>
      <w:r w:rsidR="00830A33" w:rsidRPr="006E2521">
        <w:rPr>
          <w:rFonts w:ascii="Arial" w:hAnsi="Arial" w:cs="Arial"/>
        </w:rPr>
        <w:t xml:space="preserve">dangerous criminal act with the case of </w:t>
      </w:r>
      <w:r w:rsidR="005C0209" w:rsidRPr="006E2521">
        <w:rPr>
          <w:rFonts w:ascii="Arial" w:hAnsi="Arial" w:cs="Arial"/>
        </w:rPr>
        <w:t xml:space="preserve">R v Lowe [1973] </w:t>
      </w:r>
      <w:r w:rsidR="00B50F0C" w:rsidRPr="006E2521">
        <w:rPr>
          <w:rFonts w:ascii="Arial" w:hAnsi="Arial" w:cs="Arial"/>
        </w:rPr>
        <w:t>supporting this poin</w:t>
      </w:r>
      <w:r w:rsidR="003355A6" w:rsidRPr="006E2521">
        <w:rPr>
          <w:rFonts w:ascii="Arial" w:hAnsi="Arial" w:cs="Arial"/>
        </w:rPr>
        <w:t xml:space="preserve">t; meanwhile the overall </w:t>
      </w:r>
      <w:proofErr w:type="spellStart"/>
      <w:r w:rsidR="003355A6" w:rsidRPr="006E2521">
        <w:rPr>
          <w:rFonts w:ascii="Arial" w:hAnsi="Arial" w:cs="Arial"/>
        </w:rPr>
        <w:t>mens</w:t>
      </w:r>
      <w:proofErr w:type="spellEnd"/>
      <w:r w:rsidR="003355A6" w:rsidRPr="006E2521">
        <w:rPr>
          <w:rFonts w:ascii="Arial" w:hAnsi="Arial" w:cs="Arial"/>
        </w:rPr>
        <w:t xml:space="preserve"> rea of the defendant’s mind</w:t>
      </w:r>
      <w:r w:rsidR="007B2DE6" w:rsidRPr="006E2521">
        <w:rPr>
          <w:rFonts w:ascii="Arial" w:hAnsi="Arial" w:cs="Arial"/>
        </w:rPr>
        <w:t xml:space="preserve"> and intent with Vinnie believing that the police arrived at his property to arrest him in connection with whatever happened in the care home</w:t>
      </w:r>
      <w:r w:rsidR="00244CAA" w:rsidRPr="006E2521">
        <w:rPr>
          <w:rFonts w:ascii="Arial" w:hAnsi="Arial" w:cs="Arial"/>
        </w:rPr>
        <w:t xml:space="preserve"> s</w:t>
      </w:r>
      <w:r w:rsidR="000215AA" w:rsidRPr="006E2521">
        <w:rPr>
          <w:rFonts w:ascii="Arial" w:hAnsi="Arial" w:cs="Arial"/>
        </w:rPr>
        <w:t xml:space="preserve">o out of desperation he breaches both the </w:t>
      </w:r>
      <w:r w:rsidR="000215AA" w:rsidRPr="006E2521">
        <w:rPr>
          <w:rFonts w:ascii="Arial" w:hAnsi="Arial" w:cs="Arial"/>
        </w:rPr>
        <w:lastRenderedPageBreak/>
        <w:t xml:space="preserve">OAPA </w:t>
      </w:r>
      <w:r w:rsidR="00042F7D" w:rsidRPr="006E2521">
        <w:rPr>
          <w:rFonts w:ascii="Arial" w:hAnsi="Arial" w:cs="Arial"/>
        </w:rPr>
        <w:t>1861</w:t>
      </w:r>
      <w:r w:rsidR="00081C24" w:rsidRPr="006E2521">
        <w:rPr>
          <w:rFonts w:ascii="Arial" w:hAnsi="Arial" w:cs="Arial"/>
        </w:rPr>
        <w:t xml:space="preserve"> </w:t>
      </w:r>
      <w:r w:rsidR="007A6164" w:rsidRPr="006E2521">
        <w:rPr>
          <w:rFonts w:ascii="Arial" w:hAnsi="Arial" w:cs="Arial"/>
        </w:rPr>
        <w:t xml:space="preserve">section 16 and </w:t>
      </w:r>
      <w:r w:rsidR="00855649" w:rsidRPr="006E2521">
        <w:rPr>
          <w:rFonts w:ascii="Arial" w:hAnsi="Arial" w:cs="Arial"/>
        </w:rPr>
        <w:t>Firearms Act 1968 section 16 b</w:t>
      </w:r>
      <w:r w:rsidR="00B049A6" w:rsidRPr="006E2521">
        <w:rPr>
          <w:rFonts w:ascii="Arial" w:hAnsi="Arial" w:cs="Arial"/>
        </w:rPr>
        <w:t>y having malicious intentions to threaten a human life</w:t>
      </w:r>
      <w:r w:rsidR="00261DBD" w:rsidRPr="006E2521">
        <w:rPr>
          <w:rFonts w:ascii="Arial" w:hAnsi="Arial" w:cs="Arial"/>
        </w:rPr>
        <w:t xml:space="preserve"> which corresponds to the guilty actions with him aiming his weapon out of the letterbox to attempt murder or bodily harm. </w:t>
      </w:r>
      <w:r w:rsidR="00F102EE" w:rsidRPr="006E2521">
        <w:rPr>
          <w:rFonts w:ascii="Arial" w:hAnsi="Arial" w:cs="Arial"/>
        </w:rPr>
        <w:t xml:space="preserve"> </w:t>
      </w:r>
      <w:r w:rsidR="00DE6A10" w:rsidRPr="006E2521">
        <w:rPr>
          <w:rFonts w:ascii="Arial" w:hAnsi="Arial" w:cs="Arial"/>
        </w:rPr>
        <w:t xml:space="preserve">To further add on the </w:t>
      </w:r>
      <w:proofErr w:type="spellStart"/>
      <w:r w:rsidR="00DE6A10" w:rsidRPr="006E2521">
        <w:rPr>
          <w:rFonts w:ascii="Arial" w:hAnsi="Arial" w:cs="Arial"/>
        </w:rPr>
        <w:t>Mens</w:t>
      </w:r>
      <w:proofErr w:type="spellEnd"/>
      <w:r w:rsidR="00DE6A10" w:rsidRPr="006E2521">
        <w:rPr>
          <w:rFonts w:ascii="Arial" w:hAnsi="Arial" w:cs="Arial"/>
        </w:rPr>
        <w:t xml:space="preserve"> rea for murder itself </w:t>
      </w:r>
      <w:r w:rsidR="00680CDC" w:rsidRPr="006E2521">
        <w:rPr>
          <w:rFonts w:ascii="Arial" w:hAnsi="Arial" w:cs="Arial"/>
        </w:rPr>
        <w:t xml:space="preserve">is having the intention to kill or cause bodily harm to the victim with </w:t>
      </w:r>
      <w:r w:rsidR="00D416A1" w:rsidRPr="006E2521">
        <w:rPr>
          <w:rFonts w:ascii="Arial" w:hAnsi="Arial" w:cs="Arial"/>
        </w:rPr>
        <w:t>to R v Cunningham [1982]</w:t>
      </w:r>
      <w:r w:rsidR="00AE4755" w:rsidRPr="006E2521">
        <w:rPr>
          <w:rFonts w:ascii="Arial" w:hAnsi="Arial" w:cs="Arial"/>
        </w:rPr>
        <w:t xml:space="preserve"> and R v Inglis [</w:t>
      </w:r>
      <w:r w:rsidR="009710B2" w:rsidRPr="006E2521">
        <w:rPr>
          <w:rFonts w:ascii="Arial" w:hAnsi="Arial" w:cs="Arial"/>
        </w:rPr>
        <w:t>2010] being</w:t>
      </w:r>
      <w:r w:rsidR="00D416A1" w:rsidRPr="006E2521">
        <w:rPr>
          <w:rFonts w:ascii="Arial" w:hAnsi="Arial" w:cs="Arial"/>
        </w:rPr>
        <w:t xml:space="preserve"> relevant case</w:t>
      </w:r>
      <w:r w:rsidR="009710B2" w:rsidRPr="006E2521">
        <w:rPr>
          <w:rFonts w:ascii="Arial" w:hAnsi="Arial" w:cs="Arial"/>
        </w:rPr>
        <w:t>s</w:t>
      </w:r>
      <w:r w:rsidR="00D416A1" w:rsidRPr="006E2521">
        <w:rPr>
          <w:rFonts w:ascii="Arial" w:hAnsi="Arial" w:cs="Arial"/>
        </w:rPr>
        <w:t xml:space="preserve"> </w:t>
      </w:r>
      <w:r w:rsidR="00AA004C" w:rsidRPr="006E2521">
        <w:rPr>
          <w:rFonts w:ascii="Arial" w:hAnsi="Arial" w:cs="Arial"/>
        </w:rPr>
        <w:t xml:space="preserve">as Vinnie </w:t>
      </w:r>
      <w:r w:rsidR="00E41CE3" w:rsidRPr="006E2521">
        <w:rPr>
          <w:rFonts w:ascii="Arial" w:hAnsi="Arial" w:cs="Arial"/>
        </w:rPr>
        <w:t>did intend to kill those policemen while it can also be argued that he committed manslaughter with is intentions being direct</w:t>
      </w:r>
      <w:r w:rsidR="00F175F7" w:rsidRPr="006E2521">
        <w:rPr>
          <w:rFonts w:ascii="Arial" w:hAnsi="Arial" w:cs="Arial"/>
        </w:rPr>
        <w:t>ed</w:t>
      </w:r>
      <w:r w:rsidR="00E41CE3" w:rsidRPr="006E2521">
        <w:rPr>
          <w:rFonts w:ascii="Arial" w:hAnsi="Arial" w:cs="Arial"/>
        </w:rPr>
        <w:t xml:space="preserve"> at the police</w:t>
      </w:r>
      <w:r w:rsidR="00652ACC" w:rsidRPr="006E2521">
        <w:rPr>
          <w:rFonts w:ascii="Arial" w:hAnsi="Arial" w:cs="Arial"/>
        </w:rPr>
        <w:t xml:space="preserve">. The case of </w:t>
      </w:r>
      <w:r w:rsidR="004D5BF8" w:rsidRPr="006E2521">
        <w:rPr>
          <w:rFonts w:ascii="Arial" w:hAnsi="Arial" w:cs="Arial"/>
        </w:rPr>
        <w:t>as R</w:t>
      </w:r>
      <w:r w:rsidR="00C86D53" w:rsidRPr="006E2521">
        <w:rPr>
          <w:rFonts w:ascii="Arial" w:hAnsi="Arial" w:cs="Arial"/>
        </w:rPr>
        <w:t xml:space="preserve"> v Davies </w:t>
      </w:r>
      <w:r w:rsidR="00C72D2C" w:rsidRPr="006E2521">
        <w:rPr>
          <w:rFonts w:ascii="Arial" w:hAnsi="Arial" w:cs="Arial"/>
        </w:rPr>
        <w:t xml:space="preserve">[1975] states that </w:t>
      </w:r>
      <w:r w:rsidR="005C7F9A" w:rsidRPr="006E2521">
        <w:rPr>
          <w:rFonts w:ascii="Arial" w:hAnsi="Arial" w:cs="Arial"/>
        </w:rPr>
        <w:t xml:space="preserve">the defendant lost control due to a provocation thus committing voluntary manslaughter while in the case of </w:t>
      </w:r>
      <w:r w:rsidR="00B0766B" w:rsidRPr="006E2521">
        <w:rPr>
          <w:rFonts w:ascii="Arial" w:hAnsi="Arial" w:cs="Arial"/>
        </w:rPr>
        <w:t xml:space="preserve">R v Franklin [1883] The defendant did not foresee his actions ending up killing </w:t>
      </w:r>
      <w:r w:rsidR="00D87707" w:rsidRPr="006E2521">
        <w:rPr>
          <w:rFonts w:ascii="Arial" w:hAnsi="Arial" w:cs="Arial"/>
        </w:rPr>
        <w:t>a bystander</w:t>
      </w:r>
      <w:r w:rsidR="00680425" w:rsidRPr="006E2521">
        <w:rPr>
          <w:rFonts w:ascii="Arial" w:hAnsi="Arial" w:cs="Arial"/>
        </w:rPr>
        <w:t xml:space="preserve"> in which case Vinnie </w:t>
      </w:r>
      <w:r w:rsidR="00CE433E" w:rsidRPr="006E2521">
        <w:rPr>
          <w:rFonts w:ascii="Arial" w:hAnsi="Arial" w:cs="Arial"/>
        </w:rPr>
        <w:t xml:space="preserve">was provoked to have resorted to use his weapon but didn’t </w:t>
      </w:r>
      <w:r w:rsidR="00E963DE" w:rsidRPr="006E2521">
        <w:rPr>
          <w:rFonts w:ascii="Arial" w:hAnsi="Arial" w:cs="Arial"/>
        </w:rPr>
        <w:t>foresee</w:t>
      </w:r>
      <w:r w:rsidR="00CE433E" w:rsidRPr="006E2521">
        <w:rPr>
          <w:rFonts w:ascii="Arial" w:hAnsi="Arial" w:cs="Arial"/>
        </w:rPr>
        <w:t xml:space="preserve"> accidentally killing Mrs Quinn however </w:t>
      </w:r>
      <w:r w:rsidR="001B2769" w:rsidRPr="006E2521">
        <w:rPr>
          <w:rFonts w:ascii="Arial" w:hAnsi="Arial" w:cs="Arial"/>
        </w:rPr>
        <w:t>provocation is only usable if the dead did anything to the defendant in which case we have no mention that Mrs Quinn provoked him during or before the incident took place</w:t>
      </w:r>
      <w:r w:rsidR="00A3276C" w:rsidRPr="006E2521">
        <w:rPr>
          <w:rFonts w:ascii="Arial" w:hAnsi="Arial" w:cs="Arial"/>
        </w:rPr>
        <w:t xml:space="preserve"> so it’s most likely that Vinnie will be trailed under murder. </w:t>
      </w:r>
      <w:r w:rsidR="00A3276C" w:rsidRPr="006E2521">
        <w:rPr>
          <w:rFonts w:ascii="Arial" w:hAnsi="Arial" w:cs="Arial"/>
        </w:rPr>
        <w:br/>
      </w:r>
      <w:r w:rsidR="000070EF" w:rsidRPr="006E2521">
        <w:rPr>
          <w:rFonts w:ascii="Arial" w:hAnsi="Arial" w:cs="Arial"/>
        </w:rPr>
        <w:br/>
        <w:t xml:space="preserve">Other offences where the </w:t>
      </w:r>
      <w:r w:rsidR="002D61E1" w:rsidRPr="006E2521">
        <w:rPr>
          <w:rFonts w:ascii="Arial" w:hAnsi="Arial" w:cs="Arial"/>
        </w:rPr>
        <w:t xml:space="preserve">defendant </w:t>
      </w:r>
      <w:r w:rsidR="000070EF" w:rsidRPr="006E2521">
        <w:rPr>
          <w:rFonts w:ascii="Arial" w:hAnsi="Arial" w:cs="Arial"/>
        </w:rPr>
        <w:t xml:space="preserve">could be </w:t>
      </w:r>
      <w:r w:rsidR="002D61E1" w:rsidRPr="006E2521">
        <w:rPr>
          <w:rFonts w:ascii="Arial" w:hAnsi="Arial" w:cs="Arial"/>
        </w:rPr>
        <w:t xml:space="preserve">liable for is injuring the victim. </w:t>
      </w:r>
      <w:r w:rsidR="000070EF" w:rsidRPr="006E2521">
        <w:rPr>
          <w:rFonts w:ascii="Arial" w:hAnsi="Arial" w:cs="Arial"/>
        </w:rPr>
        <w:t>Vinnie</w:t>
      </w:r>
      <w:r w:rsidR="002D61E1" w:rsidRPr="006E2521">
        <w:rPr>
          <w:rFonts w:ascii="Arial" w:hAnsi="Arial" w:cs="Arial"/>
        </w:rPr>
        <w:t>’s</w:t>
      </w:r>
      <w:r w:rsidR="000070EF" w:rsidRPr="006E2521">
        <w:rPr>
          <w:rFonts w:ascii="Arial" w:hAnsi="Arial" w:cs="Arial"/>
        </w:rPr>
        <w:t xml:space="preserve"> gunshot must’ve caused a wound thus injuring her on the scene which could bring him</w:t>
      </w:r>
      <w:r w:rsidR="000E4F20" w:rsidRPr="006E2521">
        <w:rPr>
          <w:rFonts w:ascii="Arial" w:hAnsi="Arial" w:cs="Arial"/>
        </w:rPr>
        <w:t xml:space="preserve"> guilty</w:t>
      </w:r>
      <w:r w:rsidR="000070EF" w:rsidRPr="006E2521">
        <w:rPr>
          <w:rFonts w:ascii="Arial" w:hAnsi="Arial" w:cs="Arial"/>
        </w:rPr>
        <w:t xml:space="preserve"> under the Offences Against the Person Act 1861 Section 20 states “Whosoever shall unlawfully and maliciously wound or inflict any grievous bodily harm upon any other person, either with or without any weapon or instrument, shall be guilty of an offence and liable, on conviction on indictment, to imprisonment for a term not exceeding 7 years.”  In this case Vinnie actus re</w:t>
      </w:r>
      <w:r w:rsidR="005C2A21">
        <w:rPr>
          <w:rFonts w:ascii="Arial" w:hAnsi="Arial" w:cs="Arial"/>
        </w:rPr>
        <w:t xml:space="preserve">us </w:t>
      </w:r>
      <w:r w:rsidR="000070EF" w:rsidRPr="006E2521">
        <w:rPr>
          <w:rFonts w:ascii="Arial" w:hAnsi="Arial" w:cs="Arial"/>
        </w:rPr>
        <w:t>would’ve caused a grievous body of harm to Mrs Quinn and could make be prosecuted on the charges of injuring the victim as well with the case of R v Latimer [1886] having similar circumstances</w:t>
      </w:r>
      <w:r w:rsidR="000E4F20" w:rsidRPr="006E2521">
        <w:rPr>
          <w:rFonts w:ascii="Arial" w:hAnsi="Arial" w:cs="Arial"/>
        </w:rPr>
        <w:t xml:space="preserve"> while the </w:t>
      </w:r>
      <w:proofErr w:type="spellStart"/>
      <w:r w:rsidR="000E4F20" w:rsidRPr="006E2521">
        <w:rPr>
          <w:rFonts w:ascii="Arial" w:hAnsi="Arial" w:cs="Arial"/>
        </w:rPr>
        <w:t>mens</w:t>
      </w:r>
      <w:proofErr w:type="spellEnd"/>
      <w:r w:rsidR="000E4F20" w:rsidRPr="006E2521">
        <w:rPr>
          <w:rFonts w:ascii="Arial" w:hAnsi="Arial" w:cs="Arial"/>
        </w:rPr>
        <w:t xml:space="preserve"> rea could be attributed to</w:t>
      </w:r>
      <w:r w:rsidR="00A44E0B" w:rsidRPr="006E2521">
        <w:rPr>
          <w:rFonts w:ascii="Arial" w:hAnsi="Arial" w:cs="Arial"/>
        </w:rPr>
        <w:t xml:space="preserve"> t</w:t>
      </w:r>
      <w:r w:rsidR="00AC5323" w:rsidRPr="006E2521">
        <w:rPr>
          <w:rFonts w:ascii="Arial" w:hAnsi="Arial" w:cs="Arial"/>
        </w:rPr>
        <w:t>he circumstances in which the defendant acted malicious in trying to attack the police officers with his firearm</w:t>
      </w:r>
      <w:r w:rsidR="00B14E0E" w:rsidRPr="006E2521">
        <w:rPr>
          <w:rFonts w:ascii="Arial" w:hAnsi="Arial" w:cs="Arial"/>
        </w:rPr>
        <w:t xml:space="preserve">. </w:t>
      </w:r>
      <w:r w:rsidR="00B14E0E" w:rsidRPr="006E2521">
        <w:rPr>
          <w:rFonts w:ascii="Arial" w:hAnsi="Arial" w:cs="Arial"/>
        </w:rPr>
        <w:br/>
      </w:r>
      <w:r w:rsidR="00B14E0E" w:rsidRPr="006E2521">
        <w:rPr>
          <w:rFonts w:ascii="Arial" w:hAnsi="Arial" w:cs="Arial"/>
        </w:rPr>
        <w:br/>
        <w:t>In conclusion Vinnie has been shown to be triable under multiple of offences with the use of displaying MR and AR to prove that his offences would link to the stature or laws that have been put in place</w:t>
      </w:r>
      <w:r w:rsidR="00757BCD" w:rsidRPr="006E2521">
        <w:rPr>
          <w:rFonts w:ascii="Arial" w:hAnsi="Arial" w:cs="Arial"/>
        </w:rPr>
        <w:t xml:space="preserve">, additionally the </w:t>
      </w:r>
      <w:r w:rsidR="00A93425" w:rsidRPr="006E2521">
        <w:rPr>
          <w:rFonts w:ascii="Arial" w:hAnsi="Arial" w:cs="Arial"/>
        </w:rPr>
        <w:t xml:space="preserve">use of past case laws helped in </w:t>
      </w:r>
      <w:r w:rsidR="00EC3A94" w:rsidRPr="006E2521">
        <w:rPr>
          <w:rFonts w:ascii="Arial" w:hAnsi="Arial" w:cs="Arial"/>
        </w:rPr>
        <w:t>further establishing the links</w:t>
      </w:r>
      <w:r w:rsidR="00A40F06" w:rsidRPr="006E2521">
        <w:rPr>
          <w:rFonts w:ascii="Arial" w:hAnsi="Arial" w:cs="Arial"/>
        </w:rPr>
        <w:t xml:space="preserve">. In turn it’s found that Vinnie would be guilty of owning a firearm, causing criminal damage, trespassing and burglary, criminal damage, </w:t>
      </w:r>
      <w:r w:rsidR="00A40F06" w:rsidRPr="006E2521">
        <w:rPr>
          <w:rFonts w:ascii="Arial" w:hAnsi="Arial" w:cs="Arial"/>
        </w:rPr>
        <w:lastRenderedPageBreak/>
        <w:t xml:space="preserve">threating </w:t>
      </w:r>
      <w:r w:rsidR="002F2ADB" w:rsidRPr="006E2521">
        <w:rPr>
          <w:rFonts w:ascii="Arial" w:hAnsi="Arial" w:cs="Arial"/>
        </w:rPr>
        <w:t xml:space="preserve">behaviour, murder and possibly </w:t>
      </w:r>
      <w:r w:rsidR="00B76CE5" w:rsidRPr="006E2521">
        <w:rPr>
          <w:rFonts w:ascii="Arial" w:hAnsi="Arial" w:cs="Arial"/>
        </w:rPr>
        <w:t>grievous bodily harm.</w:t>
      </w:r>
      <w:r w:rsidR="000070EF" w:rsidRPr="006E2521">
        <w:rPr>
          <w:rFonts w:ascii="Arial" w:hAnsi="Arial" w:cs="Arial"/>
        </w:rPr>
        <w:br/>
      </w:r>
    </w:p>
    <w:p w14:paraId="1CC66EC5" w14:textId="77777777" w:rsidR="00384B15" w:rsidRDefault="00384B15" w:rsidP="00384B15">
      <w:r>
        <w:br/>
        <w:t xml:space="preserve">References:- </w:t>
      </w:r>
      <w:r>
        <w:br/>
      </w:r>
      <w:r>
        <w:br/>
      </w:r>
      <w:hyperlink r:id="rId8" w:history="1">
        <w:r>
          <w:rPr>
            <w:rStyle w:val="Hyperlink"/>
            <w:rFonts w:ascii="inherit" w:hAnsi="inherit"/>
            <w:i/>
            <w:iCs/>
            <w:color w:val="004B91"/>
            <w:sz w:val="21"/>
            <w:szCs w:val="21"/>
            <w:bdr w:val="none" w:sz="0" w:space="0" w:color="auto" w:frame="1"/>
            <w:shd w:val="clear" w:color="auto" w:fill="FFFFFF"/>
          </w:rPr>
          <w:t>R v Jones (John); R v Smith (Christopher)</w:t>
        </w:r>
        <w:r>
          <w:rPr>
            <w:rStyle w:val="Hyperlink"/>
            <w:rFonts w:ascii="Helvetica" w:hAnsi="Helvetica"/>
            <w:color w:val="004B91"/>
            <w:sz w:val="21"/>
            <w:szCs w:val="21"/>
            <w:bdr w:val="none" w:sz="0" w:space="0" w:color="auto" w:frame="1"/>
            <w:shd w:val="clear" w:color="auto" w:fill="FFFFFF"/>
          </w:rPr>
          <w:t> [1976] 3 All ER 54, [1976] 1 WLR 672, 63 Cr App Rep 47, 140 JP 515, 120 Sol Jo 299</w:t>
        </w:r>
      </w:hyperlink>
    </w:p>
    <w:p w14:paraId="0394472C" w14:textId="77777777" w:rsidR="00384B15" w:rsidRDefault="00190577" w:rsidP="00384B15">
      <w:hyperlink r:id="rId9" w:history="1">
        <w:r w:rsidR="00384B15">
          <w:rPr>
            <w:rStyle w:val="Hyperlink"/>
            <w:rFonts w:ascii="inherit" w:hAnsi="inherit"/>
            <w:i/>
            <w:iCs/>
            <w:color w:val="004B91"/>
            <w:sz w:val="21"/>
            <w:szCs w:val="21"/>
            <w:bdr w:val="none" w:sz="0" w:space="0" w:color="auto" w:frame="1"/>
            <w:shd w:val="clear" w:color="auto" w:fill="FFFFFF"/>
          </w:rPr>
          <w:t>R v Walkington</w:t>
        </w:r>
        <w:r w:rsidR="00384B15">
          <w:rPr>
            <w:rStyle w:val="Hyperlink"/>
            <w:rFonts w:ascii="Helvetica" w:hAnsi="Helvetica"/>
            <w:color w:val="004B91"/>
            <w:sz w:val="21"/>
            <w:szCs w:val="21"/>
            <w:bdr w:val="none" w:sz="0" w:space="0" w:color="auto" w:frame="1"/>
            <w:shd w:val="clear" w:color="auto" w:fill="FFFFFF"/>
          </w:rPr>
          <w:t> [1979] 2 All ER 716, [1979] 1 WLR 1169, 68 Cr App Rep 427, 143 JP 542, [1979] Crim LR 526, 123 Sol Jo 704</w:t>
        </w:r>
      </w:hyperlink>
    </w:p>
    <w:p w14:paraId="6A7B2106" w14:textId="77777777" w:rsidR="00384B15" w:rsidRDefault="00190577" w:rsidP="00384B15">
      <w:hyperlink r:id="rId10" w:history="1">
        <w:r w:rsidR="00384B15">
          <w:rPr>
            <w:rStyle w:val="Hyperlink"/>
            <w:rFonts w:ascii="inherit" w:hAnsi="inherit"/>
            <w:i/>
            <w:iCs/>
            <w:color w:val="004B91"/>
            <w:sz w:val="21"/>
            <w:szCs w:val="21"/>
            <w:bdr w:val="none" w:sz="0" w:space="0" w:color="auto" w:frame="1"/>
            <w:shd w:val="clear" w:color="auto" w:fill="FFFFFF"/>
          </w:rPr>
          <w:t>R v Woodman</w:t>
        </w:r>
        <w:r w:rsidR="00384B15">
          <w:rPr>
            <w:rStyle w:val="Hyperlink"/>
            <w:rFonts w:ascii="Helvetica" w:hAnsi="Helvetica"/>
            <w:color w:val="004B91"/>
            <w:sz w:val="21"/>
            <w:szCs w:val="21"/>
            <w:bdr w:val="none" w:sz="0" w:space="0" w:color="auto" w:frame="1"/>
            <w:shd w:val="clear" w:color="auto" w:fill="FFFFFF"/>
          </w:rPr>
          <w:t> [1974] QB 754, [1974] 2 All ER 955, [1974] 2 WLR 821, 59 Cr App Rep 200, 138 JP 567, 118 Sol Jo 346</w:t>
        </w:r>
      </w:hyperlink>
    </w:p>
    <w:p w14:paraId="10AECC4F" w14:textId="77777777" w:rsidR="00384B15" w:rsidRDefault="00190577" w:rsidP="00384B15">
      <w:hyperlink r:id="rId11" w:history="1">
        <w:r w:rsidR="00384B15">
          <w:rPr>
            <w:rStyle w:val="Hyperlink"/>
            <w:rFonts w:ascii="inherit" w:hAnsi="inherit"/>
            <w:i/>
            <w:iCs/>
            <w:color w:val="004B91"/>
            <w:sz w:val="21"/>
            <w:szCs w:val="21"/>
            <w:bdr w:val="none" w:sz="0" w:space="0" w:color="auto" w:frame="1"/>
            <w:shd w:val="clear" w:color="auto" w:fill="FFFFFF"/>
          </w:rPr>
          <w:t>Roper v Knott</w:t>
        </w:r>
        <w:r w:rsidR="00384B15">
          <w:rPr>
            <w:rStyle w:val="Hyperlink"/>
            <w:rFonts w:ascii="Helvetica" w:hAnsi="Helvetica"/>
            <w:color w:val="004B91"/>
            <w:sz w:val="21"/>
            <w:szCs w:val="21"/>
            <w:bdr w:val="none" w:sz="0" w:space="0" w:color="auto" w:frame="1"/>
            <w:shd w:val="clear" w:color="auto" w:fill="FFFFFF"/>
          </w:rPr>
          <w:t> [1898] 1 QB 868, 62 JP 375, 67 LJQB 574, 19 Cox CC 69, 46 WR 636, 42 Sol Jo 469, 78 LT 594, 14 TLR 383</w:t>
        </w:r>
      </w:hyperlink>
    </w:p>
    <w:p w14:paraId="1CE0A01C" w14:textId="77777777" w:rsidR="00384B15" w:rsidRDefault="00190577" w:rsidP="00384B15">
      <w:hyperlink r:id="rId12" w:history="1">
        <w:r w:rsidR="00384B15">
          <w:rPr>
            <w:rStyle w:val="Hyperlink"/>
            <w:rFonts w:ascii="inherit" w:hAnsi="inherit"/>
            <w:i/>
            <w:iCs/>
            <w:color w:val="004B91"/>
            <w:sz w:val="21"/>
            <w:szCs w:val="21"/>
            <w:bdr w:val="none" w:sz="0" w:space="0" w:color="auto" w:frame="1"/>
            <w:shd w:val="clear" w:color="auto" w:fill="FFFFFF"/>
          </w:rPr>
          <w:t xml:space="preserve">Roe v </w:t>
        </w:r>
        <w:proofErr w:type="spellStart"/>
        <w:r w:rsidR="00384B15">
          <w:rPr>
            <w:rStyle w:val="Hyperlink"/>
            <w:rFonts w:ascii="inherit" w:hAnsi="inherit"/>
            <w:i/>
            <w:iCs/>
            <w:color w:val="004B91"/>
            <w:sz w:val="21"/>
            <w:szCs w:val="21"/>
            <w:bdr w:val="none" w:sz="0" w:space="0" w:color="auto" w:frame="1"/>
            <w:shd w:val="clear" w:color="auto" w:fill="FFFFFF"/>
          </w:rPr>
          <w:t>Kingerlee</w:t>
        </w:r>
        <w:proofErr w:type="spellEnd"/>
        <w:r w:rsidR="00384B15">
          <w:rPr>
            <w:rStyle w:val="Hyperlink"/>
            <w:rFonts w:ascii="Helvetica" w:hAnsi="Helvetica"/>
            <w:color w:val="004B91"/>
            <w:sz w:val="21"/>
            <w:szCs w:val="21"/>
            <w:bdr w:val="none" w:sz="0" w:space="0" w:color="auto" w:frame="1"/>
            <w:shd w:val="clear" w:color="auto" w:fill="FFFFFF"/>
          </w:rPr>
          <w:t> [1986] Crim LR 735, [1986] Lexis Citation 1899</w:t>
        </w:r>
      </w:hyperlink>
    </w:p>
    <w:p w14:paraId="706B087E" w14:textId="77777777" w:rsidR="00384B15" w:rsidRDefault="00190577" w:rsidP="00384B15">
      <w:hyperlink r:id="rId13" w:history="1">
        <w:r w:rsidR="00384B15">
          <w:rPr>
            <w:rStyle w:val="Hyperlink"/>
            <w:rFonts w:ascii="inherit" w:hAnsi="inherit"/>
            <w:i/>
            <w:iCs/>
            <w:color w:val="004B91"/>
            <w:sz w:val="21"/>
            <w:szCs w:val="21"/>
            <w:bdr w:val="none" w:sz="0" w:space="0" w:color="auto" w:frame="1"/>
            <w:shd w:val="clear" w:color="auto" w:fill="FFFFFF"/>
          </w:rPr>
          <w:t xml:space="preserve">R v </w:t>
        </w:r>
        <w:proofErr w:type="spellStart"/>
        <w:r w:rsidR="00384B15">
          <w:rPr>
            <w:rStyle w:val="Hyperlink"/>
            <w:rFonts w:ascii="inherit" w:hAnsi="inherit"/>
            <w:i/>
            <w:iCs/>
            <w:color w:val="004B91"/>
            <w:sz w:val="21"/>
            <w:szCs w:val="21"/>
            <w:bdr w:val="none" w:sz="0" w:space="0" w:color="auto" w:frame="1"/>
            <w:shd w:val="clear" w:color="auto" w:fill="FFFFFF"/>
          </w:rPr>
          <w:t>Pommell</w:t>
        </w:r>
        <w:proofErr w:type="spellEnd"/>
        <w:r w:rsidR="00384B15">
          <w:rPr>
            <w:rStyle w:val="Hyperlink"/>
            <w:rFonts w:ascii="Helvetica" w:hAnsi="Helvetica"/>
            <w:color w:val="004B91"/>
            <w:sz w:val="21"/>
            <w:szCs w:val="21"/>
            <w:bdr w:val="none" w:sz="0" w:space="0" w:color="auto" w:frame="1"/>
            <w:shd w:val="clear" w:color="auto" w:fill="FFFFFF"/>
          </w:rPr>
          <w:t> [1995] 2 Cr App Rep 607, [1995] 27 LS Gaz R 32, [1995] NLJR 960n, (1995) Times, 22 May, [1995] Lexis Citation 4682</w:t>
        </w:r>
      </w:hyperlink>
    </w:p>
    <w:p w14:paraId="5531BE10" w14:textId="77777777" w:rsidR="00384B15" w:rsidRDefault="00190577" w:rsidP="00384B15">
      <w:hyperlink r:id="rId14" w:history="1">
        <w:r w:rsidR="00384B15">
          <w:rPr>
            <w:rStyle w:val="Hyperlink"/>
            <w:rFonts w:ascii="inherit" w:hAnsi="inherit"/>
            <w:i/>
            <w:iCs/>
            <w:color w:val="004B91"/>
            <w:sz w:val="21"/>
            <w:szCs w:val="21"/>
            <w:bdr w:val="none" w:sz="0" w:space="0" w:color="auto" w:frame="1"/>
            <w:shd w:val="clear" w:color="auto" w:fill="FFFFFF"/>
          </w:rPr>
          <w:t>R v Coles</w:t>
        </w:r>
        <w:r w:rsidR="00384B15">
          <w:rPr>
            <w:rStyle w:val="Hyperlink"/>
            <w:rFonts w:ascii="Helvetica" w:hAnsi="Helvetica"/>
            <w:color w:val="004B91"/>
            <w:sz w:val="21"/>
            <w:szCs w:val="21"/>
            <w:bdr w:val="none" w:sz="0" w:space="0" w:color="auto" w:frame="1"/>
            <w:shd w:val="clear" w:color="auto" w:fill="FFFFFF"/>
          </w:rPr>
          <w:t> [1995] 1 Cr App Rep 157, [1994] Lexis Citation 2270</w:t>
        </w:r>
      </w:hyperlink>
    </w:p>
    <w:p w14:paraId="7055420D" w14:textId="77777777" w:rsidR="00384B15" w:rsidRDefault="00190577" w:rsidP="00384B15">
      <w:hyperlink r:id="rId15" w:history="1">
        <w:r w:rsidR="00384B15">
          <w:rPr>
            <w:rStyle w:val="Hyperlink"/>
            <w:rFonts w:ascii="inherit" w:hAnsi="inherit"/>
            <w:i/>
            <w:iCs/>
            <w:color w:val="004B91"/>
            <w:sz w:val="21"/>
            <w:szCs w:val="21"/>
            <w:bdr w:val="none" w:sz="0" w:space="0" w:color="auto" w:frame="1"/>
            <w:shd w:val="clear" w:color="auto" w:fill="FFFFFF"/>
          </w:rPr>
          <w:t>R v Inglis</w:t>
        </w:r>
        <w:r w:rsidR="00384B15">
          <w:rPr>
            <w:rStyle w:val="Hyperlink"/>
            <w:rFonts w:ascii="Helvetica" w:hAnsi="Helvetica"/>
            <w:color w:val="004B91"/>
            <w:sz w:val="21"/>
            <w:szCs w:val="21"/>
            <w:bdr w:val="none" w:sz="0" w:space="0" w:color="auto" w:frame="1"/>
            <w:shd w:val="clear" w:color="auto" w:fill="FFFFFF"/>
          </w:rPr>
          <w:t> [2010] EWCA Crim 2637, [2011] 1 WLR 1110, [2011] 2 Cr App Rep (S) 66, [2011] Crim LR 243, 117 BMLR 65, 174 CL&amp;J 734, (2010) Times, 22 November, 154 Sol Jo (no 44) 30, [2010] All ER (D) 140 (Nov)</w:t>
        </w:r>
      </w:hyperlink>
    </w:p>
    <w:p w14:paraId="11D3EF8D" w14:textId="77777777" w:rsidR="00384B15" w:rsidRDefault="00190577" w:rsidP="00384B15">
      <w:hyperlink r:id="rId16" w:history="1">
        <w:r w:rsidR="00384B15">
          <w:rPr>
            <w:rStyle w:val="Hyperlink"/>
            <w:rFonts w:ascii="inherit" w:hAnsi="inherit"/>
            <w:i/>
            <w:iCs/>
            <w:color w:val="004B91"/>
            <w:sz w:val="21"/>
            <w:szCs w:val="21"/>
            <w:bdr w:val="none" w:sz="0" w:space="0" w:color="auto" w:frame="1"/>
            <w:shd w:val="clear" w:color="auto" w:fill="FFFFFF"/>
          </w:rPr>
          <w:t>R v Davies</w:t>
        </w:r>
        <w:r w:rsidR="00384B15">
          <w:rPr>
            <w:rStyle w:val="Hyperlink"/>
            <w:rFonts w:ascii="Helvetica" w:hAnsi="Helvetica"/>
            <w:color w:val="004B91"/>
            <w:sz w:val="21"/>
            <w:szCs w:val="21"/>
            <w:bdr w:val="none" w:sz="0" w:space="0" w:color="auto" w:frame="1"/>
            <w:shd w:val="clear" w:color="auto" w:fill="FFFFFF"/>
          </w:rPr>
          <w:t> [1975] QB 691, [1975] 1 All ER 890, [1975] 2 WLR 586, 60 Cr App Rep 253, 139 JP 381, 119 Sol Jo 202</w:t>
        </w:r>
      </w:hyperlink>
    </w:p>
    <w:p w14:paraId="0A99AD66" w14:textId="77777777" w:rsidR="00384B15" w:rsidRDefault="00190577" w:rsidP="00384B15">
      <w:hyperlink r:id="rId17" w:history="1">
        <w:r w:rsidR="00384B15">
          <w:rPr>
            <w:rStyle w:val="Hyperlink"/>
            <w:rFonts w:ascii="inherit" w:hAnsi="inherit"/>
            <w:i/>
            <w:iCs/>
            <w:color w:val="004B91"/>
            <w:sz w:val="21"/>
            <w:szCs w:val="21"/>
            <w:bdr w:val="none" w:sz="0" w:space="0" w:color="auto" w:frame="1"/>
            <w:shd w:val="clear" w:color="auto" w:fill="FFFFFF"/>
          </w:rPr>
          <w:t>R v Franklin</w:t>
        </w:r>
        <w:r w:rsidR="00384B15">
          <w:rPr>
            <w:rStyle w:val="Hyperlink"/>
            <w:rFonts w:ascii="Helvetica" w:hAnsi="Helvetica"/>
            <w:color w:val="004B91"/>
            <w:sz w:val="21"/>
            <w:szCs w:val="21"/>
            <w:bdr w:val="none" w:sz="0" w:space="0" w:color="auto" w:frame="1"/>
            <w:shd w:val="clear" w:color="auto" w:fill="FFFFFF"/>
          </w:rPr>
          <w:t> (1883) 15 Cox CC 163</w:t>
        </w:r>
      </w:hyperlink>
    </w:p>
    <w:p w14:paraId="449DC5DF" w14:textId="77777777" w:rsidR="00384B15" w:rsidRDefault="00190577" w:rsidP="00384B15">
      <w:hyperlink r:id="rId18" w:history="1">
        <w:r w:rsidR="00384B15">
          <w:rPr>
            <w:rStyle w:val="Hyperlink"/>
            <w:rFonts w:ascii="inherit" w:hAnsi="inherit"/>
            <w:i/>
            <w:iCs/>
            <w:color w:val="004B91"/>
            <w:sz w:val="21"/>
            <w:szCs w:val="21"/>
            <w:bdr w:val="none" w:sz="0" w:space="0" w:color="auto" w:frame="1"/>
            <w:shd w:val="clear" w:color="auto" w:fill="FFFFFF"/>
          </w:rPr>
          <w:t>R v Cunningham</w:t>
        </w:r>
        <w:r w:rsidR="00384B15">
          <w:rPr>
            <w:rStyle w:val="Hyperlink"/>
            <w:rFonts w:ascii="Helvetica" w:hAnsi="Helvetica"/>
            <w:color w:val="004B91"/>
            <w:sz w:val="21"/>
            <w:szCs w:val="21"/>
            <w:bdr w:val="none" w:sz="0" w:space="0" w:color="auto" w:frame="1"/>
            <w:shd w:val="clear" w:color="auto" w:fill="FFFFFF"/>
          </w:rPr>
          <w:t> [1982] AC 566, [1981] 2 All ER 863, [1981] 3 WLR 223, 73 Cr App Rep 253, 145 JP 411, 125 Sol Jo 512</w:t>
        </w:r>
      </w:hyperlink>
    </w:p>
    <w:p w14:paraId="73BCCF1B" w14:textId="77777777" w:rsidR="00384B15" w:rsidRDefault="00190577" w:rsidP="00384B15">
      <w:hyperlink r:id="rId19" w:history="1">
        <w:r w:rsidR="00384B15">
          <w:rPr>
            <w:rStyle w:val="Hyperlink"/>
            <w:rFonts w:ascii="inherit" w:hAnsi="inherit"/>
            <w:i/>
            <w:iCs/>
            <w:color w:val="004B91"/>
            <w:sz w:val="21"/>
            <w:szCs w:val="21"/>
            <w:bdr w:val="none" w:sz="0" w:space="0" w:color="auto" w:frame="1"/>
            <w:shd w:val="clear" w:color="auto" w:fill="FFFFFF"/>
          </w:rPr>
          <w:t>R v Latimer</w:t>
        </w:r>
        <w:r w:rsidR="00384B15">
          <w:rPr>
            <w:rStyle w:val="Hyperlink"/>
            <w:rFonts w:ascii="Helvetica" w:hAnsi="Helvetica"/>
            <w:color w:val="004B91"/>
            <w:sz w:val="21"/>
            <w:szCs w:val="21"/>
            <w:bdr w:val="none" w:sz="0" w:space="0" w:color="auto" w:frame="1"/>
            <w:shd w:val="clear" w:color="auto" w:fill="FFFFFF"/>
          </w:rPr>
          <w:t> (1886) 17 QBD 359, 51 JP 184, 55 LJMC 135, 16 Cox CC 70, [1886-90] All ER Rep 386, 54 LT 768, 2 TLR 626</w:t>
        </w:r>
      </w:hyperlink>
    </w:p>
    <w:p w14:paraId="2D622982" w14:textId="77777777" w:rsidR="00384B15" w:rsidRDefault="00384B15" w:rsidP="00384B15"/>
    <w:p w14:paraId="29DF2CE1" w14:textId="77777777" w:rsidR="00384B15" w:rsidRDefault="00384B15" w:rsidP="00384B15"/>
    <w:p w14:paraId="71C9869B" w14:textId="77777777" w:rsidR="00384B15" w:rsidRDefault="00384B15" w:rsidP="00384B15"/>
    <w:p w14:paraId="5B3DE477" w14:textId="77777777" w:rsidR="00384B15" w:rsidRDefault="00384B15" w:rsidP="00384B15"/>
    <w:p w14:paraId="70728251" w14:textId="77777777" w:rsidR="00384B15" w:rsidRDefault="00384B15" w:rsidP="00384B15"/>
    <w:p w14:paraId="73FE5C80" w14:textId="77777777" w:rsidR="00384B15" w:rsidRDefault="00384B15" w:rsidP="00384B15"/>
    <w:p w14:paraId="6EA47C5E" w14:textId="77777777" w:rsidR="00B05F86" w:rsidRDefault="00B05F86"/>
    <w:p w14:paraId="4A4225D4" w14:textId="65865CD6" w:rsidR="0045411A" w:rsidRDefault="00AE26A0">
      <w:r>
        <w:br/>
      </w:r>
      <w:r>
        <w:br/>
      </w:r>
      <w:r w:rsidR="00AC4F9B">
        <w:t xml:space="preserve"> </w:t>
      </w:r>
    </w:p>
    <w:sectPr w:rsidR="0045411A" w:rsidSect="006056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8A"/>
    <w:rsid w:val="000070EF"/>
    <w:rsid w:val="00017903"/>
    <w:rsid w:val="000215AA"/>
    <w:rsid w:val="00026713"/>
    <w:rsid w:val="0003223C"/>
    <w:rsid w:val="00041714"/>
    <w:rsid w:val="00042F7D"/>
    <w:rsid w:val="00057490"/>
    <w:rsid w:val="00061976"/>
    <w:rsid w:val="00081C24"/>
    <w:rsid w:val="00086894"/>
    <w:rsid w:val="00086CF1"/>
    <w:rsid w:val="00095008"/>
    <w:rsid w:val="000A715E"/>
    <w:rsid w:val="000A7A9B"/>
    <w:rsid w:val="000E4F20"/>
    <w:rsid w:val="00103E2A"/>
    <w:rsid w:val="001237E4"/>
    <w:rsid w:val="0013378A"/>
    <w:rsid w:val="0014044F"/>
    <w:rsid w:val="0014481E"/>
    <w:rsid w:val="00145CC3"/>
    <w:rsid w:val="00157F96"/>
    <w:rsid w:val="00160BA1"/>
    <w:rsid w:val="0017404B"/>
    <w:rsid w:val="001745EB"/>
    <w:rsid w:val="00181AB5"/>
    <w:rsid w:val="00187749"/>
    <w:rsid w:val="00190577"/>
    <w:rsid w:val="001A1560"/>
    <w:rsid w:val="001A1F88"/>
    <w:rsid w:val="001B2769"/>
    <w:rsid w:val="001B68AF"/>
    <w:rsid w:val="001C23BB"/>
    <w:rsid w:val="001E2979"/>
    <w:rsid w:val="00203ECA"/>
    <w:rsid w:val="00204142"/>
    <w:rsid w:val="00207DDE"/>
    <w:rsid w:val="002264FF"/>
    <w:rsid w:val="00227AB0"/>
    <w:rsid w:val="00244CAA"/>
    <w:rsid w:val="00252001"/>
    <w:rsid w:val="002569AF"/>
    <w:rsid w:val="00260903"/>
    <w:rsid w:val="00261DBD"/>
    <w:rsid w:val="002634C0"/>
    <w:rsid w:val="00265A6D"/>
    <w:rsid w:val="0027043D"/>
    <w:rsid w:val="002716E8"/>
    <w:rsid w:val="002724F0"/>
    <w:rsid w:val="0027374F"/>
    <w:rsid w:val="00276C8E"/>
    <w:rsid w:val="002810EB"/>
    <w:rsid w:val="00283A90"/>
    <w:rsid w:val="002A07F6"/>
    <w:rsid w:val="002B2D09"/>
    <w:rsid w:val="002C576B"/>
    <w:rsid w:val="002C595B"/>
    <w:rsid w:val="002D4875"/>
    <w:rsid w:val="002D6141"/>
    <w:rsid w:val="002D61E1"/>
    <w:rsid w:val="002E0025"/>
    <w:rsid w:val="002E08A2"/>
    <w:rsid w:val="002E51BD"/>
    <w:rsid w:val="002F2ADB"/>
    <w:rsid w:val="003003D9"/>
    <w:rsid w:val="00306317"/>
    <w:rsid w:val="00314BF7"/>
    <w:rsid w:val="003220B7"/>
    <w:rsid w:val="0032574E"/>
    <w:rsid w:val="00334F40"/>
    <w:rsid w:val="003355A6"/>
    <w:rsid w:val="003419AC"/>
    <w:rsid w:val="00352F7B"/>
    <w:rsid w:val="0037693A"/>
    <w:rsid w:val="00376FE1"/>
    <w:rsid w:val="00383DD2"/>
    <w:rsid w:val="00384B15"/>
    <w:rsid w:val="00390675"/>
    <w:rsid w:val="00390DF1"/>
    <w:rsid w:val="003C091B"/>
    <w:rsid w:val="003C4FA5"/>
    <w:rsid w:val="003D7E43"/>
    <w:rsid w:val="003E7E2D"/>
    <w:rsid w:val="00402B88"/>
    <w:rsid w:val="00404B01"/>
    <w:rsid w:val="00406735"/>
    <w:rsid w:val="0043483C"/>
    <w:rsid w:val="00436F44"/>
    <w:rsid w:val="00445443"/>
    <w:rsid w:val="0045183D"/>
    <w:rsid w:val="004530A7"/>
    <w:rsid w:val="0045411A"/>
    <w:rsid w:val="004547AE"/>
    <w:rsid w:val="00466080"/>
    <w:rsid w:val="004704C6"/>
    <w:rsid w:val="00471758"/>
    <w:rsid w:val="00474AA2"/>
    <w:rsid w:val="0048062C"/>
    <w:rsid w:val="00481FD2"/>
    <w:rsid w:val="00486869"/>
    <w:rsid w:val="00495667"/>
    <w:rsid w:val="004A6D9D"/>
    <w:rsid w:val="004B2C26"/>
    <w:rsid w:val="004B5C05"/>
    <w:rsid w:val="004B7800"/>
    <w:rsid w:val="004C418B"/>
    <w:rsid w:val="004D5BF8"/>
    <w:rsid w:val="004E16D2"/>
    <w:rsid w:val="004F3124"/>
    <w:rsid w:val="004F6B49"/>
    <w:rsid w:val="00513776"/>
    <w:rsid w:val="00521634"/>
    <w:rsid w:val="00551BE8"/>
    <w:rsid w:val="005530D9"/>
    <w:rsid w:val="0055581F"/>
    <w:rsid w:val="00562F78"/>
    <w:rsid w:val="005660E3"/>
    <w:rsid w:val="00570E1A"/>
    <w:rsid w:val="00593845"/>
    <w:rsid w:val="005B1EE6"/>
    <w:rsid w:val="005B3232"/>
    <w:rsid w:val="005C0209"/>
    <w:rsid w:val="005C2A21"/>
    <w:rsid w:val="005C4AC5"/>
    <w:rsid w:val="005C7F9A"/>
    <w:rsid w:val="005D529C"/>
    <w:rsid w:val="005D7D1E"/>
    <w:rsid w:val="005E1950"/>
    <w:rsid w:val="005F39E1"/>
    <w:rsid w:val="006056B0"/>
    <w:rsid w:val="00605F9D"/>
    <w:rsid w:val="00643B1F"/>
    <w:rsid w:val="00643C91"/>
    <w:rsid w:val="0065202C"/>
    <w:rsid w:val="00652ACC"/>
    <w:rsid w:val="006762C6"/>
    <w:rsid w:val="00680425"/>
    <w:rsid w:val="00680CDC"/>
    <w:rsid w:val="006874FE"/>
    <w:rsid w:val="00691FD8"/>
    <w:rsid w:val="00695214"/>
    <w:rsid w:val="006A76D3"/>
    <w:rsid w:val="006B7523"/>
    <w:rsid w:val="006E2521"/>
    <w:rsid w:val="006E3CE6"/>
    <w:rsid w:val="00701C4F"/>
    <w:rsid w:val="0070786B"/>
    <w:rsid w:val="00716005"/>
    <w:rsid w:val="00717762"/>
    <w:rsid w:val="007205DC"/>
    <w:rsid w:val="00720BFA"/>
    <w:rsid w:val="00721035"/>
    <w:rsid w:val="00727914"/>
    <w:rsid w:val="00744A00"/>
    <w:rsid w:val="00754F46"/>
    <w:rsid w:val="00756E82"/>
    <w:rsid w:val="00757BCD"/>
    <w:rsid w:val="00792888"/>
    <w:rsid w:val="00797009"/>
    <w:rsid w:val="007A5862"/>
    <w:rsid w:val="007A6164"/>
    <w:rsid w:val="007B2DE6"/>
    <w:rsid w:val="007B71F1"/>
    <w:rsid w:val="007E2AB7"/>
    <w:rsid w:val="007E320D"/>
    <w:rsid w:val="007E5054"/>
    <w:rsid w:val="00806DC4"/>
    <w:rsid w:val="00813848"/>
    <w:rsid w:val="00813C46"/>
    <w:rsid w:val="00816DFE"/>
    <w:rsid w:val="008235ED"/>
    <w:rsid w:val="00824049"/>
    <w:rsid w:val="00830A33"/>
    <w:rsid w:val="00831815"/>
    <w:rsid w:val="00841D65"/>
    <w:rsid w:val="00842717"/>
    <w:rsid w:val="00847509"/>
    <w:rsid w:val="00851EE7"/>
    <w:rsid w:val="00854EB4"/>
    <w:rsid w:val="00855649"/>
    <w:rsid w:val="008565FF"/>
    <w:rsid w:val="008575F2"/>
    <w:rsid w:val="00894732"/>
    <w:rsid w:val="008A2E31"/>
    <w:rsid w:val="008C187D"/>
    <w:rsid w:val="008C235E"/>
    <w:rsid w:val="008C4D9C"/>
    <w:rsid w:val="008C658A"/>
    <w:rsid w:val="008D55CB"/>
    <w:rsid w:val="008D60E3"/>
    <w:rsid w:val="0090127B"/>
    <w:rsid w:val="00914E5E"/>
    <w:rsid w:val="009313A1"/>
    <w:rsid w:val="009424B1"/>
    <w:rsid w:val="009457BF"/>
    <w:rsid w:val="00950B80"/>
    <w:rsid w:val="00963AF2"/>
    <w:rsid w:val="00965062"/>
    <w:rsid w:val="00966094"/>
    <w:rsid w:val="009662B7"/>
    <w:rsid w:val="009710B2"/>
    <w:rsid w:val="00983652"/>
    <w:rsid w:val="00984332"/>
    <w:rsid w:val="009959A5"/>
    <w:rsid w:val="00995B05"/>
    <w:rsid w:val="009B1EE1"/>
    <w:rsid w:val="009C583F"/>
    <w:rsid w:val="009D496C"/>
    <w:rsid w:val="009D589A"/>
    <w:rsid w:val="009D5F1B"/>
    <w:rsid w:val="009D6112"/>
    <w:rsid w:val="00A016B9"/>
    <w:rsid w:val="00A23307"/>
    <w:rsid w:val="00A2415B"/>
    <w:rsid w:val="00A3276C"/>
    <w:rsid w:val="00A34042"/>
    <w:rsid w:val="00A40F06"/>
    <w:rsid w:val="00A44E0B"/>
    <w:rsid w:val="00A47452"/>
    <w:rsid w:val="00A728C6"/>
    <w:rsid w:val="00A90DD9"/>
    <w:rsid w:val="00A92314"/>
    <w:rsid w:val="00A929C3"/>
    <w:rsid w:val="00A93425"/>
    <w:rsid w:val="00A95040"/>
    <w:rsid w:val="00AA004C"/>
    <w:rsid w:val="00AB3833"/>
    <w:rsid w:val="00AB5EAB"/>
    <w:rsid w:val="00AC4F9B"/>
    <w:rsid w:val="00AC5323"/>
    <w:rsid w:val="00AC7445"/>
    <w:rsid w:val="00AE26A0"/>
    <w:rsid w:val="00AE4755"/>
    <w:rsid w:val="00AE542D"/>
    <w:rsid w:val="00AE7EC1"/>
    <w:rsid w:val="00AF3826"/>
    <w:rsid w:val="00AF5E52"/>
    <w:rsid w:val="00B03379"/>
    <w:rsid w:val="00B049A6"/>
    <w:rsid w:val="00B05F86"/>
    <w:rsid w:val="00B0766B"/>
    <w:rsid w:val="00B12EBE"/>
    <w:rsid w:val="00B14E0E"/>
    <w:rsid w:val="00B17C20"/>
    <w:rsid w:val="00B26A8A"/>
    <w:rsid w:val="00B26D40"/>
    <w:rsid w:val="00B50F0C"/>
    <w:rsid w:val="00B70205"/>
    <w:rsid w:val="00B74900"/>
    <w:rsid w:val="00B76937"/>
    <w:rsid w:val="00B76CE5"/>
    <w:rsid w:val="00B8111A"/>
    <w:rsid w:val="00B816C9"/>
    <w:rsid w:val="00BA7C19"/>
    <w:rsid w:val="00BD19CA"/>
    <w:rsid w:val="00BF5C65"/>
    <w:rsid w:val="00C10B5D"/>
    <w:rsid w:val="00C1303E"/>
    <w:rsid w:val="00C1447B"/>
    <w:rsid w:val="00C14C91"/>
    <w:rsid w:val="00C30992"/>
    <w:rsid w:val="00C35E66"/>
    <w:rsid w:val="00C400C2"/>
    <w:rsid w:val="00C504BA"/>
    <w:rsid w:val="00C56C05"/>
    <w:rsid w:val="00C60D06"/>
    <w:rsid w:val="00C62DC7"/>
    <w:rsid w:val="00C715A4"/>
    <w:rsid w:val="00C72D2C"/>
    <w:rsid w:val="00C74CD4"/>
    <w:rsid w:val="00C852CD"/>
    <w:rsid w:val="00C86D53"/>
    <w:rsid w:val="00C871AB"/>
    <w:rsid w:val="00CA6460"/>
    <w:rsid w:val="00CB0E95"/>
    <w:rsid w:val="00CB5819"/>
    <w:rsid w:val="00CC2551"/>
    <w:rsid w:val="00CC52A9"/>
    <w:rsid w:val="00CD0F24"/>
    <w:rsid w:val="00CD1A56"/>
    <w:rsid w:val="00CE433E"/>
    <w:rsid w:val="00D20686"/>
    <w:rsid w:val="00D2150C"/>
    <w:rsid w:val="00D416A1"/>
    <w:rsid w:val="00D42CA7"/>
    <w:rsid w:val="00D45DD4"/>
    <w:rsid w:val="00D54026"/>
    <w:rsid w:val="00D54FFA"/>
    <w:rsid w:val="00D5673D"/>
    <w:rsid w:val="00D60B85"/>
    <w:rsid w:val="00D60D33"/>
    <w:rsid w:val="00D65B56"/>
    <w:rsid w:val="00D71C67"/>
    <w:rsid w:val="00D87707"/>
    <w:rsid w:val="00D97D35"/>
    <w:rsid w:val="00DA2EA9"/>
    <w:rsid w:val="00DB2884"/>
    <w:rsid w:val="00DC502E"/>
    <w:rsid w:val="00DC51AC"/>
    <w:rsid w:val="00DC7C7A"/>
    <w:rsid w:val="00DD2EC8"/>
    <w:rsid w:val="00DE6A10"/>
    <w:rsid w:val="00E1090B"/>
    <w:rsid w:val="00E134ED"/>
    <w:rsid w:val="00E1413C"/>
    <w:rsid w:val="00E203F1"/>
    <w:rsid w:val="00E22192"/>
    <w:rsid w:val="00E37F09"/>
    <w:rsid w:val="00E41CE3"/>
    <w:rsid w:val="00E424D7"/>
    <w:rsid w:val="00E4289A"/>
    <w:rsid w:val="00E4307D"/>
    <w:rsid w:val="00E435EB"/>
    <w:rsid w:val="00E4638A"/>
    <w:rsid w:val="00E46B5E"/>
    <w:rsid w:val="00E53831"/>
    <w:rsid w:val="00E54FA4"/>
    <w:rsid w:val="00E83715"/>
    <w:rsid w:val="00E850E7"/>
    <w:rsid w:val="00E85AC1"/>
    <w:rsid w:val="00E963DE"/>
    <w:rsid w:val="00EA5DB8"/>
    <w:rsid w:val="00EB528E"/>
    <w:rsid w:val="00EB5699"/>
    <w:rsid w:val="00EC10D2"/>
    <w:rsid w:val="00EC1255"/>
    <w:rsid w:val="00EC3A94"/>
    <w:rsid w:val="00EC46FB"/>
    <w:rsid w:val="00ED31DC"/>
    <w:rsid w:val="00EE2316"/>
    <w:rsid w:val="00EF5FB3"/>
    <w:rsid w:val="00F057CD"/>
    <w:rsid w:val="00F102EE"/>
    <w:rsid w:val="00F10E27"/>
    <w:rsid w:val="00F175F7"/>
    <w:rsid w:val="00F17C96"/>
    <w:rsid w:val="00F32BAC"/>
    <w:rsid w:val="00F34B95"/>
    <w:rsid w:val="00F35E02"/>
    <w:rsid w:val="00F36ADA"/>
    <w:rsid w:val="00F416C6"/>
    <w:rsid w:val="00F50C8D"/>
    <w:rsid w:val="00F525ED"/>
    <w:rsid w:val="00F53E40"/>
    <w:rsid w:val="00F55DDF"/>
    <w:rsid w:val="00F60D5D"/>
    <w:rsid w:val="00F73FC9"/>
    <w:rsid w:val="00F80375"/>
    <w:rsid w:val="00F84B8A"/>
    <w:rsid w:val="00F95B22"/>
    <w:rsid w:val="00F971A8"/>
    <w:rsid w:val="00FD1829"/>
    <w:rsid w:val="00FE1918"/>
    <w:rsid w:val="00FE5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34A85"/>
  <w15:chartTrackingRefBased/>
  <w15:docId w15:val="{A0F1F8AB-EBAE-4045-ACF7-1135E98DF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A8A"/>
    <w:rPr>
      <w:rFonts w:eastAsiaTheme="majorEastAsia" w:cstheme="majorBidi"/>
      <w:color w:val="272727" w:themeColor="text1" w:themeTint="D8"/>
    </w:rPr>
  </w:style>
  <w:style w:type="paragraph" w:styleId="Title">
    <w:name w:val="Title"/>
    <w:basedOn w:val="Normal"/>
    <w:next w:val="Normal"/>
    <w:link w:val="TitleChar"/>
    <w:uiPriority w:val="10"/>
    <w:qFormat/>
    <w:rsid w:val="00B26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A8A"/>
    <w:pPr>
      <w:spacing w:before="160"/>
      <w:jc w:val="center"/>
    </w:pPr>
    <w:rPr>
      <w:i/>
      <w:iCs/>
      <w:color w:val="404040" w:themeColor="text1" w:themeTint="BF"/>
    </w:rPr>
  </w:style>
  <w:style w:type="character" w:customStyle="1" w:styleId="QuoteChar">
    <w:name w:val="Quote Char"/>
    <w:basedOn w:val="DefaultParagraphFont"/>
    <w:link w:val="Quote"/>
    <w:uiPriority w:val="29"/>
    <w:rsid w:val="00B26A8A"/>
    <w:rPr>
      <w:i/>
      <w:iCs/>
      <w:color w:val="404040" w:themeColor="text1" w:themeTint="BF"/>
    </w:rPr>
  </w:style>
  <w:style w:type="paragraph" w:styleId="ListParagraph">
    <w:name w:val="List Paragraph"/>
    <w:basedOn w:val="Normal"/>
    <w:uiPriority w:val="34"/>
    <w:qFormat/>
    <w:rsid w:val="00B26A8A"/>
    <w:pPr>
      <w:ind w:left="720"/>
      <w:contextualSpacing/>
    </w:pPr>
  </w:style>
  <w:style w:type="character" w:styleId="IntenseEmphasis">
    <w:name w:val="Intense Emphasis"/>
    <w:basedOn w:val="DefaultParagraphFont"/>
    <w:uiPriority w:val="21"/>
    <w:qFormat/>
    <w:rsid w:val="00B26A8A"/>
    <w:rPr>
      <w:i/>
      <w:iCs/>
      <w:color w:val="0F4761" w:themeColor="accent1" w:themeShade="BF"/>
    </w:rPr>
  </w:style>
  <w:style w:type="paragraph" w:styleId="IntenseQuote">
    <w:name w:val="Intense Quote"/>
    <w:basedOn w:val="Normal"/>
    <w:next w:val="Normal"/>
    <w:link w:val="IntenseQuoteChar"/>
    <w:uiPriority w:val="30"/>
    <w:qFormat/>
    <w:rsid w:val="00B26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A8A"/>
    <w:rPr>
      <w:i/>
      <w:iCs/>
      <w:color w:val="0F4761" w:themeColor="accent1" w:themeShade="BF"/>
    </w:rPr>
  </w:style>
  <w:style w:type="character" w:styleId="IntenseReference">
    <w:name w:val="Intense Reference"/>
    <w:basedOn w:val="DefaultParagraphFont"/>
    <w:uiPriority w:val="32"/>
    <w:qFormat/>
    <w:rsid w:val="00B26A8A"/>
    <w:rPr>
      <w:b/>
      <w:bCs/>
      <w:smallCaps/>
      <w:color w:val="0F4761" w:themeColor="accent1" w:themeShade="BF"/>
      <w:spacing w:val="5"/>
    </w:rPr>
  </w:style>
  <w:style w:type="paragraph" w:styleId="NoSpacing">
    <w:name w:val="No Spacing"/>
    <w:link w:val="NoSpacingChar"/>
    <w:uiPriority w:val="1"/>
    <w:qFormat/>
    <w:rsid w:val="00B26A8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26A8A"/>
    <w:rPr>
      <w:rFonts w:eastAsiaTheme="minorEastAsia"/>
      <w:kern w:val="0"/>
      <w:sz w:val="22"/>
      <w:szCs w:val="22"/>
      <w:lang w:val="en-US"/>
      <w14:ligatures w14:val="none"/>
    </w:rPr>
  </w:style>
  <w:style w:type="character" w:styleId="Hyperlink">
    <w:name w:val="Hyperlink"/>
    <w:basedOn w:val="DefaultParagraphFont"/>
    <w:uiPriority w:val="99"/>
    <w:unhideWhenUsed/>
    <w:rsid w:val="005C0209"/>
    <w:rPr>
      <w:color w:val="467886" w:themeColor="hyperlink"/>
      <w:u w:val="single"/>
    </w:rPr>
  </w:style>
  <w:style w:type="character" w:styleId="UnresolvedMention">
    <w:name w:val="Unresolved Mention"/>
    <w:basedOn w:val="DefaultParagraphFont"/>
    <w:uiPriority w:val="99"/>
    <w:semiHidden/>
    <w:unhideWhenUsed/>
    <w:rsid w:val="005C0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771980">
      <w:bodyDiv w:val="1"/>
      <w:marLeft w:val="0"/>
      <w:marRight w:val="0"/>
      <w:marTop w:val="0"/>
      <w:marBottom w:val="0"/>
      <w:divBdr>
        <w:top w:val="none" w:sz="0" w:space="0" w:color="auto"/>
        <w:left w:val="none" w:sz="0" w:space="0" w:color="auto"/>
        <w:bottom w:val="none" w:sz="0" w:space="0" w:color="auto"/>
        <w:right w:val="none" w:sz="0" w:space="0" w:color="auto"/>
      </w:divBdr>
      <w:divsChild>
        <w:div w:id="546378548">
          <w:marLeft w:val="0"/>
          <w:marRight w:val="0"/>
          <w:marTop w:val="0"/>
          <w:marBottom w:val="0"/>
          <w:divBdr>
            <w:top w:val="none" w:sz="0" w:space="0" w:color="auto"/>
            <w:left w:val="none" w:sz="0" w:space="0" w:color="auto"/>
            <w:bottom w:val="none" w:sz="0" w:space="0" w:color="auto"/>
            <w:right w:val="none" w:sz="0" w:space="0" w:color="auto"/>
          </w:divBdr>
          <w:divsChild>
            <w:div w:id="1801462127">
              <w:marLeft w:val="0"/>
              <w:marRight w:val="0"/>
              <w:marTop w:val="0"/>
              <w:marBottom w:val="0"/>
              <w:divBdr>
                <w:top w:val="none" w:sz="0" w:space="0" w:color="auto"/>
                <w:left w:val="none" w:sz="0" w:space="0" w:color="auto"/>
                <w:bottom w:val="none" w:sz="0" w:space="0" w:color="auto"/>
                <w:right w:val="none" w:sz="0" w:space="0" w:color="auto"/>
              </w:divBdr>
              <w:divsChild>
                <w:div w:id="142495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api/document/collection/cases-uk/id/4FXH-FF40-TWW4-2189-00000-00?cite=R%20v%20Jones%20(John)%3B%20R%20v%20Smith%20(Christopher)%2C%20%5B1976%5D%203%20All%20ER%2054%2C%20%5B1976%5D%201%20WLR%20672%2C%2063%20Cr%20App%20Rep%2047%2C%20140%20JP%20515%2C%20120%20Sol%20Jo%20299&amp;context=1001073&amp;identityprofileid=R6VFST67341" TargetMode="External"/><Relationship Id="rId13" Type="http://schemas.openxmlformats.org/officeDocument/2006/relationships/hyperlink" Target="https://plus-lexis-com.ezproxy.uwtsd.ac.uk/api/document/collection/cases-uk/id/4FXM-DKR0-TWW4-217V-00000-00?cite=R%20v%20Pommell%2C%20%5B1995%5D%202%20Cr%20App%20Rep%20607%2C%20%5B1995%5D%2027%20LS%20Gaz%20R%2032%2C%20%5B1995%5D%20NLJR%20960n%2C%20(1995)%20Times%2C%2022%20May%2C%20%5B1995%5D%20Lexis%20Citation%204682&amp;context=1001073&amp;identityprofileid=R6VFST67341" TargetMode="External"/><Relationship Id="rId18" Type="http://schemas.openxmlformats.org/officeDocument/2006/relationships/hyperlink" Target="https://plus-lexis-com.ezproxy.uwtsd.ac.uk/api/document/collection/cases-uk/id/4FXP-NK30-TWW4-20FV-00000-00?cite=R%20v%20Cunningham%2C%20%5B1982%5D%20AC%20566%2C%20%5B1981%5D%202%20All%20ER%20863%2C%20%5B1981%5D%203%20WLR%20223%2C%2073%20Cr%20App%20Rep%20253%2C%20145%20JP%20411%2C%20125%20Sol%20Jo%20512&amp;context=1001073&amp;identityprofileid=R6VFST6734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plus-lexis-com.ezproxy.uwtsd.ac.uk/api/document/collection/cases-uk/id/4FXR-93K0-TWW4-2067-00000-00?cite=Roe%20v%20Kingerlee%2C%20%5B1986%5D%20Crim%20LR%20735%2C%20%5B1986%5D%20Lexis%20Citation%201899&amp;context=1001073&amp;identityprofileid=R6VFST67341" TargetMode="External"/><Relationship Id="rId17" Type="http://schemas.openxmlformats.org/officeDocument/2006/relationships/hyperlink" Target="https://plus-lexis-com.ezproxy.uwtsd.ac.uk/api/document/collection/cases-uk/id/4FXH-FF00-TWW4-20YD-00000-00?cite=R%20v%20Franklin%2C%20(1883)%2015%20Cox%20CC%20163&amp;context=1001073&amp;identityprofileid=R6VFST67341" TargetMode="External"/><Relationship Id="rId2" Type="http://schemas.openxmlformats.org/officeDocument/2006/relationships/customXml" Target="../customXml/item2.xml"/><Relationship Id="rId16" Type="http://schemas.openxmlformats.org/officeDocument/2006/relationships/hyperlink" Target="https://plus-lexis-com.ezproxy.uwtsd.ac.uk/api/document/collection/cases-uk/id/4FXH-FF00-TWW4-20JK-00000-00?cite=R%20v%20Davies%2C%20%5B1975%5D%20QB%20691%2C%20%5B1975%5D%201%20All%20ER%20890%2C%20%5B1975%5D%202%20WLR%20586%2C%2060%20Cr%20App%20Rep%20253%2C%20139%20JP%20381%2C%20119%20Sol%20Jo%20202&amp;context=1001073&amp;identityprofileid=R6VFST6734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us-lexis-com.ezproxy.uwtsd.ac.uk/api/document/collection/cases-uk/id/4FXN-BPC0-TWW4-20JG-00000-00?cite=Roper%20v%20Knott%2C%20%5B1898%5D%201%20QB%20868%2C%2062%20JP%20375%2C%2067%20LJQB%20574%2C%2019%20Cox%20CC%2069%2C%2046%20WR%20636%2C%2042%20Sol%20Jo%20469%2C%2078%20LT%20594%2C%2014%20TLR%20383&amp;context=1001073&amp;identityprofileid=R6VFST67341" TargetMode="External"/><Relationship Id="rId5" Type="http://schemas.openxmlformats.org/officeDocument/2006/relationships/styles" Target="styles.xml"/><Relationship Id="rId15" Type="http://schemas.openxmlformats.org/officeDocument/2006/relationships/hyperlink" Target="https://plus-lexis-com.ezproxy.uwtsd.ac.uk/api/document/collection/cases-uk/id/51GC-PP41-DYHT-G1W7-00000-00?cite=R%20v%20Inglis%2C%20%5B2010%5D%20EWCA%20Crim%202637%2C%20%5B2011%5D%201%20WLR%201110%2C%20%5B2011%5D%202%20Cr%20App%20Rep%20(S)%2066%2C%20%5B2011%5D%20Crim%20LR%20243%2C%20117%20BMLR%2065%2C%20174%20CL%26J%20734%2C%20(2010)%20Times%2C%2022%20November%2C%20154%20Sol%20Jo%20(no%2044)%2030%2C%20%5B2010%5D%20All%20ER%20(D)%20140%20(Nov)&amp;context=1001073&amp;identityprofileid=R6VFST67341" TargetMode="External"/><Relationship Id="rId10" Type="http://schemas.openxmlformats.org/officeDocument/2006/relationships/hyperlink" Target="https://plus-lexis-com.ezproxy.uwtsd.ac.uk/api/document/collection/cases-uk/id/4FXH-FDY0-TWW4-21F9-00000-00?cite=R%20v%20Woodman%2C%20%5B1974%5D%20QB%20754%2C%20%5B1974%5D%202%20All%20ER%20955%2C%20%5B1974%5D%202%20WLR%20821%2C%2059%20Cr%20App%20Rep%20200%2C%20138%20JP%20567%2C%20118%20Sol%20Jo%20346&amp;context=1001073&amp;identityprofileid=R6VFST67341" TargetMode="External"/><Relationship Id="rId19" Type="http://schemas.openxmlformats.org/officeDocument/2006/relationships/hyperlink" Target="https://plus-lexis-com.ezproxy.uwtsd.ac.uk/api/document/collection/cases-uk/id/4FXH-FF20-TWW4-20CD-00000-00?cite=R%20v%20Latimer%2C%20(1886)%2017%20QBD%20359%2C%2051%20JP%20184%2C%2055%20LJMC%20135%2C%2016%20Cox%20CC%2070%2C%20%5B1886-90%5D%20All%20ER%20Rep%20386%2C%2054%20LT%20768%2C%202%20TLR%20626&amp;context=1001073&amp;identityprofileid=R6VFST67341" TargetMode="External"/><Relationship Id="rId4" Type="http://schemas.openxmlformats.org/officeDocument/2006/relationships/customXml" Target="../customXml/item4.xml"/><Relationship Id="rId9" Type="http://schemas.openxmlformats.org/officeDocument/2006/relationships/hyperlink" Target="https://plus-lexis-com.ezproxy.uwtsd.ac.uk/api/document/collection/cases-uk/id/4FXN-0M10-TWW4-2183-00000-00?cite=R%20v%20Walkington%2C%20%5B1979%5D%202%20All%20ER%20716%2C%20%5B1979%5D%201%20WLR%201169%2C%2068%20Cr%20App%20Rep%20427%2C%20143%20JP%20542%2C%20%5B1979%5D%20Crim%20LR%20526%2C%20123%20Sol%20Jo%20704&amp;context=1001073&amp;identityprofileid=R6VFST67341" TargetMode="External"/><Relationship Id="rId14" Type="http://schemas.openxmlformats.org/officeDocument/2006/relationships/hyperlink" Target="https://plus-lexis-com.ezproxy.uwtsd.ac.uk/api/document/collection/cases-uk/id/4FXR-FHT0-TWW4-203P-00000-00?cite=R%20v%20Coles%2C%20%5B1995%5D%201%20Cr%20App%20Rep%20157%2C%20%5B1994%5D%20Lexis%20Citation%202270&amp;context=1001073&amp;identityprofileid=R6VFST67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PublishDate>
  <Abstract/>
  <CompanyAddress>SWANSEA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7087c263f9a59a6bf10bb6df36d6861">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1099fa5c60a2dd9cc23d1ecd0f2e023"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24FEF-AD7F-4C0C-B0B0-96DA243FA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F440DE-224B-4C23-85C8-6072A532C627}">
  <ds:schemaRefs>
    <ds:schemaRef ds:uri="http://schemas.microsoft.com/sharepoint/v3/contenttype/forms"/>
  </ds:schemaRefs>
</ds:datastoreItem>
</file>

<file path=customXml/itemProps4.xml><?xml version="1.0" encoding="utf-8"?>
<ds:datastoreItem xmlns:ds="http://schemas.openxmlformats.org/officeDocument/2006/customXml" ds:itemID="{5C6B0690-C0BB-4993-9A9F-5C096D9B9004}">
  <ds:schemaRef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47a3e2db-67be-4841-b3a5-2f2fb1d7c7b3"/>
    <ds:schemaRef ds:uri="http://schemas.microsoft.com/office/infopath/2007/PartnerControls"/>
    <ds:schemaRef ds:uri="http://www.w3.org/XML/1998/namespace"/>
    <ds:schemaRef ds:uri="60ab93c2-c2e2-4a82-ab36-09e8ba3f753e"/>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2357</Words>
  <Characters>13441</Characters>
  <Application>Microsoft Office Word</Application>
  <DocSecurity>0</DocSecurity>
  <Lines>112</Lines>
  <Paragraphs>31</Paragraphs>
  <ScaleCrop>false</ScaleCrop>
  <Company>UWTSD</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Assignment 2 (BMLW4005)</dc:title>
  <dc:subject>CRIMINAL LAW</dc:subject>
  <dc:creator>Shavez Khan (2304838)</dc:creator>
  <cp:keywords/>
  <dc:description/>
  <cp:lastModifiedBy>Shavez Khan (2304838)</cp:lastModifiedBy>
  <cp:revision>2</cp:revision>
  <dcterms:created xsi:type="dcterms:W3CDTF">2024-05-03T20:31:00Z</dcterms:created>
  <dcterms:modified xsi:type="dcterms:W3CDTF">2024-05-03T20:31:00Z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