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DAE24" w14:textId="77777777" w:rsidR="00510070" w:rsidRDefault="00510070" w:rsidP="0055113B">
      <w:pPr>
        <w:spacing w:after="100"/>
        <w:jc w:val="both"/>
        <w:rPr>
          <w:rFonts w:ascii="Arial" w:hAnsi="Arial" w:cs="Arial"/>
          <w:b/>
          <w:bCs/>
          <w:sz w:val="40"/>
          <w:szCs w:val="40"/>
        </w:rPr>
      </w:pPr>
      <w:r>
        <w:rPr>
          <w:rFonts w:ascii="Arial" w:hAnsi="Arial" w:cs="Arial"/>
          <w:b/>
          <w:bCs/>
          <w:noProof/>
          <w:sz w:val="40"/>
          <w:szCs w:val="40"/>
        </w:rPr>
        <w:drawing>
          <wp:inline distT="0" distB="0" distL="0" distR="0" wp14:anchorId="21938FD3" wp14:editId="3F34AE5D">
            <wp:extent cx="1958510" cy="746825"/>
            <wp:effectExtent l="0" t="0" r="3810" b="0"/>
            <wp:docPr id="1890259319"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59319" name="Imagine 1890259319"/>
                    <pic:cNvPicPr/>
                  </pic:nvPicPr>
                  <pic:blipFill>
                    <a:blip r:embed="rId8">
                      <a:extLst>
                        <a:ext uri="{28A0092B-C50C-407E-A947-70E740481C1C}">
                          <a14:useLocalDpi xmlns:a14="http://schemas.microsoft.com/office/drawing/2010/main" val="0"/>
                        </a:ext>
                      </a:extLst>
                    </a:blip>
                    <a:stretch>
                      <a:fillRect/>
                    </a:stretch>
                  </pic:blipFill>
                  <pic:spPr>
                    <a:xfrm>
                      <a:off x="0" y="0"/>
                      <a:ext cx="1958510" cy="746825"/>
                    </a:xfrm>
                    <a:prstGeom prst="rect">
                      <a:avLst/>
                    </a:prstGeom>
                  </pic:spPr>
                </pic:pic>
              </a:graphicData>
            </a:graphic>
          </wp:inline>
        </w:drawing>
      </w:r>
    </w:p>
    <w:p w14:paraId="137E70CD" w14:textId="77777777" w:rsidR="00510070" w:rsidRDefault="00510070" w:rsidP="0055113B">
      <w:pPr>
        <w:spacing w:after="100"/>
        <w:jc w:val="both"/>
        <w:rPr>
          <w:rFonts w:ascii="Arial" w:hAnsi="Arial" w:cs="Arial"/>
          <w:b/>
          <w:bCs/>
          <w:sz w:val="40"/>
          <w:szCs w:val="40"/>
        </w:rPr>
      </w:pPr>
    </w:p>
    <w:p w14:paraId="74BA1427" w14:textId="77777777" w:rsidR="00510070" w:rsidRDefault="00510070" w:rsidP="0055113B">
      <w:pPr>
        <w:spacing w:after="100"/>
        <w:jc w:val="both"/>
        <w:rPr>
          <w:rFonts w:ascii="Arial" w:hAnsi="Arial" w:cs="Arial"/>
          <w:b/>
          <w:bCs/>
          <w:sz w:val="40"/>
          <w:szCs w:val="40"/>
        </w:rPr>
      </w:pPr>
    </w:p>
    <w:p w14:paraId="21A41867" w14:textId="77777777" w:rsidR="00510070" w:rsidRDefault="00510070" w:rsidP="0055113B">
      <w:pPr>
        <w:spacing w:after="100"/>
        <w:jc w:val="both"/>
        <w:rPr>
          <w:rFonts w:ascii="Arial" w:hAnsi="Arial" w:cs="Arial"/>
          <w:b/>
          <w:bCs/>
          <w:sz w:val="40"/>
          <w:szCs w:val="40"/>
        </w:rPr>
      </w:pPr>
    </w:p>
    <w:p w14:paraId="2F48E130" w14:textId="77777777" w:rsidR="003F1AFB" w:rsidRPr="00510070" w:rsidRDefault="008C0853" w:rsidP="0055113B">
      <w:pPr>
        <w:spacing w:after="100"/>
        <w:jc w:val="both"/>
        <w:rPr>
          <w:rFonts w:ascii="Arial" w:hAnsi="Arial" w:cs="Arial"/>
          <w:sz w:val="40"/>
          <w:szCs w:val="40"/>
        </w:rPr>
      </w:pPr>
      <w:r>
        <w:rPr>
          <w:rFonts w:ascii="Arial" w:hAnsi="Arial" w:cs="Arial"/>
          <w:b/>
          <w:bCs/>
          <w:sz w:val="40"/>
          <w:szCs w:val="40"/>
        </w:rPr>
        <w:t>Business Research Proposal</w:t>
      </w:r>
    </w:p>
    <w:p w14:paraId="19F3CA01" w14:textId="77777777" w:rsidR="003F1AFB" w:rsidRPr="00510070" w:rsidRDefault="008C0853" w:rsidP="0055113B">
      <w:pPr>
        <w:spacing w:after="100"/>
        <w:jc w:val="both"/>
        <w:rPr>
          <w:rFonts w:ascii="Arial" w:hAnsi="Arial" w:cs="Arial"/>
          <w:b/>
          <w:bCs/>
          <w:sz w:val="22"/>
          <w:szCs w:val="22"/>
        </w:rPr>
      </w:pPr>
      <w:r>
        <w:rPr>
          <w:rFonts w:ascii="Arial" w:hAnsi="Arial" w:cs="Arial"/>
          <w:b/>
          <w:bCs/>
          <w:i/>
          <w:iCs/>
          <w:sz w:val="22"/>
          <w:szCs w:val="22"/>
        </w:rPr>
        <w:t>Barriers and Enablers of AI Adoption in Retail Operations: A Case Study of Tesco plc</w:t>
      </w:r>
    </w:p>
    <w:p w14:paraId="38993A7E" w14:textId="77777777" w:rsidR="003F1AFB" w:rsidRDefault="008C0853" w:rsidP="0055113B">
      <w:pPr>
        <w:spacing w:after="400"/>
        <w:jc w:val="both"/>
        <w:rPr>
          <w:rFonts w:ascii="Arial" w:hAnsi="Arial" w:cs="Arial"/>
          <w:color w:val="606060"/>
          <w:sz w:val="22"/>
          <w:szCs w:val="22"/>
        </w:rPr>
      </w:pPr>
      <w:r>
        <w:rPr>
          <w:rFonts w:ascii="Arial" w:hAnsi="Arial" w:cs="Arial"/>
          <w:color w:val="606060"/>
          <w:sz w:val="22"/>
          <w:szCs w:val="22"/>
        </w:rPr>
        <w:t>Module: Research Methods for Business (LCLM6004)   |   Component 1</w:t>
      </w:r>
    </w:p>
    <w:p w14:paraId="6965BB1A" w14:textId="77777777" w:rsidR="00510070" w:rsidRDefault="00510070" w:rsidP="0055113B">
      <w:pPr>
        <w:spacing w:after="400"/>
        <w:jc w:val="both"/>
        <w:rPr>
          <w:rFonts w:ascii="Arial" w:hAnsi="Arial" w:cs="Arial"/>
          <w:sz w:val="22"/>
          <w:szCs w:val="22"/>
        </w:rPr>
      </w:pPr>
    </w:p>
    <w:p w14:paraId="7EC7D1A6" w14:textId="77777777" w:rsidR="00510070" w:rsidRDefault="00510070" w:rsidP="0055113B">
      <w:pPr>
        <w:spacing w:after="400"/>
        <w:jc w:val="both"/>
        <w:rPr>
          <w:rFonts w:ascii="Arial" w:hAnsi="Arial" w:cs="Arial"/>
          <w:sz w:val="22"/>
          <w:szCs w:val="22"/>
        </w:rPr>
      </w:pPr>
    </w:p>
    <w:p w14:paraId="52C2BB26" w14:textId="77777777" w:rsidR="00510070" w:rsidRPr="005F0FC6" w:rsidRDefault="00510070" w:rsidP="0055113B">
      <w:pPr>
        <w:spacing w:after="400"/>
        <w:jc w:val="both"/>
        <w:rPr>
          <w:rFonts w:ascii="Arial" w:hAnsi="Arial" w:cs="Arial"/>
          <w:sz w:val="24"/>
          <w:szCs w:val="24"/>
        </w:rPr>
      </w:pPr>
    </w:p>
    <w:p w14:paraId="139285BC" w14:textId="77777777" w:rsidR="00510070" w:rsidRPr="005F0FC6" w:rsidRDefault="005F0FC6" w:rsidP="0055113B">
      <w:pPr>
        <w:spacing w:after="400"/>
        <w:jc w:val="both"/>
        <w:rPr>
          <w:rFonts w:ascii="Arial" w:hAnsi="Arial" w:cs="Arial"/>
          <w:b/>
          <w:sz w:val="24"/>
          <w:szCs w:val="24"/>
        </w:rPr>
      </w:pPr>
      <w:r>
        <w:rPr>
          <w:rFonts w:ascii="Arial" w:hAnsi="Arial" w:cs="Arial"/>
          <w:b/>
          <w:sz w:val="24"/>
          <w:szCs w:val="24"/>
        </w:rPr>
        <w:t>Student name: Constantin Madalin Boboc        Student ID number:2324058</w:t>
      </w:r>
    </w:p>
    <w:p w14:paraId="77214A78" w14:textId="77777777" w:rsidR="005F0FC6" w:rsidRPr="005F0FC6" w:rsidRDefault="005F0FC6" w:rsidP="0055113B">
      <w:pPr>
        <w:spacing w:after="400"/>
        <w:jc w:val="both"/>
        <w:rPr>
          <w:rFonts w:ascii="Arial" w:hAnsi="Arial" w:cs="Arial"/>
          <w:b/>
          <w:sz w:val="24"/>
          <w:szCs w:val="24"/>
        </w:rPr>
      </w:pPr>
    </w:p>
    <w:p w14:paraId="5332E13E" w14:textId="77777777" w:rsidR="005F0FC6" w:rsidRPr="005F0FC6" w:rsidRDefault="005F0FC6" w:rsidP="0055113B">
      <w:pPr>
        <w:spacing w:after="400"/>
        <w:jc w:val="both"/>
        <w:rPr>
          <w:rFonts w:ascii="Arial" w:hAnsi="Arial" w:cs="Arial"/>
          <w:b/>
          <w:sz w:val="24"/>
          <w:szCs w:val="24"/>
        </w:rPr>
      </w:pPr>
      <w:r>
        <w:rPr>
          <w:rFonts w:ascii="Arial" w:hAnsi="Arial" w:cs="Arial"/>
          <w:b/>
          <w:sz w:val="24"/>
          <w:szCs w:val="24"/>
        </w:rPr>
        <w:t>Programme: BA (Hons) Leadership and Management Skills in the Workplace</w:t>
      </w:r>
    </w:p>
    <w:p w14:paraId="61F7E6E8" w14:textId="77777777" w:rsidR="005F0FC6" w:rsidRDefault="005F0FC6" w:rsidP="0055113B">
      <w:pPr>
        <w:spacing w:after="400"/>
        <w:jc w:val="both"/>
        <w:rPr>
          <w:rFonts w:ascii="Arial" w:hAnsi="Arial" w:cs="Arial"/>
          <w:b/>
          <w:sz w:val="22"/>
          <w:szCs w:val="22"/>
        </w:rPr>
      </w:pPr>
    </w:p>
    <w:p w14:paraId="7E6234E2" w14:textId="77777777" w:rsidR="005F0FC6" w:rsidRDefault="005F0FC6" w:rsidP="0055113B">
      <w:pPr>
        <w:spacing w:after="400"/>
        <w:jc w:val="both"/>
        <w:rPr>
          <w:rFonts w:ascii="Arial" w:hAnsi="Arial" w:cs="Arial"/>
          <w:b/>
          <w:sz w:val="22"/>
          <w:szCs w:val="22"/>
        </w:rPr>
      </w:pPr>
      <w:r>
        <w:rPr>
          <w:rFonts w:ascii="Arial" w:hAnsi="Arial" w:cs="Arial"/>
          <w:b/>
          <w:sz w:val="22"/>
          <w:szCs w:val="22"/>
        </w:rPr>
        <w:t>Module: Research Methods for Business</w:t>
      </w:r>
    </w:p>
    <w:p w14:paraId="1893C3CE" w14:textId="77777777" w:rsidR="005F0FC6" w:rsidRDefault="005F0FC6" w:rsidP="0055113B">
      <w:pPr>
        <w:spacing w:after="400"/>
        <w:jc w:val="both"/>
        <w:rPr>
          <w:rFonts w:ascii="Arial" w:hAnsi="Arial" w:cs="Arial"/>
          <w:b/>
          <w:sz w:val="22"/>
          <w:szCs w:val="22"/>
        </w:rPr>
      </w:pPr>
    </w:p>
    <w:p w14:paraId="77CB797E" w14:textId="77777777" w:rsidR="005F0FC6" w:rsidRDefault="005F0FC6" w:rsidP="0055113B">
      <w:pPr>
        <w:spacing w:after="400"/>
        <w:jc w:val="both"/>
        <w:rPr>
          <w:rFonts w:ascii="Arial" w:hAnsi="Arial" w:cs="Arial"/>
          <w:b/>
          <w:sz w:val="22"/>
          <w:szCs w:val="22"/>
        </w:rPr>
      </w:pPr>
      <w:r>
        <w:rPr>
          <w:rFonts w:ascii="Arial" w:hAnsi="Arial" w:cs="Arial"/>
          <w:b/>
          <w:sz w:val="22"/>
          <w:szCs w:val="22"/>
        </w:rPr>
        <w:t>Module code: LCLM6004</w:t>
      </w:r>
    </w:p>
    <w:p w14:paraId="5400D7CD" w14:textId="77777777" w:rsidR="005F0FC6" w:rsidRDefault="005F0FC6" w:rsidP="0055113B">
      <w:pPr>
        <w:spacing w:after="400"/>
        <w:jc w:val="both"/>
        <w:rPr>
          <w:rFonts w:ascii="Arial" w:hAnsi="Arial" w:cs="Arial"/>
          <w:b/>
          <w:sz w:val="22"/>
          <w:szCs w:val="22"/>
        </w:rPr>
      </w:pPr>
    </w:p>
    <w:p w14:paraId="3F63A538" w14:textId="77777777" w:rsidR="005F0FC6" w:rsidRDefault="005F0FC6" w:rsidP="0055113B">
      <w:pPr>
        <w:spacing w:after="400"/>
        <w:jc w:val="both"/>
        <w:rPr>
          <w:rFonts w:ascii="Arial" w:hAnsi="Arial" w:cs="Arial"/>
          <w:sz w:val="22"/>
          <w:szCs w:val="22"/>
        </w:rPr>
      </w:pPr>
    </w:p>
    <w:p w14:paraId="6CC635B3" w14:textId="77777777" w:rsidR="00510070" w:rsidRDefault="00510070" w:rsidP="0055113B">
      <w:pPr>
        <w:spacing w:after="400"/>
        <w:jc w:val="both"/>
        <w:rPr>
          <w:rFonts w:ascii="Arial" w:hAnsi="Arial" w:cs="Arial"/>
          <w:sz w:val="22"/>
          <w:szCs w:val="22"/>
        </w:rPr>
      </w:pPr>
    </w:p>
    <w:p w14:paraId="0B070480" w14:textId="77777777" w:rsidR="005F0FC6" w:rsidRDefault="005F0FC6" w:rsidP="0055113B">
      <w:pPr>
        <w:spacing w:after="400"/>
        <w:jc w:val="both"/>
        <w:rPr>
          <w:rFonts w:ascii="Arial" w:hAnsi="Arial" w:cs="Arial"/>
          <w:sz w:val="22"/>
          <w:szCs w:val="22"/>
        </w:rPr>
      </w:pPr>
    </w:p>
    <w:sdt>
      <w:sdtPr>
        <w:rPr>
          <w:rFonts w:ascii="Times New Roman" w:eastAsia="Times New Roman" w:hAnsi="Times New Roman" w:cs="Times New Roman"/>
          <w:color w:val="auto"/>
          <w:sz w:val="20"/>
          <w:szCs w:val="20"/>
          <w:lang w:val="en-GB"/>
        </w:rPr>
        <w:id w:val="-1658684389"/>
        <w:docPartObj>
          <w:docPartGallery w:val="Table of Contents"/>
          <w:docPartUnique/>
        </w:docPartObj>
      </w:sdtPr>
      <w:sdtEndPr>
        <w:rPr>
          <w:b/>
          <w:bCs/>
        </w:rPr>
      </w:sdtEndPr>
      <w:sdtContent>
        <w:p w14:paraId="27444857" w14:textId="77777777" w:rsidR="006C4DD4" w:rsidRDefault="006C4DD4" w:rsidP="0055113B">
          <w:pPr>
            <w:pStyle w:val="Titlucuprins"/>
            <w:jc w:val="both"/>
          </w:pPr>
          <w:r>
            <w:t>Table of content</w:t>
          </w:r>
        </w:p>
        <w:p w14:paraId="0820D303" w14:textId="2F6CECBC" w:rsidR="00FF0D6E" w:rsidRDefault="006C4DD4">
          <w:pPr>
            <w:pStyle w:val="Cuprins1"/>
            <w:tabs>
              <w:tab w:val="right" w:leader="dot" w:pos="9016"/>
            </w:tabs>
            <w:rPr>
              <w:rFonts w:asciiTheme="minorHAnsi" w:eastAsiaTheme="minorEastAsia" w:hAnsiTheme="minorHAnsi" w:cstheme="minorBidi"/>
              <w:noProof/>
              <w:kern w:val="2"/>
              <w:sz w:val="24"/>
              <w:szCs w:val="24"/>
              <w:lang w:val="ro-RO"/>
              <w14:ligatures w14:val="standardContextual"/>
            </w:rPr>
          </w:pPr>
          <w:r>
            <w:fldChar w:fldCharType="begin"/>
          </w:r>
          <w:r>
            <w:instrText xml:space="preserve"> TOC \o "1-3" \h \z \u </w:instrText>
          </w:r>
          <w:r>
            <w:fldChar w:fldCharType="separate"/>
          </w:r>
          <w:hyperlink w:anchor="_Toc234157729" w:history="1">
            <w:r w:rsidR="00FF0D6E" w:rsidRPr="00545621">
              <w:rPr>
                <w:rStyle w:val="Hyperlink"/>
                <w:rFonts w:ascii="Arial" w:hAnsi="Arial" w:cs="Arial"/>
                <w:noProof/>
              </w:rPr>
              <w:t>1 Introduction</w:t>
            </w:r>
            <w:r w:rsidR="00FF0D6E">
              <w:rPr>
                <w:noProof/>
                <w:webHidden/>
              </w:rPr>
              <w:tab/>
            </w:r>
            <w:r w:rsidR="00FF0D6E">
              <w:rPr>
                <w:noProof/>
                <w:webHidden/>
              </w:rPr>
              <w:fldChar w:fldCharType="begin"/>
            </w:r>
            <w:r w:rsidR="00FF0D6E">
              <w:rPr>
                <w:noProof/>
                <w:webHidden/>
              </w:rPr>
              <w:instrText xml:space="preserve"> PAGEREF _Toc234157729 \h </w:instrText>
            </w:r>
            <w:r w:rsidR="00FF0D6E">
              <w:rPr>
                <w:noProof/>
                <w:webHidden/>
              </w:rPr>
            </w:r>
            <w:r w:rsidR="00FF0D6E">
              <w:rPr>
                <w:noProof/>
                <w:webHidden/>
              </w:rPr>
              <w:fldChar w:fldCharType="separate"/>
            </w:r>
            <w:r w:rsidR="00FF0D6E">
              <w:rPr>
                <w:noProof/>
                <w:webHidden/>
              </w:rPr>
              <w:t>2</w:t>
            </w:r>
            <w:r w:rsidR="00FF0D6E">
              <w:rPr>
                <w:noProof/>
                <w:webHidden/>
              </w:rPr>
              <w:fldChar w:fldCharType="end"/>
            </w:r>
          </w:hyperlink>
        </w:p>
        <w:p w14:paraId="6E4BD2A9" w14:textId="497C3773" w:rsidR="00FF0D6E" w:rsidRDefault="00FF0D6E">
          <w:pPr>
            <w:pStyle w:val="Cuprins2"/>
            <w:tabs>
              <w:tab w:val="right" w:leader="dot" w:pos="9016"/>
            </w:tabs>
            <w:rPr>
              <w:rFonts w:cstheme="minorBidi"/>
              <w:noProof/>
              <w:kern w:val="2"/>
              <w:sz w:val="24"/>
              <w:szCs w:val="24"/>
              <w14:ligatures w14:val="standardContextual"/>
            </w:rPr>
          </w:pPr>
          <w:hyperlink w:anchor="_Toc234157730" w:history="1">
            <w:r w:rsidRPr="00545621">
              <w:rPr>
                <w:rStyle w:val="Hyperlink"/>
                <w:rFonts w:ascii="Arial" w:hAnsi="Arial" w:cs="Arial"/>
                <w:noProof/>
              </w:rPr>
              <w:t>1.1 Background of the Business Problem</w:t>
            </w:r>
            <w:r>
              <w:rPr>
                <w:noProof/>
                <w:webHidden/>
              </w:rPr>
              <w:tab/>
            </w:r>
            <w:r>
              <w:rPr>
                <w:noProof/>
                <w:webHidden/>
              </w:rPr>
              <w:fldChar w:fldCharType="begin"/>
            </w:r>
            <w:r>
              <w:rPr>
                <w:noProof/>
                <w:webHidden/>
              </w:rPr>
              <w:instrText xml:space="preserve"> PAGEREF _Toc234157730 \h </w:instrText>
            </w:r>
            <w:r>
              <w:rPr>
                <w:noProof/>
                <w:webHidden/>
              </w:rPr>
            </w:r>
            <w:r>
              <w:rPr>
                <w:noProof/>
                <w:webHidden/>
              </w:rPr>
              <w:fldChar w:fldCharType="separate"/>
            </w:r>
            <w:r>
              <w:rPr>
                <w:noProof/>
                <w:webHidden/>
              </w:rPr>
              <w:t>3</w:t>
            </w:r>
            <w:r>
              <w:rPr>
                <w:noProof/>
                <w:webHidden/>
              </w:rPr>
              <w:fldChar w:fldCharType="end"/>
            </w:r>
          </w:hyperlink>
        </w:p>
        <w:p w14:paraId="6DDD7C8D" w14:textId="5B63C544" w:rsidR="00FF0D6E" w:rsidRDefault="00FF0D6E">
          <w:pPr>
            <w:pStyle w:val="Cuprins2"/>
            <w:tabs>
              <w:tab w:val="right" w:leader="dot" w:pos="9016"/>
            </w:tabs>
            <w:rPr>
              <w:rFonts w:cstheme="minorBidi"/>
              <w:noProof/>
              <w:kern w:val="2"/>
              <w:sz w:val="24"/>
              <w:szCs w:val="24"/>
              <w14:ligatures w14:val="standardContextual"/>
            </w:rPr>
          </w:pPr>
          <w:hyperlink w:anchor="_Toc234157731" w:history="1">
            <w:r w:rsidRPr="00545621">
              <w:rPr>
                <w:rStyle w:val="Hyperlink"/>
                <w:rFonts w:ascii="Arial" w:hAnsi="Arial" w:cs="Arial"/>
                <w:b/>
                <w:bCs/>
                <w:noProof/>
                <w:lang w:val="en-GB"/>
              </w:rPr>
              <w:t>1.2 Research Aim, Objectives and Questions</w:t>
            </w:r>
            <w:r>
              <w:rPr>
                <w:noProof/>
                <w:webHidden/>
              </w:rPr>
              <w:tab/>
            </w:r>
            <w:r>
              <w:rPr>
                <w:noProof/>
                <w:webHidden/>
              </w:rPr>
              <w:fldChar w:fldCharType="begin"/>
            </w:r>
            <w:r>
              <w:rPr>
                <w:noProof/>
                <w:webHidden/>
              </w:rPr>
              <w:instrText xml:space="preserve"> PAGEREF _Toc234157731 \h </w:instrText>
            </w:r>
            <w:r>
              <w:rPr>
                <w:noProof/>
                <w:webHidden/>
              </w:rPr>
            </w:r>
            <w:r>
              <w:rPr>
                <w:noProof/>
                <w:webHidden/>
              </w:rPr>
              <w:fldChar w:fldCharType="separate"/>
            </w:r>
            <w:r>
              <w:rPr>
                <w:noProof/>
                <w:webHidden/>
              </w:rPr>
              <w:t>4</w:t>
            </w:r>
            <w:r>
              <w:rPr>
                <w:noProof/>
                <w:webHidden/>
              </w:rPr>
              <w:fldChar w:fldCharType="end"/>
            </w:r>
          </w:hyperlink>
        </w:p>
        <w:p w14:paraId="6500216F" w14:textId="46C24721" w:rsidR="00FF0D6E" w:rsidRDefault="00FF0D6E">
          <w:pPr>
            <w:pStyle w:val="Cuprins1"/>
            <w:tabs>
              <w:tab w:val="right" w:leader="dot" w:pos="9016"/>
            </w:tabs>
            <w:rPr>
              <w:rFonts w:asciiTheme="minorHAnsi" w:eastAsiaTheme="minorEastAsia" w:hAnsiTheme="minorHAnsi" w:cstheme="minorBidi"/>
              <w:noProof/>
              <w:kern w:val="2"/>
              <w:sz w:val="24"/>
              <w:szCs w:val="24"/>
              <w:lang w:val="ro-RO"/>
              <w14:ligatures w14:val="standardContextual"/>
            </w:rPr>
          </w:pPr>
          <w:hyperlink w:anchor="_Toc234157732" w:history="1">
            <w:r w:rsidRPr="00545621">
              <w:rPr>
                <w:rStyle w:val="Hyperlink"/>
                <w:rFonts w:ascii="Arial" w:hAnsi="Arial" w:cs="Arial"/>
                <w:noProof/>
              </w:rPr>
              <w:t>2. Critical Literature Review</w:t>
            </w:r>
            <w:r>
              <w:rPr>
                <w:noProof/>
                <w:webHidden/>
              </w:rPr>
              <w:tab/>
            </w:r>
            <w:r>
              <w:rPr>
                <w:noProof/>
                <w:webHidden/>
              </w:rPr>
              <w:fldChar w:fldCharType="begin"/>
            </w:r>
            <w:r>
              <w:rPr>
                <w:noProof/>
                <w:webHidden/>
              </w:rPr>
              <w:instrText xml:space="preserve"> PAGEREF _Toc234157732 \h </w:instrText>
            </w:r>
            <w:r>
              <w:rPr>
                <w:noProof/>
                <w:webHidden/>
              </w:rPr>
            </w:r>
            <w:r>
              <w:rPr>
                <w:noProof/>
                <w:webHidden/>
              </w:rPr>
              <w:fldChar w:fldCharType="separate"/>
            </w:r>
            <w:r>
              <w:rPr>
                <w:noProof/>
                <w:webHidden/>
              </w:rPr>
              <w:t>5</w:t>
            </w:r>
            <w:r>
              <w:rPr>
                <w:noProof/>
                <w:webHidden/>
              </w:rPr>
              <w:fldChar w:fldCharType="end"/>
            </w:r>
          </w:hyperlink>
        </w:p>
        <w:p w14:paraId="510F9509" w14:textId="09446581" w:rsidR="00FF0D6E" w:rsidRDefault="00FF0D6E">
          <w:pPr>
            <w:pStyle w:val="Cuprins2"/>
            <w:tabs>
              <w:tab w:val="right" w:leader="dot" w:pos="9016"/>
            </w:tabs>
            <w:rPr>
              <w:rFonts w:cstheme="minorBidi"/>
              <w:noProof/>
              <w:kern w:val="2"/>
              <w:sz w:val="24"/>
              <w:szCs w:val="24"/>
              <w14:ligatures w14:val="standardContextual"/>
            </w:rPr>
          </w:pPr>
          <w:hyperlink w:anchor="_Toc234157733" w:history="1">
            <w:r w:rsidRPr="00545621">
              <w:rPr>
                <w:rStyle w:val="Hyperlink"/>
                <w:rFonts w:ascii="Arial" w:hAnsi="Arial" w:cs="Arial"/>
                <w:noProof/>
              </w:rPr>
              <w:t>2.1 Barriers to AI Adoption in Retail</w:t>
            </w:r>
            <w:r>
              <w:rPr>
                <w:noProof/>
                <w:webHidden/>
              </w:rPr>
              <w:tab/>
            </w:r>
            <w:r>
              <w:rPr>
                <w:noProof/>
                <w:webHidden/>
              </w:rPr>
              <w:fldChar w:fldCharType="begin"/>
            </w:r>
            <w:r>
              <w:rPr>
                <w:noProof/>
                <w:webHidden/>
              </w:rPr>
              <w:instrText xml:space="preserve"> PAGEREF _Toc234157733 \h </w:instrText>
            </w:r>
            <w:r>
              <w:rPr>
                <w:noProof/>
                <w:webHidden/>
              </w:rPr>
            </w:r>
            <w:r>
              <w:rPr>
                <w:noProof/>
                <w:webHidden/>
              </w:rPr>
              <w:fldChar w:fldCharType="separate"/>
            </w:r>
            <w:r>
              <w:rPr>
                <w:noProof/>
                <w:webHidden/>
              </w:rPr>
              <w:t>5</w:t>
            </w:r>
            <w:r>
              <w:rPr>
                <w:noProof/>
                <w:webHidden/>
              </w:rPr>
              <w:fldChar w:fldCharType="end"/>
            </w:r>
          </w:hyperlink>
        </w:p>
        <w:p w14:paraId="5DD561D2" w14:textId="56EC1361" w:rsidR="00FF0D6E" w:rsidRDefault="00FF0D6E">
          <w:pPr>
            <w:pStyle w:val="Cuprins2"/>
            <w:tabs>
              <w:tab w:val="right" w:leader="dot" w:pos="9016"/>
            </w:tabs>
            <w:rPr>
              <w:rFonts w:cstheme="minorBidi"/>
              <w:noProof/>
              <w:kern w:val="2"/>
              <w:sz w:val="24"/>
              <w:szCs w:val="24"/>
              <w14:ligatures w14:val="standardContextual"/>
            </w:rPr>
          </w:pPr>
          <w:hyperlink w:anchor="_Toc234157734" w:history="1">
            <w:r w:rsidRPr="00545621">
              <w:rPr>
                <w:rStyle w:val="Hyperlink"/>
                <w:rFonts w:ascii="Arial" w:hAnsi="Arial" w:cs="Arial"/>
                <w:noProof/>
              </w:rPr>
              <w:t>2.2 Innovation Resistance Theory</w:t>
            </w:r>
            <w:r>
              <w:rPr>
                <w:noProof/>
                <w:webHidden/>
              </w:rPr>
              <w:tab/>
            </w:r>
            <w:r>
              <w:rPr>
                <w:noProof/>
                <w:webHidden/>
              </w:rPr>
              <w:fldChar w:fldCharType="begin"/>
            </w:r>
            <w:r>
              <w:rPr>
                <w:noProof/>
                <w:webHidden/>
              </w:rPr>
              <w:instrText xml:space="preserve"> PAGEREF _Toc234157734 \h </w:instrText>
            </w:r>
            <w:r>
              <w:rPr>
                <w:noProof/>
                <w:webHidden/>
              </w:rPr>
            </w:r>
            <w:r>
              <w:rPr>
                <w:noProof/>
                <w:webHidden/>
              </w:rPr>
              <w:fldChar w:fldCharType="separate"/>
            </w:r>
            <w:r>
              <w:rPr>
                <w:noProof/>
                <w:webHidden/>
              </w:rPr>
              <w:t>5</w:t>
            </w:r>
            <w:r>
              <w:rPr>
                <w:noProof/>
                <w:webHidden/>
              </w:rPr>
              <w:fldChar w:fldCharType="end"/>
            </w:r>
          </w:hyperlink>
        </w:p>
        <w:p w14:paraId="5E16902D" w14:textId="3E584D6F" w:rsidR="00FF0D6E" w:rsidRDefault="00FF0D6E">
          <w:pPr>
            <w:pStyle w:val="Cuprins2"/>
            <w:tabs>
              <w:tab w:val="right" w:leader="dot" w:pos="9016"/>
            </w:tabs>
            <w:rPr>
              <w:rFonts w:cstheme="minorBidi"/>
              <w:noProof/>
              <w:kern w:val="2"/>
              <w:sz w:val="24"/>
              <w:szCs w:val="24"/>
              <w14:ligatures w14:val="standardContextual"/>
            </w:rPr>
          </w:pPr>
          <w:hyperlink w:anchor="_Toc234157735" w:history="1">
            <w:r w:rsidRPr="00545621">
              <w:rPr>
                <w:rStyle w:val="Hyperlink"/>
                <w:rFonts w:ascii="Arial" w:hAnsi="Arial" w:cs="Arial"/>
                <w:noProof/>
              </w:rPr>
              <w:t>2.3 UTAUT and AI-Specific Extensions</w:t>
            </w:r>
            <w:r>
              <w:rPr>
                <w:noProof/>
                <w:webHidden/>
              </w:rPr>
              <w:tab/>
            </w:r>
            <w:r>
              <w:rPr>
                <w:noProof/>
                <w:webHidden/>
              </w:rPr>
              <w:fldChar w:fldCharType="begin"/>
            </w:r>
            <w:r>
              <w:rPr>
                <w:noProof/>
                <w:webHidden/>
              </w:rPr>
              <w:instrText xml:space="preserve"> PAGEREF _Toc234157735 \h </w:instrText>
            </w:r>
            <w:r>
              <w:rPr>
                <w:noProof/>
                <w:webHidden/>
              </w:rPr>
            </w:r>
            <w:r>
              <w:rPr>
                <w:noProof/>
                <w:webHidden/>
              </w:rPr>
              <w:fldChar w:fldCharType="separate"/>
            </w:r>
            <w:r>
              <w:rPr>
                <w:noProof/>
                <w:webHidden/>
              </w:rPr>
              <w:t>6</w:t>
            </w:r>
            <w:r>
              <w:rPr>
                <w:noProof/>
                <w:webHidden/>
              </w:rPr>
              <w:fldChar w:fldCharType="end"/>
            </w:r>
          </w:hyperlink>
        </w:p>
        <w:p w14:paraId="22A5F4DA" w14:textId="6B6D28CA" w:rsidR="00FF0D6E" w:rsidRDefault="00FF0D6E">
          <w:pPr>
            <w:pStyle w:val="Cuprins2"/>
            <w:tabs>
              <w:tab w:val="right" w:leader="dot" w:pos="9016"/>
            </w:tabs>
            <w:rPr>
              <w:rFonts w:cstheme="minorBidi"/>
              <w:noProof/>
              <w:kern w:val="2"/>
              <w:sz w:val="24"/>
              <w:szCs w:val="24"/>
              <w14:ligatures w14:val="standardContextual"/>
            </w:rPr>
          </w:pPr>
          <w:hyperlink w:anchor="_Toc234157736" w:history="1">
            <w:r w:rsidRPr="00545621">
              <w:rPr>
                <w:rStyle w:val="Hyperlink"/>
                <w:rFonts w:ascii="Arial" w:hAnsi="Arial" w:cs="Arial"/>
                <w:noProof/>
              </w:rPr>
              <w:t>2.4 The Dual-Edged Nature of AI Adoption</w:t>
            </w:r>
            <w:r>
              <w:rPr>
                <w:noProof/>
                <w:webHidden/>
              </w:rPr>
              <w:tab/>
            </w:r>
            <w:r>
              <w:rPr>
                <w:noProof/>
                <w:webHidden/>
              </w:rPr>
              <w:fldChar w:fldCharType="begin"/>
            </w:r>
            <w:r>
              <w:rPr>
                <w:noProof/>
                <w:webHidden/>
              </w:rPr>
              <w:instrText xml:space="preserve"> PAGEREF _Toc234157736 \h </w:instrText>
            </w:r>
            <w:r>
              <w:rPr>
                <w:noProof/>
                <w:webHidden/>
              </w:rPr>
            </w:r>
            <w:r>
              <w:rPr>
                <w:noProof/>
                <w:webHidden/>
              </w:rPr>
              <w:fldChar w:fldCharType="separate"/>
            </w:r>
            <w:r>
              <w:rPr>
                <w:noProof/>
                <w:webHidden/>
              </w:rPr>
              <w:t>6</w:t>
            </w:r>
            <w:r>
              <w:rPr>
                <w:noProof/>
                <w:webHidden/>
              </w:rPr>
              <w:fldChar w:fldCharType="end"/>
            </w:r>
          </w:hyperlink>
        </w:p>
        <w:p w14:paraId="53AF1541" w14:textId="2D670477" w:rsidR="00FF0D6E" w:rsidRDefault="00FF0D6E">
          <w:pPr>
            <w:pStyle w:val="Cuprins2"/>
            <w:tabs>
              <w:tab w:val="right" w:leader="dot" w:pos="9016"/>
            </w:tabs>
            <w:rPr>
              <w:rFonts w:cstheme="minorBidi"/>
              <w:noProof/>
              <w:kern w:val="2"/>
              <w:sz w:val="24"/>
              <w:szCs w:val="24"/>
              <w14:ligatures w14:val="standardContextual"/>
            </w:rPr>
          </w:pPr>
          <w:hyperlink w:anchor="_Toc234157737" w:history="1">
            <w:r w:rsidRPr="00545621">
              <w:rPr>
                <w:rStyle w:val="Hyperlink"/>
                <w:rFonts w:ascii="Arial" w:hAnsi="Arial" w:cs="Arial"/>
                <w:noProof/>
              </w:rPr>
              <w:t>2.5 Summary and Research Gap</w:t>
            </w:r>
            <w:r>
              <w:rPr>
                <w:noProof/>
                <w:webHidden/>
              </w:rPr>
              <w:tab/>
            </w:r>
            <w:r>
              <w:rPr>
                <w:noProof/>
                <w:webHidden/>
              </w:rPr>
              <w:fldChar w:fldCharType="begin"/>
            </w:r>
            <w:r>
              <w:rPr>
                <w:noProof/>
                <w:webHidden/>
              </w:rPr>
              <w:instrText xml:space="preserve"> PAGEREF _Toc234157737 \h </w:instrText>
            </w:r>
            <w:r>
              <w:rPr>
                <w:noProof/>
                <w:webHidden/>
              </w:rPr>
            </w:r>
            <w:r>
              <w:rPr>
                <w:noProof/>
                <w:webHidden/>
              </w:rPr>
              <w:fldChar w:fldCharType="separate"/>
            </w:r>
            <w:r>
              <w:rPr>
                <w:noProof/>
                <w:webHidden/>
              </w:rPr>
              <w:t>6</w:t>
            </w:r>
            <w:r>
              <w:rPr>
                <w:noProof/>
                <w:webHidden/>
              </w:rPr>
              <w:fldChar w:fldCharType="end"/>
            </w:r>
          </w:hyperlink>
        </w:p>
        <w:p w14:paraId="7ECF3214" w14:textId="304ABAA3" w:rsidR="00FF0D6E" w:rsidRDefault="00FF0D6E">
          <w:pPr>
            <w:pStyle w:val="Cuprins1"/>
            <w:tabs>
              <w:tab w:val="right" w:leader="dot" w:pos="9016"/>
            </w:tabs>
            <w:rPr>
              <w:rFonts w:asciiTheme="minorHAnsi" w:eastAsiaTheme="minorEastAsia" w:hAnsiTheme="minorHAnsi" w:cstheme="minorBidi"/>
              <w:noProof/>
              <w:kern w:val="2"/>
              <w:sz w:val="24"/>
              <w:szCs w:val="24"/>
              <w:lang w:val="ro-RO"/>
              <w14:ligatures w14:val="standardContextual"/>
            </w:rPr>
          </w:pPr>
          <w:hyperlink w:anchor="_Toc234157738" w:history="1">
            <w:r w:rsidRPr="00545621">
              <w:rPr>
                <w:rStyle w:val="Hyperlink"/>
                <w:rFonts w:ascii="Arial" w:hAnsi="Arial" w:cs="Arial"/>
                <w:noProof/>
              </w:rPr>
              <w:t>3. Research Methodology and Design</w:t>
            </w:r>
            <w:r>
              <w:rPr>
                <w:noProof/>
                <w:webHidden/>
              </w:rPr>
              <w:tab/>
            </w:r>
            <w:r>
              <w:rPr>
                <w:noProof/>
                <w:webHidden/>
              </w:rPr>
              <w:fldChar w:fldCharType="begin"/>
            </w:r>
            <w:r>
              <w:rPr>
                <w:noProof/>
                <w:webHidden/>
              </w:rPr>
              <w:instrText xml:space="preserve"> PAGEREF _Toc234157738 \h </w:instrText>
            </w:r>
            <w:r>
              <w:rPr>
                <w:noProof/>
                <w:webHidden/>
              </w:rPr>
            </w:r>
            <w:r>
              <w:rPr>
                <w:noProof/>
                <w:webHidden/>
              </w:rPr>
              <w:fldChar w:fldCharType="separate"/>
            </w:r>
            <w:r>
              <w:rPr>
                <w:noProof/>
                <w:webHidden/>
              </w:rPr>
              <w:t>7</w:t>
            </w:r>
            <w:r>
              <w:rPr>
                <w:noProof/>
                <w:webHidden/>
              </w:rPr>
              <w:fldChar w:fldCharType="end"/>
            </w:r>
          </w:hyperlink>
        </w:p>
        <w:p w14:paraId="6DC136CD" w14:textId="5CA8D9AE" w:rsidR="00FF0D6E" w:rsidRDefault="00FF0D6E">
          <w:pPr>
            <w:pStyle w:val="Cuprins2"/>
            <w:tabs>
              <w:tab w:val="right" w:leader="dot" w:pos="9016"/>
            </w:tabs>
            <w:rPr>
              <w:rFonts w:cstheme="minorBidi"/>
              <w:noProof/>
              <w:kern w:val="2"/>
              <w:sz w:val="24"/>
              <w:szCs w:val="24"/>
              <w14:ligatures w14:val="standardContextual"/>
            </w:rPr>
          </w:pPr>
          <w:hyperlink w:anchor="_Toc234157739" w:history="1">
            <w:r w:rsidRPr="00545621">
              <w:rPr>
                <w:rStyle w:val="Hyperlink"/>
                <w:rFonts w:ascii="Arial" w:hAnsi="Arial" w:cs="Arial"/>
                <w:noProof/>
              </w:rPr>
              <w:t>3.1 Research Philosophy and Design</w:t>
            </w:r>
            <w:r>
              <w:rPr>
                <w:noProof/>
                <w:webHidden/>
              </w:rPr>
              <w:tab/>
            </w:r>
            <w:r>
              <w:rPr>
                <w:noProof/>
                <w:webHidden/>
              </w:rPr>
              <w:fldChar w:fldCharType="begin"/>
            </w:r>
            <w:r>
              <w:rPr>
                <w:noProof/>
                <w:webHidden/>
              </w:rPr>
              <w:instrText xml:space="preserve"> PAGEREF _Toc234157739 \h </w:instrText>
            </w:r>
            <w:r>
              <w:rPr>
                <w:noProof/>
                <w:webHidden/>
              </w:rPr>
            </w:r>
            <w:r>
              <w:rPr>
                <w:noProof/>
                <w:webHidden/>
              </w:rPr>
              <w:fldChar w:fldCharType="separate"/>
            </w:r>
            <w:r>
              <w:rPr>
                <w:noProof/>
                <w:webHidden/>
              </w:rPr>
              <w:t>7</w:t>
            </w:r>
            <w:r>
              <w:rPr>
                <w:noProof/>
                <w:webHidden/>
              </w:rPr>
              <w:fldChar w:fldCharType="end"/>
            </w:r>
          </w:hyperlink>
        </w:p>
        <w:p w14:paraId="28605B53" w14:textId="0ECF2268" w:rsidR="00FF0D6E" w:rsidRDefault="00FF0D6E">
          <w:pPr>
            <w:pStyle w:val="Cuprins2"/>
            <w:tabs>
              <w:tab w:val="right" w:leader="dot" w:pos="9016"/>
            </w:tabs>
            <w:rPr>
              <w:rFonts w:cstheme="minorBidi"/>
              <w:noProof/>
              <w:kern w:val="2"/>
              <w:sz w:val="24"/>
              <w:szCs w:val="24"/>
              <w14:ligatures w14:val="standardContextual"/>
            </w:rPr>
          </w:pPr>
          <w:hyperlink w:anchor="_Toc234157740" w:history="1">
            <w:r w:rsidRPr="00545621">
              <w:rPr>
                <w:rStyle w:val="Hyperlink"/>
                <w:rFonts w:ascii="Arial" w:hAnsi="Arial" w:cs="Arial"/>
                <w:noProof/>
              </w:rPr>
              <w:t>3.2 Phase 1: Quantitative Survey</w:t>
            </w:r>
            <w:r>
              <w:rPr>
                <w:noProof/>
                <w:webHidden/>
              </w:rPr>
              <w:tab/>
            </w:r>
            <w:r>
              <w:rPr>
                <w:noProof/>
                <w:webHidden/>
              </w:rPr>
              <w:fldChar w:fldCharType="begin"/>
            </w:r>
            <w:r>
              <w:rPr>
                <w:noProof/>
                <w:webHidden/>
              </w:rPr>
              <w:instrText xml:space="preserve"> PAGEREF _Toc234157740 \h </w:instrText>
            </w:r>
            <w:r>
              <w:rPr>
                <w:noProof/>
                <w:webHidden/>
              </w:rPr>
            </w:r>
            <w:r>
              <w:rPr>
                <w:noProof/>
                <w:webHidden/>
              </w:rPr>
              <w:fldChar w:fldCharType="separate"/>
            </w:r>
            <w:r>
              <w:rPr>
                <w:noProof/>
                <w:webHidden/>
              </w:rPr>
              <w:t>7</w:t>
            </w:r>
            <w:r>
              <w:rPr>
                <w:noProof/>
                <w:webHidden/>
              </w:rPr>
              <w:fldChar w:fldCharType="end"/>
            </w:r>
          </w:hyperlink>
        </w:p>
        <w:p w14:paraId="139C3494" w14:textId="13C37792" w:rsidR="00FF0D6E" w:rsidRDefault="00FF0D6E">
          <w:pPr>
            <w:pStyle w:val="Cuprins2"/>
            <w:tabs>
              <w:tab w:val="right" w:leader="dot" w:pos="9016"/>
            </w:tabs>
            <w:rPr>
              <w:rFonts w:cstheme="minorBidi"/>
              <w:noProof/>
              <w:kern w:val="2"/>
              <w:sz w:val="24"/>
              <w:szCs w:val="24"/>
              <w14:ligatures w14:val="standardContextual"/>
            </w:rPr>
          </w:pPr>
          <w:hyperlink w:anchor="_Toc234157741" w:history="1">
            <w:r w:rsidRPr="00545621">
              <w:rPr>
                <w:rStyle w:val="Hyperlink"/>
                <w:rFonts w:ascii="Arial" w:hAnsi="Arial" w:cs="Arial"/>
                <w:noProof/>
              </w:rPr>
              <w:t>3.3 Phase 2: Qualitative Interviews</w:t>
            </w:r>
            <w:r>
              <w:rPr>
                <w:noProof/>
                <w:webHidden/>
              </w:rPr>
              <w:tab/>
            </w:r>
            <w:r>
              <w:rPr>
                <w:noProof/>
                <w:webHidden/>
              </w:rPr>
              <w:fldChar w:fldCharType="begin"/>
            </w:r>
            <w:r>
              <w:rPr>
                <w:noProof/>
                <w:webHidden/>
              </w:rPr>
              <w:instrText xml:space="preserve"> PAGEREF _Toc234157741 \h </w:instrText>
            </w:r>
            <w:r>
              <w:rPr>
                <w:noProof/>
                <w:webHidden/>
              </w:rPr>
            </w:r>
            <w:r>
              <w:rPr>
                <w:noProof/>
                <w:webHidden/>
              </w:rPr>
              <w:fldChar w:fldCharType="separate"/>
            </w:r>
            <w:r>
              <w:rPr>
                <w:noProof/>
                <w:webHidden/>
              </w:rPr>
              <w:t>7</w:t>
            </w:r>
            <w:r>
              <w:rPr>
                <w:noProof/>
                <w:webHidden/>
              </w:rPr>
              <w:fldChar w:fldCharType="end"/>
            </w:r>
          </w:hyperlink>
        </w:p>
        <w:p w14:paraId="6A99D8CC" w14:textId="37BC0CF1" w:rsidR="00FF0D6E" w:rsidRDefault="00FF0D6E">
          <w:pPr>
            <w:pStyle w:val="Cuprins2"/>
            <w:tabs>
              <w:tab w:val="right" w:leader="dot" w:pos="9016"/>
            </w:tabs>
            <w:rPr>
              <w:rFonts w:cstheme="minorBidi"/>
              <w:noProof/>
              <w:kern w:val="2"/>
              <w:sz w:val="24"/>
              <w:szCs w:val="24"/>
              <w14:ligatures w14:val="standardContextual"/>
            </w:rPr>
          </w:pPr>
          <w:hyperlink w:anchor="_Toc234157742" w:history="1">
            <w:r w:rsidRPr="00545621">
              <w:rPr>
                <w:rStyle w:val="Hyperlink"/>
                <w:rFonts w:ascii="Arial" w:hAnsi="Arial" w:cs="Arial"/>
                <w:noProof/>
              </w:rPr>
              <w:t>3.4 Sampling and Data Quality</w:t>
            </w:r>
            <w:r>
              <w:rPr>
                <w:noProof/>
                <w:webHidden/>
              </w:rPr>
              <w:tab/>
            </w:r>
            <w:r>
              <w:rPr>
                <w:noProof/>
                <w:webHidden/>
              </w:rPr>
              <w:fldChar w:fldCharType="begin"/>
            </w:r>
            <w:r>
              <w:rPr>
                <w:noProof/>
                <w:webHidden/>
              </w:rPr>
              <w:instrText xml:space="preserve"> PAGEREF _Toc234157742 \h </w:instrText>
            </w:r>
            <w:r>
              <w:rPr>
                <w:noProof/>
                <w:webHidden/>
              </w:rPr>
            </w:r>
            <w:r>
              <w:rPr>
                <w:noProof/>
                <w:webHidden/>
              </w:rPr>
              <w:fldChar w:fldCharType="separate"/>
            </w:r>
            <w:r>
              <w:rPr>
                <w:noProof/>
                <w:webHidden/>
              </w:rPr>
              <w:t>8</w:t>
            </w:r>
            <w:r>
              <w:rPr>
                <w:noProof/>
                <w:webHidden/>
              </w:rPr>
              <w:fldChar w:fldCharType="end"/>
            </w:r>
          </w:hyperlink>
        </w:p>
        <w:p w14:paraId="2B1EEB71" w14:textId="4A2B2ADB" w:rsidR="00FF0D6E" w:rsidRDefault="00FF0D6E">
          <w:pPr>
            <w:pStyle w:val="Cuprins2"/>
            <w:tabs>
              <w:tab w:val="right" w:leader="dot" w:pos="9016"/>
            </w:tabs>
            <w:rPr>
              <w:rFonts w:cstheme="minorBidi"/>
              <w:noProof/>
              <w:kern w:val="2"/>
              <w:sz w:val="24"/>
              <w:szCs w:val="24"/>
              <w14:ligatures w14:val="standardContextual"/>
            </w:rPr>
          </w:pPr>
          <w:hyperlink w:anchor="_Toc234157743" w:history="1">
            <w:r w:rsidRPr="00545621">
              <w:rPr>
                <w:rStyle w:val="Hyperlink"/>
                <w:rFonts w:ascii="Arial" w:hAnsi="Arial" w:cs="Arial"/>
                <w:noProof/>
              </w:rPr>
              <w:t>3.5 Research Ethics</w:t>
            </w:r>
            <w:r>
              <w:rPr>
                <w:noProof/>
                <w:webHidden/>
              </w:rPr>
              <w:tab/>
            </w:r>
            <w:r>
              <w:rPr>
                <w:noProof/>
                <w:webHidden/>
              </w:rPr>
              <w:fldChar w:fldCharType="begin"/>
            </w:r>
            <w:r>
              <w:rPr>
                <w:noProof/>
                <w:webHidden/>
              </w:rPr>
              <w:instrText xml:space="preserve"> PAGEREF _Toc234157743 \h </w:instrText>
            </w:r>
            <w:r>
              <w:rPr>
                <w:noProof/>
                <w:webHidden/>
              </w:rPr>
            </w:r>
            <w:r>
              <w:rPr>
                <w:noProof/>
                <w:webHidden/>
              </w:rPr>
              <w:fldChar w:fldCharType="separate"/>
            </w:r>
            <w:r>
              <w:rPr>
                <w:noProof/>
                <w:webHidden/>
              </w:rPr>
              <w:t>8</w:t>
            </w:r>
            <w:r>
              <w:rPr>
                <w:noProof/>
                <w:webHidden/>
              </w:rPr>
              <w:fldChar w:fldCharType="end"/>
            </w:r>
          </w:hyperlink>
        </w:p>
        <w:p w14:paraId="5C3B2604" w14:textId="32CD0A49" w:rsidR="00FF0D6E" w:rsidRDefault="00FF0D6E">
          <w:pPr>
            <w:pStyle w:val="Cuprins1"/>
            <w:tabs>
              <w:tab w:val="right" w:leader="dot" w:pos="9016"/>
            </w:tabs>
            <w:rPr>
              <w:rFonts w:asciiTheme="minorHAnsi" w:eastAsiaTheme="minorEastAsia" w:hAnsiTheme="minorHAnsi" w:cstheme="minorBidi"/>
              <w:noProof/>
              <w:kern w:val="2"/>
              <w:sz w:val="24"/>
              <w:szCs w:val="24"/>
              <w:lang w:val="ro-RO"/>
              <w14:ligatures w14:val="standardContextual"/>
            </w:rPr>
          </w:pPr>
          <w:hyperlink w:anchor="_Toc234157744" w:history="1">
            <w:r w:rsidRPr="00545621">
              <w:rPr>
                <w:rStyle w:val="Hyperlink"/>
                <w:rFonts w:ascii="Arial" w:hAnsi="Arial" w:cs="Arial"/>
                <w:noProof/>
              </w:rPr>
              <w:t>4. Business Relevance and Practical Implications</w:t>
            </w:r>
            <w:r>
              <w:rPr>
                <w:noProof/>
                <w:webHidden/>
              </w:rPr>
              <w:tab/>
            </w:r>
            <w:r>
              <w:rPr>
                <w:noProof/>
                <w:webHidden/>
              </w:rPr>
              <w:fldChar w:fldCharType="begin"/>
            </w:r>
            <w:r>
              <w:rPr>
                <w:noProof/>
                <w:webHidden/>
              </w:rPr>
              <w:instrText xml:space="preserve"> PAGEREF _Toc234157744 \h </w:instrText>
            </w:r>
            <w:r>
              <w:rPr>
                <w:noProof/>
                <w:webHidden/>
              </w:rPr>
            </w:r>
            <w:r>
              <w:rPr>
                <w:noProof/>
                <w:webHidden/>
              </w:rPr>
              <w:fldChar w:fldCharType="separate"/>
            </w:r>
            <w:r>
              <w:rPr>
                <w:noProof/>
                <w:webHidden/>
              </w:rPr>
              <w:t>8</w:t>
            </w:r>
            <w:r>
              <w:rPr>
                <w:noProof/>
                <w:webHidden/>
              </w:rPr>
              <w:fldChar w:fldCharType="end"/>
            </w:r>
          </w:hyperlink>
        </w:p>
        <w:p w14:paraId="642E4ABB" w14:textId="34F44D44" w:rsidR="00FF0D6E" w:rsidRDefault="00FF0D6E">
          <w:pPr>
            <w:pStyle w:val="Cuprins2"/>
            <w:tabs>
              <w:tab w:val="right" w:leader="dot" w:pos="9016"/>
            </w:tabs>
            <w:rPr>
              <w:rFonts w:cstheme="minorBidi"/>
              <w:noProof/>
              <w:kern w:val="2"/>
              <w:sz w:val="24"/>
              <w:szCs w:val="24"/>
              <w14:ligatures w14:val="standardContextual"/>
            </w:rPr>
          </w:pPr>
          <w:hyperlink w:anchor="_Toc234157745" w:history="1">
            <w:r w:rsidRPr="00545621">
              <w:rPr>
                <w:rStyle w:val="Hyperlink"/>
                <w:rFonts w:ascii="Arial" w:hAnsi="Arial" w:cs="Arial"/>
                <w:noProof/>
              </w:rPr>
              <w:t>4.1 Practical Value for Tesco</w:t>
            </w:r>
            <w:r>
              <w:rPr>
                <w:noProof/>
                <w:webHidden/>
              </w:rPr>
              <w:tab/>
            </w:r>
            <w:r>
              <w:rPr>
                <w:noProof/>
                <w:webHidden/>
              </w:rPr>
              <w:fldChar w:fldCharType="begin"/>
            </w:r>
            <w:r>
              <w:rPr>
                <w:noProof/>
                <w:webHidden/>
              </w:rPr>
              <w:instrText xml:space="preserve"> PAGEREF _Toc234157745 \h </w:instrText>
            </w:r>
            <w:r>
              <w:rPr>
                <w:noProof/>
                <w:webHidden/>
              </w:rPr>
            </w:r>
            <w:r>
              <w:rPr>
                <w:noProof/>
                <w:webHidden/>
              </w:rPr>
              <w:fldChar w:fldCharType="separate"/>
            </w:r>
            <w:r>
              <w:rPr>
                <w:noProof/>
                <w:webHidden/>
              </w:rPr>
              <w:t>8</w:t>
            </w:r>
            <w:r>
              <w:rPr>
                <w:noProof/>
                <w:webHidden/>
              </w:rPr>
              <w:fldChar w:fldCharType="end"/>
            </w:r>
          </w:hyperlink>
        </w:p>
        <w:p w14:paraId="5EF5DB9F" w14:textId="40A8C88D" w:rsidR="00FF0D6E" w:rsidRDefault="00FF0D6E">
          <w:pPr>
            <w:pStyle w:val="Cuprins2"/>
            <w:tabs>
              <w:tab w:val="right" w:leader="dot" w:pos="9016"/>
            </w:tabs>
            <w:rPr>
              <w:rFonts w:cstheme="minorBidi"/>
              <w:noProof/>
              <w:kern w:val="2"/>
              <w:sz w:val="24"/>
              <w:szCs w:val="24"/>
              <w14:ligatures w14:val="standardContextual"/>
            </w:rPr>
          </w:pPr>
          <w:hyperlink w:anchor="_Toc234157746" w:history="1">
            <w:r w:rsidRPr="00545621">
              <w:rPr>
                <w:rStyle w:val="Hyperlink"/>
                <w:rFonts w:ascii="Arial" w:hAnsi="Arial" w:cs="Arial"/>
                <w:noProof/>
              </w:rPr>
              <w:t>4.2 Broader Academic and Industry Contribution</w:t>
            </w:r>
            <w:r>
              <w:rPr>
                <w:noProof/>
                <w:webHidden/>
              </w:rPr>
              <w:tab/>
            </w:r>
            <w:r>
              <w:rPr>
                <w:noProof/>
                <w:webHidden/>
              </w:rPr>
              <w:fldChar w:fldCharType="begin"/>
            </w:r>
            <w:r>
              <w:rPr>
                <w:noProof/>
                <w:webHidden/>
              </w:rPr>
              <w:instrText xml:space="preserve"> PAGEREF _Toc234157746 \h </w:instrText>
            </w:r>
            <w:r>
              <w:rPr>
                <w:noProof/>
                <w:webHidden/>
              </w:rPr>
            </w:r>
            <w:r>
              <w:rPr>
                <w:noProof/>
                <w:webHidden/>
              </w:rPr>
              <w:fldChar w:fldCharType="separate"/>
            </w:r>
            <w:r>
              <w:rPr>
                <w:noProof/>
                <w:webHidden/>
              </w:rPr>
              <w:t>8</w:t>
            </w:r>
            <w:r>
              <w:rPr>
                <w:noProof/>
                <w:webHidden/>
              </w:rPr>
              <w:fldChar w:fldCharType="end"/>
            </w:r>
          </w:hyperlink>
        </w:p>
        <w:p w14:paraId="18F74DFD" w14:textId="16A05379" w:rsidR="00FF0D6E" w:rsidRDefault="00FF0D6E">
          <w:pPr>
            <w:pStyle w:val="Cuprins2"/>
            <w:tabs>
              <w:tab w:val="right" w:leader="dot" w:pos="9016"/>
            </w:tabs>
            <w:rPr>
              <w:rFonts w:cstheme="minorBidi"/>
              <w:noProof/>
              <w:kern w:val="2"/>
              <w:sz w:val="24"/>
              <w:szCs w:val="24"/>
              <w14:ligatures w14:val="standardContextual"/>
            </w:rPr>
          </w:pPr>
          <w:hyperlink w:anchor="_Toc234157747" w:history="1">
            <w:r w:rsidRPr="00545621">
              <w:rPr>
                <w:rStyle w:val="Hyperlink"/>
                <w:rFonts w:ascii="Arial" w:hAnsi="Arial" w:cs="Arial"/>
                <w:noProof/>
              </w:rPr>
              <w:t>4.3 Personal and Professional Development</w:t>
            </w:r>
            <w:r>
              <w:rPr>
                <w:noProof/>
                <w:webHidden/>
              </w:rPr>
              <w:tab/>
            </w:r>
            <w:r>
              <w:rPr>
                <w:noProof/>
                <w:webHidden/>
              </w:rPr>
              <w:fldChar w:fldCharType="begin"/>
            </w:r>
            <w:r>
              <w:rPr>
                <w:noProof/>
                <w:webHidden/>
              </w:rPr>
              <w:instrText xml:space="preserve"> PAGEREF _Toc234157747 \h </w:instrText>
            </w:r>
            <w:r>
              <w:rPr>
                <w:noProof/>
                <w:webHidden/>
              </w:rPr>
            </w:r>
            <w:r>
              <w:rPr>
                <w:noProof/>
                <w:webHidden/>
              </w:rPr>
              <w:fldChar w:fldCharType="separate"/>
            </w:r>
            <w:r>
              <w:rPr>
                <w:noProof/>
                <w:webHidden/>
              </w:rPr>
              <w:t>9</w:t>
            </w:r>
            <w:r>
              <w:rPr>
                <w:noProof/>
                <w:webHidden/>
              </w:rPr>
              <w:fldChar w:fldCharType="end"/>
            </w:r>
          </w:hyperlink>
        </w:p>
        <w:p w14:paraId="6277939D" w14:textId="1B2D50ED" w:rsidR="00FF0D6E" w:rsidRDefault="00FF0D6E">
          <w:pPr>
            <w:pStyle w:val="Cuprins1"/>
            <w:tabs>
              <w:tab w:val="right" w:leader="dot" w:pos="9016"/>
            </w:tabs>
            <w:rPr>
              <w:rFonts w:asciiTheme="minorHAnsi" w:eastAsiaTheme="minorEastAsia" w:hAnsiTheme="minorHAnsi" w:cstheme="minorBidi"/>
              <w:noProof/>
              <w:kern w:val="2"/>
              <w:sz w:val="24"/>
              <w:szCs w:val="24"/>
              <w:lang w:val="ro-RO"/>
              <w14:ligatures w14:val="standardContextual"/>
            </w:rPr>
          </w:pPr>
          <w:hyperlink w:anchor="_Toc234157748" w:history="1">
            <w:r w:rsidRPr="00545621">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_Toc234157748 \h </w:instrText>
            </w:r>
            <w:r>
              <w:rPr>
                <w:noProof/>
                <w:webHidden/>
              </w:rPr>
            </w:r>
            <w:r>
              <w:rPr>
                <w:noProof/>
                <w:webHidden/>
              </w:rPr>
              <w:fldChar w:fldCharType="separate"/>
            </w:r>
            <w:r>
              <w:rPr>
                <w:noProof/>
                <w:webHidden/>
              </w:rPr>
              <w:t>9</w:t>
            </w:r>
            <w:r>
              <w:rPr>
                <w:noProof/>
                <w:webHidden/>
              </w:rPr>
              <w:fldChar w:fldCharType="end"/>
            </w:r>
          </w:hyperlink>
        </w:p>
        <w:p w14:paraId="2066CA6D" w14:textId="1DCDEB94" w:rsidR="00FF0D6E" w:rsidRDefault="00FF0D6E">
          <w:pPr>
            <w:pStyle w:val="Cuprins1"/>
            <w:tabs>
              <w:tab w:val="right" w:leader="dot" w:pos="9016"/>
            </w:tabs>
            <w:rPr>
              <w:rFonts w:asciiTheme="minorHAnsi" w:eastAsiaTheme="minorEastAsia" w:hAnsiTheme="minorHAnsi" w:cstheme="minorBidi"/>
              <w:noProof/>
              <w:kern w:val="2"/>
              <w:sz w:val="24"/>
              <w:szCs w:val="24"/>
              <w:lang w:val="ro-RO"/>
              <w14:ligatures w14:val="standardContextual"/>
            </w:rPr>
          </w:pPr>
          <w:hyperlink w:anchor="_Toc234157749" w:history="1">
            <w:r w:rsidRPr="00545621">
              <w:rPr>
                <w:rStyle w:val="Hyperlink"/>
                <w:rFonts w:ascii="Arial" w:hAnsi="Arial" w:cs="Arial"/>
                <w:b/>
                <w:bCs/>
                <w:noProof/>
              </w:rPr>
              <w:t>6 Reference List</w:t>
            </w:r>
            <w:r>
              <w:rPr>
                <w:noProof/>
                <w:webHidden/>
              </w:rPr>
              <w:tab/>
            </w:r>
            <w:r>
              <w:rPr>
                <w:noProof/>
                <w:webHidden/>
              </w:rPr>
              <w:fldChar w:fldCharType="begin"/>
            </w:r>
            <w:r>
              <w:rPr>
                <w:noProof/>
                <w:webHidden/>
              </w:rPr>
              <w:instrText xml:space="preserve"> PAGEREF _Toc234157749 \h </w:instrText>
            </w:r>
            <w:r>
              <w:rPr>
                <w:noProof/>
                <w:webHidden/>
              </w:rPr>
            </w:r>
            <w:r>
              <w:rPr>
                <w:noProof/>
                <w:webHidden/>
              </w:rPr>
              <w:fldChar w:fldCharType="separate"/>
            </w:r>
            <w:r>
              <w:rPr>
                <w:noProof/>
                <w:webHidden/>
              </w:rPr>
              <w:t>10</w:t>
            </w:r>
            <w:r>
              <w:rPr>
                <w:noProof/>
                <w:webHidden/>
              </w:rPr>
              <w:fldChar w:fldCharType="end"/>
            </w:r>
          </w:hyperlink>
        </w:p>
        <w:p w14:paraId="0BA15DE9" w14:textId="227069A7" w:rsidR="006C4DD4" w:rsidRDefault="006C4DD4" w:rsidP="0055113B">
          <w:pPr>
            <w:jc w:val="both"/>
          </w:pPr>
          <w:r>
            <w:rPr>
              <w:b/>
              <w:bCs/>
            </w:rPr>
            <w:fldChar w:fldCharType="end"/>
          </w:r>
        </w:p>
      </w:sdtContent>
    </w:sdt>
    <w:p w14:paraId="489C6CE4" w14:textId="77777777" w:rsidR="00510070" w:rsidRDefault="00510070" w:rsidP="0055113B">
      <w:pPr>
        <w:spacing w:after="400"/>
        <w:jc w:val="both"/>
        <w:rPr>
          <w:rFonts w:ascii="Arial" w:hAnsi="Arial" w:cs="Arial"/>
          <w:sz w:val="22"/>
          <w:szCs w:val="22"/>
        </w:rPr>
      </w:pPr>
    </w:p>
    <w:p w14:paraId="340A37FA" w14:textId="77777777" w:rsidR="005F0FC6" w:rsidRDefault="005F0FC6" w:rsidP="0055113B">
      <w:pPr>
        <w:spacing w:after="400"/>
        <w:jc w:val="both"/>
        <w:rPr>
          <w:rFonts w:ascii="Arial" w:hAnsi="Arial" w:cs="Arial"/>
          <w:sz w:val="22"/>
          <w:szCs w:val="22"/>
        </w:rPr>
      </w:pPr>
    </w:p>
    <w:p w14:paraId="071240CC" w14:textId="77777777" w:rsidR="005F0FC6" w:rsidRDefault="005F0FC6" w:rsidP="0055113B">
      <w:pPr>
        <w:spacing w:after="400"/>
        <w:jc w:val="both"/>
        <w:rPr>
          <w:rFonts w:ascii="Arial" w:hAnsi="Arial" w:cs="Arial"/>
          <w:sz w:val="22"/>
          <w:szCs w:val="22"/>
        </w:rPr>
      </w:pPr>
    </w:p>
    <w:p w14:paraId="39649A93" w14:textId="77777777" w:rsidR="005F0FC6" w:rsidRDefault="005F0FC6" w:rsidP="0055113B">
      <w:pPr>
        <w:spacing w:after="400"/>
        <w:jc w:val="both"/>
        <w:rPr>
          <w:rFonts w:ascii="Arial" w:hAnsi="Arial" w:cs="Arial"/>
          <w:sz w:val="22"/>
          <w:szCs w:val="22"/>
        </w:rPr>
      </w:pPr>
    </w:p>
    <w:p w14:paraId="4776F421" w14:textId="77777777" w:rsidR="0055113B" w:rsidRDefault="0055113B" w:rsidP="0055113B">
      <w:pPr>
        <w:spacing w:after="400"/>
        <w:jc w:val="both"/>
        <w:rPr>
          <w:rFonts w:ascii="Arial" w:hAnsi="Arial" w:cs="Arial"/>
          <w:sz w:val="22"/>
          <w:szCs w:val="22"/>
        </w:rPr>
      </w:pPr>
    </w:p>
    <w:p w14:paraId="638ACFA5" w14:textId="77777777" w:rsidR="005F0FC6" w:rsidRDefault="005F0FC6" w:rsidP="0055113B">
      <w:pPr>
        <w:spacing w:after="400"/>
        <w:jc w:val="both"/>
        <w:rPr>
          <w:rFonts w:ascii="Arial" w:hAnsi="Arial" w:cs="Arial"/>
          <w:sz w:val="22"/>
          <w:szCs w:val="22"/>
        </w:rPr>
      </w:pPr>
    </w:p>
    <w:p w14:paraId="52D4E909" w14:textId="77777777" w:rsidR="0055113B" w:rsidRDefault="0055113B" w:rsidP="0055113B">
      <w:pPr>
        <w:spacing w:after="400"/>
        <w:jc w:val="both"/>
        <w:rPr>
          <w:rFonts w:ascii="Arial" w:hAnsi="Arial" w:cs="Arial"/>
          <w:sz w:val="22"/>
          <w:szCs w:val="22"/>
        </w:rPr>
      </w:pPr>
    </w:p>
    <w:p w14:paraId="5F4CC967" w14:textId="77777777" w:rsidR="005F0FC6" w:rsidRPr="00510070" w:rsidRDefault="005F0FC6" w:rsidP="0055113B">
      <w:pPr>
        <w:spacing w:after="400"/>
        <w:jc w:val="both"/>
        <w:rPr>
          <w:rFonts w:ascii="Arial" w:hAnsi="Arial" w:cs="Arial"/>
          <w:sz w:val="22"/>
          <w:szCs w:val="22"/>
        </w:rPr>
      </w:pPr>
    </w:p>
    <w:p w14:paraId="1FD753CE" w14:textId="77777777" w:rsidR="00961B77" w:rsidRDefault="00961B77" w:rsidP="0055113B">
      <w:pPr>
        <w:pStyle w:val="Titlu1"/>
        <w:jc w:val="both"/>
        <w:rPr>
          <w:rFonts w:ascii="Arial" w:hAnsi="Arial" w:cs="Arial"/>
          <w:lang w:val="en-GB"/>
        </w:rPr>
      </w:pPr>
      <w:bookmarkStart w:id="0" w:name="_Toc234157729"/>
      <w:r w:rsidRPr="0055113B">
        <w:rPr>
          <w:rFonts w:ascii="Arial" w:hAnsi="Arial" w:cs="Arial"/>
        </w:rPr>
        <w:lastRenderedPageBreak/>
        <w:t>1 Introduction</w:t>
      </w:r>
      <w:bookmarkEnd w:id="0"/>
      <w:r w:rsidRPr="0055113B">
        <w:rPr>
          <w:rFonts w:ascii="Arial" w:hAnsi="Arial" w:cs="Arial"/>
          <w:lang w:val="en-GB"/>
        </w:rPr>
        <w:t xml:space="preserve"> </w:t>
      </w:r>
    </w:p>
    <w:p w14:paraId="1C238E87" w14:textId="77777777" w:rsidR="0055113B" w:rsidRPr="0055113B" w:rsidRDefault="0055113B" w:rsidP="0055113B"/>
    <w:p w14:paraId="22B6C215" w14:textId="77777777" w:rsidR="00510070" w:rsidRPr="0055113B" w:rsidRDefault="00961B77" w:rsidP="0055113B">
      <w:pPr>
        <w:pStyle w:val="Titlu2"/>
        <w:jc w:val="both"/>
        <w:rPr>
          <w:rFonts w:ascii="Arial" w:hAnsi="Arial" w:cs="Arial"/>
        </w:rPr>
      </w:pPr>
      <w:bookmarkStart w:id="1" w:name="_Toc234157730"/>
      <w:r w:rsidRPr="0055113B">
        <w:rPr>
          <w:rFonts w:ascii="Arial" w:hAnsi="Arial" w:cs="Arial"/>
        </w:rPr>
        <w:t>1.1 Background of the Business Problem</w:t>
      </w:r>
      <w:bookmarkEnd w:id="1"/>
    </w:p>
    <w:p w14:paraId="5840549A"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Tesco plc is the largest grocery retailer in the United Kingdom, operating a multi-format store network alongside a substantial online and delivery business. In December 2025, Tesco announced a three-year strategic partnership with the French artificial intelligence (AI) provider Mistral AI, establishing a joint “AI lab” in which internal technology teams and external AI engineers co-develop generative AI tools intended to support colleagues, streamline internal processes and personalise the customer experience, particularly through the Clubcard loyalty programme (Klark App, 2025). This initiative sits within a wider programme of technology investment: Tesco has deployed AI-enabled supply chain visibility platforms to improve stock accuracy and container tracking (Procurement Magazine, 2024), opened a semi-automated fresh food distribution centre, and reported that automation and AI investment contributed to first-half sales growth of over five per cent (Retail Technology Innovation Hub, 2025). Annual ICT spending has been estimated at around two billion US dollars, with AI, big data, cloud computing and robotics identified as central technological themes (GlobalData, 2024).</w:t>
      </w:r>
    </w:p>
    <w:p w14:paraId="36FA81E5"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Despite this scale of investment, the success of AI adoption within a large, geographically dispersed retail workforce cannot be assumed simply because the technology is deployed. A growing body of research indicates that employees frequently resist mandatory technology adoption even when it demonstrably improves organisational performance, because resistance is driven as much by functional concerns (perceived usefulness, complexity, risk) and psychological concerns (disruption of tradition, self-image) as by the technical quality of the system itself (Ram and Sheth, 1989; Wolfe et al., 2025). Where AI adoption is mandated rather than voluntary, as is typically the case in large retail organisations, employee acceptance and behaviour can differ substantially from the assumptions embedded in conventional technology acceptance models. This underlines the importance of assessing organisational readiness for change – the extent to which staff are both willing and collectively able to implement a new way of working – rather than assuming readiness follows automatically from a signed technology partnership (Weiner, 2020).</w:t>
      </w:r>
    </w:p>
    <w:p w14:paraId="435601E3"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 xml:space="preserve">For Tesco, the rapid expansion of generative AI tools into colleague workflows, demand forecasting and customer-facing interactions raises unresolved organisational questions: do frontline colleagues and store or regional managers perceive these tools as empowering or threatening; what organisational conditions (training, communication, managerial support) enable effective adoption; and where do gaps exist between corporate ambition and operational reality? Without an evidence-based understanding of workforce readiness and </w:t>
      </w:r>
      <w:r w:rsidRPr="0055113B">
        <w:rPr>
          <w:rFonts w:ascii="Arial" w:hAnsi="Arial" w:cs="Arial"/>
          <w:sz w:val="22"/>
          <w:szCs w:val="22"/>
        </w:rPr>
        <w:lastRenderedPageBreak/>
        <w:t>adoption barriers, a substantial technology investment risks under-delivering on its intended commercial and operational benefits – a risk reported across the wider retail and service sectors, where poor employee engagement with new technology has been linked to job dissatisfaction and even counterproductive workplace behaviour (Verma et al., 2025).</w:t>
      </w:r>
    </w:p>
    <w:p w14:paraId="0BB8D820" w14:textId="4F6CDF1F" w:rsidR="007C30AC"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This problem is significant for Tesco for three reasons. First, the financial scale of the investment means that adoption failures carry direct commercial cost. Second, competitive pressure is intensifying, with rival UK grocers such as Sainsbury’s pursuing comparable AI partnerships (Klark App, 2025), making effective implementation a matter of competitive positioning rather than simple efficiency; industry-wide surveys similarly suggest that leadership readiness, more than employee resistance itself, is the binding constraint on realising AI’s benefits (McKinsey &amp; Company, 2025a). Third, because colleagues are the primary interface between Tesco’s AI systems and its customers, employee attitudes toward these tools are likely to influence service quality, customer trust and, ultimately, engagement with loyalty schemes such as Clubcard. Understanding the human and organisational dimensions of AI adoption is therefore directly relevant to Tesco’s strategic performance, not merely a secondary human resources concern.</w:t>
      </w:r>
    </w:p>
    <w:p w14:paraId="0017EBD7" w14:textId="77777777" w:rsidR="003F1AFB" w:rsidRPr="0055113B" w:rsidRDefault="003F1AFB" w:rsidP="0055113B">
      <w:pPr>
        <w:spacing w:after="160" w:line="360" w:lineRule="auto"/>
        <w:jc w:val="both"/>
        <w:rPr>
          <w:rFonts w:ascii="Arial" w:hAnsi="Arial" w:cs="Arial"/>
          <w:sz w:val="22"/>
          <w:szCs w:val="22"/>
        </w:rPr>
      </w:pPr>
    </w:p>
    <w:p w14:paraId="30BF4124" w14:textId="2AF607FE" w:rsidR="003F1AFB" w:rsidRPr="0055113B" w:rsidRDefault="00961B77" w:rsidP="0055113B">
      <w:pPr>
        <w:pStyle w:val="Titlu2"/>
        <w:spacing w:before="300" w:after="150"/>
        <w:jc w:val="both"/>
        <w:rPr>
          <w:rFonts w:ascii="Arial" w:hAnsi="Arial" w:cs="Arial"/>
          <w:sz w:val="22"/>
          <w:szCs w:val="22"/>
          <w:lang w:val="en-GB"/>
        </w:rPr>
      </w:pPr>
      <w:bookmarkStart w:id="2" w:name="_Toc234157731"/>
      <w:r w:rsidRPr="0055113B">
        <w:rPr>
          <w:rFonts w:ascii="Arial" w:hAnsi="Arial" w:cs="Arial"/>
          <w:b/>
          <w:bCs/>
          <w:sz w:val="22"/>
          <w:szCs w:val="22"/>
          <w:lang w:val="en-GB"/>
        </w:rPr>
        <w:t>1.</w:t>
      </w:r>
      <w:r w:rsidR="0055113B" w:rsidRPr="0055113B">
        <w:rPr>
          <w:rFonts w:ascii="Arial" w:hAnsi="Arial" w:cs="Arial"/>
          <w:b/>
          <w:bCs/>
          <w:sz w:val="22"/>
          <w:szCs w:val="22"/>
          <w:lang w:val="en-GB"/>
        </w:rPr>
        <w:t>2</w:t>
      </w:r>
      <w:r w:rsidRPr="0055113B">
        <w:rPr>
          <w:rFonts w:ascii="Arial" w:hAnsi="Arial" w:cs="Arial"/>
          <w:b/>
          <w:bCs/>
          <w:sz w:val="22"/>
          <w:szCs w:val="22"/>
          <w:lang w:val="en-GB"/>
        </w:rPr>
        <w:t xml:space="preserve"> Research Aim, Objectives and Questions</w:t>
      </w:r>
      <w:bookmarkEnd w:id="2"/>
    </w:p>
    <w:p w14:paraId="3432D819"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b/>
          <w:bCs/>
          <w:sz w:val="22"/>
          <w:szCs w:val="22"/>
        </w:rPr>
        <w:t>Research Aim:</w:t>
      </w:r>
      <w:r w:rsidRPr="0055113B">
        <w:rPr>
          <w:rFonts w:ascii="Arial" w:hAnsi="Arial" w:cs="Arial"/>
          <w:sz w:val="22"/>
          <w:szCs w:val="22"/>
        </w:rPr>
        <w:t xml:space="preserve"> To investigate the organisational and employee-related factors that influence the adoption of AI technologies within Tesco’s retail operations, and to identify practical measures that could improve implementation outcomes.</w:t>
      </w:r>
    </w:p>
    <w:p w14:paraId="1D990C47" w14:textId="77777777" w:rsidR="003F1AFB" w:rsidRPr="0055113B" w:rsidRDefault="008C0853" w:rsidP="0055113B">
      <w:pPr>
        <w:spacing w:after="160" w:line="360" w:lineRule="auto"/>
        <w:jc w:val="both"/>
        <w:rPr>
          <w:rFonts w:ascii="Arial" w:hAnsi="Arial" w:cs="Arial"/>
          <w:b/>
          <w:bCs/>
          <w:sz w:val="22"/>
          <w:szCs w:val="22"/>
        </w:rPr>
      </w:pPr>
      <w:r w:rsidRPr="0055113B">
        <w:rPr>
          <w:rFonts w:ascii="Arial" w:hAnsi="Arial" w:cs="Arial"/>
          <w:b/>
          <w:bCs/>
          <w:sz w:val="22"/>
          <w:szCs w:val="22"/>
        </w:rPr>
        <w:t>Research Objectives:</w:t>
      </w:r>
    </w:p>
    <w:p w14:paraId="1378C76D"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1.  To identify the principal functional and psychological barriers affecting employee acceptance of AI-enabled tools within Tesco’s operations.</w:t>
      </w:r>
    </w:p>
    <w:p w14:paraId="1B876CF4"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2.  To examine how performance expectancy, effort expectancy, social influence and facilitating conditions shape employee attitudes toward AI adoption.</w:t>
      </w:r>
    </w:p>
    <w:p w14:paraId="356B83A4"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3.  To evaluate managerial perspectives on the practical and organisational challenges of embedding AI within existing retail processes.</w:t>
      </w:r>
    </w:p>
    <w:p w14:paraId="78A5EA7D"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4.  To develop evidence-based recommendations to strengthen the effectiveness of Tesco’s AI implementation strategy.</w:t>
      </w:r>
    </w:p>
    <w:p w14:paraId="1021BB4B" w14:textId="77777777" w:rsidR="003F1AFB" w:rsidRPr="0055113B" w:rsidRDefault="008C0853" w:rsidP="0055113B">
      <w:pPr>
        <w:spacing w:after="160" w:line="360" w:lineRule="auto"/>
        <w:jc w:val="both"/>
        <w:rPr>
          <w:rFonts w:ascii="Arial" w:hAnsi="Arial" w:cs="Arial"/>
          <w:b/>
          <w:bCs/>
          <w:sz w:val="22"/>
          <w:szCs w:val="22"/>
        </w:rPr>
      </w:pPr>
      <w:r w:rsidRPr="0055113B">
        <w:rPr>
          <w:rFonts w:ascii="Arial" w:hAnsi="Arial" w:cs="Arial"/>
          <w:b/>
          <w:bCs/>
          <w:sz w:val="22"/>
          <w:szCs w:val="22"/>
        </w:rPr>
        <w:t>Research Questions:</w:t>
      </w:r>
    </w:p>
    <w:p w14:paraId="791AE5B7"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lastRenderedPageBreak/>
        <w:t>RQ1: What are the main barriers perceived by Tesco employees regarding the adoption of AI-enabled tools in their daily work?</w:t>
      </w:r>
    </w:p>
    <w:p w14:paraId="17EB8389"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RQ2: How do organisational support structures influence employee willingness to engage with AI technologies?</w:t>
      </w:r>
    </w:p>
    <w:p w14:paraId="4121E188"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RQ3: What differences, if any, exist between frontline employee and managerial perceptions of AI adoption challenges?</w:t>
      </w:r>
    </w:p>
    <w:p w14:paraId="4BD5F22D"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RQ4: What strategic and operational recommendations can be derived from these findings to support more effective AI adoption at Tesco?</w:t>
      </w:r>
    </w:p>
    <w:p w14:paraId="69B88508"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These objectives and questions are aligned: each objective corresponds directly to a research question, and together they are designed to produce findings with clear practical application to Tesco’s AI implementation strategy, rather than purely descriptive observations.</w:t>
      </w:r>
    </w:p>
    <w:p w14:paraId="66D47831" w14:textId="77777777" w:rsidR="006C4DD4" w:rsidRPr="0055113B" w:rsidRDefault="006C4DD4" w:rsidP="0055113B">
      <w:pPr>
        <w:spacing w:after="160" w:line="360" w:lineRule="auto"/>
        <w:jc w:val="both"/>
        <w:rPr>
          <w:rFonts w:ascii="Arial" w:hAnsi="Arial" w:cs="Arial"/>
          <w:sz w:val="22"/>
          <w:szCs w:val="22"/>
        </w:rPr>
      </w:pPr>
    </w:p>
    <w:p w14:paraId="0013EC69" w14:textId="77777777" w:rsidR="003F1AFB" w:rsidRDefault="00961B77" w:rsidP="0055113B">
      <w:pPr>
        <w:pStyle w:val="Titlu1"/>
        <w:jc w:val="both"/>
        <w:rPr>
          <w:rFonts w:ascii="Arial" w:hAnsi="Arial" w:cs="Arial"/>
          <w:lang w:val="en-GB"/>
        </w:rPr>
      </w:pPr>
      <w:bookmarkStart w:id="3" w:name="_Toc234157732"/>
      <w:r w:rsidRPr="0055113B">
        <w:rPr>
          <w:rFonts w:ascii="Arial" w:hAnsi="Arial" w:cs="Arial"/>
          <w:lang w:val="en-GB"/>
        </w:rPr>
        <w:t>2. Critical Literature Review</w:t>
      </w:r>
      <w:bookmarkEnd w:id="3"/>
    </w:p>
    <w:p w14:paraId="6D87BF76" w14:textId="77777777" w:rsidR="0055113B" w:rsidRPr="0055113B" w:rsidRDefault="0055113B" w:rsidP="0055113B"/>
    <w:p w14:paraId="17612E3F" w14:textId="77777777" w:rsidR="007C30AC" w:rsidRPr="0055113B" w:rsidRDefault="00CB13E5" w:rsidP="0055113B">
      <w:pPr>
        <w:pStyle w:val="Titlu2"/>
        <w:jc w:val="both"/>
        <w:rPr>
          <w:rFonts w:ascii="Arial" w:hAnsi="Arial" w:cs="Arial"/>
        </w:rPr>
      </w:pPr>
      <w:bookmarkStart w:id="4" w:name="_Toc234157733"/>
      <w:r w:rsidRPr="0055113B">
        <w:rPr>
          <w:rFonts w:ascii="Arial" w:hAnsi="Arial" w:cs="Arial"/>
        </w:rPr>
        <w:t>2.1 Barriers to AI Adoption in Retail</w:t>
      </w:r>
      <w:bookmarkEnd w:id="4"/>
    </w:p>
    <w:p w14:paraId="0637DFEA"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The literature on AI adoption in retail enterprises identifies a consistent set of barriers, commonly grouped as technological, organisational and socio-ethical. Technological barriers include integration with legacy systems and data quality issues; organisational barriers include limited strategic vision, skills gaps and cost of investment; socio-ethical barriers include data privacy concerns, algorithmic bias and employee anxiety about job security (Cui et al., 2025). This ethical dimension is not limited to employees: retail-specific research finds that consumers frequently perceive AI-driven decisions as opaque and inconsistently fair, and that transparency about how data is collected and used is a precondition for sustained trust in AI-enabled retail operations (Adanyin, 2024), a consideration equally relevant to how Tesco communicates its AI use to colleagues as to customers. Industry-level evidence reinforces this picture: surveys of organisational AI maturity suggest that a large proportion of firms lack a coherent AI strategy linking technology investment to workforce readiness, a gap that is particularly consequential in sectors such as retail where real-time operational data and customer-facing interactions leave little room for implementation failure.</w:t>
      </w:r>
    </w:p>
    <w:p w14:paraId="2895B78B" w14:textId="77777777" w:rsidR="007C30AC" w:rsidRDefault="00CB13E5" w:rsidP="0055113B">
      <w:pPr>
        <w:pStyle w:val="Titlu2"/>
        <w:jc w:val="both"/>
        <w:rPr>
          <w:rFonts w:ascii="Arial" w:hAnsi="Arial" w:cs="Arial"/>
        </w:rPr>
      </w:pPr>
      <w:bookmarkStart w:id="5" w:name="_Toc234157734"/>
      <w:r w:rsidRPr="0055113B">
        <w:rPr>
          <w:rFonts w:ascii="Arial" w:hAnsi="Arial" w:cs="Arial"/>
        </w:rPr>
        <w:t xml:space="preserve">2.2 </w:t>
      </w:r>
      <w:proofErr w:type="spellStart"/>
      <w:r w:rsidRPr="0055113B">
        <w:rPr>
          <w:rFonts w:ascii="Arial" w:hAnsi="Arial" w:cs="Arial"/>
        </w:rPr>
        <w:t>Innovation</w:t>
      </w:r>
      <w:proofErr w:type="spellEnd"/>
      <w:r w:rsidRPr="0055113B">
        <w:rPr>
          <w:rFonts w:ascii="Arial" w:hAnsi="Arial" w:cs="Arial"/>
        </w:rPr>
        <w:t xml:space="preserve"> </w:t>
      </w:r>
      <w:proofErr w:type="spellStart"/>
      <w:r w:rsidRPr="0055113B">
        <w:rPr>
          <w:rFonts w:ascii="Arial" w:hAnsi="Arial" w:cs="Arial"/>
        </w:rPr>
        <w:t>Resistance</w:t>
      </w:r>
      <w:proofErr w:type="spellEnd"/>
      <w:r w:rsidRPr="0055113B">
        <w:rPr>
          <w:rFonts w:ascii="Arial" w:hAnsi="Arial" w:cs="Arial"/>
        </w:rPr>
        <w:t xml:space="preserve"> </w:t>
      </w:r>
      <w:proofErr w:type="spellStart"/>
      <w:r w:rsidRPr="0055113B">
        <w:rPr>
          <w:rFonts w:ascii="Arial" w:hAnsi="Arial" w:cs="Arial"/>
        </w:rPr>
        <w:t>Theory</w:t>
      </w:r>
      <w:bookmarkEnd w:id="5"/>
      <w:proofErr w:type="spellEnd"/>
    </w:p>
    <w:p w14:paraId="68D5CCE1" w14:textId="77777777" w:rsidR="0055113B" w:rsidRPr="0055113B" w:rsidRDefault="0055113B" w:rsidP="0055113B"/>
    <w:p w14:paraId="12AF253C"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 xml:space="preserve">A useful theoretical lens for understanding employee-level resistance is Innovation Resistance Theory (IRT), which proposes that resistance to new technology arises from functional barriers (usage, value, risk) and psychological barriers (tradition, image) (Ram and Sheth, 1989). Although originally developed for consumer contexts, IRT has been extended to workplace </w:t>
      </w:r>
      <w:r w:rsidRPr="0055113B">
        <w:rPr>
          <w:rFonts w:ascii="Arial" w:hAnsi="Arial" w:cs="Arial"/>
          <w:sz w:val="22"/>
          <w:szCs w:val="22"/>
        </w:rPr>
        <w:lastRenderedPageBreak/>
        <w:t>technology adoption, and recent applications to AI specifically show that these barriers can directly increase job dissatisfaction among employees subject to mandatory adoption, which in turn shapes how employees behave toward the technology and toward the organisation (Verma et al., 2025). This is an important corrective to research that treats resistance purely as a temporary transitional problem: in mandatory adoption contexts typical of large retailers, resistance can persist and generate negative organisational outcomes if left unaddressed.</w:t>
      </w:r>
    </w:p>
    <w:p w14:paraId="643438F9" w14:textId="77777777" w:rsidR="007C30AC" w:rsidRDefault="00CB13E5" w:rsidP="0055113B">
      <w:pPr>
        <w:pStyle w:val="Titlu2"/>
        <w:jc w:val="both"/>
        <w:rPr>
          <w:rFonts w:ascii="Arial" w:hAnsi="Arial" w:cs="Arial"/>
        </w:rPr>
      </w:pPr>
      <w:bookmarkStart w:id="6" w:name="_Toc234157735"/>
      <w:r w:rsidRPr="0055113B">
        <w:rPr>
          <w:rFonts w:ascii="Arial" w:hAnsi="Arial" w:cs="Arial"/>
        </w:rPr>
        <w:t xml:space="preserve">2.3 UTAUT </w:t>
      </w:r>
      <w:proofErr w:type="spellStart"/>
      <w:r w:rsidRPr="0055113B">
        <w:rPr>
          <w:rFonts w:ascii="Arial" w:hAnsi="Arial" w:cs="Arial"/>
        </w:rPr>
        <w:t>and</w:t>
      </w:r>
      <w:proofErr w:type="spellEnd"/>
      <w:r w:rsidRPr="0055113B">
        <w:rPr>
          <w:rFonts w:ascii="Arial" w:hAnsi="Arial" w:cs="Arial"/>
        </w:rPr>
        <w:t xml:space="preserve"> AI-Specific </w:t>
      </w:r>
      <w:proofErr w:type="spellStart"/>
      <w:r w:rsidRPr="0055113B">
        <w:rPr>
          <w:rFonts w:ascii="Arial" w:hAnsi="Arial" w:cs="Arial"/>
        </w:rPr>
        <w:t>Extensions</w:t>
      </w:r>
      <w:bookmarkEnd w:id="6"/>
      <w:proofErr w:type="spellEnd"/>
    </w:p>
    <w:p w14:paraId="0B5BC204" w14:textId="77777777" w:rsidR="0055113B" w:rsidRDefault="0055113B" w:rsidP="0055113B"/>
    <w:p w14:paraId="3124F22A" w14:textId="77777777" w:rsidR="0055113B" w:rsidRDefault="0055113B" w:rsidP="0055113B"/>
    <w:p w14:paraId="31ADD516" w14:textId="77777777" w:rsidR="0055113B" w:rsidRPr="0055113B" w:rsidRDefault="0055113B" w:rsidP="0055113B"/>
    <w:p w14:paraId="427AA1EA"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The Unified Theory of Acceptance and Use of Technology (UTAUT) remains the dominant framework for explaining individual technology adoption, proposing that behavioural intention to use a new system is shaped by performance expectancy, effort expectancy, social influence and facilitating conditions (Venkatesh et al., 2003). However, recent scholarship argues that UTAUT, developed for deterministic software systems, requires extension to account for the probabilistic and opaque nature of AI: factors such as trust, transparency, anxiety and perceived autonomy have been shown to meaningfully add to the model’s explanatory power in AI-specific contexts (Wolfe et al., 2025). This suggests that a study of Tesco’s AI adoption should not rely on a purely traditional UTAUT framework, but should incorporate these AI-specific extensions, particularly given that generative AI tools of the kind Tesco is deploying involve a degree of unpredictability that earlier workplace software did not.</w:t>
      </w:r>
    </w:p>
    <w:p w14:paraId="75A278B4" w14:textId="77777777" w:rsidR="007C30AC" w:rsidRDefault="00CB13E5" w:rsidP="0055113B">
      <w:pPr>
        <w:pStyle w:val="Titlu2"/>
        <w:jc w:val="both"/>
        <w:rPr>
          <w:rFonts w:ascii="Arial" w:hAnsi="Arial" w:cs="Arial"/>
        </w:rPr>
      </w:pPr>
      <w:bookmarkStart w:id="7" w:name="_Toc234157736"/>
      <w:r w:rsidRPr="0055113B">
        <w:rPr>
          <w:rFonts w:ascii="Arial" w:hAnsi="Arial" w:cs="Arial"/>
        </w:rPr>
        <w:t>2.4 The Dual-</w:t>
      </w:r>
      <w:proofErr w:type="spellStart"/>
      <w:r w:rsidRPr="0055113B">
        <w:rPr>
          <w:rFonts w:ascii="Arial" w:hAnsi="Arial" w:cs="Arial"/>
        </w:rPr>
        <w:t>Edged</w:t>
      </w:r>
      <w:proofErr w:type="spellEnd"/>
      <w:r w:rsidRPr="0055113B">
        <w:rPr>
          <w:rFonts w:ascii="Arial" w:hAnsi="Arial" w:cs="Arial"/>
        </w:rPr>
        <w:t xml:space="preserve"> </w:t>
      </w:r>
      <w:proofErr w:type="spellStart"/>
      <w:r w:rsidRPr="0055113B">
        <w:rPr>
          <w:rFonts w:ascii="Arial" w:hAnsi="Arial" w:cs="Arial"/>
        </w:rPr>
        <w:t>Nature</w:t>
      </w:r>
      <w:proofErr w:type="spellEnd"/>
      <w:r w:rsidRPr="0055113B">
        <w:rPr>
          <w:rFonts w:ascii="Arial" w:hAnsi="Arial" w:cs="Arial"/>
        </w:rPr>
        <w:t xml:space="preserve"> of AI </w:t>
      </w:r>
      <w:proofErr w:type="spellStart"/>
      <w:r w:rsidRPr="0055113B">
        <w:rPr>
          <w:rFonts w:ascii="Arial" w:hAnsi="Arial" w:cs="Arial"/>
        </w:rPr>
        <w:t>Adoption</w:t>
      </w:r>
      <w:bookmarkEnd w:id="7"/>
      <w:proofErr w:type="spellEnd"/>
    </w:p>
    <w:p w14:paraId="14B913EC" w14:textId="77777777" w:rsidR="0055113B" w:rsidRPr="0055113B" w:rsidRDefault="0055113B" w:rsidP="0055113B"/>
    <w:p w14:paraId="74FD8467"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A further relevant strand of literature examines the dual-edged nature of AI adoption for employees: while AI can reduce routine workload and support decision-making, it can also generate task uncertainty and, in some cases, constrain rather than enable innovative employee behaviour, depending on organisational conditions such as job design and managerial support (Wang and Long, 2025). This ambidextrous effect suggests that the outcome of Tesco’s AI investment is not fixed by the technology itself, but is contingent on how implementation is managed. Broader workforce surveys similarly report that employees are often more ready to engage with AI than leadership assumes, with leadership capability – rather than employee resistance – identified as the more significant barrier to successful adoption (McKinsey &amp; Company, 2025a).</w:t>
      </w:r>
    </w:p>
    <w:p w14:paraId="3CCD5CBA" w14:textId="77777777" w:rsidR="007C30AC" w:rsidRDefault="00CB13E5" w:rsidP="0055113B">
      <w:pPr>
        <w:pStyle w:val="Titlu2"/>
        <w:jc w:val="both"/>
        <w:rPr>
          <w:rFonts w:ascii="Arial" w:hAnsi="Arial" w:cs="Arial"/>
        </w:rPr>
      </w:pPr>
      <w:bookmarkStart w:id="8" w:name="_Toc234157737"/>
      <w:r w:rsidRPr="0055113B">
        <w:rPr>
          <w:rFonts w:ascii="Arial" w:hAnsi="Arial" w:cs="Arial"/>
        </w:rPr>
        <w:t xml:space="preserve">2.5 </w:t>
      </w:r>
      <w:proofErr w:type="spellStart"/>
      <w:r w:rsidRPr="0055113B">
        <w:rPr>
          <w:rFonts w:ascii="Arial" w:hAnsi="Arial" w:cs="Arial"/>
        </w:rPr>
        <w:t>Summary</w:t>
      </w:r>
      <w:proofErr w:type="spellEnd"/>
      <w:r w:rsidRPr="0055113B">
        <w:rPr>
          <w:rFonts w:ascii="Arial" w:hAnsi="Arial" w:cs="Arial"/>
        </w:rPr>
        <w:t xml:space="preserve"> </w:t>
      </w:r>
      <w:proofErr w:type="spellStart"/>
      <w:r w:rsidRPr="0055113B">
        <w:rPr>
          <w:rFonts w:ascii="Arial" w:hAnsi="Arial" w:cs="Arial"/>
        </w:rPr>
        <w:t>and</w:t>
      </w:r>
      <w:proofErr w:type="spellEnd"/>
      <w:r w:rsidRPr="0055113B">
        <w:rPr>
          <w:rFonts w:ascii="Arial" w:hAnsi="Arial" w:cs="Arial"/>
        </w:rPr>
        <w:t xml:space="preserve"> </w:t>
      </w:r>
      <w:proofErr w:type="spellStart"/>
      <w:r w:rsidRPr="0055113B">
        <w:rPr>
          <w:rFonts w:ascii="Arial" w:hAnsi="Arial" w:cs="Arial"/>
        </w:rPr>
        <w:t>Research</w:t>
      </w:r>
      <w:proofErr w:type="spellEnd"/>
      <w:r w:rsidRPr="0055113B">
        <w:rPr>
          <w:rFonts w:ascii="Arial" w:hAnsi="Arial" w:cs="Arial"/>
        </w:rPr>
        <w:t xml:space="preserve"> </w:t>
      </w:r>
      <w:proofErr w:type="spellStart"/>
      <w:r w:rsidRPr="0055113B">
        <w:rPr>
          <w:rFonts w:ascii="Arial" w:hAnsi="Arial" w:cs="Arial"/>
        </w:rPr>
        <w:t>Gap</w:t>
      </w:r>
      <w:bookmarkEnd w:id="8"/>
      <w:proofErr w:type="spellEnd"/>
    </w:p>
    <w:p w14:paraId="02EF0057" w14:textId="77777777" w:rsidR="0055113B" w:rsidRPr="0055113B" w:rsidRDefault="0055113B" w:rsidP="0055113B"/>
    <w:p w14:paraId="2D6B2868"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 xml:space="preserve">Taken together, the literature demonstrates robust theoretical grounding for studying AI adoption barriers (IRT, UTAUT and its AI-specific extensions) and consistent empirical evidence that organisational and managerial factors, rather than technology performance </w:t>
      </w:r>
      <w:r w:rsidRPr="0055113B">
        <w:rPr>
          <w:rFonts w:ascii="Arial" w:hAnsi="Arial" w:cs="Arial"/>
          <w:sz w:val="22"/>
          <w:szCs w:val="22"/>
        </w:rPr>
        <w:lastRenderedPageBreak/>
        <w:t>alone, determine adoption outcomes. However, a clear gap remains: existing empirical studies are concentrated in sectors such as healthcare, financial services, human resources and manufacturing, or in single-country contexts outside the United Kingdom, with comparatively little published research examining employee and managerial perceptions of AI adoption within large UK grocery retailers specifically. Given Tesco’s scale and its recent, well-publicised generative AI investment, this represents both a timely and an under-researched context, which this proposed study is designed to address.</w:t>
      </w:r>
    </w:p>
    <w:p w14:paraId="02F9F9A6" w14:textId="77777777" w:rsidR="003F1AFB" w:rsidRDefault="00961B77" w:rsidP="0055113B">
      <w:pPr>
        <w:pStyle w:val="Titlu1"/>
        <w:jc w:val="both"/>
        <w:rPr>
          <w:rFonts w:ascii="Arial" w:hAnsi="Arial" w:cs="Arial"/>
          <w:lang w:val="en-GB"/>
        </w:rPr>
      </w:pPr>
      <w:bookmarkStart w:id="9" w:name="_Toc234157738"/>
      <w:r w:rsidRPr="0055113B">
        <w:rPr>
          <w:rFonts w:ascii="Arial" w:hAnsi="Arial" w:cs="Arial"/>
          <w:lang w:val="en-GB"/>
        </w:rPr>
        <w:t>3. Research Methodology and Design</w:t>
      </w:r>
      <w:bookmarkEnd w:id="9"/>
    </w:p>
    <w:p w14:paraId="7225FA7C" w14:textId="77777777" w:rsidR="0055113B" w:rsidRPr="0055113B" w:rsidRDefault="0055113B" w:rsidP="0055113B"/>
    <w:p w14:paraId="4AEAFCF1" w14:textId="77777777" w:rsidR="007C30AC" w:rsidRDefault="00CB13E5" w:rsidP="0055113B">
      <w:pPr>
        <w:pStyle w:val="Titlu2"/>
        <w:jc w:val="both"/>
        <w:rPr>
          <w:rFonts w:ascii="Arial" w:hAnsi="Arial" w:cs="Arial"/>
        </w:rPr>
      </w:pPr>
      <w:bookmarkStart w:id="10" w:name="_Toc234157739"/>
      <w:r w:rsidRPr="0055113B">
        <w:rPr>
          <w:rFonts w:ascii="Arial" w:hAnsi="Arial" w:cs="Arial"/>
        </w:rPr>
        <w:t xml:space="preserve">3.1 </w:t>
      </w:r>
      <w:proofErr w:type="spellStart"/>
      <w:r w:rsidRPr="0055113B">
        <w:rPr>
          <w:rFonts w:ascii="Arial" w:hAnsi="Arial" w:cs="Arial"/>
        </w:rPr>
        <w:t>Research</w:t>
      </w:r>
      <w:proofErr w:type="spellEnd"/>
      <w:r w:rsidRPr="0055113B">
        <w:rPr>
          <w:rFonts w:ascii="Arial" w:hAnsi="Arial" w:cs="Arial"/>
        </w:rPr>
        <w:t xml:space="preserve"> </w:t>
      </w:r>
      <w:proofErr w:type="spellStart"/>
      <w:r w:rsidRPr="0055113B">
        <w:rPr>
          <w:rFonts w:ascii="Arial" w:hAnsi="Arial" w:cs="Arial"/>
        </w:rPr>
        <w:t>Philosophy</w:t>
      </w:r>
      <w:proofErr w:type="spellEnd"/>
      <w:r w:rsidRPr="0055113B">
        <w:rPr>
          <w:rFonts w:ascii="Arial" w:hAnsi="Arial" w:cs="Arial"/>
        </w:rPr>
        <w:t xml:space="preserve"> </w:t>
      </w:r>
      <w:proofErr w:type="spellStart"/>
      <w:r w:rsidRPr="0055113B">
        <w:rPr>
          <w:rFonts w:ascii="Arial" w:hAnsi="Arial" w:cs="Arial"/>
        </w:rPr>
        <w:t>and</w:t>
      </w:r>
      <w:proofErr w:type="spellEnd"/>
      <w:r w:rsidRPr="0055113B">
        <w:rPr>
          <w:rFonts w:ascii="Arial" w:hAnsi="Arial" w:cs="Arial"/>
        </w:rPr>
        <w:t xml:space="preserve"> Design</w:t>
      </w:r>
      <w:bookmarkEnd w:id="10"/>
    </w:p>
    <w:p w14:paraId="43968492" w14:textId="77777777" w:rsidR="0055113B" w:rsidRPr="0055113B" w:rsidRDefault="0055113B" w:rsidP="0055113B"/>
    <w:p w14:paraId="33F686C4"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This study will adopt a pragmatist research philosophy, which is appropriate where the aim is to produce practically useful knowledge rather than to test a single theoretical position in isolation (Saunders, Lewis and Thornhill, 2019). A mixed-methods design is proposed, combining quantitative and qualitative data within an explanatory sequential structure: a quantitative survey phase will be followed by a qualitative interview phase used to explain and contextualise the statistical findings. This design is justified because the research questions require both measurable, generalisable patterns of employee attitudes (best captured through a structured survey instrument) and richer, contextual explanation of managerial perspectives and organisational conditions (best captured through interviews), which neither method alone would adequately provide.</w:t>
      </w:r>
    </w:p>
    <w:p w14:paraId="139CD630" w14:textId="77777777" w:rsidR="007C30AC" w:rsidRDefault="00CB13E5" w:rsidP="0055113B">
      <w:pPr>
        <w:pStyle w:val="Titlu2"/>
        <w:jc w:val="both"/>
        <w:rPr>
          <w:rFonts w:ascii="Arial" w:hAnsi="Arial" w:cs="Arial"/>
        </w:rPr>
      </w:pPr>
      <w:bookmarkStart w:id="11" w:name="_Toc234157740"/>
      <w:r w:rsidRPr="0055113B">
        <w:rPr>
          <w:rFonts w:ascii="Arial" w:hAnsi="Arial" w:cs="Arial"/>
        </w:rPr>
        <w:t xml:space="preserve">3.2 </w:t>
      </w:r>
      <w:proofErr w:type="spellStart"/>
      <w:r w:rsidRPr="0055113B">
        <w:rPr>
          <w:rFonts w:ascii="Arial" w:hAnsi="Arial" w:cs="Arial"/>
        </w:rPr>
        <w:t>Phase</w:t>
      </w:r>
      <w:proofErr w:type="spellEnd"/>
      <w:r w:rsidRPr="0055113B">
        <w:rPr>
          <w:rFonts w:ascii="Arial" w:hAnsi="Arial" w:cs="Arial"/>
        </w:rPr>
        <w:t xml:space="preserve"> 1: </w:t>
      </w:r>
      <w:proofErr w:type="spellStart"/>
      <w:r w:rsidRPr="0055113B">
        <w:rPr>
          <w:rFonts w:ascii="Arial" w:hAnsi="Arial" w:cs="Arial"/>
        </w:rPr>
        <w:t>Quantitative</w:t>
      </w:r>
      <w:proofErr w:type="spellEnd"/>
      <w:r w:rsidRPr="0055113B">
        <w:rPr>
          <w:rFonts w:ascii="Arial" w:hAnsi="Arial" w:cs="Arial"/>
        </w:rPr>
        <w:t xml:space="preserve"> </w:t>
      </w:r>
      <w:proofErr w:type="spellStart"/>
      <w:r w:rsidRPr="0055113B">
        <w:rPr>
          <w:rFonts w:ascii="Arial" w:hAnsi="Arial" w:cs="Arial"/>
        </w:rPr>
        <w:t>Survey</w:t>
      </w:r>
      <w:bookmarkEnd w:id="11"/>
      <w:proofErr w:type="spellEnd"/>
    </w:p>
    <w:p w14:paraId="1F0F7934" w14:textId="77777777" w:rsidR="0055113B" w:rsidRPr="0055113B" w:rsidRDefault="0055113B" w:rsidP="0055113B"/>
    <w:p w14:paraId="02D19FC5"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Phase 1 (quantitative) will use a structured, self-completion questionnaire distributed to Tesco employees across a sample of stores and/or a distribution centre. Items will be adapted from established UTAUT constructs – performance expectancy, effort expectancy, social influence and facilitating conditions – supplemented with items addressing trust and anxiety identified in AI-specific extensions of the model (Wolfe et al., 2025), measured using multi-point Likert scales. A target sample of approximately 150–200 completed responses is proposed to support basic inferential analysis (e.g., correlation and regression) linking these constructs to reported willingness to use AI tools.</w:t>
      </w:r>
    </w:p>
    <w:p w14:paraId="3EEB021D" w14:textId="77777777" w:rsidR="007C30AC" w:rsidRDefault="00CB13E5" w:rsidP="0055113B">
      <w:pPr>
        <w:pStyle w:val="Titlu2"/>
        <w:jc w:val="both"/>
        <w:rPr>
          <w:rFonts w:ascii="Arial" w:hAnsi="Arial" w:cs="Arial"/>
        </w:rPr>
      </w:pPr>
      <w:bookmarkStart w:id="12" w:name="_Toc234157741"/>
      <w:r w:rsidRPr="0055113B">
        <w:rPr>
          <w:rFonts w:ascii="Arial" w:hAnsi="Arial" w:cs="Arial"/>
        </w:rPr>
        <w:t xml:space="preserve">3.3 </w:t>
      </w:r>
      <w:proofErr w:type="spellStart"/>
      <w:r w:rsidRPr="0055113B">
        <w:rPr>
          <w:rFonts w:ascii="Arial" w:hAnsi="Arial" w:cs="Arial"/>
        </w:rPr>
        <w:t>Phase</w:t>
      </w:r>
      <w:proofErr w:type="spellEnd"/>
      <w:r w:rsidRPr="0055113B">
        <w:rPr>
          <w:rFonts w:ascii="Arial" w:hAnsi="Arial" w:cs="Arial"/>
        </w:rPr>
        <w:t xml:space="preserve"> 2: </w:t>
      </w:r>
      <w:proofErr w:type="spellStart"/>
      <w:r w:rsidRPr="0055113B">
        <w:rPr>
          <w:rFonts w:ascii="Arial" w:hAnsi="Arial" w:cs="Arial"/>
        </w:rPr>
        <w:t>Qualitative</w:t>
      </w:r>
      <w:proofErr w:type="spellEnd"/>
      <w:r w:rsidRPr="0055113B">
        <w:rPr>
          <w:rFonts w:ascii="Arial" w:hAnsi="Arial" w:cs="Arial"/>
        </w:rPr>
        <w:t xml:space="preserve"> </w:t>
      </w:r>
      <w:proofErr w:type="spellStart"/>
      <w:r w:rsidRPr="0055113B">
        <w:rPr>
          <w:rFonts w:ascii="Arial" w:hAnsi="Arial" w:cs="Arial"/>
        </w:rPr>
        <w:t>Interviews</w:t>
      </w:r>
      <w:bookmarkEnd w:id="12"/>
      <w:proofErr w:type="spellEnd"/>
    </w:p>
    <w:p w14:paraId="3DB4EFF8" w14:textId="77777777" w:rsidR="0055113B" w:rsidRPr="0055113B" w:rsidRDefault="0055113B" w:rsidP="0055113B"/>
    <w:p w14:paraId="58BCD932"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 xml:space="preserve">Phase 2 (qualitative) will involve approximately 8–10 semi-structured interviews with store or department managers, selected to represent a range of roles and levels of AI exposure. Interviews will explore how managers interpret the survey findings, what organisational barriers they observe in practice, and what support mechanisms they believe are required. Interview data will be analysed using thematic analysis, following the established six-phase </w:t>
      </w:r>
      <w:r w:rsidRPr="0055113B">
        <w:rPr>
          <w:rFonts w:ascii="Arial" w:hAnsi="Arial" w:cs="Arial"/>
          <w:sz w:val="22"/>
          <w:szCs w:val="22"/>
        </w:rPr>
        <w:lastRenderedPageBreak/>
        <w:t>process of familiarisation, coding, and theme development, which allows patterns to be identified inductively while remaining informed by the theoretical framework established in the literature review (Braun and Clarke, 2006).</w:t>
      </w:r>
    </w:p>
    <w:p w14:paraId="1A100570" w14:textId="21A5B697" w:rsidR="007C30AC" w:rsidRDefault="00CB13E5" w:rsidP="0055113B">
      <w:pPr>
        <w:pStyle w:val="Titlu2"/>
        <w:jc w:val="both"/>
        <w:rPr>
          <w:rFonts w:ascii="Arial" w:hAnsi="Arial" w:cs="Arial"/>
        </w:rPr>
      </w:pPr>
      <w:bookmarkStart w:id="13" w:name="_Toc234157742"/>
      <w:r w:rsidRPr="0055113B">
        <w:rPr>
          <w:rFonts w:ascii="Arial" w:hAnsi="Arial" w:cs="Arial"/>
        </w:rPr>
        <w:t>3.</w:t>
      </w:r>
      <w:r w:rsidR="0055113B" w:rsidRPr="0055113B">
        <w:rPr>
          <w:rFonts w:ascii="Arial" w:hAnsi="Arial" w:cs="Arial"/>
        </w:rPr>
        <w:t>4</w:t>
      </w:r>
      <w:r w:rsidRPr="0055113B">
        <w:rPr>
          <w:rFonts w:ascii="Arial" w:hAnsi="Arial" w:cs="Arial"/>
        </w:rPr>
        <w:t xml:space="preserve"> </w:t>
      </w:r>
      <w:proofErr w:type="spellStart"/>
      <w:r w:rsidRPr="0055113B">
        <w:rPr>
          <w:rFonts w:ascii="Arial" w:hAnsi="Arial" w:cs="Arial"/>
        </w:rPr>
        <w:t>Sampling</w:t>
      </w:r>
      <w:proofErr w:type="spellEnd"/>
      <w:r w:rsidRPr="0055113B">
        <w:rPr>
          <w:rFonts w:ascii="Arial" w:hAnsi="Arial" w:cs="Arial"/>
        </w:rPr>
        <w:t xml:space="preserve"> </w:t>
      </w:r>
      <w:proofErr w:type="spellStart"/>
      <w:r w:rsidRPr="0055113B">
        <w:rPr>
          <w:rFonts w:ascii="Arial" w:hAnsi="Arial" w:cs="Arial"/>
        </w:rPr>
        <w:t>and</w:t>
      </w:r>
      <w:proofErr w:type="spellEnd"/>
      <w:r w:rsidRPr="0055113B">
        <w:rPr>
          <w:rFonts w:ascii="Arial" w:hAnsi="Arial" w:cs="Arial"/>
        </w:rPr>
        <w:t xml:space="preserve"> Data Quality</w:t>
      </w:r>
      <w:bookmarkEnd w:id="13"/>
    </w:p>
    <w:p w14:paraId="4A62D998" w14:textId="77777777" w:rsidR="0055113B" w:rsidRPr="0055113B" w:rsidRDefault="0055113B" w:rsidP="0055113B"/>
    <w:p w14:paraId="73AD5A33"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Sampling will necessarily be non-probability in nature: convenience or purposive sampling of accessible stores/departments is proposed, given the practical constraints of accessing a large organisation as a student researcher. This limitation will be acknowledged explicitly, and findings will be presented as indicative rather than statistically representative of the entire Tesco workforce. Data reliability will be supported by piloting the questionnaire with a small group prior to full distribution, and validity will be strengthened through methodological triangulation between the quantitative and qualitative phases.</w:t>
      </w:r>
    </w:p>
    <w:p w14:paraId="5C6A3F6D" w14:textId="446A9B53" w:rsidR="007C30AC" w:rsidRDefault="00CB13E5" w:rsidP="0055113B">
      <w:pPr>
        <w:pStyle w:val="Titlu2"/>
        <w:jc w:val="both"/>
        <w:rPr>
          <w:rFonts w:ascii="Arial" w:hAnsi="Arial" w:cs="Arial"/>
        </w:rPr>
      </w:pPr>
      <w:bookmarkStart w:id="14" w:name="_Toc234157743"/>
      <w:r w:rsidRPr="0055113B">
        <w:rPr>
          <w:rFonts w:ascii="Arial" w:hAnsi="Arial" w:cs="Arial"/>
        </w:rPr>
        <w:t>3.</w:t>
      </w:r>
      <w:r w:rsidR="0055113B" w:rsidRPr="0055113B">
        <w:rPr>
          <w:rFonts w:ascii="Arial" w:hAnsi="Arial" w:cs="Arial"/>
        </w:rPr>
        <w:t>5</w:t>
      </w:r>
      <w:r w:rsidRPr="0055113B">
        <w:rPr>
          <w:rFonts w:ascii="Arial" w:hAnsi="Arial" w:cs="Arial"/>
        </w:rPr>
        <w:t xml:space="preserve"> </w:t>
      </w:r>
      <w:proofErr w:type="spellStart"/>
      <w:r w:rsidRPr="0055113B">
        <w:rPr>
          <w:rFonts w:ascii="Arial" w:hAnsi="Arial" w:cs="Arial"/>
        </w:rPr>
        <w:t>Research</w:t>
      </w:r>
      <w:proofErr w:type="spellEnd"/>
      <w:r w:rsidRPr="0055113B">
        <w:rPr>
          <w:rFonts w:ascii="Arial" w:hAnsi="Arial" w:cs="Arial"/>
        </w:rPr>
        <w:t xml:space="preserve"> </w:t>
      </w:r>
      <w:proofErr w:type="spellStart"/>
      <w:r w:rsidRPr="0055113B">
        <w:rPr>
          <w:rFonts w:ascii="Arial" w:hAnsi="Arial" w:cs="Arial"/>
        </w:rPr>
        <w:t>Ethics</w:t>
      </w:r>
      <w:bookmarkEnd w:id="14"/>
      <w:proofErr w:type="spellEnd"/>
    </w:p>
    <w:p w14:paraId="0CABBEE0" w14:textId="77777777" w:rsidR="0055113B" w:rsidRPr="0055113B" w:rsidRDefault="0055113B" w:rsidP="0055113B"/>
    <w:p w14:paraId="73101DD3"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Research ethics will follow standard university procedures: participation will be voluntary and based on informed consent, responses will be anonymised, participants will retain the right to withdraw at any stage prior to analysis, and all data will be stored and processed in compliance with UK data protection legislation. Ethical approval will be sought prior to any data collection, and, where access to Tesco employees requires organisational permission, this will be secured through an appropriate gatekeeper before fieldwork begins.</w:t>
      </w:r>
    </w:p>
    <w:p w14:paraId="4C5510B4" w14:textId="77777777" w:rsidR="003F1AFB" w:rsidRDefault="00961B77" w:rsidP="0055113B">
      <w:pPr>
        <w:pStyle w:val="Titlu1"/>
        <w:jc w:val="both"/>
        <w:rPr>
          <w:rFonts w:ascii="Arial" w:hAnsi="Arial" w:cs="Arial"/>
          <w:lang w:val="en-GB"/>
        </w:rPr>
      </w:pPr>
      <w:bookmarkStart w:id="15" w:name="_Toc234157744"/>
      <w:r w:rsidRPr="0055113B">
        <w:rPr>
          <w:rFonts w:ascii="Arial" w:hAnsi="Arial" w:cs="Arial"/>
          <w:lang w:val="en-GB"/>
        </w:rPr>
        <w:t>4. Business Relevance and Practical Implications</w:t>
      </w:r>
      <w:bookmarkEnd w:id="15"/>
    </w:p>
    <w:p w14:paraId="65243FE8" w14:textId="77777777" w:rsidR="0055113B" w:rsidRPr="0055113B" w:rsidRDefault="0055113B" w:rsidP="0055113B"/>
    <w:p w14:paraId="766E9657" w14:textId="77777777" w:rsidR="007C30AC" w:rsidRDefault="00CB13E5" w:rsidP="0055113B">
      <w:pPr>
        <w:pStyle w:val="Titlu2"/>
        <w:jc w:val="both"/>
        <w:rPr>
          <w:rFonts w:ascii="Arial" w:hAnsi="Arial" w:cs="Arial"/>
        </w:rPr>
      </w:pPr>
      <w:bookmarkStart w:id="16" w:name="_Toc234157745"/>
      <w:r w:rsidRPr="0055113B">
        <w:rPr>
          <w:rFonts w:ascii="Arial" w:hAnsi="Arial" w:cs="Arial"/>
        </w:rPr>
        <w:t xml:space="preserve">4.1 </w:t>
      </w:r>
      <w:proofErr w:type="spellStart"/>
      <w:r w:rsidRPr="0055113B">
        <w:rPr>
          <w:rFonts w:ascii="Arial" w:hAnsi="Arial" w:cs="Arial"/>
        </w:rPr>
        <w:t>Practical</w:t>
      </w:r>
      <w:proofErr w:type="spellEnd"/>
      <w:r w:rsidRPr="0055113B">
        <w:rPr>
          <w:rFonts w:ascii="Arial" w:hAnsi="Arial" w:cs="Arial"/>
        </w:rPr>
        <w:t xml:space="preserve"> </w:t>
      </w:r>
      <w:proofErr w:type="spellStart"/>
      <w:r w:rsidRPr="0055113B">
        <w:rPr>
          <w:rFonts w:ascii="Arial" w:hAnsi="Arial" w:cs="Arial"/>
        </w:rPr>
        <w:t>Value</w:t>
      </w:r>
      <w:proofErr w:type="spellEnd"/>
      <w:r w:rsidRPr="0055113B">
        <w:rPr>
          <w:rFonts w:ascii="Arial" w:hAnsi="Arial" w:cs="Arial"/>
        </w:rPr>
        <w:t xml:space="preserve"> for </w:t>
      </w:r>
      <w:proofErr w:type="spellStart"/>
      <w:r w:rsidRPr="0055113B">
        <w:rPr>
          <w:rFonts w:ascii="Arial" w:hAnsi="Arial" w:cs="Arial"/>
        </w:rPr>
        <w:t>Tesco</w:t>
      </w:r>
      <w:bookmarkEnd w:id="16"/>
      <w:proofErr w:type="spellEnd"/>
    </w:p>
    <w:p w14:paraId="3F4AD490" w14:textId="77777777" w:rsidR="0055113B" w:rsidRPr="0055113B" w:rsidRDefault="0055113B" w:rsidP="0055113B"/>
    <w:p w14:paraId="0B8A765A"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This research is designed to produce findings with direct practical value for Tesco. By identifying specific barriers and the organisational conditions that mitigate them, the study could inform targeted change-management measures – for example, tailored training programmes, clearer internal communication about how AI tools are intended to support rather than replace colleagues, and phased rather than uniform rollout across different store formats and colleague groups. This is consistent with evidence that organisations achieving the greatest value from generative AI are those that deliberately invest in trust-building activities alongside the technology itself, rather than treating employee adoption as a secondary concern (McKinsey &amp; Company, 2025b). Such measures could improve the return on Tesco’s substantial AI investment and support the continued scaling of its partnership with Mistral AI.</w:t>
      </w:r>
    </w:p>
    <w:p w14:paraId="59EB2027" w14:textId="77777777" w:rsidR="007C30AC" w:rsidRDefault="00CB13E5" w:rsidP="0055113B">
      <w:pPr>
        <w:pStyle w:val="Titlu2"/>
        <w:jc w:val="both"/>
        <w:rPr>
          <w:rFonts w:ascii="Arial" w:hAnsi="Arial" w:cs="Arial"/>
        </w:rPr>
      </w:pPr>
      <w:bookmarkStart w:id="17" w:name="_Toc234157746"/>
      <w:r w:rsidRPr="0055113B">
        <w:rPr>
          <w:rFonts w:ascii="Arial" w:hAnsi="Arial" w:cs="Arial"/>
        </w:rPr>
        <w:t xml:space="preserve">4.2 </w:t>
      </w:r>
      <w:proofErr w:type="spellStart"/>
      <w:r w:rsidRPr="0055113B">
        <w:rPr>
          <w:rFonts w:ascii="Arial" w:hAnsi="Arial" w:cs="Arial"/>
        </w:rPr>
        <w:t>Broader</w:t>
      </w:r>
      <w:proofErr w:type="spellEnd"/>
      <w:r w:rsidRPr="0055113B">
        <w:rPr>
          <w:rFonts w:ascii="Arial" w:hAnsi="Arial" w:cs="Arial"/>
        </w:rPr>
        <w:t xml:space="preserve"> Academic </w:t>
      </w:r>
      <w:proofErr w:type="spellStart"/>
      <w:r w:rsidRPr="0055113B">
        <w:rPr>
          <w:rFonts w:ascii="Arial" w:hAnsi="Arial" w:cs="Arial"/>
        </w:rPr>
        <w:t>and</w:t>
      </w:r>
      <w:proofErr w:type="spellEnd"/>
      <w:r w:rsidRPr="0055113B">
        <w:rPr>
          <w:rFonts w:ascii="Arial" w:hAnsi="Arial" w:cs="Arial"/>
        </w:rPr>
        <w:t xml:space="preserve"> Industry </w:t>
      </w:r>
      <w:proofErr w:type="spellStart"/>
      <w:r w:rsidRPr="0055113B">
        <w:rPr>
          <w:rFonts w:ascii="Arial" w:hAnsi="Arial" w:cs="Arial"/>
        </w:rPr>
        <w:t>Contribution</w:t>
      </w:r>
      <w:bookmarkEnd w:id="17"/>
      <w:proofErr w:type="spellEnd"/>
    </w:p>
    <w:p w14:paraId="4E0D99EC" w14:textId="77777777" w:rsidR="0055113B" w:rsidRPr="0055113B" w:rsidRDefault="0055113B" w:rsidP="0055113B"/>
    <w:p w14:paraId="2C3D609F"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 xml:space="preserve">More broadly, the findings could contribute to strategic decision-making around workforce readiness assessments prior to future technology rollouts, and could offer a transferable </w:t>
      </w:r>
      <w:r w:rsidRPr="0055113B">
        <w:rPr>
          <w:rFonts w:ascii="Arial" w:hAnsi="Arial" w:cs="Arial"/>
          <w:sz w:val="22"/>
          <w:szCs w:val="22"/>
        </w:rPr>
        <w:lastRenderedPageBreak/>
        <w:t>framework that other UK grocery retailers facing similar AI adoption decisions could draw upon. Academically, the study addresses a clear gap in the literature by applying and extending established technology acceptance and innovation resistance frameworks to a large-scale UK retail context that has, to date, received limited empirical attention.</w:t>
      </w:r>
    </w:p>
    <w:p w14:paraId="49B06F2E" w14:textId="77777777" w:rsidR="007C30AC" w:rsidRDefault="00CB13E5" w:rsidP="0055113B">
      <w:pPr>
        <w:pStyle w:val="Titlu2"/>
        <w:jc w:val="both"/>
        <w:rPr>
          <w:rFonts w:ascii="Arial" w:hAnsi="Arial" w:cs="Arial"/>
        </w:rPr>
      </w:pPr>
      <w:bookmarkStart w:id="18" w:name="_Toc234157747"/>
      <w:r w:rsidRPr="0055113B">
        <w:rPr>
          <w:rFonts w:ascii="Arial" w:hAnsi="Arial" w:cs="Arial"/>
        </w:rPr>
        <w:t xml:space="preserve">4.3 Personal </w:t>
      </w:r>
      <w:proofErr w:type="spellStart"/>
      <w:r w:rsidRPr="0055113B">
        <w:rPr>
          <w:rFonts w:ascii="Arial" w:hAnsi="Arial" w:cs="Arial"/>
        </w:rPr>
        <w:t>and</w:t>
      </w:r>
      <w:proofErr w:type="spellEnd"/>
      <w:r w:rsidRPr="0055113B">
        <w:rPr>
          <w:rFonts w:ascii="Arial" w:hAnsi="Arial" w:cs="Arial"/>
        </w:rPr>
        <w:t xml:space="preserve"> Professional </w:t>
      </w:r>
      <w:proofErr w:type="spellStart"/>
      <w:r w:rsidRPr="0055113B">
        <w:rPr>
          <w:rFonts w:ascii="Arial" w:hAnsi="Arial" w:cs="Arial"/>
        </w:rPr>
        <w:t>Development</w:t>
      </w:r>
      <w:bookmarkEnd w:id="18"/>
      <w:proofErr w:type="spellEnd"/>
    </w:p>
    <w:p w14:paraId="4D728EB5" w14:textId="77777777" w:rsidR="0055113B" w:rsidRPr="0055113B" w:rsidRDefault="0055113B" w:rsidP="0055113B"/>
    <w:p w14:paraId="10A61320" w14:textId="77777777" w:rsidR="003F1AFB" w:rsidRPr="0055113B" w:rsidRDefault="008C0853" w:rsidP="0055113B">
      <w:pPr>
        <w:spacing w:after="160" w:line="360" w:lineRule="auto"/>
        <w:jc w:val="both"/>
        <w:rPr>
          <w:rFonts w:ascii="Arial" w:hAnsi="Arial" w:cs="Arial"/>
          <w:sz w:val="22"/>
          <w:szCs w:val="22"/>
        </w:rPr>
      </w:pPr>
      <w:r w:rsidRPr="0055113B">
        <w:rPr>
          <w:rFonts w:ascii="Arial" w:hAnsi="Arial" w:cs="Arial"/>
          <w:sz w:val="22"/>
          <w:szCs w:val="22"/>
        </w:rPr>
        <w:t>Finally, undertaking this research proposal has value for my own development as a junior analyst: it requires me to define a real, complex business problem, critically evaluate competing theoretical explanations, design a methodologically sound and ethically appropriate research plan, and connect academic analysis to practical business recommendations – skills that are directly transferable to future research, consultancy and managerial roles.</w:t>
      </w:r>
    </w:p>
    <w:p w14:paraId="4E387D2E" w14:textId="77777777" w:rsidR="00961B77" w:rsidRPr="0055113B" w:rsidRDefault="00961B77" w:rsidP="0055113B">
      <w:pPr>
        <w:spacing w:after="160" w:line="360" w:lineRule="auto"/>
        <w:jc w:val="both"/>
        <w:rPr>
          <w:rFonts w:ascii="Arial" w:hAnsi="Arial" w:cs="Arial"/>
          <w:sz w:val="22"/>
          <w:szCs w:val="22"/>
        </w:rPr>
      </w:pPr>
    </w:p>
    <w:p w14:paraId="68271D48" w14:textId="77777777" w:rsidR="00961B77" w:rsidRPr="0055113B" w:rsidRDefault="00961B77" w:rsidP="0055113B">
      <w:pPr>
        <w:spacing w:after="160" w:line="360" w:lineRule="auto"/>
        <w:jc w:val="both"/>
        <w:rPr>
          <w:rFonts w:ascii="Arial" w:hAnsi="Arial" w:cs="Arial"/>
          <w:sz w:val="22"/>
          <w:szCs w:val="22"/>
        </w:rPr>
      </w:pPr>
    </w:p>
    <w:p w14:paraId="3F9B4F9D" w14:textId="77777777" w:rsidR="00961B77" w:rsidRDefault="00961B77" w:rsidP="0055113B">
      <w:pPr>
        <w:pStyle w:val="Titlu1"/>
        <w:jc w:val="both"/>
        <w:rPr>
          <w:rFonts w:ascii="Arial" w:hAnsi="Arial" w:cs="Arial"/>
        </w:rPr>
      </w:pPr>
      <w:bookmarkStart w:id="19" w:name="_Toc234157748"/>
      <w:r w:rsidRPr="0055113B">
        <w:rPr>
          <w:rFonts w:ascii="Arial" w:hAnsi="Arial" w:cs="Arial"/>
        </w:rPr>
        <w:t xml:space="preserve">5 </w:t>
      </w:r>
      <w:proofErr w:type="spellStart"/>
      <w:r w:rsidRPr="0055113B">
        <w:rPr>
          <w:rFonts w:ascii="Arial" w:hAnsi="Arial" w:cs="Arial"/>
        </w:rPr>
        <w:t>Conclusion</w:t>
      </w:r>
      <w:bookmarkEnd w:id="19"/>
      <w:proofErr w:type="spellEnd"/>
    </w:p>
    <w:p w14:paraId="79648733" w14:textId="77777777" w:rsidR="0055113B" w:rsidRPr="0055113B" w:rsidRDefault="0055113B" w:rsidP="0055113B"/>
    <w:p w14:paraId="444A088F" w14:textId="77777777" w:rsidR="007C30AC" w:rsidRPr="0055113B" w:rsidRDefault="00CB13E5" w:rsidP="0055113B">
      <w:pPr>
        <w:spacing w:after="60" w:line="360" w:lineRule="auto"/>
        <w:jc w:val="both"/>
        <w:rPr>
          <w:rFonts w:ascii="Arial" w:hAnsi="Arial" w:cs="Arial"/>
          <w:sz w:val="22"/>
          <w:szCs w:val="22"/>
        </w:rPr>
      </w:pPr>
      <w:r w:rsidRPr="0055113B">
        <w:rPr>
          <w:rFonts w:ascii="Arial" w:hAnsi="Arial" w:cs="Arial"/>
          <w:sz w:val="22"/>
          <w:szCs w:val="22"/>
        </w:rPr>
        <w:t>This proposal has set out a case for investigating the organisational and employee-related barriers to AI adoption within Tesco’s retail operations, in a context where rapid technology investment through the Mistral AI partnership is not yet matched by evidence on how frontline colleagues and managers actually experience these tools. Grounded in Innovation Resistance Theory and an AI-extended UTAUT framework, the study is designed to move beyond assumptions of automatic acceptance and instead generate empir</w:t>
      </w:r>
      <w:r w:rsidRPr="0055113B">
        <w:rPr>
          <w:rFonts w:ascii="Arial" w:hAnsi="Arial" w:cs="Arial"/>
          <w:sz w:val="22"/>
          <w:szCs w:val="22"/>
        </w:rPr>
        <w:t>ical insight into what drives resistance and what organisational conditions enable successful adoption. The proposed mixed-methods design, combining a structured colleague survey with manager interviews, is intended to produce findings that are both academically grounded and practically actionable, addressing a clear gap in the literature on AI adoption within large UK grocery retailers. Ultimately, should this proposal be approved, the resulting study would offer Tesco evidence-based recommendations to str</w:t>
      </w:r>
      <w:r w:rsidRPr="0055113B">
        <w:rPr>
          <w:rFonts w:ascii="Arial" w:hAnsi="Arial" w:cs="Arial"/>
          <w:sz w:val="22"/>
          <w:szCs w:val="22"/>
        </w:rPr>
        <w:t>engthen the effectiveness, trust and return on its ongoing AI investment, while also providing valuable experience in designing and justifying a rigorous, real-world business research project.</w:t>
      </w:r>
    </w:p>
    <w:p w14:paraId="67373D93" w14:textId="77777777" w:rsidR="003F1AFB" w:rsidRPr="0055113B" w:rsidRDefault="003F1AFB" w:rsidP="0055113B">
      <w:pPr>
        <w:pageBreakBefore/>
        <w:jc w:val="both"/>
        <w:rPr>
          <w:rFonts w:ascii="Arial" w:hAnsi="Arial" w:cs="Arial"/>
          <w:sz w:val="22"/>
          <w:szCs w:val="22"/>
        </w:rPr>
      </w:pPr>
    </w:p>
    <w:p w14:paraId="4D421242" w14:textId="6475F096" w:rsidR="003F1AFB" w:rsidRPr="0055113B" w:rsidRDefault="0055113B" w:rsidP="0055113B">
      <w:pPr>
        <w:pStyle w:val="Titlu1"/>
        <w:spacing w:before="300" w:after="150"/>
        <w:jc w:val="both"/>
        <w:rPr>
          <w:rFonts w:ascii="Arial" w:hAnsi="Arial" w:cs="Arial"/>
          <w:sz w:val="22"/>
          <w:szCs w:val="22"/>
          <w:lang w:val="en-GB"/>
        </w:rPr>
      </w:pPr>
      <w:bookmarkStart w:id="20" w:name="_Toc234157749"/>
      <w:r>
        <w:rPr>
          <w:rFonts w:ascii="Arial" w:hAnsi="Arial" w:cs="Arial"/>
          <w:b/>
          <w:bCs/>
          <w:sz w:val="22"/>
          <w:szCs w:val="22"/>
          <w:lang w:val="en-GB"/>
        </w:rPr>
        <w:t xml:space="preserve">6 </w:t>
      </w:r>
      <w:r w:rsidR="008C0853" w:rsidRPr="0055113B">
        <w:rPr>
          <w:rFonts w:ascii="Arial" w:hAnsi="Arial" w:cs="Arial"/>
          <w:b/>
          <w:bCs/>
          <w:sz w:val="22"/>
          <w:szCs w:val="22"/>
          <w:lang w:val="en-GB"/>
        </w:rPr>
        <w:t>Reference List</w:t>
      </w:r>
      <w:bookmarkEnd w:id="20"/>
      <w:r w:rsidR="008C0853" w:rsidRPr="0055113B">
        <w:rPr>
          <w:rFonts w:ascii="Arial" w:hAnsi="Arial" w:cs="Arial"/>
          <w:b/>
          <w:bCs/>
          <w:sz w:val="22"/>
          <w:szCs w:val="22"/>
          <w:lang w:val="en-GB"/>
        </w:rPr>
        <w:t xml:space="preserve"> </w:t>
      </w:r>
    </w:p>
    <w:p w14:paraId="7AC3505B" w14:textId="77777777" w:rsidR="00510070" w:rsidRPr="0055113B" w:rsidRDefault="00510070" w:rsidP="0055113B">
      <w:pPr>
        <w:spacing w:after="120"/>
        <w:jc w:val="both"/>
        <w:rPr>
          <w:rFonts w:ascii="Arial" w:hAnsi="Arial" w:cs="Arial"/>
          <w:sz w:val="22"/>
          <w:szCs w:val="22"/>
        </w:rPr>
      </w:pPr>
    </w:p>
    <w:p w14:paraId="31EE9FDB"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Adanyin, A. (2024) Ethical AI in Retail: Consumer Privacy and Fairness. arXiv:2410.15369. Available at: </w:t>
      </w:r>
      <w:hyperlink r:id="rId9" w:history="1">
        <w:r w:rsidRPr="0055113B">
          <w:rPr>
            <w:rStyle w:val="Hyperlink"/>
            <w:rFonts w:ascii="Arial" w:hAnsi="Arial" w:cs="Arial"/>
            <w:sz w:val="22"/>
            <w:szCs w:val="22"/>
            <w:lang w:val="en-GB"/>
          </w:rPr>
          <w:t>https://arxiv.org/pdf/2410.15369</w:t>
        </w:r>
      </w:hyperlink>
      <w:r w:rsidRPr="0055113B">
        <w:rPr>
          <w:rFonts w:ascii="Arial" w:hAnsi="Arial" w:cs="Arial"/>
          <w:sz w:val="22"/>
          <w:szCs w:val="22"/>
        </w:rPr>
        <w:t xml:space="preserve">  (Accessed: 4 July 2026).</w:t>
      </w:r>
    </w:p>
    <w:p w14:paraId="2A776482"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Braun, V. and Clarke, V. (2006) 'Using thematic analysis in psychology', Qualitative Research in Psychology, 3(2), pp. 77–101. Available at: </w:t>
      </w:r>
      <w:hyperlink r:id="rId10" w:history="1">
        <w:r w:rsidRPr="0055113B">
          <w:rPr>
            <w:rStyle w:val="Hyperlink"/>
            <w:rFonts w:ascii="Arial" w:hAnsi="Arial" w:cs="Arial"/>
            <w:sz w:val="22"/>
            <w:szCs w:val="22"/>
            <w:lang w:val="en-GB"/>
          </w:rPr>
          <w:t>https://doi.org/10.1191/1478088706qp063oa</w:t>
        </w:r>
      </w:hyperlink>
      <w:r w:rsidRPr="0055113B">
        <w:rPr>
          <w:rFonts w:ascii="Arial" w:hAnsi="Arial" w:cs="Arial"/>
          <w:sz w:val="22"/>
          <w:szCs w:val="22"/>
        </w:rPr>
        <w:t xml:space="preserve"> (Accessed: 5 July 2026).</w:t>
      </w:r>
    </w:p>
    <w:p w14:paraId="4157A1CC"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Cui, L. et al. (2025) Drivers and Barriers to AI Adoption in Retail Enterprises: A Systematic Literature Review and Conceptual Framework. Available at: </w:t>
      </w:r>
      <w:hyperlink r:id="rId11" w:history="1">
        <w:r w:rsidRPr="0055113B">
          <w:rPr>
            <w:rStyle w:val="Hyperlink"/>
            <w:rFonts w:ascii="Arial" w:hAnsi="Arial" w:cs="Arial"/>
            <w:sz w:val="22"/>
            <w:szCs w:val="22"/>
            <w:lang w:val="en-GB"/>
          </w:rPr>
          <w:t>https://www.researchgate.net/publication/392542632</w:t>
        </w:r>
      </w:hyperlink>
      <w:r w:rsidRPr="0055113B">
        <w:rPr>
          <w:rFonts w:ascii="Arial" w:hAnsi="Arial" w:cs="Arial"/>
          <w:sz w:val="22"/>
          <w:szCs w:val="22"/>
        </w:rPr>
        <w:t xml:space="preserve">  (Accessed: 4 July 2026).</w:t>
      </w:r>
    </w:p>
    <w:p w14:paraId="59E6EF64"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GlobalData (2024) Tesco Plc – Digital Transformation Strategies. Available at: </w:t>
      </w:r>
      <w:hyperlink r:id="rId12" w:history="1">
        <w:r w:rsidRPr="0055113B">
          <w:rPr>
            <w:rStyle w:val="Hyperlink"/>
            <w:rFonts w:ascii="Arial" w:hAnsi="Arial" w:cs="Arial"/>
            <w:sz w:val="22"/>
            <w:szCs w:val="22"/>
            <w:lang w:val="en-GB"/>
          </w:rPr>
          <w:t>https://www.globaldata.com/store/report/tesco-plc-enterprise-tech-analysis/</w:t>
        </w:r>
      </w:hyperlink>
      <w:r w:rsidRPr="0055113B">
        <w:rPr>
          <w:rFonts w:ascii="Arial" w:hAnsi="Arial" w:cs="Arial"/>
          <w:sz w:val="22"/>
          <w:szCs w:val="22"/>
        </w:rPr>
        <w:t xml:space="preserve">    (Accessed: 4 July 2026).</w:t>
      </w:r>
    </w:p>
    <w:p w14:paraId="0B7AB8D5"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Klark App (2025) Tesco x Mistral AI: AI at the Heart of Retail 2025. Available at: </w:t>
      </w:r>
      <w:hyperlink r:id="rId13" w:history="1">
        <w:r w:rsidRPr="0055113B">
          <w:rPr>
            <w:rStyle w:val="Hyperlink"/>
            <w:rFonts w:ascii="Arial" w:hAnsi="Arial" w:cs="Arial"/>
            <w:sz w:val="22"/>
            <w:szCs w:val="22"/>
            <w:lang w:val="en-GB"/>
          </w:rPr>
          <w:t>https://www.klark.app/en/blog/tesco-x-mistral-ai-lia-au-coeur-du-retail-2025</w:t>
        </w:r>
      </w:hyperlink>
      <w:r w:rsidRPr="0055113B">
        <w:rPr>
          <w:rFonts w:ascii="Arial" w:hAnsi="Arial" w:cs="Arial"/>
          <w:sz w:val="22"/>
          <w:szCs w:val="22"/>
        </w:rPr>
        <w:t xml:space="preserve">    (Accessed: 4 July 2026).</w:t>
      </w:r>
    </w:p>
    <w:p w14:paraId="7E116D43"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McKinsey &amp; Company (2025a) Superagency in the Workplace: Empowering People to Unlock AI's Full Potential at Work. Available at: </w:t>
      </w:r>
      <w:hyperlink r:id="rId14" w:history="1">
        <w:r w:rsidRPr="0055113B">
          <w:rPr>
            <w:rStyle w:val="Hyperlink"/>
            <w:rFonts w:ascii="Arial" w:hAnsi="Arial" w:cs="Arial"/>
            <w:sz w:val="22"/>
            <w:szCs w:val="22"/>
            <w:lang w:val="en-GB"/>
          </w:rPr>
          <w:t>https://www.mckinsey.com/capabilities/tech-and-ai/our-insights/superagency-in-the-workplace-empowering-people-to-unlock-ais-full-potential-at-work</w:t>
        </w:r>
      </w:hyperlink>
      <w:r w:rsidRPr="0055113B">
        <w:rPr>
          <w:rFonts w:ascii="Arial" w:hAnsi="Arial" w:cs="Arial"/>
          <w:sz w:val="22"/>
          <w:szCs w:val="22"/>
        </w:rPr>
        <w:t xml:space="preserve"> (Accessed: 4 July 2026).</w:t>
      </w:r>
    </w:p>
    <w:p w14:paraId="7D9991C8"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McKinsey &amp; Company (2025b) Reconfiguring Work: Change Management in the Age of Gen AI. Available at: </w:t>
      </w:r>
      <w:hyperlink r:id="rId15" w:history="1">
        <w:r w:rsidRPr="0055113B">
          <w:rPr>
            <w:rStyle w:val="Hyperlink"/>
            <w:rFonts w:ascii="Arial" w:hAnsi="Arial" w:cs="Arial"/>
            <w:sz w:val="22"/>
            <w:szCs w:val="22"/>
            <w:lang w:val="en-GB"/>
          </w:rPr>
          <w:t>https://www.mckinsey.com/capabilities/quantumblack/our-insights/reconfiguring-work-change-management-in-the-age-of-gen-ai</w:t>
        </w:r>
      </w:hyperlink>
      <w:r w:rsidRPr="0055113B">
        <w:rPr>
          <w:rFonts w:ascii="Arial" w:hAnsi="Arial" w:cs="Arial"/>
          <w:sz w:val="22"/>
          <w:szCs w:val="22"/>
        </w:rPr>
        <w:t xml:space="preserve">  (Accessed: 4 July 2026).</w:t>
      </w:r>
    </w:p>
    <w:p w14:paraId="077A9BF9"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Procurement Magazine (2024) How Tesco Enhanced Supply Chain Visibility Using AI. Available at: </w:t>
      </w:r>
      <w:hyperlink r:id="rId16" w:history="1">
        <w:r w:rsidRPr="0055113B">
          <w:rPr>
            <w:rStyle w:val="Hyperlink"/>
            <w:rFonts w:ascii="Arial" w:hAnsi="Arial" w:cs="Arial"/>
            <w:sz w:val="22"/>
            <w:szCs w:val="22"/>
            <w:lang w:val="en-GB"/>
          </w:rPr>
          <w:t>https://procurementmag.com/technology-and-ai/how-tesco-enhanced-supply-chain-visibility-using-ai</w:t>
        </w:r>
      </w:hyperlink>
      <w:r w:rsidRPr="0055113B">
        <w:rPr>
          <w:rFonts w:ascii="Arial" w:hAnsi="Arial" w:cs="Arial"/>
          <w:sz w:val="22"/>
          <w:szCs w:val="22"/>
        </w:rPr>
        <w:t xml:space="preserve">  (Accessed: 4 July 2026).</w:t>
      </w:r>
    </w:p>
    <w:p w14:paraId="05BE4BBE"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Ram, S. and Sheth, J.N. (1989) 'Consumer resistance to innovations: The marketing problem and its solutions', Journal of Consumer Marketing, 6(2), pp. 5–14. Available at: </w:t>
      </w:r>
      <w:hyperlink r:id="rId17" w:history="1">
        <w:r w:rsidRPr="0055113B">
          <w:rPr>
            <w:rStyle w:val="Hyperlink"/>
            <w:rFonts w:ascii="Arial" w:hAnsi="Arial" w:cs="Arial"/>
            <w:sz w:val="22"/>
            <w:szCs w:val="22"/>
            <w:lang w:val="en-GB"/>
          </w:rPr>
          <w:t>https://doi.org/10.1108/EUM0000000002542</w:t>
        </w:r>
      </w:hyperlink>
      <w:r w:rsidRPr="0055113B">
        <w:rPr>
          <w:rFonts w:ascii="Arial" w:hAnsi="Arial" w:cs="Arial"/>
          <w:sz w:val="22"/>
          <w:szCs w:val="22"/>
        </w:rPr>
        <w:t xml:space="preserve"> (Accessed: 5 July 2026).</w:t>
      </w:r>
    </w:p>
    <w:p w14:paraId="706C78E9"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Retail Technology Innovation Hub (2025) Tesco Sees AI and Automation Technology Investment Pay Off as Grocery Giant's First Half Sales Rise. Available at: </w:t>
      </w:r>
      <w:hyperlink r:id="rId18" w:history="1">
        <w:r w:rsidRPr="0055113B">
          <w:rPr>
            <w:rStyle w:val="Hyperlink"/>
            <w:rFonts w:ascii="Arial" w:hAnsi="Arial" w:cs="Arial"/>
            <w:sz w:val="22"/>
            <w:szCs w:val="22"/>
            <w:lang w:val="en-GB"/>
          </w:rPr>
          <w:t>https://retailtechinnovationhub.com/home/2025/10/2/tesco-sees-ai-and-automation-tech-investment-pay-off-as-grocery-giants-first-half-sales-rise</w:t>
        </w:r>
      </w:hyperlink>
      <w:r w:rsidRPr="0055113B">
        <w:rPr>
          <w:rFonts w:ascii="Arial" w:hAnsi="Arial" w:cs="Arial"/>
          <w:sz w:val="22"/>
          <w:szCs w:val="22"/>
        </w:rPr>
        <w:t xml:space="preserve">  (Accessed: 4 July 2026).</w:t>
      </w:r>
    </w:p>
    <w:p w14:paraId="0C676807"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Saunders, M.N.K., Lewis, P. and Thornhill, A. (2019) Research Methods for Business Students. 8th edn. Harlow: Pearson. Available at: </w:t>
      </w:r>
      <w:hyperlink r:id="rId19" w:history="1">
        <w:r w:rsidRPr="0055113B">
          <w:rPr>
            <w:rStyle w:val="Hyperlink"/>
            <w:rFonts w:ascii="Arial" w:hAnsi="Arial" w:cs="Arial"/>
            <w:sz w:val="22"/>
            <w:szCs w:val="22"/>
            <w:lang w:val="en-GB"/>
          </w:rPr>
          <w:t>https://librarysearch.uwtsd.ac.uk/permalink/44WHELF_UWTSD/1pbrh66/alma99100313060202421</w:t>
        </w:r>
      </w:hyperlink>
      <w:r w:rsidRPr="0055113B">
        <w:rPr>
          <w:rFonts w:ascii="Arial" w:hAnsi="Arial" w:cs="Arial"/>
          <w:sz w:val="22"/>
          <w:szCs w:val="22"/>
        </w:rPr>
        <w:t xml:space="preserve"> (Accessed: 5 July 2026).</w:t>
      </w:r>
    </w:p>
    <w:p w14:paraId="760E7EE0"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Venkatesh, V., Morris, M.G., Davis, G.B. and Davis, F.D. (2003) 'User acceptance of information technology: Toward a unified view', MIS Quarterly, 27(3), pp. 425–478. Available at: </w:t>
      </w:r>
      <w:hyperlink r:id="rId20" w:history="1">
        <w:r w:rsidRPr="0055113B">
          <w:rPr>
            <w:rStyle w:val="Hyperlink"/>
            <w:rFonts w:ascii="Arial" w:hAnsi="Arial" w:cs="Arial"/>
            <w:sz w:val="22"/>
            <w:szCs w:val="22"/>
            <w:lang w:val="en-GB"/>
          </w:rPr>
          <w:t>https://doi.org/10.2307/30036540</w:t>
        </w:r>
      </w:hyperlink>
      <w:r w:rsidRPr="0055113B">
        <w:rPr>
          <w:rFonts w:ascii="Arial" w:hAnsi="Arial" w:cs="Arial"/>
          <w:sz w:val="22"/>
          <w:szCs w:val="22"/>
        </w:rPr>
        <w:t xml:space="preserve"> (Accessed: 5 July 2026).</w:t>
      </w:r>
    </w:p>
    <w:p w14:paraId="25264945"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Verma, B., Schulze, M., Goswami, D. and Upreti, K. (2025) 'Artificial intelligence attitudes and resistance to use robo-advisors: exploring investor reluctance toward </w:t>
      </w:r>
      <w:r w:rsidRPr="0055113B">
        <w:rPr>
          <w:rFonts w:ascii="Arial" w:hAnsi="Arial" w:cs="Arial"/>
          <w:sz w:val="22"/>
          <w:szCs w:val="22"/>
        </w:rPr>
        <w:lastRenderedPageBreak/>
        <w:t xml:space="preserve">cognitive financial systems', Frontiers in Artificial Intelligence. Available at: </w:t>
      </w:r>
      <w:hyperlink r:id="rId21" w:history="1">
        <w:r w:rsidRPr="0055113B">
          <w:rPr>
            <w:rStyle w:val="Hyperlink"/>
            <w:rFonts w:ascii="Arial" w:hAnsi="Arial" w:cs="Arial"/>
            <w:sz w:val="22"/>
            <w:szCs w:val="22"/>
            <w:lang w:val="en-GB"/>
          </w:rPr>
          <w:t>https://doi.org/10.3389/frai.2025.1623534</w:t>
        </w:r>
      </w:hyperlink>
      <w:r w:rsidRPr="0055113B">
        <w:rPr>
          <w:rFonts w:ascii="Arial" w:hAnsi="Arial" w:cs="Arial"/>
          <w:sz w:val="22"/>
          <w:szCs w:val="22"/>
        </w:rPr>
        <w:t xml:space="preserve"> (Accessed: 5 July 2026).</w:t>
      </w:r>
    </w:p>
    <w:p w14:paraId="48D59323"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Wang, X. and Long, L. (2025) 'The innovation paradox in human-AI symbiosis: ambidextrous effects of AI technology adoption on innovative behavior', Frontiers in Artificial Intelligence. Available at: </w:t>
      </w:r>
      <w:hyperlink r:id="rId22" w:history="1">
        <w:r w:rsidRPr="0055113B">
          <w:rPr>
            <w:rStyle w:val="Hyperlink"/>
            <w:rFonts w:ascii="Arial" w:hAnsi="Arial" w:cs="Arial"/>
            <w:sz w:val="22"/>
            <w:szCs w:val="22"/>
            <w:lang w:val="en-GB"/>
          </w:rPr>
          <w:t>https://doi.org/10.3389/frai.2025.1635246</w:t>
        </w:r>
      </w:hyperlink>
      <w:r w:rsidRPr="0055113B">
        <w:rPr>
          <w:rFonts w:ascii="Arial" w:hAnsi="Arial" w:cs="Arial"/>
          <w:sz w:val="22"/>
          <w:szCs w:val="22"/>
        </w:rPr>
        <w:t xml:space="preserve"> (Accessed: 5 July 2026).</w:t>
      </w:r>
    </w:p>
    <w:p w14:paraId="447A92F6"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Weiner, B.J. (2020) 'A theory of organizational readiness for change', in Handbook on Implementation Science. Cheltenham: Edward Elgar Publishing, pp. 215–232. Available at: </w:t>
      </w:r>
      <w:hyperlink r:id="rId23" w:history="1">
        <w:r w:rsidRPr="0055113B">
          <w:rPr>
            <w:rStyle w:val="Hyperlink"/>
            <w:rFonts w:ascii="Arial" w:hAnsi="Arial" w:cs="Arial"/>
            <w:sz w:val="22"/>
            <w:szCs w:val="22"/>
            <w:lang w:val="en-GB"/>
          </w:rPr>
          <w:t>https://www.elgaronline.com/edcollchap/edcoll/9781788975988/9781788975988.00015.xml</w:t>
        </w:r>
      </w:hyperlink>
      <w:r w:rsidRPr="0055113B">
        <w:rPr>
          <w:rFonts w:ascii="Arial" w:hAnsi="Arial" w:cs="Arial"/>
          <w:sz w:val="22"/>
          <w:szCs w:val="22"/>
        </w:rPr>
        <w:t xml:space="preserve"> (Accessed: 5 July 2026).</w:t>
      </w:r>
    </w:p>
    <w:p w14:paraId="2D64BAC4" w14:textId="77777777" w:rsidR="00510070" w:rsidRPr="0055113B" w:rsidRDefault="00510070" w:rsidP="0055113B">
      <w:pPr>
        <w:pStyle w:val="Listparagraf"/>
        <w:numPr>
          <w:ilvl w:val="0"/>
          <w:numId w:val="2"/>
        </w:numPr>
        <w:spacing w:after="120"/>
        <w:jc w:val="both"/>
        <w:rPr>
          <w:rFonts w:ascii="Arial" w:hAnsi="Arial" w:cs="Arial"/>
          <w:sz w:val="22"/>
          <w:szCs w:val="22"/>
        </w:rPr>
      </w:pPr>
      <w:r w:rsidRPr="0055113B">
        <w:rPr>
          <w:rFonts w:ascii="Arial" w:hAnsi="Arial" w:cs="Arial"/>
          <w:sz w:val="22"/>
          <w:szCs w:val="22"/>
        </w:rPr>
        <w:t xml:space="preserve">Wolfe, D. et al. (2025) Revisiting UTAUT for the Age of AI: Understanding Employees' AI Adoption and Usage Patterns Through an Extended UTAUT Framework. arXiv:2510.15142. Available at: </w:t>
      </w:r>
      <w:hyperlink r:id="rId24" w:history="1">
        <w:r w:rsidRPr="0055113B">
          <w:rPr>
            <w:rStyle w:val="Hyperlink"/>
            <w:rFonts w:ascii="Arial" w:hAnsi="Arial" w:cs="Arial"/>
            <w:sz w:val="22"/>
            <w:szCs w:val="22"/>
          </w:rPr>
          <w:t>https://arxiv.org/abs/2510.15142</w:t>
        </w:r>
      </w:hyperlink>
      <w:r w:rsidRPr="0055113B">
        <w:rPr>
          <w:rFonts w:ascii="Arial" w:hAnsi="Arial" w:cs="Arial"/>
          <w:sz w:val="22"/>
          <w:szCs w:val="22"/>
        </w:rPr>
        <w:t xml:space="preserve">  (Accessed: 4 July 2026).</w:t>
      </w:r>
    </w:p>
    <w:sectPr w:rsidR="00510070" w:rsidRPr="0055113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A05E8" w14:textId="77777777" w:rsidR="00CB13E5" w:rsidRPr="00510070" w:rsidRDefault="00CB13E5">
      <w:r w:rsidRPr="00510070">
        <w:separator/>
      </w:r>
    </w:p>
  </w:endnote>
  <w:endnote w:type="continuationSeparator" w:id="0">
    <w:p w14:paraId="13E65E2B" w14:textId="77777777" w:rsidR="00CB13E5" w:rsidRPr="00510070" w:rsidRDefault="00CB13E5">
      <w:r w:rsidRPr="005100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498E7" w14:textId="77777777" w:rsidR="003F1AFB" w:rsidRPr="00510070" w:rsidRDefault="008C0853">
    <w:pPr>
      <w:jc w:val="center"/>
    </w:pPr>
    <w:r w:rsidRPr="00510070">
      <w:rPr>
        <w:sz w:val="18"/>
        <w:szCs w:val="18"/>
      </w:rPr>
      <w:t xml:space="preserve">Page </w:t>
    </w:r>
    <w:r w:rsidRPr="00510070">
      <w:rPr>
        <w:sz w:val="18"/>
        <w:szCs w:val="18"/>
      </w:rPr>
      <w:fldChar w:fldCharType="begin"/>
    </w:r>
    <w:r w:rsidRPr="00510070">
      <w:rPr>
        <w:sz w:val="18"/>
        <w:szCs w:val="18"/>
      </w:rPr>
      <w:instrText>PAGE</w:instrText>
    </w:r>
    <w:r w:rsidRPr="00510070">
      <w:rPr>
        <w:sz w:val="18"/>
        <w:szCs w:val="18"/>
      </w:rPr>
      <w:fldChar w:fldCharType="separate"/>
    </w:r>
    <w:r w:rsidR="00510070" w:rsidRPr="00510070">
      <w:rPr>
        <w:sz w:val="18"/>
        <w:szCs w:val="18"/>
      </w:rPr>
      <w:t>1</w:t>
    </w:r>
    <w:r w:rsidRPr="0051007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0AEF9" w14:textId="77777777" w:rsidR="00CB13E5" w:rsidRPr="00510070" w:rsidRDefault="00CB13E5">
      <w:r w:rsidRPr="00510070">
        <w:separator/>
      </w:r>
    </w:p>
  </w:footnote>
  <w:footnote w:type="continuationSeparator" w:id="0">
    <w:p w14:paraId="16D38467" w14:textId="77777777" w:rsidR="00CB13E5" w:rsidRPr="00510070" w:rsidRDefault="00CB13E5">
      <w:r w:rsidRPr="0051007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4A47F" w14:textId="77777777" w:rsidR="003F1AFB" w:rsidRDefault="003F1AFB" w:rsidP="00510070">
    <w:pPr>
      <w:jc w:val="center"/>
      <w:rPr>
        <w:color w:val="808080"/>
        <w:sz w:val="18"/>
        <w:szCs w:val="18"/>
      </w:rPr>
    </w:pPr>
  </w:p>
  <w:p w14:paraId="2877A3FC" w14:textId="77777777" w:rsidR="00510070" w:rsidRPr="00510070" w:rsidRDefault="00510070" w:rsidP="00510070">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A5C30"/>
    <w:multiLevelType w:val="hybridMultilevel"/>
    <w:tmpl w:val="AEF46FCE"/>
    <w:lvl w:ilvl="0" w:tplc="C444F700">
      <w:start w:val="1"/>
      <w:numFmt w:val="bullet"/>
      <w:lvlText w:val="●"/>
      <w:lvlJc w:val="left"/>
      <w:pPr>
        <w:ind w:left="720" w:hanging="360"/>
      </w:pPr>
    </w:lvl>
    <w:lvl w:ilvl="1" w:tplc="3BFECEDE">
      <w:start w:val="1"/>
      <w:numFmt w:val="bullet"/>
      <w:lvlText w:val="○"/>
      <w:lvlJc w:val="left"/>
      <w:pPr>
        <w:ind w:left="1440" w:hanging="360"/>
      </w:pPr>
    </w:lvl>
    <w:lvl w:ilvl="2" w:tplc="CF36E7EA">
      <w:start w:val="1"/>
      <w:numFmt w:val="bullet"/>
      <w:lvlText w:val="■"/>
      <w:lvlJc w:val="left"/>
      <w:pPr>
        <w:ind w:left="2160" w:hanging="360"/>
      </w:pPr>
    </w:lvl>
    <w:lvl w:ilvl="3" w:tplc="B6D6C246">
      <w:start w:val="1"/>
      <w:numFmt w:val="bullet"/>
      <w:lvlText w:val="●"/>
      <w:lvlJc w:val="left"/>
      <w:pPr>
        <w:ind w:left="2880" w:hanging="360"/>
      </w:pPr>
    </w:lvl>
    <w:lvl w:ilvl="4" w:tplc="9E9E8846">
      <w:start w:val="1"/>
      <w:numFmt w:val="bullet"/>
      <w:lvlText w:val="○"/>
      <w:lvlJc w:val="left"/>
      <w:pPr>
        <w:ind w:left="3600" w:hanging="360"/>
      </w:pPr>
    </w:lvl>
    <w:lvl w:ilvl="5" w:tplc="6B949E22">
      <w:start w:val="1"/>
      <w:numFmt w:val="bullet"/>
      <w:lvlText w:val="■"/>
      <w:lvlJc w:val="left"/>
      <w:pPr>
        <w:ind w:left="4320" w:hanging="360"/>
      </w:pPr>
    </w:lvl>
    <w:lvl w:ilvl="6" w:tplc="1ED65F20">
      <w:start w:val="1"/>
      <w:numFmt w:val="bullet"/>
      <w:lvlText w:val="●"/>
      <w:lvlJc w:val="left"/>
      <w:pPr>
        <w:ind w:left="5040" w:hanging="360"/>
      </w:pPr>
    </w:lvl>
    <w:lvl w:ilvl="7" w:tplc="BE566B2A">
      <w:start w:val="1"/>
      <w:numFmt w:val="bullet"/>
      <w:lvlText w:val="●"/>
      <w:lvlJc w:val="left"/>
      <w:pPr>
        <w:ind w:left="5760" w:hanging="360"/>
      </w:pPr>
    </w:lvl>
    <w:lvl w:ilvl="8" w:tplc="C3869C54">
      <w:start w:val="1"/>
      <w:numFmt w:val="bullet"/>
      <w:lvlText w:val="●"/>
      <w:lvlJc w:val="left"/>
      <w:pPr>
        <w:ind w:left="6480" w:hanging="360"/>
      </w:pPr>
    </w:lvl>
  </w:abstractNum>
  <w:abstractNum w:abstractNumId="1" w15:restartNumberingAfterBreak="0">
    <w:nsid w:val="3B9A33E7"/>
    <w:multiLevelType w:val="hybridMultilevel"/>
    <w:tmpl w:val="CF161AC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C66555F"/>
    <w:multiLevelType w:val="multilevel"/>
    <w:tmpl w:val="CD76AF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45579434">
    <w:abstractNumId w:val="0"/>
    <w:lvlOverride w:ilvl="0">
      <w:startOverride w:val="1"/>
    </w:lvlOverride>
  </w:num>
  <w:num w:numId="2" w16cid:durableId="1782450134">
    <w:abstractNumId w:val="1"/>
  </w:num>
  <w:num w:numId="3" w16cid:durableId="964312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FB"/>
    <w:rsid w:val="003D29FB"/>
    <w:rsid w:val="003F1AFB"/>
    <w:rsid w:val="00510070"/>
    <w:rsid w:val="0055113B"/>
    <w:rsid w:val="005F0FC6"/>
    <w:rsid w:val="006118B6"/>
    <w:rsid w:val="006A23C5"/>
    <w:rsid w:val="006C4DD4"/>
    <w:rsid w:val="007C30AC"/>
    <w:rsid w:val="008034D1"/>
    <w:rsid w:val="008C0853"/>
    <w:rsid w:val="00961B77"/>
    <w:rsid w:val="00990DFD"/>
    <w:rsid w:val="00A25D14"/>
    <w:rsid w:val="00C878A7"/>
    <w:rsid w:val="00CB13E5"/>
    <w:rsid w:val="00CB22F7"/>
    <w:rsid w:val="00EA1347"/>
    <w:rsid w:val="00F95C0A"/>
    <w:rsid w:val="00FF0D6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CF67"/>
  <w15:docId w15:val="{2CE363A4-0975-4E81-BC6E-E4FCE276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uiPriority w:val="9"/>
    <w:qFormat/>
    <w:pPr>
      <w:outlineLvl w:val="0"/>
    </w:pPr>
    <w:rPr>
      <w:color w:val="2E74B5"/>
      <w:sz w:val="32"/>
      <w:szCs w:val="32"/>
    </w:rPr>
  </w:style>
  <w:style w:type="paragraph" w:styleId="Titlu2">
    <w:name w:val="heading 2"/>
    <w:uiPriority w:val="9"/>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Robust1">
    <w:name w:val="Robust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style>
  <w:style w:type="character" w:customStyle="1" w:styleId="TextnotdefinalCaracter">
    <w:name w:val="Text notă de final Caracter"/>
    <w:link w:val="Textnotdefinal"/>
    <w:uiPriority w:val="99"/>
    <w:semiHidden/>
    <w:unhideWhenUsed/>
    <w:rPr>
      <w:sz w:val="20"/>
      <w:szCs w:val="20"/>
    </w:rPr>
  </w:style>
  <w:style w:type="paragraph" w:styleId="Antet">
    <w:name w:val="header"/>
    <w:basedOn w:val="Normal"/>
    <w:link w:val="AntetCaracter"/>
    <w:uiPriority w:val="99"/>
    <w:unhideWhenUsed/>
    <w:rsid w:val="00510070"/>
    <w:pPr>
      <w:tabs>
        <w:tab w:val="center" w:pos="4513"/>
        <w:tab w:val="right" w:pos="9026"/>
      </w:tabs>
    </w:pPr>
  </w:style>
  <w:style w:type="character" w:customStyle="1" w:styleId="AntetCaracter">
    <w:name w:val="Antet Caracter"/>
    <w:basedOn w:val="Fontdeparagrafimplicit"/>
    <w:link w:val="Antet"/>
    <w:uiPriority w:val="99"/>
    <w:rsid w:val="00510070"/>
    <w:rPr>
      <w:lang w:val="en-GB"/>
    </w:rPr>
  </w:style>
  <w:style w:type="paragraph" w:styleId="Subsol">
    <w:name w:val="footer"/>
    <w:basedOn w:val="Normal"/>
    <w:link w:val="SubsolCaracter"/>
    <w:uiPriority w:val="99"/>
    <w:unhideWhenUsed/>
    <w:rsid w:val="00510070"/>
    <w:pPr>
      <w:tabs>
        <w:tab w:val="center" w:pos="4513"/>
        <w:tab w:val="right" w:pos="9026"/>
      </w:tabs>
    </w:pPr>
  </w:style>
  <w:style w:type="character" w:customStyle="1" w:styleId="SubsolCaracter">
    <w:name w:val="Subsol Caracter"/>
    <w:basedOn w:val="Fontdeparagrafimplicit"/>
    <w:link w:val="Subsol"/>
    <w:uiPriority w:val="99"/>
    <w:rsid w:val="00510070"/>
    <w:rPr>
      <w:lang w:val="en-GB"/>
    </w:rPr>
  </w:style>
  <w:style w:type="character" w:styleId="MeniuneNerezolvat">
    <w:name w:val="Unresolved Mention"/>
    <w:basedOn w:val="Fontdeparagrafimplicit"/>
    <w:uiPriority w:val="99"/>
    <w:semiHidden/>
    <w:unhideWhenUsed/>
    <w:rsid w:val="00510070"/>
    <w:rPr>
      <w:color w:val="605E5C"/>
      <w:shd w:val="clear" w:color="auto" w:fill="E1DFDD"/>
    </w:rPr>
  </w:style>
  <w:style w:type="character" w:styleId="HyperlinkParcurs">
    <w:name w:val="FollowedHyperlink"/>
    <w:basedOn w:val="Fontdeparagrafimplicit"/>
    <w:uiPriority w:val="99"/>
    <w:semiHidden/>
    <w:unhideWhenUsed/>
    <w:rsid w:val="00510070"/>
    <w:rPr>
      <w:color w:val="96607D" w:themeColor="followedHyperlink"/>
      <w:u w:val="single"/>
    </w:rPr>
  </w:style>
  <w:style w:type="paragraph" w:styleId="Titlucuprins">
    <w:name w:val="TOC Heading"/>
    <w:basedOn w:val="Titlu1"/>
    <w:next w:val="Normal"/>
    <w:uiPriority w:val="39"/>
    <w:unhideWhenUsed/>
    <w:qFormat/>
    <w:rsid w:val="006C4DD4"/>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Cuprins1">
    <w:name w:val="toc 1"/>
    <w:basedOn w:val="Normal"/>
    <w:next w:val="Normal"/>
    <w:autoRedefine/>
    <w:uiPriority w:val="39"/>
    <w:unhideWhenUsed/>
    <w:rsid w:val="006C4DD4"/>
    <w:pPr>
      <w:spacing w:after="100"/>
    </w:pPr>
  </w:style>
  <w:style w:type="paragraph" w:styleId="Cuprins2">
    <w:name w:val="toc 2"/>
    <w:basedOn w:val="Normal"/>
    <w:next w:val="Normal"/>
    <w:autoRedefine/>
    <w:uiPriority w:val="39"/>
    <w:unhideWhenUsed/>
    <w:rsid w:val="006C4DD4"/>
    <w:pPr>
      <w:spacing w:after="100" w:line="259" w:lineRule="auto"/>
      <w:ind w:left="220"/>
    </w:pPr>
    <w:rPr>
      <w:rFonts w:asciiTheme="minorHAnsi" w:eastAsiaTheme="minorEastAsia" w:hAnsiTheme="minorHAnsi"/>
      <w:sz w:val="22"/>
      <w:szCs w:val="22"/>
      <w:lang w:val="ro-RO"/>
    </w:rPr>
  </w:style>
  <w:style w:type="paragraph" w:styleId="Cuprins3">
    <w:name w:val="toc 3"/>
    <w:basedOn w:val="Normal"/>
    <w:next w:val="Normal"/>
    <w:autoRedefine/>
    <w:uiPriority w:val="39"/>
    <w:unhideWhenUsed/>
    <w:rsid w:val="006C4DD4"/>
    <w:pPr>
      <w:spacing w:after="100" w:line="259" w:lineRule="auto"/>
      <w:ind w:left="440"/>
    </w:pPr>
    <w:rPr>
      <w:rFonts w:asciiTheme="minorHAnsi" w:eastAsiaTheme="minorEastAsia" w:hAnsiTheme="minorHAnsi"/>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lark.app/en/blog/tesco-x-mistral-ai-lia-au-coeur-du-retail-2025" TargetMode="External"/><Relationship Id="rId18" Type="http://schemas.openxmlformats.org/officeDocument/2006/relationships/hyperlink" Target="https://retailtechinnovationhub.com/home/2025/10/2/tesco-sees-ai-and-automation-tech-investment-pay-off-as-grocery-giants-first-half-sales-ris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3389/frai.2025.1623534" TargetMode="External"/><Relationship Id="rId7" Type="http://schemas.openxmlformats.org/officeDocument/2006/relationships/endnotes" Target="endnotes.xml"/><Relationship Id="rId12" Type="http://schemas.openxmlformats.org/officeDocument/2006/relationships/hyperlink" Target="https://www.globaldata.com/store/report/tesco-plc-enterprise-tech-analysis/" TargetMode="External"/><Relationship Id="rId17" Type="http://schemas.openxmlformats.org/officeDocument/2006/relationships/hyperlink" Target="https://doi.org/10.1108/EUM0000000002542"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curementmag.com/technology-and-ai/how-tesco-enhanced-supply-chain-visibility-using-ai" TargetMode="External"/><Relationship Id="rId20" Type="http://schemas.openxmlformats.org/officeDocument/2006/relationships/hyperlink" Target="https://doi.org/10.2307/300365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92542632" TargetMode="External"/><Relationship Id="rId24" Type="http://schemas.openxmlformats.org/officeDocument/2006/relationships/hyperlink" Target="https://arxiv.org/abs/2510.15142" TargetMode="External"/><Relationship Id="rId5" Type="http://schemas.openxmlformats.org/officeDocument/2006/relationships/webSettings" Target="webSettings.xml"/><Relationship Id="rId15" Type="http://schemas.openxmlformats.org/officeDocument/2006/relationships/hyperlink" Target="https://www.mckinsey.com/capabilities/quantumblack/our-insights/reconfiguring-work-change-management-in-the-age-of-gen-ai" TargetMode="External"/><Relationship Id="rId23" Type="http://schemas.openxmlformats.org/officeDocument/2006/relationships/hyperlink" Target="https://www.elgaronline.com/edcollchap/edcoll/9781788975988/9781788975988.00015.xml" TargetMode="External"/><Relationship Id="rId28" Type="http://schemas.openxmlformats.org/officeDocument/2006/relationships/theme" Target="theme/theme1.xml"/><Relationship Id="rId10" Type="http://schemas.openxmlformats.org/officeDocument/2006/relationships/hyperlink" Target="https://doi.org/10.1191/1478088706qp063oa" TargetMode="External"/><Relationship Id="rId19" Type="http://schemas.openxmlformats.org/officeDocument/2006/relationships/hyperlink" Target="https://librarysearch.uwtsd.ac.uk/permalink/44WHELF_UWTSD/1pbrh66/alma99100313060202421" TargetMode="External"/><Relationship Id="rId4" Type="http://schemas.openxmlformats.org/officeDocument/2006/relationships/settings" Target="settings.xml"/><Relationship Id="rId9" Type="http://schemas.openxmlformats.org/officeDocument/2006/relationships/hyperlink" Target="https://arxiv.org/pdf/2410.15369" TargetMode="External"/><Relationship Id="rId14" Type="http://schemas.openxmlformats.org/officeDocument/2006/relationships/hyperlink" Target="https://www.mckinsey.com/capabilities/tech-and-ai/our-insights/superagency-in-the-workplace-empowering-people-to-unlock-ais-full-potential-at-work" TargetMode="External"/><Relationship Id="rId22" Type="http://schemas.openxmlformats.org/officeDocument/2006/relationships/hyperlink" Target="https://doi.org/10.3389/frai.2025.1635246" TargetMode="External"/><Relationship Id="rId27"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4587C-3D78-4627-80C9-1AA268623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3781</Words>
  <Characters>21932</Characters>
  <Application>Microsoft Office Word</Application>
  <DocSecurity>0</DocSecurity>
  <Lines>182</Lines>
  <Paragraphs>51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Madalin Boboc</cp:lastModifiedBy>
  <cp:revision>2</cp:revision>
  <dcterms:created xsi:type="dcterms:W3CDTF">2026-07-05T14:30:00Z</dcterms:created>
  <dcterms:modified xsi:type="dcterms:W3CDTF">2026-07-05T14:30:00Z</dcterms:modified>
</cp:coreProperties>
</file>