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10AEA" w14:textId="6F033323" w:rsidR="005E4C25" w:rsidRDefault="005E4C25" w:rsidP="005E4C25">
      <w:pPr>
        <w:rPr>
          <w:rFonts w:ascii="Arial" w:hAnsi="Arial" w:cs="Arial"/>
          <w:sz w:val="32"/>
          <w:szCs w:val="32"/>
        </w:rPr>
      </w:pPr>
      <w:r>
        <w:rPr>
          <w:noProof/>
        </w:rPr>
        <w:drawing>
          <wp:inline distT="0" distB="0" distL="0" distR="0" wp14:anchorId="68CDB548" wp14:editId="36B076D4">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r>
        <w:rPr>
          <w:rFonts w:ascii="Arial" w:hAnsi="Arial" w:cs="Arial"/>
          <w:sz w:val="32"/>
          <w:szCs w:val="32"/>
        </w:rPr>
        <w:br/>
      </w:r>
    </w:p>
    <w:p w14:paraId="7DF0BF9F" w14:textId="77777777" w:rsidR="005E4C25" w:rsidRDefault="005E4C25" w:rsidP="005E4C25">
      <w:pPr>
        <w:rPr>
          <w:rFonts w:ascii="Arial" w:hAnsi="Arial" w:cs="Arial"/>
          <w:sz w:val="32"/>
          <w:szCs w:val="32"/>
        </w:rPr>
      </w:pPr>
    </w:p>
    <w:p w14:paraId="0E0A5D9F" w14:textId="77777777" w:rsidR="005E4C25" w:rsidRDefault="005E4C25" w:rsidP="005E4C25">
      <w:pPr>
        <w:rPr>
          <w:rFonts w:ascii="Arial" w:hAnsi="Arial" w:cs="Arial"/>
          <w:sz w:val="32"/>
          <w:szCs w:val="32"/>
        </w:rPr>
      </w:pPr>
    </w:p>
    <w:p w14:paraId="5B9B8E11" w14:textId="655EA2CB" w:rsidR="005E4C25" w:rsidRPr="005E4C25" w:rsidRDefault="005E4C25" w:rsidP="005E4C25">
      <w:pPr>
        <w:rPr>
          <w:rFonts w:ascii="Arial" w:hAnsi="Arial" w:cs="Arial"/>
          <w:b/>
          <w:bCs/>
          <w:sz w:val="48"/>
          <w:szCs w:val="48"/>
        </w:rPr>
      </w:pPr>
      <w:proofErr w:type="spellStart"/>
      <w:r w:rsidRPr="005E4C25">
        <w:rPr>
          <w:rFonts w:ascii="Arial" w:hAnsi="Arial" w:cs="Arial"/>
          <w:b/>
          <w:bCs/>
          <w:sz w:val="48"/>
          <w:szCs w:val="48"/>
        </w:rPr>
        <w:t>Anabela</w:t>
      </w:r>
      <w:proofErr w:type="spellEnd"/>
      <w:r w:rsidRPr="005E4C25">
        <w:rPr>
          <w:rFonts w:ascii="Arial" w:hAnsi="Arial" w:cs="Arial"/>
          <w:b/>
          <w:bCs/>
          <w:sz w:val="48"/>
          <w:szCs w:val="48"/>
        </w:rPr>
        <w:t xml:space="preserve"> Mendes </w:t>
      </w:r>
    </w:p>
    <w:p w14:paraId="48EA4D73" w14:textId="5FAA13B6" w:rsidR="005E4C25" w:rsidRPr="005E4C25" w:rsidRDefault="005E4C25" w:rsidP="005E4C25">
      <w:pPr>
        <w:rPr>
          <w:rFonts w:ascii="Arial" w:hAnsi="Arial" w:cs="Arial"/>
          <w:b/>
          <w:bCs/>
          <w:sz w:val="48"/>
          <w:szCs w:val="48"/>
        </w:rPr>
      </w:pPr>
      <w:r w:rsidRPr="005E4C25">
        <w:rPr>
          <w:rFonts w:ascii="Arial" w:hAnsi="Arial" w:cs="Arial"/>
          <w:b/>
          <w:bCs/>
          <w:sz w:val="48"/>
          <w:szCs w:val="48"/>
        </w:rPr>
        <w:t>ID: 2124257</w:t>
      </w:r>
    </w:p>
    <w:p w14:paraId="12AED27B" w14:textId="77777777" w:rsidR="005E4C25" w:rsidRPr="005E4C25" w:rsidRDefault="005E4C25" w:rsidP="005E4C25">
      <w:pPr>
        <w:pStyle w:val="Heading1"/>
        <w:spacing w:before="0" w:beforeAutospacing="0"/>
        <w:rPr>
          <w:rFonts w:ascii="Arial" w:hAnsi="Arial" w:cs="Arial"/>
        </w:rPr>
      </w:pPr>
      <w:bookmarkStart w:id="0" w:name="_Toc180962034"/>
      <w:bookmarkStart w:id="1" w:name="_Toc180962133"/>
      <w:bookmarkStart w:id="2" w:name="_Toc181433660"/>
      <w:r w:rsidRPr="005E4C25">
        <w:rPr>
          <w:rFonts w:ascii="Arial" w:hAnsi="Arial" w:cs="Arial"/>
        </w:rPr>
        <w:t>Module: Community Care and Development</w:t>
      </w:r>
      <w:bookmarkEnd w:id="0"/>
      <w:bookmarkEnd w:id="1"/>
      <w:bookmarkEnd w:id="2"/>
    </w:p>
    <w:p w14:paraId="47BACD7E" w14:textId="4AC56B36" w:rsidR="005E4C25" w:rsidRPr="005E4C25" w:rsidRDefault="005E4C25" w:rsidP="005E4C25">
      <w:pPr>
        <w:pStyle w:val="Heading1"/>
        <w:spacing w:before="0" w:beforeAutospacing="0"/>
        <w:rPr>
          <w:rFonts w:ascii="Arial" w:hAnsi="Arial" w:cs="Arial"/>
        </w:rPr>
      </w:pPr>
      <w:bookmarkStart w:id="3" w:name="_Toc180962035"/>
      <w:bookmarkStart w:id="4" w:name="_Toc180962134"/>
      <w:bookmarkStart w:id="5" w:name="_Toc181433661"/>
      <w:r w:rsidRPr="005E4C25">
        <w:rPr>
          <w:rFonts w:ascii="Arial" w:hAnsi="Arial" w:cs="Arial"/>
        </w:rPr>
        <w:t>Module code: BMHP6022</w:t>
      </w:r>
      <w:bookmarkEnd w:id="3"/>
      <w:bookmarkEnd w:id="4"/>
      <w:bookmarkEnd w:id="5"/>
    </w:p>
    <w:p w14:paraId="310C9A0C" w14:textId="7AD91D7D" w:rsidR="005E4C25" w:rsidRPr="005E4C25" w:rsidRDefault="005E4C25" w:rsidP="005E4C25">
      <w:pPr>
        <w:pStyle w:val="Heading1"/>
        <w:spacing w:before="0" w:beforeAutospacing="0"/>
        <w:rPr>
          <w:rFonts w:ascii="Arial" w:hAnsi="Arial" w:cs="Arial"/>
          <w:color w:val="FFFFFF"/>
        </w:rPr>
      </w:pPr>
      <w:bookmarkStart w:id="6" w:name="_Toc180962036"/>
      <w:bookmarkStart w:id="7" w:name="_Toc180962135"/>
      <w:bookmarkStart w:id="8" w:name="_Toc181433662"/>
      <w:r w:rsidRPr="005E4C25">
        <w:rPr>
          <w:rFonts w:ascii="Arial" w:hAnsi="Arial" w:cs="Arial"/>
        </w:rPr>
        <w:t>Lecturer: Jolly Nwankwo</w:t>
      </w:r>
      <w:bookmarkEnd w:id="6"/>
      <w:bookmarkEnd w:id="7"/>
      <w:bookmarkEnd w:id="8"/>
    </w:p>
    <w:p w14:paraId="37B6787E" w14:textId="77777777" w:rsidR="005E4C25" w:rsidRPr="005E4C25" w:rsidRDefault="005E4C25" w:rsidP="005E4C25">
      <w:pPr>
        <w:rPr>
          <w:rFonts w:ascii="Arial" w:hAnsi="Arial" w:cs="Arial"/>
          <w:b/>
          <w:bCs/>
          <w:sz w:val="44"/>
          <w:szCs w:val="44"/>
        </w:rPr>
      </w:pPr>
    </w:p>
    <w:p w14:paraId="75EB8667" w14:textId="77777777" w:rsidR="005E4C25" w:rsidRDefault="005E4C25" w:rsidP="005E4C25">
      <w:pPr>
        <w:rPr>
          <w:rFonts w:ascii="Arial" w:hAnsi="Arial" w:cs="Arial"/>
          <w:sz w:val="32"/>
          <w:szCs w:val="32"/>
        </w:rPr>
      </w:pPr>
    </w:p>
    <w:p w14:paraId="1E239611" w14:textId="77777777" w:rsidR="005E4C25" w:rsidRDefault="005E4C25" w:rsidP="005E4C25">
      <w:pPr>
        <w:rPr>
          <w:rFonts w:ascii="Arial" w:hAnsi="Arial" w:cs="Arial"/>
          <w:sz w:val="32"/>
          <w:szCs w:val="32"/>
        </w:rPr>
      </w:pPr>
    </w:p>
    <w:p w14:paraId="0E988BBF" w14:textId="77777777" w:rsidR="005E4C25" w:rsidRDefault="005E4C25" w:rsidP="005E4C25">
      <w:pPr>
        <w:rPr>
          <w:rFonts w:ascii="Arial" w:hAnsi="Arial" w:cs="Arial"/>
          <w:sz w:val="32"/>
          <w:szCs w:val="32"/>
        </w:rPr>
      </w:pPr>
    </w:p>
    <w:p w14:paraId="6508B9B9" w14:textId="77777777" w:rsidR="005E4C25" w:rsidRDefault="005E4C25" w:rsidP="005E4C25">
      <w:pPr>
        <w:rPr>
          <w:rFonts w:ascii="Arial" w:hAnsi="Arial" w:cs="Arial"/>
          <w:sz w:val="32"/>
          <w:szCs w:val="32"/>
        </w:rPr>
      </w:pPr>
    </w:p>
    <w:p w14:paraId="4BC9D1FC" w14:textId="77777777" w:rsidR="005E4C25" w:rsidRDefault="005E4C25" w:rsidP="005E4C25">
      <w:pPr>
        <w:rPr>
          <w:rFonts w:ascii="Arial" w:hAnsi="Arial" w:cs="Arial"/>
          <w:sz w:val="32"/>
          <w:szCs w:val="32"/>
        </w:rPr>
      </w:pPr>
    </w:p>
    <w:p w14:paraId="71801343" w14:textId="77777777" w:rsidR="005E4C25" w:rsidRDefault="005E4C25" w:rsidP="005E4C25">
      <w:pPr>
        <w:rPr>
          <w:rFonts w:ascii="Arial" w:hAnsi="Arial" w:cs="Arial"/>
          <w:sz w:val="32"/>
          <w:szCs w:val="32"/>
        </w:rPr>
      </w:pPr>
    </w:p>
    <w:p w14:paraId="33257A9D" w14:textId="77777777" w:rsidR="005E4C25" w:rsidRDefault="005E4C25" w:rsidP="005E4C25">
      <w:pPr>
        <w:rPr>
          <w:rFonts w:ascii="Arial" w:hAnsi="Arial" w:cs="Arial"/>
          <w:sz w:val="32"/>
          <w:szCs w:val="32"/>
        </w:rPr>
      </w:pPr>
    </w:p>
    <w:p w14:paraId="0CD8A5F0" w14:textId="77777777" w:rsidR="005E4C25" w:rsidRDefault="005E4C25" w:rsidP="005E4C25">
      <w:pPr>
        <w:rPr>
          <w:rFonts w:ascii="Arial" w:hAnsi="Arial" w:cs="Arial"/>
          <w:sz w:val="32"/>
          <w:szCs w:val="32"/>
        </w:rPr>
      </w:pPr>
    </w:p>
    <w:p w14:paraId="0B54365D" w14:textId="77777777" w:rsidR="005E4C25" w:rsidRDefault="005E4C25" w:rsidP="005E4C25">
      <w:pPr>
        <w:rPr>
          <w:rFonts w:ascii="Arial" w:hAnsi="Arial" w:cs="Arial"/>
          <w:sz w:val="32"/>
          <w:szCs w:val="32"/>
        </w:rPr>
      </w:pPr>
    </w:p>
    <w:p w14:paraId="6E5ADEB6" w14:textId="77777777" w:rsidR="00D74EEF" w:rsidRDefault="00D74EEF" w:rsidP="005E4C25">
      <w:pPr>
        <w:rPr>
          <w:rFonts w:ascii="Arial" w:hAnsi="Arial" w:cs="Arial"/>
          <w:sz w:val="32"/>
          <w:szCs w:val="32"/>
        </w:rPr>
      </w:pPr>
    </w:p>
    <w:p w14:paraId="4611950F" w14:textId="77777777" w:rsidR="005E4C25" w:rsidRDefault="005E4C25" w:rsidP="005E4C25">
      <w:pPr>
        <w:rPr>
          <w:rFonts w:ascii="Arial" w:hAnsi="Arial" w:cs="Arial"/>
          <w:sz w:val="32"/>
          <w:szCs w:val="32"/>
        </w:rPr>
      </w:pPr>
    </w:p>
    <w:p w14:paraId="57D0F247" w14:textId="77777777" w:rsidR="005E4C25" w:rsidRDefault="005E4C25" w:rsidP="005E4C25">
      <w:pPr>
        <w:rPr>
          <w:rFonts w:ascii="Arial" w:hAnsi="Arial" w:cs="Arial"/>
          <w:sz w:val="32"/>
          <w:szCs w:val="32"/>
        </w:rPr>
      </w:pPr>
    </w:p>
    <w:p w14:paraId="339A3C06" w14:textId="77777777" w:rsidR="005E4C25" w:rsidRDefault="005E4C25" w:rsidP="005E4C25">
      <w:pPr>
        <w:rPr>
          <w:rFonts w:ascii="Arial" w:hAnsi="Arial" w:cs="Arial"/>
          <w:sz w:val="32"/>
          <w:szCs w:val="32"/>
        </w:rPr>
      </w:pPr>
    </w:p>
    <w:p w14:paraId="60B4EF2F" w14:textId="77777777" w:rsidR="005E4C25" w:rsidRDefault="005E4C25" w:rsidP="005E4C25">
      <w:pPr>
        <w:rPr>
          <w:rFonts w:ascii="Arial" w:hAnsi="Arial" w:cs="Arial"/>
          <w:sz w:val="32"/>
          <w:szCs w:val="32"/>
        </w:rPr>
      </w:pPr>
      <w:r w:rsidRPr="00840F93">
        <w:rPr>
          <w:rFonts w:ascii="Arial" w:hAnsi="Arial" w:cs="Arial"/>
          <w:sz w:val="32"/>
          <w:szCs w:val="3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848D630" w14:textId="77777777" w:rsidR="005E4C25" w:rsidRDefault="005E4C25" w:rsidP="005E4C25">
      <w:pPr>
        <w:rPr>
          <w:rFonts w:ascii="Arial" w:hAnsi="Arial" w:cs="Arial"/>
          <w:sz w:val="32"/>
          <w:szCs w:val="32"/>
        </w:rPr>
      </w:pPr>
    </w:p>
    <w:p w14:paraId="3D4DA96F" w14:textId="77777777" w:rsidR="005E4C25" w:rsidRDefault="005E4C25" w:rsidP="005E4C25">
      <w:pPr>
        <w:rPr>
          <w:rFonts w:ascii="Arial" w:hAnsi="Arial" w:cs="Arial"/>
          <w:sz w:val="32"/>
          <w:szCs w:val="32"/>
        </w:rPr>
      </w:pPr>
    </w:p>
    <w:p w14:paraId="6769D16D" w14:textId="77777777" w:rsidR="005E4C25" w:rsidRDefault="005E4C25" w:rsidP="005E4C25">
      <w:pPr>
        <w:rPr>
          <w:rFonts w:ascii="Arial" w:hAnsi="Arial" w:cs="Arial"/>
          <w:sz w:val="32"/>
          <w:szCs w:val="32"/>
        </w:rPr>
      </w:pPr>
    </w:p>
    <w:p w14:paraId="27AC08F5" w14:textId="77777777" w:rsidR="002320B4" w:rsidRDefault="002320B4"/>
    <w:p w14:paraId="1E8CFD87" w14:textId="77777777" w:rsidR="005E4C25" w:rsidRDefault="005E4C25"/>
    <w:p w14:paraId="31AD068E" w14:textId="77777777" w:rsidR="005E4C25" w:rsidRDefault="005E4C25"/>
    <w:p w14:paraId="3FC7D93C" w14:textId="77777777" w:rsidR="005E4C25" w:rsidRDefault="005E4C25"/>
    <w:p w14:paraId="36DA725A" w14:textId="77777777" w:rsidR="005E4C25" w:rsidRDefault="005E4C25"/>
    <w:p w14:paraId="418EA02B" w14:textId="77777777" w:rsidR="005E4C25" w:rsidRDefault="005E4C25"/>
    <w:p w14:paraId="70EBBBBB" w14:textId="77777777" w:rsidR="005E4C25" w:rsidRDefault="005E4C25"/>
    <w:p w14:paraId="439838C7" w14:textId="77777777" w:rsidR="005E4C25" w:rsidRDefault="005E4C25"/>
    <w:p w14:paraId="09F68989" w14:textId="77777777" w:rsidR="005E4C25" w:rsidRDefault="005E4C25"/>
    <w:p w14:paraId="74C8FE37" w14:textId="77777777" w:rsidR="005E4C25" w:rsidRDefault="005E4C25"/>
    <w:p w14:paraId="2F327DCF" w14:textId="77777777" w:rsidR="005E4C25" w:rsidRDefault="005E4C25"/>
    <w:p w14:paraId="1416E40B" w14:textId="77777777" w:rsidR="005E4C25" w:rsidRDefault="005E4C25"/>
    <w:p w14:paraId="58D4CAE5" w14:textId="77777777" w:rsidR="005E4C25" w:rsidRDefault="005E4C25">
      <w:pPr>
        <w:rPr>
          <w:rStyle w:val="normaltextrun"/>
          <w:rFonts w:ascii="Arial" w:hAnsi="Arial" w:cs="Arial"/>
          <w:b/>
          <w:bCs/>
          <w:color w:val="000000"/>
          <w:position w:val="-1"/>
          <w:sz w:val="24"/>
          <w:szCs w:val="24"/>
          <w:bdr w:val="none" w:sz="0" w:space="0" w:color="auto" w:frame="1"/>
        </w:rPr>
      </w:pPr>
    </w:p>
    <w:p w14:paraId="0D36D602" w14:textId="77777777" w:rsidR="005E4C25" w:rsidRDefault="005E4C25">
      <w:pPr>
        <w:rPr>
          <w:rStyle w:val="normaltextrun"/>
          <w:rFonts w:ascii="Arial" w:hAnsi="Arial" w:cs="Arial"/>
          <w:b/>
          <w:bCs/>
          <w:color w:val="000000"/>
          <w:position w:val="-1"/>
          <w:sz w:val="24"/>
          <w:szCs w:val="24"/>
          <w:bdr w:val="none" w:sz="0" w:space="0" w:color="auto" w:frame="1"/>
        </w:rPr>
      </w:pPr>
    </w:p>
    <w:p w14:paraId="5FF563B7" w14:textId="77777777" w:rsidR="00891075" w:rsidRDefault="00891075">
      <w:pPr>
        <w:rPr>
          <w:rStyle w:val="normaltextrun"/>
          <w:rFonts w:ascii="Arial" w:hAnsi="Arial" w:cs="Arial"/>
          <w:b/>
          <w:bCs/>
          <w:color w:val="000000"/>
          <w:position w:val="-1"/>
          <w:sz w:val="24"/>
          <w:szCs w:val="24"/>
          <w:bdr w:val="none" w:sz="0" w:space="0" w:color="auto" w:frame="1"/>
        </w:rPr>
      </w:pPr>
    </w:p>
    <w:p w14:paraId="388AD87F" w14:textId="77777777" w:rsidR="00A85CA8" w:rsidRDefault="00A85CA8">
      <w:pPr>
        <w:rPr>
          <w:rStyle w:val="normaltextrun"/>
          <w:rFonts w:ascii="Arial" w:hAnsi="Arial" w:cs="Arial"/>
          <w:b/>
          <w:bCs/>
          <w:color w:val="000000"/>
          <w:position w:val="-1"/>
          <w:sz w:val="24"/>
          <w:szCs w:val="24"/>
          <w:bdr w:val="none" w:sz="0" w:space="0" w:color="auto" w:frame="1"/>
        </w:rPr>
      </w:pPr>
    </w:p>
    <w:p w14:paraId="45A2552E" w14:textId="77777777" w:rsidR="00AE1B81" w:rsidRDefault="00AE1B81">
      <w:pPr>
        <w:rPr>
          <w:rStyle w:val="normaltextrun"/>
          <w:rFonts w:ascii="Arial" w:hAnsi="Arial" w:cs="Arial"/>
          <w:b/>
          <w:bCs/>
          <w:color w:val="000000"/>
          <w:position w:val="-1"/>
          <w:sz w:val="24"/>
          <w:szCs w:val="24"/>
          <w:bdr w:val="none" w:sz="0" w:space="0" w:color="auto" w:frame="1"/>
        </w:rPr>
      </w:pPr>
    </w:p>
    <w:sdt>
      <w:sdtPr>
        <w:rPr>
          <w:rFonts w:ascii="Century Schoolbook" w:eastAsia="Century Schoolbook" w:hAnsi="Century Schoolbook" w:cs="Times New Roman"/>
          <w:b w:val="0"/>
          <w:bCs w:val="0"/>
          <w:color w:val="auto"/>
          <w:sz w:val="22"/>
          <w:szCs w:val="22"/>
        </w:rPr>
        <w:id w:val="-1615052019"/>
        <w:docPartObj>
          <w:docPartGallery w:val="Table of Contents"/>
          <w:docPartUnique/>
        </w:docPartObj>
      </w:sdtPr>
      <w:sdtEndPr>
        <w:rPr>
          <w:noProof/>
        </w:rPr>
      </w:sdtEndPr>
      <w:sdtContent>
        <w:p w14:paraId="1968450B" w14:textId="3B01BC82" w:rsidR="00D74EEF" w:rsidRDefault="00D74EEF">
          <w:pPr>
            <w:pStyle w:val="TOCHeading"/>
          </w:pPr>
          <w:r>
            <w:t>Table of Contents</w:t>
          </w:r>
        </w:p>
        <w:p w14:paraId="011B718C" w14:textId="77777777" w:rsidR="00D74EEF" w:rsidRDefault="00D74EEF" w:rsidP="00D74EEF"/>
        <w:p w14:paraId="4A4397F6" w14:textId="0AE03FC9" w:rsidR="00D74EEF" w:rsidRPr="005E4C25" w:rsidRDefault="00D74EEF" w:rsidP="00D74EEF">
          <w:pPr>
            <w:rPr>
              <w:rStyle w:val="normaltextrun"/>
              <w:rFonts w:ascii="Arial" w:hAnsi="Arial" w:cs="Arial"/>
              <w:b/>
              <w:bCs/>
              <w:color w:val="000000"/>
              <w:position w:val="-1"/>
              <w:sz w:val="24"/>
              <w:szCs w:val="24"/>
              <w:bdr w:val="none" w:sz="0" w:space="0" w:color="auto" w:frame="1"/>
            </w:rPr>
          </w:pPr>
          <w:r w:rsidRPr="005E4C25">
            <w:rPr>
              <w:rStyle w:val="normaltextrun"/>
              <w:rFonts w:ascii="Arial" w:hAnsi="Arial" w:cs="Arial"/>
              <w:b/>
              <w:bCs/>
              <w:color w:val="000000"/>
              <w:position w:val="-1"/>
              <w:sz w:val="24"/>
              <w:szCs w:val="24"/>
              <w:bdr w:val="none" w:sz="0" w:space="0" w:color="auto" w:frame="1"/>
            </w:rPr>
            <w:t>Introduction</w:t>
          </w:r>
          <w:r>
            <w:rPr>
              <w:rStyle w:val="normaltextrun"/>
              <w:rFonts w:ascii="Arial" w:hAnsi="Arial" w:cs="Arial"/>
              <w:b/>
              <w:bCs/>
              <w:color w:val="000000"/>
              <w:position w:val="-1"/>
              <w:sz w:val="24"/>
              <w:szCs w:val="24"/>
              <w:bdr w:val="none" w:sz="0" w:space="0" w:color="auto" w:frame="1"/>
            </w:rPr>
            <w:t>……………………………………………………………………………….1</w:t>
          </w:r>
        </w:p>
        <w:p w14:paraId="1E298ACA" w14:textId="6A689DC4" w:rsidR="00D74EEF" w:rsidRDefault="00D74EEF" w:rsidP="00D74EEF">
          <w:pPr>
            <w:pStyle w:val="paragraph"/>
            <w:spacing w:before="0" w:beforeAutospacing="0" w:after="0" w:afterAutospacing="0"/>
            <w:textAlignment w:val="baseline"/>
            <w:rPr>
              <w:rStyle w:val="normaltextrun"/>
              <w:rFonts w:ascii="Arial" w:hAnsi="Arial" w:cs="Arial"/>
              <w:b/>
              <w:bCs/>
              <w:color w:val="000000"/>
              <w:position w:val="-1"/>
            </w:rPr>
          </w:pPr>
          <w:r w:rsidRPr="005E4C25">
            <w:rPr>
              <w:rStyle w:val="normaltextrun"/>
              <w:rFonts w:ascii="Arial" w:hAnsi="Arial" w:cs="Arial"/>
              <w:b/>
              <w:bCs/>
              <w:color w:val="000000"/>
              <w:position w:val="-1"/>
            </w:rPr>
            <w:t>Demographic</w:t>
          </w:r>
          <w:r>
            <w:rPr>
              <w:rStyle w:val="normaltextrun"/>
              <w:rFonts w:ascii="Arial" w:hAnsi="Arial" w:cs="Arial"/>
              <w:b/>
              <w:bCs/>
              <w:color w:val="000000"/>
              <w:position w:val="-1"/>
            </w:rPr>
            <w:t>………………………………………………………………………………2</w:t>
          </w:r>
        </w:p>
        <w:p w14:paraId="3ABE39BB" w14:textId="77777777" w:rsidR="00D74EEF" w:rsidRDefault="00D74EEF" w:rsidP="00D74EEF">
          <w:pPr>
            <w:pStyle w:val="paragraph"/>
            <w:spacing w:before="0" w:beforeAutospacing="0" w:after="0" w:afterAutospacing="0"/>
            <w:textAlignment w:val="baseline"/>
            <w:rPr>
              <w:rStyle w:val="normaltextrun"/>
              <w:rFonts w:ascii="Arial" w:hAnsi="Arial" w:cs="Arial"/>
              <w:b/>
              <w:bCs/>
              <w:color w:val="000000"/>
              <w:position w:val="-1"/>
            </w:rPr>
          </w:pPr>
        </w:p>
        <w:p w14:paraId="2EB98650" w14:textId="4C29A1C8" w:rsidR="00D74EEF" w:rsidRPr="005E4C25" w:rsidRDefault="00D74EEF" w:rsidP="00D74EEF">
          <w:pPr>
            <w:pStyle w:val="paragraph"/>
            <w:spacing w:before="0" w:beforeAutospacing="0" w:after="0" w:afterAutospacing="0"/>
            <w:textAlignment w:val="baseline"/>
            <w:rPr>
              <w:rFonts w:ascii="Arial" w:hAnsi="Arial" w:cs="Arial"/>
              <w:b/>
              <w:bCs/>
              <w:color w:val="000000"/>
              <w:position w:val="-1"/>
            </w:rPr>
          </w:pPr>
          <w:r>
            <w:rPr>
              <w:rStyle w:val="normaltextrun"/>
              <w:rFonts w:ascii="Arial" w:hAnsi="Arial" w:cs="Arial"/>
              <w:b/>
              <w:bCs/>
              <w:color w:val="000000"/>
              <w:position w:val="-1"/>
            </w:rPr>
            <w:t>Key issues in………...…………………………………………………………………….3</w:t>
          </w:r>
        </w:p>
        <w:p w14:paraId="1E627A90" w14:textId="77777777" w:rsidR="00D74EEF" w:rsidRDefault="00D74EEF" w:rsidP="00D74EEF">
          <w:pPr>
            <w:pStyle w:val="paragraph"/>
            <w:spacing w:before="0" w:beforeAutospacing="0" w:after="0" w:afterAutospacing="0"/>
            <w:textAlignment w:val="baseline"/>
            <w:rPr>
              <w:rStyle w:val="normaltextrun"/>
              <w:rFonts w:ascii="Arial" w:hAnsi="Arial" w:cs="Arial"/>
              <w:b/>
              <w:bCs/>
              <w:color w:val="000000"/>
              <w:position w:val="-1"/>
            </w:rPr>
          </w:pPr>
        </w:p>
        <w:p w14:paraId="4304B570" w14:textId="6920A709" w:rsidR="00D74EEF" w:rsidRPr="005E4C25" w:rsidRDefault="00D74EEF" w:rsidP="00D74EEF">
          <w:pPr>
            <w:pStyle w:val="paragraph"/>
            <w:spacing w:before="0" w:beforeAutospacing="0" w:after="0" w:afterAutospacing="0"/>
            <w:textAlignment w:val="baseline"/>
            <w:rPr>
              <w:rStyle w:val="normaltextrun"/>
              <w:rFonts w:ascii="Arial" w:hAnsi="Arial" w:cs="Arial"/>
              <w:b/>
              <w:bCs/>
              <w:color w:val="000000"/>
              <w:position w:val="-1"/>
            </w:rPr>
          </w:pPr>
          <w:r w:rsidRPr="005E4C25">
            <w:rPr>
              <w:rStyle w:val="normaltextrun"/>
              <w:rFonts w:ascii="Arial" w:hAnsi="Arial" w:cs="Arial"/>
              <w:b/>
              <w:bCs/>
              <w:color w:val="000000"/>
              <w:position w:val="-1"/>
            </w:rPr>
            <w:t>Population</w:t>
          </w:r>
          <w:r>
            <w:rPr>
              <w:rStyle w:val="normaltextrun"/>
              <w:rFonts w:ascii="Arial" w:hAnsi="Arial" w:cs="Arial"/>
              <w:b/>
              <w:bCs/>
              <w:color w:val="000000"/>
              <w:position w:val="-1"/>
            </w:rPr>
            <w:t>………………………………………………………………………………….4</w:t>
          </w:r>
        </w:p>
        <w:p w14:paraId="26B15C56" w14:textId="77777777" w:rsidR="00D74EEF" w:rsidRDefault="00D74EEF" w:rsidP="00D74EEF">
          <w:pPr>
            <w:pStyle w:val="paragraph"/>
            <w:spacing w:before="0" w:beforeAutospacing="0" w:after="0" w:afterAutospacing="0"/>
            <w:textAlignment w:val="baseline"/>
            <w:rPr>
              <w:rStyle w:val="normaltextrun"/>
              <w:rFonts w:ascii="Arial" w:hAnsi="Arial" w:cs="Arial"/>
              <w:b/>
              <w:bCs/>
              <w:color w:val="000000"/>
              <w:position w:val="-1"/>
            </w:rPr>
          </w:pPr>
        </w:p>
        <w:p w14:paraId="7D301020" w14:textId="073CD3BA" w:rsidR="00D74EEF" w:rsidRPr="005E4C25" w:rsidRDefault="00D74EEF" w:rsidP="00D74EEF">
          <w:pPr>
            <w:pStyle w:val="paragraph"/>
            <w:spacing w:before="0" w:beforeAutospacing="0" w:after="0" w:afterAutospacing="0"/>
            <w:textAlignment w:val="baseline"/>
            <w:rPr>
              <w:rStyle w:val="normaltextrun"/>
              <w:rFonts w:ascii="Arial" w:hAnsi="Arial" w:cs="Arial"/>
              <w:b/>
              <w:bCs/>
              <w:color w:val="000000"/>
              <w:position w:val="-1"/>
            </w:rPr>
          </w:pPr>
          <w:r w:rsidRPr="005E4C25">
            <w:rPr>
              <w:rStyle w:val="normaltextrun"/>
              <w:rFonts w:ascii="Arial" w:hAnsi="Arial" w:cs="Arial"/>
              <w:b/>
              <w:bCs/>
              <w:color w:val="000000"/>
              <w:position w:val="-1"/>
            </w:rPr>
            <w:t>Ethnicity</w:t>
          </w:r>
          <w:r>
            <w:rPr>
              <w:rStyle w:val="normaltextrun"/>
              <w:rFonts w:ascii="Arial" w:hAnsi="Arial" w:cs="Arial"/>
              <w:b/>
              <w:bCs/>
              <w:color w:val="000000"/>
              <w:position w:val="-1"/>
            </w:rPr>
            <w:t>…………………………………………………………………….………………5</w:t>
          </w:r>
        </w:p>
        <w:p w14:paraId="37E7A75E" w14:textId="77777777" w:rsidR="00D74EEF" w:rsidRDefault="00D74EEF" w:rsidP="00D74EEF">
          <w:pPr>
            <w:pStyle w:val="paragraph"/>
            <w:spacing w:before="0" w:beforeAutospacing="0" w:after="0" w:afterAutospacing="0"/>
            <w:textAlignment w:val="baseline"/>
            <w:rPr>
              <w:rStyle w:val="normaltextrun"/>
              <w:rFonts w:ascii="Arial" w:hAnsi="Arial" w:cs="Arial"/>
              <w:b/>
              <w:bCs/>
              <w:color w:val="000000"/>
              <w:position w:val="-1"/>
            </w:rPr>
          </w:pPr>
        </w:p>
        <w:p w14:paraId="4D0C91D9" w14:textId="1D84B5BD" w:rsidR="00D74EEF" w:rsidRPr="005E4C25" w:rsidRDefault="00D74EEF" w:rsidP="00D74EEF">
          <w:pPr>
            <w:pStyle w:val="paragraph"/>
            <w:spacing w:before="0" w:beforeAutospacing="0" w:after="0" w:afterAutospacing="0"/>
            <w:textAlignment w:val="baseline"/>
            <w:rPr>
              <w:rStyle w:val="normaltextrun"/>
              <w:rFonts w:ascii="Arial" w:hAnsi="Arial" w:cs="Arial"/>
              <w:b/>
              <w:bCs/>
              <w:color w:val="000000"/>
              <w:position w:val="-1"/>
            </w:rPr>
          </w:pPr>
          <w:r w:rsidRPr="005E4C25">
            <w:rPr>
              <w:rStyle w:val="normaltextrun"/>
              <w:rFonts w:ascii="Arial" w:hAnsi="Arial" w:cs="Arial"/>
              <w:b/>
              <w:bCs/>
              <w:color w:val="000000"/>
              <w:position w:val="-1"/>
            </w:rPr>
            <w:t>Religion</w:t>
          </w:r>
          <w:r>
            <w:rPr>
              <w:rStyle w:val="normaltextrun"/>
              <w:rFonts w:ascii="Arial" w:hAnsi="Arial" w:cs="Arial"/>
              <w:b/>
              <w:bCs/>
              <w:color w:val="000000"/>
              <w:position w:val="-1"/>
            </w:rPr>
            <w:t>…………………………………………….………………………………………6</w:t>
          </w:r>
        </w:p>
        <w:p w14:paraId="7643FD5B" w14:textId="77777777" w:rsidR="00D74EEF" w:rsidRDefault="00D74EEF" w:rsidP="00D74EEF">
          <w:pPr>
            <w:pStyle w:val="paragraph"/>
            <w:spacing w:before="0" w:beforeAutospacing="0" w:after="0" w:afterAutospacing="0"/>
            <w:textAlignment w:val="baseline"/>
            <w:rPr>
              <w:rStyle w:val="normaltextrun"/>
              <w:rFonts w:ascii="Arial" w:hAnsi="Arial" w:cs="Arial"/>
              <w:b/>
              <w:bCs/>
              <w:color w:val="000000"/>
              <w:position w:val="1"/>
              <w:bdr w:val="none" w:sz="0" w:space="0" w:color="auto" w:frame="1"/>
            </w:rPr>
          </w:pPr>
        </w:p>
        <w:p w14:paraId="295B8FDC" w14:textId="6932062E" w:rsidR="00D74EEF" w:rsidRPr="005E4C25" w:rsidRDefault="00D74EEF" w:rsidP="00D74EEF">
          <w:pPr>
            <w:pStyle w:val="paragraph"/>
            <w:spacing w:before="0" w:beforeAutospacing="0" w:after="0" w:afterAutospacing="0"/>
            <w:textAlignment w:val="baseline"/>
            <w:rPr>
              <w:rStyle w:val="normaltextrun"/>
              <w:rFonts w:ascii="Arial" w:hAnsi="Arial" w:cs="Arial"/>
              <w:b/>
              <w:bCs/>
              <w:color w:val="000000"/>
              <w:position w:val="1"/>
              <w:bdr w:val="none" w:sz="0" w:space="0" w:color="auto" w:frame="1"/>
            </w:rPr>
          </w:pPr>
          <w:r w:rsidRPr="005E4C25">
            <w:rPr>
              <w:rStyle w:val="normaltextrun"/>
              <w:rFonts w:ascii="Arial" w:hAnsi="Arial" w:cs="Arial"/>
              <w:b/>
              <w:bCs/>
              <w:color w:val="000000"/>
              <w:position w:val="1"/>
              <w:bdr w:val="none" w:sz="0" w:space="0" w:color="auto" w:frame="1"/>
            </w:rPr>
            <w:t>Stakeholders</w:t>
          </w:r>
          <w:r>
            <w:rPr>
              <w:rStyle w:val="normaltextrun"/>
              <w:rFonts w:ascii="Arial" w:hAnsi="Arial" w:cs="Arial"/>
              <w:b/>
              <w:bCs/>
              <w:color w:val="000000"/>
              <w:position w:val="1"/>
              <w:bdr w:val="none" w:sz="0" w:space="0" w:color="auto" w:frame="1"/>
            </w:rPr>
            <w:t xml:space="preserve"> involve……………………………………………………………………</w:t>
          </w:r>
          <w:proofErr w:type="gramStart"/>
          <w:r>
            <w:rPr>
              <w:rStyle w:val="normaltextrun"/>
              <w:rFonts w:ascii="Arial" w:hAnsi="Arial" w:cs="Arial"/>
              <w:b/>
              <w:bCs/>
              <w:color w:val="000000"/>
              <w:position w:val="1"/>
              <w:bdr w:val="none" w:sz="0" w:space="0" w:color="auto" w:frame="1"/>
            </w:rPr>
            <w:t>.7</w:t>
          </w:r>
          <w:proofErr w:type="gramEnd"/>
        </w:p>
        <w:p w14:paraId="38AAB1E1" w14:textId="77777777" w:rsidR="00D74EEF" w:rsidRDefault="00D74EEF" w:rsidP="00D74EEF">
          <w:pPr>
            <w:pStyle w:val="paragraph"/>
            <w:spacing w:before="0" w:beforeAutospacing="0" w:after="0" w:afterAutospacing="0"/>
            <w:textAlignment w:val="baseline"/>
            <w:rPr>
              <w:rStyle w:val="normaltextrun"/>
              <w:rFonts w:ascii="Arial" w:hAnsi="Arial" w:cs="Arial"/>
              <w:b/>
              <w:bCs/>
              <w:color w:val="000000"/>
            </w:rPr>
          </w:pPr>
        </w:p>
        <w:p w14:paraId="0776DF1B" w14:textId="78B89D84" w:rsidR="00D74EEF" w:rsidRPr="005E4C25" w:rsidRDefault="00D74EEF" w:rsidP="00D74EEF">
          <w:pPr>
            <w:pStyle w:val="paragraph"/>
            <w:spacing w:before="0" w:beforeAutospacing="0" w:after="0" w:afterAutospacing="0"/>
            <w:textAlignment w:val="baseline"/>
            <w:rPr>
              <w:rFonts w:ascii="Arial" w:hAnsi="Arial" w:cs="Arial"/>
              <w:b/>
              <w:bCs/>
            </w:rPr>
          </w:pPr>
          <w:r w:rsidRPr="005E4C25">
            <w:rPr>
              <w:rStyle w:val="normaltextrun"/>
              <w:rFonts w:ascii="Arial" w:hAnsi="Arial" w:cs="Arial"/>
              <w:b/>
              <w:bCs/>
              <w:color w:val="000000"/>
            </w:rPr>
            <w:t>Use of digital media and technologies for community development</w:t>
          </w:r>
          <w:r w:rsidRPr="005E4C25">
            <w:rPr>
              <w:rStyle w:val="eop"/>
              <w:rFonts w:ascii="Arial" w:hAnsi="Arial" w:cs="Arial"/>
              <w:b/>
              <w:bCs/>
            </w:rPr>
            <w:t>​</w:t>
          </w:r>
          <w:r>
            <w:rPr>
              <w:rStyle w:val="eop"/>
              <w:rFonts w:ascii="Arial" w:hAnsi="Arial" w:cs="Arial"/>
              <w:b/>
              <w:bCs/>
            </w:rPr>
            <w:t>………………………………………………………………………………………........….8</w:t>
          </w:r>
        </w:p>
        <w:p w14:paraId="7659C487" w14:textId="58D63A44" w:rsidR="00D74EEF" w:rsidRDefault="00D74EEF" w:rsidP="00D74EEF">
          <w:pPr>
            <w:pStyle w:val="paragraph"/>
            <w:spacing w:before="0" w:beforeAutospacing="0" w:after="0" w:afterAutospacing="0"/>
            <w:textAlignment w:val="baseline"/>
            <w:rPr>
              <w:rStyle w:val="normaltextrun"/>
              <w:rFonts w:ascii="Arial" w:hAnsi="Arial" w:cs="Arial"/>
              <w:b/>
              <w:bCs/>
              <w:color w:val="000000"/>
            </w:rPr>
          </w:pPr>
          <w:r>
            <w:rPr>
              <w:rStyle w:val="normaltextrun"/>
              <w:rFonts w:ascii="Arial" w:hAnsi="Arial" w:cs="Arial"/>
              <w:b/>
              <w:bCs/>
              <w:color w:val="000000"/>
            </w:rPr>
            <w:t>.</w:t>
          </w:r>
        </w:p>
        <w:p w14:paraId="6CD5784F" w14:textId="4C965AF5" w:rsidR="00D74EEF" w:rsidRPr="005E4C25" w:rsidRDefault="00D74EEF" w:rsidP="00D74EEF">
          <w:pPr>
            <w:pStyle w:val="paragraph"/>
            <w:spacing w:before="0" w:beforeAutospacing="0" w:after="0" w:afterAutospacing="0"/>
            <w:textAlignment w:val="baseline"/>
            <w:rPr>
              <w:rFonts w:ascii="Arial" w:hAnsi="Arial" w:cs="Arial"/>
              <w:b/>
              <w:bCs/>
            </w:rPr>
          </w:pPr>
          <w:r w:rsidRPr="005E4C25">
            <w:rPr>
              <w:rStyle w:val="normaltextrun"/>
              <w:rFonts w:ascii="Arial" w:hAnsi="Arial" w:cs="Arial"/>
              <w:b/>
              <w:bCs/>
              <w:color w:val="000000"/>
            </w:rPr>
            <w:t>Theories that support your community development project</w:t>
          </w:r>
          <w:r w:rsidRPr="005E4C25">
            <w:rPr>
              <w:rStyle w:val="eop"/>
              <w:rFonts w:ascii="Arial" w:hAnsi="Arial" w:cs="Arial"/>
              <w:b/>
              <w:bCs/>
            </w:rPr>
            <w:t>​</w:t>
          </w:r>
          <w:r>
            <w:rPr>
              <w:rStyle w:val="eop"/>
              <w:rFonts w:ascii="Arial" w:hAnsi="Arial" w:cs="Arial"/>
              <w:b/>
              <w:bCs/>
            </w:rPr>
            <w:t>………………………………………………………………………………………….…...9</w:t>
          </w:r>
        </w:p>
        <w:p w14:paraId="547565E9" w14:textId="77777777" w:rsidR="00D74EEF" w:rsidRDefault="00D74EEF" w:rsidP="00D74EEF">
          <w:pPr>
            <w:pStyle w:val="paragraph"/>
            <w:spacing w:before="0" w:beforeAutospacing="0" w:after="0" w:afterAutospacing="0"/>
            <w:textAlignment w:val="baseline"/>
            <w:rPr>
              <w:rStyle w:val="normaltextrun"/>
              <w:rFonts w:ascii="Arial" w:hAnsi="Arial" w:cs="Arial"/>
              <w:b/>
              <w:bCs/>
              <w:color w:val="000000"/>
            </w:rPr>
          </w:pPr>
        </w:p>
        <w:p w14:paraId="36D3752F" w14:textId="124EF832" w:rsidR="00D74EEF" w:rsidRPr="005E4C25" w:rsidRDefault="00D74EEF" w:rsidP="00D74EEF">
          <w:pPr>
            <w:pStyle w:val="paragraph"/>
            <w:spacing w:before="0" w:beforeAutospacing="0" w:after="0" w:afterAutospacing="0"/>
            <w:textAlignment w:val="baseline"/>
            <w:rPr>
              <w:rFonts w:ascii="Arial" w:hAnsi="Arial" w:cs="Arial"/>
              <w:b/>
              <w:bCs/>
            </w:rPr>
          </w:pPr>
          <w:r>
            <w:rPr>
              <w:rStyle w:val="normaltextrun"/>
              <w:rFonts w:ascii="Arial" w:hAnsi="Arial" w:cs="Arial"/>
              <w:b/>
              <w:bCs/>
              <w:color w:val="000000"/>
            </w:rPr>
            <w:t>L</w:t>
          </w:r>
          <w:r w:rsidRPr="005E4C25">
            <w:rPr>
              <w:rStyle w:val="normaltextrun"/>
              <w:rFonts w:ascii="Arial" w:hAnsi="Arial" w:cs="Arial"/>
              <w:b/>
              <w:bCs/>
              <w:color w:val="000000"/>
            </w:rPr>
            <w:t>egislation and policy impact the support and growth of a community</w:t>
          </w:r>
          <w:r w:rsidRPr="005E4C25">
            <w:rPr>
              <w:rStyle w:val="eop"/>
              <w:rFonts w:ascii="Arial" w:hAnsi="Arial" w:cs="Arial"/>
              <w:b/>
              <w:bCs/>
            </w:rPr>
            <w:t>​</w:t>
          </w:r>
          <w:r>
            <w:rPr>
              <w:rStyle w:val="eop"/>
              <w:rFonts w:ascii="Arial" w:hAnsi="Arial" w:cs="Arial"/>
              <w:b/>
              <w:bCs/>
            </w:rPr>
            <w:t>………………………………………………………………………………………….......10</w:t>
          </w:r>
        </w:p>
        <w:p w14:paraId="6943683C" w14:textId="77777777" w:rsidR="00D74EEF" w:rsidRDefault="00D74EEF" w:rsidP="00D74EEF">
          <w:pPr>
            <w:pStyle w:val="paragraph"/>
            <w:spacing w:before="0" w:beforeAutospacing="0" w:after="0" w:afterAutospacing="0"/>
            <w:textAlignment w:val="baseline"/>
            <w:rPr>
              <w:rStyle w:val="normaltextrun"/>
              <w:rFonts w:ascii="Arial" w:hAnsi="Arial" w:cs="Arial"/>
              <w:b/>
              <w:bCs/>
              <w:color w:val="000000"/>
              <w:position w:val="-1"/>
            </w:rPr>
          </w:pPr>
        </w:p>
        <w:p w14:paraId="5A02AFAB" w14:textId="29DC1C15" w:rsidR="00D74EEF" w:rsidRPr="005E4C25" w:rsidRDefault="00D74EEF" w:rsidP="00D74EEF">
          <w:pPr>
            <w:pStyle w:val="paragraph"/>
            <w:spacing w:before="0" w:beforeAutospacing="0" w:after="0" w:afterAutospacing="0"/>
            <w:textAlignment w:val="baseline"/>
            <w:rPr>
              <w:rStyle w:val="eop"/>
              <w:rFonts w:ascii="Arial" w:hAnsi="Arial" w:cs="Arial"/>
              <w:b/>
              <w:bCs/>
            </w:rPr>
          </w:pPr>
          <w:r w:rsidRPr="005E4C25">
            <w:rPr>
              <w:rStyle w:val="normaltextrun"/>
              <w:rFonts w:ascii="Arial" w:hAnsi="Arial" w:cs="Arial"/>
              <w:b/>
              <w:bCs/>
              <w:color w:val="000000"/>
              <w:position w:val="-1"/>
            </w:rPr>
            <w:t>Barriers/obstacles to community development</w:t>
          </w:r>
          <w:r w:rsidRPr="005E4C25">
            <w:rPr>
              <w:rStyle w:val="eop"/>
              <w:rFonts w:ascii="Arial" w:hAnsi="Arial" w:cs="Arial"/>
              <w:b/>
              <w:bCs/>
            </w:rPr>
            <w:t>​</w:t>
          </w:r>
          <w:r>
            <w:rPr>
              <w:rStyle w:val="eop"/>
              <w:rFonts w:ascii="Arial" w:hAnsi="Arial" w:cs="Arial"/>
              <w:b/>
              <w:bCs/>
            </w:rPr>
            <w:t>……………………………………………………………………………………………...11</w:t>
          </w:r>
        </w:p>
        <w:p w14:paraId="341A2636" w14:textId="77777777" w:rsidR="00D74EEF" w:rsidRDefault="00D74EEF" w:rsidP="00D74EEF">
          <w:pPr>
            <w:pStyle w:val="paragraph"/>
            <w:spacing w:before="0" w:beforeAutospacing="0" w:after="0" w:afterAutospacing="0"/>
            <w:textAlignment w:val="baseline"/>
            <w:rPr>
              <w:rStyle w:val="normaltextrun"/>
              <w:rFonts w:ascii="Arial" w:hAnsi="Arial" w:cs="Arial"/>
              <w:b/>
              <w:bCs/>
              <w:color w:val="000000"/>
            </w:rPr>
          </w:pPr>
        </w:p>
        <w:p w14:paraId="6A38BF74" w14:textId="3258D736" w:rsidR="00D74EEF" w:rsidRPr="005E4C25" w:rsidRDefault="00D74EEF" w:rsidP="00D74EEF">
          <w:pPr>
            <w:pStyle w:val="paragraph"/>
            <w:spacing w:before="0" w:beforeAutospacing="0" w:after="0" w:afterAutospacing="0"/>
            <w:textAlignment w:val="baseline"/>
            <w:rPr>
              <w:rStyle w:val="eop"/>
              <w:rFonts w:ascii="Arial" w:hAnsi="Arial" w:cs="Arial"/>
              <w:b/>
              <w:bCs/>
            </w:rPr>
          </w:pPr>
          <w:r w:rsidRPr="005E4C25">
            <w:rPr>
              <w:rStyle w:val="normaltextrun"/>
              <w:rFonts w:ascii="Arial" w:hAnsi="Arial" w:cs="Arial"/>
              <w:b/>
              <w:bCs/>
              <w:color w:val="000000"/>
            </w:rPr>
            <w:t>Recommendations</w:t>
          </w:r>
          <w:r w:rsidRPr="005E4C25">
            <w:rPr>
              <w:rStyle w:val="eop"/>
              <w:rFonts w:ascii="Arial" w:hAnsi="Arial" w:cs="Arial"/>
              <w:b/>
              <w:bCs/>
            </w:rPr>
            <w:t>​</w:t>
          </w:r>
          <w:r>
            <w:rPr>
              <w:rStyle w:val="eop"/>
              <w:rFonts w:ascii="Arial" w:hAnsi="Arial" w:cs="Arial"/>
              <w:b/>
              <w:bCs/>
            </w:rPr>
            <w:t>………………………………………………………………......….12</w:t>
          </w:r>
        </w:p>
        <w:p w14:paraId="1E15BD2E" w14:textId="77777777" w:rsidR="00D74EEF" w:rsidRDefault="00D74EEF" w:rsidP="00D74EEF">
          <w:pPr>
            <w:pStyle w:val="paragraph"/>
            <w:spacing w:before="0" w:beforeAutospacing="0" w:after="0" w:afterAutospacing="0"/>
            <w:textAlignment w:val="baseline"/>
            <w:rPr>
              <w:rStyle w:val="eop"/>
              <w:rFonts w:ascii="Arial" w:hAnsi="Arial" w:cs="Arial"/>
              <w:b/>
              <w:bCs/>
            </w:rPr>
          </w:pPr>
        </w:p>
        <w:p w14:paraId="430740BD" w14:textId="107A3090" w:rsidR="00D74EEF" w:rsidRPr="005E4C25" w:rsidRDefault="00D74EEF" w:rsidP="00D74EEF">
          <w:pPr>
            <w:pStyle w:val="paragraph"/>
            <w:spacing w:before="0" w:beforeAutospacing="0" w:after="0" w:afterAutospacing="0"/>
            <w:textAlignment w:val="baseline"/>
            <w:rPr>
              <w:rStyle w:val="eop"/>
              <w:rFonts w:ascii="Arial" w:hAnsi="Arial" w:cs="Arial"/>
              <w:b/>
              <w:bCs/>
            </w:rPr>
          </w:pPr>
          <w:r w:rsidRPr="005E4C25">
            <w:rPr>
              <w:rStyle w:val="eop"/>
              <w:rFonts w:ascii="Arial" w:hAnsi="Arial" w:cs="Arial"/>
              <w:b/>
              <w:bCs/>
            </w:rPr>
            <w:t>Conclusion</w:t>
          </w:r>
          <w:r>
            <w:rPr>
              <w:rStyle w:val="eop"/>
              <w:rFonts w:ascii="Arial" w:hAnsi="Arial" w:cs="Arial"/>
              <w:b/>
              <w:bCs/>
            </w:rPr>
            <w:t>…………………………………………………………………………….…13</w:t>
          </w:r>
        </w:p>
        <w:p w14:paraId="084B60E4" w14:textId="77777777" w:rsidR="00D74EEF" w:rsidRDefault="00D74EEF" w:rsidP="00D74EEF">
          <w:pPr>
            <w:pStyle w:val="paragraph"/>
            <w:spacing w:before="0" w:beforeAutospacing="0" w:after="0" w:afterAutospacing="0"/>
            <w:textAlignment w:val="baseline"/>
            <w:rPr>
              <w:rStyle w:val="eop"/>
              <w:rFonts w:ascii="Arial" w:hAnsi="Arial" w:cs="Arial"/>
              <w:b/>
              <w:bCs/>
            </w:rPr>
          </w:pPr>
        </w:p>
        <w:p w14:paraId="65D22789" w14:textId="214F1571" w:rsidR="00D74EEF" w:rsidRPr="00D74EEF" w:rsidRDefault="00D74EEF" w:rsidP="00D74EEF">
          <w:pPr>
            <w:pStyle w:val="paragraph"/>
            <w:spacing w:before="0" w:beforeAutospacing="0" w:after="0" w:afterAutospacing="0"/>
            <w:textAlignment w:val="baseline"/>
            <w:rPr>
              <w:rFonts w:ascii="Arial" w:hAnsi="Arial" w:cs="Arial"/>
              <w:b/>
              <w:bCs/>
            </w:rPr>
          </w:pPr>
          <w:r w:rsidRPr="005E4C25">
            <w:rPr>
              <w:rStyle w:val="eop"/>
              <w:rFonts w:ascii="Arial" w:hAnsi="Arial" w:cs="Arial"/>
              <w:b/>
              <w:bCs/>
            </w:rPr>
            <w:t>References</w:t>
          </w:r>
          <w:r>
            <w:rPr>
              <w:rStyle w:val="eop"/>
              <w:rFonts w:ascii="Arial" w:hAnsi="Arial" w:cs="Arial"/>
              <w:b/>
              <w:bCs/>
            </w:rPr>
            <w:t>……………………………………………………………………………….14</w:t>
          </w:r>
        </w:p>
        <w:p w14:paraId="502D64DA" w14:textId="3B01BC82" w:rsidR="00D74EEF" w:rsidRDefault="00000000"/>
      </w:sdtContent>
    </w:sdt>
    <w:p w14:paraId="63EB3867" w14:textId="77777777" w:rsidR="005E4C25" w:rsidRDefault="005E4C25">
      <w:pPr>
        <w:rPr>
          <w:rFonts w:ascii="Arial" w:hAnsi="Arial" w:cs="Arial"/>
          <w:color w:val="000000"/>
          <w:sz w:val="24"/>
          <w:szCs w:val="24"/>
          <w:shd w:val="clear" w:color="auto" w:fill="F5F5F5"/>
        </w:rPr>
      </w:pPr>
    </w:p>
    <w:p w14:paraId="31CA639C" w14:textId="77777777" w:rsidR="00D74EEF" w:rsidRDefault="00D74EEF">
      <w:pPr>
        <w:rPr>
          <w:rFonts w:ascii="Arial" w:hAnsi="Arial" w:cs="Arial"/>
          <w:color w:val="000000"/>
          <w:sz w:val="24"/>
          <w:szCs w:val="24"/>
          <w:shd w:val="clear" w:color="auto" w:fill="F5F5F5"/>
        </w:rPr>
      </w:pPr>
    </w:p>
    <w:p w14:paraId="37434781" w14:textId="77777777" w:rsidR="00D74EEF" w:rsidRDefault="00D74EEF">
      <w:pPr>
        <w:rPr>
          <w:rFonts w:ascii="Arial" w:hAnsi="Arial" w:cs="Arial"/>
          <w:color w:val="000000"/>
          <w:sz w:val="24"/>
          <w:szCs w:val="24"/>
          <w:shd w:val="clear" w:color="auto" w:fill="F5F5F5"/>
        </w:rPr>
      </w:pPr>
    </w:p>
    <w:p w14:paraId="44EFFFCE" w14:textId="77777777" w:rsidR="00D74EEF" w:rsidRDefault="00D74EEF">
      <w:pPr>
        <w:rPr>
          <w:rFonts w:ascii="Arial" w:hAnsi="Arial" w:cs="Arial"/>
          <w:color w:val="000000"/>
          <w:sz w:val="24"/>
          <w:szCs w:val="24"/>
          <w:shd w:val="clear" w:color="auto" w:fill="F5F5F5"/>
        </w:rPr>
      </w:pPr>
    </w:p>
    <w:p w14:paraId="06BD5C86" w14:textId="77777777" w:rsidR="00D74EEF" w:rsidRDefault="00D74EEF">
      <w:pPr>
        <w:rPr>
          <w:rFonts w:ascii="Arial" w:hAnsi="Arial" w:cs="Arial"/>
          <w:color w:val="000000"/>
          <w:sz w:val="24"/>
          <w:szCs w:val="24"/>
          <w:shd w:val="clear" w:color="auto" w:fill="F5F5F5"/>
        </w:rPr>
      </w:pPr>
    </w:p>
    <w:p w14:paraId="11D9D676" w14:textId="77777777" w:rsidR="00D74EEF" w:rsidRDefault="00D74EEF">
      <w:pPr>
        <w:rPr>
          <w:rFonts w:ascii="Arial" w:hAnsi="Arial" w:cs="Arial"/>
          <w:color w:val="000000"/>
          <w:sz w:val="24"/>
          <w:szCs w:val="24"/>
          <w:shd w:val="clear" w:color="auto" w:fill="F5F5F5"/>
        </w:rPr>
      </w:pPr>
    </w:p>
    <w:p w14:paraId="10927518" w14:textId="733DB9F4" w:rsidR="005E4C25" w:rsidRPr="00A85CA8" w:rsidRDefault="005E4C25" w:rsidP="00215CE2">
      <w:pPr>
        <w:jc w:val="both"/>
        <w:rPr>
          <w:rFonts w:ascii="Arial" w:hAnsi="Arial" w:cs="Arial"/>
          <w:color w:val="000000" w:themeColor="text1"/>
          <w:shd w:val="clear" w:color="auto" w:fill="F5F5F5"/>
        </w:rPr>
      </w:pPr>
    </w:p>
    <w:p w14:paraId="580F1B5F" w14:textId="77777777" w:rsidR="00FD026C" w:rsidRPr="00D27431" w:rsidRDefault="005E4C25" w:rsidP="00D27431">
      <w:pPr>
        <w:spacing w:line="360" w:lineRule="auto"/>
        <w:jc w:val="both"/>
        <w:rPr>
          <w:rStyle w:val="normaltextrun"/>
          <w:rFonts w:ascii="Arial" w:hAnsi="Arial" w:cs="Arial"/>
          <w:b/>
          <w:bCs/>
          <w:color w:val="000000" w:themeColor="text1"/>
          <w:position w:val="-1"/>
          <w:bdr w:val="none" w:sz="0" w:space="0" w:color="auto" w:frame="1"/>
        </w:rPr>
      </w:pPr>
      <w:r w:rsidRPr="00D27431">
        <w:rPr>
          <w:rStyle w:val="normaltextrun"/>
          <w:rFonts w:ascii="Arial" w:hAnsi="Arial" w:cs="Arial"/>
          <w:b/>
          <w:bCs/>
          <w:color w:val="000000" w:themeColor="text1"/>
          <w:position w:val="-1"/>
          <w:bdr w:val="none" w:sz="0" w:space="0" w:color="auto" w:frame="1"/>
        </w:rPr>
        <w:lastRenderedPageBreak/>
        <w:t>Introduction:</w:t>
      </w:r>
    </w:p>
    <w:p w14:paraId="0941A9E0" w14:textId="3DD23E14" w:rsidR="00CE3F16" w:rsidRPr="00D27431" w:rsidRDefault="00D74EEF" w:rsidP="00D27431">
      <w:pPr>
        <w:spacing w:line="360" w:lineRule="auto"/>
        <w:jc w:val="both"/>
        <w:rPr>
          <w:rStyle w:val="normaltextrun"/>
          <w:rFonts w:ascii="Arial" w:hAnsi="Arial" w:cs="Arial"/>
          <w:b/>
          <w:bCs/>
          <w:color w:val="000000" w:themeColor="text1"/>
          <w:position w:val="-1"/>
          <w:bdr w:val="none" w:sz="0" w:space="0" w:color="auto" w:frame="1"/>
        </w:rPr>
      </w:pPr>
      <w:r w:rsidRPr="00D27431">
        <w:rPr>
          <w:rFonts w:ascii="Arial" w:hAnsi="Arial" w:cs="Arial"/>
          <w:color w:val="000000" w:themeColor="text1"/>
        </w:rPr>
        <w:t xml:space="preserve">The London Borough of </w:t>
      </w:r>
      <w:proofErr w:type="spellStart"/>
      <w:r w:rsidRPr="00D27431">
        <w:rPr>
          <w:rFonts w:ascii="Arial" w:hAnsi="Arial" w:cs="Arial"/>
          <w:color w:val="000000" w:themeColor="text1"/>
        </w:rPr>
        <w:t>Newham</w:t>
      </w:r>
      <w:proofErr w:type="spellEnd"/>
      <w:r w:rsidRPr="00D27431">
        <w:rPr>
          <w:rFonts w:ascii="Arial" w:hAnsi="Arial" w:cs="Arial"/>
          <w:color w:val="000000" w:themeColor="text1"/>
        </w:rPr>
        <w:t xml:space="preserve">, established in 1965, is an intriguing blend of history and modernity, located in the eastern part of London. Formed by merging the former Essex County boroughs of West Ham and East Ham, Newham has undergone significant transformation over the decades. With a population of </w:t>
      </w:r>
      <w:r w:rsidR="00FD026C" w:rsidRPr="00D27431">
        <w:rPr>
          <w:rFonts w:ascii="Arial" w:hAnsi="Arial" w:cs="Arial"/>
          <w:color w:val="000000" w:themeColor="text1"/>
        </w:rPr>
        <w:t>358,645,</w:t>
      </w:r>
      <w:r w:rsidRPr="00D27431">
        <w:rPr>
          <w:rFonts w:ascii="Arial" w:hAnsi="Arial" w:cs="Arial"/>
          <w:color w:val="000000" w:themeColor="text1"/>
        </w:rPr>
        <w:t xml:space="preserve"> it is not only one of the capital's most densely populated areas but also one of its most diverse, with a rich tapestry of cultures and communities. </w:t>
      </w:r>
      <w:proofErr w:type="spellStart"/>
      <w:r w:rsidRPr="00D27431">
        <w:rPr>
          <w:rFonts w:ascii="Arial" w:hAnsi="Arial" w:cs="Arial"/>
          <w:color w:val="000000" w:themeColor="text1"/>
        </w:rPr>
        <w:t>Newham</w:t>
      </w:r>
      <w:proofErr w:type="spellEnd"/>
      <w:r w:rsidRPr="00D27431">
        <w:rPr>
          <w:rFonts w:ascii="Arial" w:hAnsi="Arial" w:cs="Arial"/>
          <w:color w:val="000000" w:themeColor="text1"/>
        </w:rPr>
        <w:t xml:space="preserve"> is renowned for its vibrant cultural heritage and history, boasting landmarks such as the historic Royal Docks and the iconic Green Street. The latter is famous for its bustling markets and as a center of South Asian culture, offering a range of shops and eateries that reflect the area's multicultural identity. </w:t>
      </w:r>
      <w:r w:rsidRPr="00D27431">
        <w:rPr>
          <w:rFonts w:ascii="Arial" w:hAnsi="Arial" w:cs="Arial"/>
          <w:color w:val="000000" w:themeColor="text1"/>
          <w:shd w:val="clear" w:color="auto" w:fill="FFFFFF"/>
        </w:rPr>
        <w:t>(Newham London, 2018)</w:t>
      </w:r>
      <w:r w:rsidRPr="00D27431">
        <w:rPr>
          <w:rFonts w:ascii="Arial" w:hAnsi="Arial" w:cs="Arial"/>
          <w:color w:val="000000" w:themeColor="text1"/>
        </w:rPr>
        <w:br/>
        <w:t>In recent times, Newham has been at the forefront of regeneration projects, particularly following the 2012 London Olympics. The Queen Elizabeth Olympic Park, a legacy of the games, has injected new life into the area, offering residents and visitors state-of-the-art sports facilities, green spaces, and entertainment venues. Additionally, developments such as the Westfield Stratford City shopping center have cemented Newham's status as a key commercial and leisure destination in London.</w:t>
      </w:r>
      <w:r w:rsidR="00A85CA8" w:rsidRPr="00D27431">
        <w:rPr>
          <w:rStyle w:val="normaltextrun"/>
          <w:rFonts w:ascii="Arial" w:hAnsi="Arial" w:cs="Arial"/>
          <w:b/>
          <w:bCs/>
          <w:color w:val="000000" w:themeColor="text1"/>
          <w:position w:val="-1"/>
          <w:bdr w:val="none" w:sz="0" w:space="0" w:color="auto" w:frame="1"/>
        </w:rPr>
        <w:t xml:space="preserve"> </w:t>
      </w:r>
      <w:r w:rsidR="00CE3F16" w:rsidRPr="00D27431">
        <w:rPr>
          <w:rStyle w:val="normaltextrun"/>
          <w:rFonts w:ascii="Arial" w:hAnsi="Arial" w:cs="Arial"/>
          <w:b/>
          <w:bCs/>
          <w:color w:val="000000" w:themeColor="text1"/>
          <w:position w:val="-1"/>
          <w:bdr w:val="none" w:sz="0" w:space="0" w:color="auto" w:frame="1"/>
        </w:rPr>
        <w:t>The aim:</w:t>
      </w:r>
      <w:r w:rsidR="00A85CA8" w:rsidRPr="00D27431">
        <w:rPr>
          <w:rStyle w:val="normaltextrun"/>
          <w:rFonts w:ascii="Arial" w:hAnsi="Arial" w:cs="Arial"/>
          <w:b/>
          <w:bCs/>
          <w:color w:val="000000" w:themeColor="text1"/>
          <w:position w:val="-1"/>
          <w:bdr w:val="none" w:sz="0" w:space="0" w:color="auto" w:frame="1"/>
        </w:rPr>
        <w:t xml:space="preserve"> </w:t>
      </w:r>
      <w:r w:rsidR="00CE3F16" w:rsidRPr="00D27431">
        <w:rPr>
          <w:rFonts w:ascii="Arial" w:hAnsi="Arial" w:cs="Arial"/>
          <w:color w:val="000000" w:themeColor="text1"/>
          <w:position w:val="-1"/>
          <w:bdr w:val="none" w:sz="0" w:space="0" w:color="auto" w:frame="1"/>
          <w:lang w:val="en-GB"/>
        </w:rPr>
        <w:t>Is to create a safer environment for all residents by reducing the prevalence of knife-Crime incidents.</w:t>
      </w:r>
    </w:p>
    <w:p w14:paraId="220AF3A5" w14:textId="77777777" w:rsidR="00D27431" w:rsidRPr="00D27431" w:rsidRDefault="005E4C25" w:rsidP="00D27431">
      <w:pPr>
        <w:spacing w:line="360" w:lineRule="auto"/>
        <w:jc w:val="both"/>
        <w:rPr>
          <w:rStyle w:val="normaltextrun"/>
          <w:rFonts w:ascii="Arial" w:hAnsi="Arial" w:cs="Arial"/>
          <w:b/>
          <w:bCs/>
          <w:color w:val="000000" w:themeColor="text1"/>
          <w:position w:val="-1"/>
        </w:rPr>
      </w:pPr>
      <w:r w:rsidRPr="00D27431">
        <w:rPr>
          <w:rStyle w:val="normaltextrun"/>
          <w:rFonts w:ascii="Arial" w:hAnsi="Arial" w:cs="Arial"/>
          <w:b/>
          <w:bCs/>
          <w:color w:val="000000" w:themeColor="text1"/>
          <w:position w:val="-1"/>
        </w:rPr>
        <w:t>Demographic:</w:t>
      </w:r>
    </w:p>
    <w:p w14:paraId="29D5B1E0" w14:textId="77DE3101" w:rsidR="00D27431" w:rsidRPr="00D27431" w:rsidRDefault="00D74EEF" w:rsidP="00D27431">
      <w:pPr>
        <w:spacing w:line="360" w:lineRule="auto"/>
        <w:jc w:val="both"/>
        <w:rPr>
          <w:rFonts w:ascii="Arial" w:hAnsi="Arial" w:cs="Arial"/>
          <w:b/>
          <w:bCs/>
          <w:color w:val="000000" w:themeColor="text1"/>
          <w:position w:val="-1"/>
        </w:rPr>
      </w:pPr>
      <w:proofErr w:type="spellStart"/>
      <w:r w:rsidRPr="00D27431">
        <w:rPr>
          <w:rFonts w:ascii="Arial" w:hAnsi="Arial" w:cs="Arial"/>
          <w:color w:val="000000" w:themeColor="text1"/>
        </w:rPr>
        <w:t>Newham</w:t>
      </w:r>
      <w:proofErr w:type="spellEnd"/>
      <w:r w:rsidRPr="00D27431">
        <w:rPr>
          <w:rFonts w:ascii="Arial" w:hAnsi="Arial" w:cs="Arial"/>
          <w:color w:val="000000" w:themeColor="text1"/>
        </w:rPr>
        <w:t xml:space="preserve"> is a diverse and vibrant </w:t>
      </w:r>
      <w:r w:rsidR="00215CE2" w:rsidRPr="00D27431">
        <w:rPr>
          <w:rFonts w:ascii="Arial" w:hAnsi="Arial" w:cs="Arial"/>
          <w:color w:val="000000" w:themeColor="text1"/>
        </w:rPr>
        <w:t>borough, The</w:t>
      </w:r>
      <w:r w:rsidRPr="00D27431">
        <w:rPr>
          <w:rFonts w:ascii="Arial" w:hAnsi="Arial" w:cs="Arial"/>
          <w:color w:val="000000" w:themeColor="text1"/>
        </w:rPr>
        <w:t xml:space="preserve"> community includes a wide range of ethnicities, languages, and cultural backgrounds, contributing to a dynamic social fabric. The life expectancy in Newham is 81 years, which is slightly below the UK average. Factors such as socioeconomic status, access to healthcare, and lifestyle choices play a role in determining life expectancy. The local government and health services have been working to improve health outcomes by promoting active lifestyles, improving healthcare access, and enhancing public health education.</w:t>
      </w:r>
      <w:r w:rsidRPr="00D27431">
        <w:rPr>
          <w:rFonts w:ascii="Arial" w:hAnsi="Arial" w:cs="Arial"/>
          <w:color w:val="000000" w:themeColor="text1"/>
          <w:shd w:val="clear" w:color="auto" w:fill="FFFFFF"/>
        </w:rPr>
        <w:t xml:space="preserve"> (Newham London, 2018)</w:t>
      </w:r>
    </w:p>
    <w:p w14:paraId="18CC3D27" w14:textId="77777777" w:rsidR="00D27431" w:rsidRPr="00D27431" w:rsidRDefault="00D74EEF" w:rsidP="00D27431">
      <w:pPr>
        <w:spacing w:line="360" w:lineRule="auto"/>
        <w:jc w:val="both"/>
        <w:rPr>
          <w:rStyle w:val="normaltextrun"/>
          <w:rFonts w:ascii="Arial" w:hAnsi="Arial" w:cs="Arial"/>
          <w:b/>
          <w:bCs/>
          <w:color w:val="000000" w:themeColor="text1"/>
          <w:position w:val="-1"/>
        </w:rPr>
      </w:pPr>
      <w:r w:rsidRPr="00D27431">
        <w:rPr>
          <w:rStyle w:val="normaltextrun"/>
          <w:rFonts w:ascii="Arial" w:hAnsi="Arial" w:cs="Arial"/>
          <w:b/>
          <w:bCs/>
          <w:color w:val="000000" w:themeColor="text1"/>
          <w:position w:val="-1"/>
        </w:rPr>
        <w:t>Key issues:</w:t>
      </w:r>
    </w:p>
    <w:p w14:paraId="12FFF8D6" w14:textId="5DEAEE7E" w:rsidR="00D74EEF" w:rsidRPr="00D27431" w:rsidRDefault="00D74EEF" w:rsidP="00D27431">
      <w:pPr>
        <w:spacing w:line="360" w:lineRule="auto"/>
        <w:jc w:val="both"/>
        <w:rPr>
          <w:rStyle w:val="normaltextrun"/>
          <w:rFonts w:ascii="Arial" w:hAnsi="Arial" w:cs="Arial"/>
          <w:b/>
          <w:bCs/>
          <w:color w:val="000000" w:themeColor="text1"/>
          <w:position w:val="-1"/>
        </w:rPr>
      </w:pPr>
      <w:r w:rsidRPr="00D27431">
        <w:rPr>
          <w:rFonts w:ascii="Arial" w:hAnsi="Arial" w:cs="Arial"/>
          <w:color w:val="000000" w:themeColor="text1"/>
        </w:rPr>
        <w:t>East London faces several critical issues that demand attention and strategic intervention. One of the main challenges is economic disparity. Newham experiences high levels of poverty and unemployment. Many residents, particularly those from minority backgrounds, find it difficult to secure well-paying jobs, which further contributes to economic inequality.</w:t>
      </w:r>
      <w:r w:rsidRPr="00D27431">
        <w:rPr>
          <w:rFonts w:ascii="Arial" w:hAnsi="Arial" w:cs="Arial"/>
          <w:color w:val="000000" w:themeColor="text1"/>
        </w:rPr>
        <w:br/>
        <w:t>Housing is a major concern. Newham has experienced an increase in housing costs due to gentrification and a growing population. This situation has led to issues with affordability and availability, leaving many residents facing overcrowding or the threat of homelessness.</w:t>
      </w:r>
      <w:r w:rsidRPr="00D27431">
        <w:rPr>
          <w:rFonts w:ascii="Arial" w:hAnsi="Arial" w:cs="Arial"/>
          <w:color w:val="000000" w:themeColor="text1"/>
        </w:rPr>
        <w:br/>
        <w:t>Education and skills development remain critical challenges.</w:t>
      </w:r>
      <w:r w:rsidRPr="00D27431">
        <w:rPr>
          <w:rFonts w:ascii="Arial" w:hAnsi="Arial" w:cs="Arial"/>
          <w:color w:val="000000" w:themeColor="text1"/>
          <w:shd w:val="clear" w:color="auto" w:fill="FFFFFF"/>
        </w:rPr>
        <w:t> (crimerate.co.uk, 2019.)</w:t>
      </w:r>
      <w:r w:rsidRPr="00D27431">
        <w:rPr>
          <w:rFonts w:ascii="Arial" w:hAnsi="Arial" w:cs="Arial"/>
          <w:color w:val="000000" w:themeColor="text1"/>
        </w:rPr>
        <w:br/>
      </w:r>
      <w:r w:rsidRPr="00D27431">
        <w:rPr>
          <w:rFonts w:ascii="Arial" w:hAnsi="Arial" w:cs="Arial"/>
          <w:color w:val="000000" w:themeColor="text1"/>
        </w:rPr>
        <w:lastRenderedPageBreak/>
        <w:t xml:space="preserve">Crime and safety persist as concerns for Newham residents. Despite improvements in policing and community programs, issues like youth violence and anti-social </w:t>
      </w:r>
      <w:r w:rsidR="00891075" w:rsidRPr="00D27431">
        <w:rPr>
          <w:rFonts w:ascii="Arial" w:hAnsi="Arial" w:cs="Arial"/>
          <w:color w:val="000000" w:themeColor="text1"/>
        </w:rPr>
        <w:t>behaviour</w:t>
      </w:r>
      <w:r w:rsidRPr="00D27431">
        <w:rPr>
          <w:rFonts w:ascii="Arial" w:hAnsi="Arial" w:cs="Arial"/>
          <w:color w:val="000000" w:themeColor="text1"/>
        </w:rPr>
        <w:t xml:space="preserve"> are still widespread, impacting the quality of life.</w:t>
      </w:r>
      <w:r w:rsidRPr="00D27431">
        <w:rPr>
          <w:rFonts w:ascii="Arial" w:hAnsi="Arial" w:cs="Arial"/>
          <w:color w:val="000000" w:themeColor="text1"/>
          <w:shd w:val="clear" w:color="auto" w:fill="FFFFFF"/>
        </w:rPr>
        <w:t xml:space="preserve"> (Newham London, 2018)</w:t>
      </w:r>
    </w:p>
    <w:p w14:paraId="3500D520" w14:textId="13CE84A7" w:rsidR="005E4C25" w:rsidRPr="00D27431" w:rsidRDefault="005E4C25" w:rsidP="00D27431">
      <w:pPr>
        <w:pStyle w:val="paragraph"/>
        <w:spacing w:before="0" w:beforeAutospacing="0" w:after="0" w:afterAutospacing="0" w:line="360" w:lineRule="auto"/>
        <w:jc w:val="both"/>
        <w:textAlignment w:val="baseline"/>
        <w:rPr>
          <w:rStyle w:val="normaltextrun"/>
          <w:rFonts w:ascii="Arial" w:hAnsi="Arial" w:cs="Arial"/>
          <w:b/>
          <w:bCs/>
          <w:color w:val="000000" w:themeColor="text1"/>
          <w:position w:val="-1"/>
          <w:sz w:val="22"/>
          <w:szCs w:val="22"/>
        </w:rPr>
      </w:pPr>
      <w:r w:rsidRPr="00D27431">
        <w:rPr>
          <w:rStyle w:val="normaltextrun"/>
          <w:rFonts w:ascii="Arial" w:hAnsi="Arial" w:cs="Arial"/>
          <w:b/>
          <w:bCs/>
          <w:color w:val="000000" w:themeColor="text1"/>
          <w:position w:val="-1"/>
          <w:sz w:val="22"/>
          <w:szCs w:val="22"/>
        </w:rPr>
        <w:t>Population</w:t>
      </w:r>
      <w:r w:rsidR="0043025D" w:rsidRPr="00D27431">
        <w:rPr>
          <w:rStyle w:val="normaltextrun"/>
          <w:rFonts w:ascii="Arial" w:hAnsi="Arial" w:cs="Arial"/>
          <w:b/>
          <w:bCs/>
          <w:color w:val="000000" w:themeColor="text1"/>
          <w:position w:val="-1"/>
          <w:sz w:val="22"/>
          <w:szCs w:val="22"/>
        </w:rPr>
        <w:t>, Ethnicity and Religion</w:t>
      </w:r>
      <w:r w:rsidRPr="00D27431">
        <w:rPr>
          <w:rStyle w:val="normaltextrun"/>
          <w:rFonts w:ascii="Arial" w:hAnsi="Arial" w:cs="Arial"/>
          <w:b/>
          <w:bCs/>
          <w:color w:val="000000" w:themeColor="text1"/>
          <w:position w:val="-1"/>
          <w:sz w:val="22"/>
          <w:szCs w:val="22"/>
        </w:rPr>
        <w:t>:</w:t>
      </w:r>
    </w:p>
    <w:p w14:paraId="5276F4AF" w14:textId="67E48B6D" w:rsidR="005E4C25" w:rsidRPr="00D27431" w:rsidRDefault="00D74EEF" w:rsidP="00D27431">
      <w:pPr>
        <w:pStyle w:val="paragraph"/>
        <w:spacing w:before="0" w:beforeAutospacing="0" w:after="0" w:afterAutospacing="0" w:line="360" w:lineRule="auto"/>
        <w:jc w:val="both"/>
        <w:textAlignment w:val="baseline"/>
        <w:rPr>
          <w:rStyle w:val="normaltextrun"/>
          <w:rFonts w:ascii="Arial" w:hAnsi="Arial" w:cs="Arial"/>
          <w:color w:val="000000" w:themeColor="text1"/>
          <w:sz w:val="22"/>
          <w:szCs w:val="22"/>
        </w:rPr>
      </w:pPr>
      <w:r w:rsidRPr="00D27431">
        <w:rPr>
          <w:rFonts w:ascii="Arial" w:hAnsi="Arial" w:cs="Arial"/>
          <w:color w:val="000000" w:themeColor="text1"/>
          <w:sz w:val="22"/>
          <w:szCs w:val="22"/>
        </w:rPr>
        <w:t xml:space="preserve">Newham borough is distinguished by its youthful demographic and diverse ethnic composition. With a total population of </w:t>
      </w:r>
      <w:r w:rsidR="00FD026C" w:rsidRPr="00D27431">
        <w:rPr>
          <w:rFonts w:ascii="Arial" w:hAnsi="Arial" w:cs="Arial"/>
          <w:color w:val="000000" w:themeColor="text1"/>
          <w:sz w:val="22"/>
          <w:szCs w:val="22"/>
        </w:rPr>
        <w:t>358,645,</w:t>
      </w:r>
      <w:r w:rsidRPr="00D27431">
        <w:rPr>
          <w:rFonts w:ascii="Arial" w:hAnsi="Arial" w:cs="Arial"/>
          <w:color w:val="000000" w:themeColor="text1"/>
          <w:sz w:val="22"/>
          <w:szCs w:val="22"/>
        </w:rPr>
        <w:t xml:space="preserve"> the area boasts a notably young median age of 32.7 years. This young skew is further emphasized by the fact that 24.4% of residents are under the age of 18, establishing Newham as an attractive spot for young families and a vibrant younger </w:t>
      </w:r>
      <w:r w:rsidR="00A85CA8" w:rsidRPr="00D27431">
        <w:rPr>
          <w:rFonts w:ascii="Arial" w:hAnsi="Arial" w:cs="Arial"/>
          <w:color w:val="000000" w:themeColor="text1"/>
          <w:sz w:val="22"/>
          <w:szCs w:val="22"/>
        </w:rPr>
        <w:t>community.</w:t>
      </w:r>
      <w:r w:rsidR="00A85CA8" w:rsidRPr="00D27431">
        <w:rPr>
          <w:rFonts w:ascii="Arial" w:hAnsi="Arial" w:cs="Arial"/>
          <w:color w:val="000000" w:themeColor="text1"/>
          <w:sz w:val="22"/>
          <w:szCs w:val="22"/>
          <w:shd w:val="clear" w:color="auto" w:fill="FFFFFF"/>
        </w:rPr>
        <w:t xml:space="preserve"> (</w:t>
      </w:r>
      <w:r w:rsidRPr="00D27431">
        <w:rPr>
          <w:rFonts w:ascii="Arial" w:hAnsi="Arial" w:cs="Arial"/>
          <w:color w:val="000000" w:themeColor="text1"/>
          <w:sz w:val="22"/>
          <w:szCs w:val="22"/>
          <w:shd w:val="clear" w:color="auto" w:fill="FFFFFF"/>
        </w:rPr>
        <w:t>NewhamLondon,2018)</w:t>
      </w:r>
      <w:r w:rsidR="00A85CA8" w:rsidRPr="00D27431">
        <w:rPr>
          <w:rFonts w:ascii="Arial" w:hAnsi="Arial" w:cs="Arial"/>
          <w:color w:val="000000" w:themeColor="text1"/>
          <w:sz w:val="22"/>
          <w:szCs w:val="22"/>
        </w:rPr>
        <w:t xml:space="preserve"> </w:t>
      </w:r>
      <w:r w:rsidRPr="00D27431">
        <w:rPr>
          <w:rFonts w:ascii="Arial" w:hAnsi="Arial" w:cs="Arial"/>
          <w:color w:val="000000" w:themeColor="text1"/>
          <w:sz w:val="22"/>
          <w:szCs w:val="22"/>
        </w:rPr>
        <w:t>The gender distribution in Newham is slightly skewed, with males making up 53% of the population and females comprising 47%. This imbalance affects different facets of community life, ranging from educational environments to workforce dynamics.</w:t>
      </w:r>
      <w:r w:rsidR="00A85CA8" w:rsidRPr="00D27431">
        <w:rPr>
          <w:rStyle w:val="normaltextrun"/>
          <w:rFonts w:ascii="Arial" w:hAnsi="Arial" w:cs="Arial"/>
          <w:color w:val="000000" w:themeColor="text1"/>
          <w:sz w:val="22"/>
          <w:szCs w:val="22"/>
        </w:rPr>
        <w:t xml:space="preserve"> </w:t>
      </w:r>
      <w:r w:rsidRPr="00D27431">
        <w:rPr>
          <w:rFonts w:ascii="Arial" w:hAnsi="Arial" w:cs="Arial"/>
          <w:color w:val="000000" w:themeColor="text1"/>
          <w:sz w:val="22"/>
          <w:szCs w:val="22"/>
        </w:rPr>
        <w:t xml:space="preserve">Newham stands out as one of the most ethnically diverse areas in the UK. White British individuals represent 13.1% of its population, while a rich mix of ethnic communities contributes to the borough's diversity. Significant among these are Asian groups: Asian Indians who make up 14.8%, followed by Asian Bangladeshis at 12.4%, and Asian Pakistanis at 9.7%. Black African residents also have a notable presence, constituting 11.1% of </w:t>
      </w:r>
      <w:r w:rsidR="00A85CA8" w:rsidRPr="00D27431">
        <w:rPr>
          <w:rFonts w:ascii="Arial" w:hAnsi="Arial" w:cs="Arial"/>
          <w:color w:val="000000" w:themeColor="text1"/>
          <w:sz w:val="22"/>
          <w:szCs w:val="22"/>
        </w:rPr>
        <w:t>Newham’ populace</w:t>
      </w:r>
      <w:r w:rsidRPr="00D27431">
        <w:rPr>
          <w:rFonts w:ascii="Arial" w:hAnsi="Arial" w:cs="Arial"/>
          <w:color w:val="000000" w:themeColor="text1"/>
          <w:sz w:val="22"/>
          <w:szCs w:val="22"/>
        </w:rPr>
        <w:t>.</w:t>
      </w:r>
      <w:r w:rsidR="00A85CA8" w:rsidRPr="00D27431">
        <w:rPr>
          <w:rFonts w:ascii="Arial" w:hAnsi="Arial" w:cs="Arial"/>
          <w:color w:val="000000" w:themeColor="text1"/>
          <w:sz w:val="22"/>
          <w:szCs w:val="22"/>
        </w:rPr>
        <w:t xml:space="preserve"> </w:t>
      </w:r>
      <w:r w:rsidRPr="00D27431">
        <w:rPr>
          <w:rFonts w:ascii="Arial" w:hAnsi="Arial" w:cs="Arial"/>
          <w:color w:val="000000" w:themeColor="text1"/>
          <w:sz w:val="22"/>
          <w:szCs w:val="22"/>
          <w:shd w:val="clear" w:color="auto" w:fill="FFFFFF"/>
        </w:rPr>
        <w:t>(OfficeforNationalStatistics,2023)</w:t>
      </w:r>
      <w:r w:rsidR="00A85CA8" w:rsidRPr="00D27431">
        <w:rPr>
          <w:rFonts w:ascii="Arial" w:hAnsi="Arial" w:cs="Arial"/>
          <w:color w:val="000000" w:themeColor="text1"/>
          <w:sz w:val="22"/>
          <w:szCs w:val="22"/>
        </w:rPr>
        <w:t xml:space="preserve"> </w:t>
      </w:r>
      <w:r w:rsidRPr="00D27431">
        <w:rPr>
          <w:rFonts w:ascii="Arial" w:hAnsi="Arial" w:cs="Arial"/>
          <w:color w:val="000000" w:themeColor="text1"/>
          <w:sz w:val="22"/>
          <w:szCs w:val="22"/>
        </w:rPr>
        <w:t>Newham's religious affiliations highlight its rich diversity. According to the 2011 census data, Christianity is the predominant faith, embraced by 40% of residents. Islam follows closely with 32% identifying as Muslim. Furthermore, Hinduism is practiced by 8.8%, Sikhism by 2.1%, and a notable portion 9.5%of the population does not follow any religion at all. This tapestry of beliefs enriches Newham’s community life, shaping local culture, traditions, and festivities in vibrant ways. </w:t>
      </w:r>
      <w:r w:rsidRPr="00D27431">
        <w:rPr>
          <w:rFonts w:ascii="Arial" w:hAnsi="Arial" w:cs="Arial"/>
          <w:color w:val="000000" w:themeColor="text1"/>
          <w:sz w:val="22"/>
          <w:szCs w:val="22"/>
          <w:shd w:val="clear" w:color="auto" w:fill="FFFFFF"/>
        </w:rPr>
        <w:t>(Office for National Statistics, 2023)</w:t>
      </w:r>
      <w:r w:rsidRPr="00D27431">
        <w:rPr>
          <w:rFonts w:ascii="Arial" w:hAnsi="Arial" w:cs="Arial"/>
          <w:color w:val="000000" w:themeColor="text1"/>
          <w:sz w:val="22"/>
          <w:szCs w:val="22"/>
        </w:rPr>
        <w:t>.</w:t>
      </w:r>
    </w:p>
    <w:p w14:paraId="6689E28F" w14:textId="7054088C" w:rsidR="005E4C25" w:rsidRPr="00D27431" w:rsidRDefault="005E4C25" w:rsidP="00D27431">
      <w:pPr>
        <w:pStyle w:val="paragraph"/>
        <w:spacing w:before="0" w:beforeAutospacing="0" w:after="0" w:afterAutospacing="0" w:line="360" w:lineRule="auto"/>
        <w:jc w:val="both"/>
        <w:textAlignment w:val="baseline"/>
        <w:rPr>
          <w:rStyle w:val="normaltextrun"/>
          <w:rFonts w:ascii="Arial" w:hAnsi="Arial" w:cs="Arial"/>
          <w:b/>
          <w:bCs/>
          <w:color w:val="000000" w:themeColor="text1"/>
          <w:position w:val="1"/>
          <w:sz w:val="22"/>
          <w:szCs w:val="22"/>
          <w:bdr w:val="none" w:sz="0" w:space="0" w:color="auto" w:frame="1"/>
        </w:rPr>
      </w:pPr>
      <w:r w:rsidRPr="00D27431">
        <w:rPr>
          <w:rStyle w:val="normaltextrun"/>
          <w:rFonts w:ascii="Arial" w:hAnsi="Arial" w:cs="Arial"/>
          <w:b/>
          <w:bCs/>
          <w:color w:val="000000" w:themeColor="text1"/>
          <w:position w:val="1"/>
          <w:sz w:val="22"/>
          <w:szCs w:val="22"/>
          <w:bdr w:val="none" w:sz="0" w:space="0" w:color="auto" w:frame="1"/>
        </w:rPr>
        <w:t>Stakeholders</w:t>
      </w:r>
      <w:r w:rsidR="00891075" w:rsidRPr="00D27431">
        <w:rPr>
          <w:rStyle w:val="normaltextrun"/>
          <w:rFonts w:ascii="Arial" w:hAnsi="Arial" w:cs="Arial"/>
          <w:b/>
          <w:bCs/>
          <w:color w:val="000000" w:themeColor="text1"/>
          <w:position w:val="1"/>
          <w:sz w:val="22"/>
          <w:szCs w:val="22"/>
          <w:bdr w:val="none" w:sz="0" w:space="0" w:color="auto" w:frame="1"/>
        </w:rPr>
        <w:t xml:space="preserve"> involve in the program</w:t>
      </w:r>
      <w:r w:rsidR="00D74EEF" w:rsidRPr="00D27431">
        <w:rPr>
          <w:rStyle w:val="normaltextrun"/>
          <w:rFonts w:ascii="Arial" w:hAnsi="Arial" w:cs="Arial"/>
          <w:b/>
          <w:bCs/>
          <w:color w:val="000000" w:themeColor="text1"/>
          <w:position w:val="1"/>
          <w:sz w:val="22"/>
          <w:szCs w:val="22"/>
          <w:bdr w:val="none" w:sz="0" w:space="0" w:color="auto" w:frame="1"/>
        </w:rPr>
        <w:t>:</w:t>
      </w:r>
    </w:p>
    <w:p w14:paraId="67168F17" w14:textId="3F797962" w:rsidR="00D74EEF" w:rsidRPr="00D27431" w:rsidRDefault="00D74EEF" w:rsidP="00D27431">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D27431">
        <w:rPr>
          <w:rFonts w:ascii="Arial" w:hAnsi="Arial" w:cs="Arial"/>
          <w:color w:val="000000" w:themeColor="text1"/>
          <w:sz w:val="22"/>
          <w:szCs w:val="22"/>
        </w:rPr>
        <w:t xml:space="preserve">Newham Borough requires a collaborative approach involving multiple stakeholders. A key player in this effort is the Newham Co-Production Forum, which acts as a bridge between the community and local authorities. </w:t>
      </w:r>
      <w:r w:rsidR="00215CE2" w:rsidRPr="00D27431">
        <w:rPr>
          <w:rFonts w:ascii="Arial" w:hAnsi="Arial" w:cs="Arial"/>
          <w:color w:val="000000" w:themeColor="text1"/>
          <w:sz w:val="22"/>
          <w:szCs w:val="22"/>
        </w:rPr>
        <w:t>(Newhamco-create.co.uk, 2024)</w:t>
      </w:r>
    </w:p>
    <w:p w14:paraId="3EFCEC49" w14:textId="76BDC0CB" w:rsidR="00D74EEF" w:rsidRPr="00D27431" w:rsidRDefault="00D74EEF" w:rsidP="00D27431">
      <w:pPr>
        <w:pStyle w:val="paragraph"/>
        <w:spacing w:before="0" w:beforeAutospacing="0" w:after="0" w:afterAutospacing="0" w:line="360" w:lineRule="auto"/>
        <w:jc w:val="both"/>
        <w:textAlignment w:val="baseline"/>
        <w:rPr>
          <w:rStyle w:val="normaltextrun"/>
          <w:rFonts w:ascii="Arial" w:hAnsi="Arial" w:cs="Arial"/>
          <w:color w:val="000000" w:themeColor="text1"/>
          <w:sz w:val="22"/>
          <w:szCs w:val="22"/>
        </w:rPr>
      </w:pPr>
      <w:r w:rsidRPr="00D27431">
        <w:rPr>
          <w:rFonts w:ascii="Arial" w:hAnsi="Arial" w:cs="Arial"/>
          <w:color w:val="000000" w:themeColor="text1"/>
          <w:sz w:val="22"/>
          <w:szCs w:val="22"/>
        </w:rPr>
        <w:t>The Advisory Group</w:t>
      </w:r>
      <w:r w:rsidR="00A85CA8" w:rsidRPr="00D27431">
        <w:rPr>
          <w:rFonts w:ascii="Arial" w:hAnsi="Arial" w:cs="Arial"/>
          <w:color w:val="000000" w:themeColor="text1"/>
          <w:sz w:val="22"/>
          <w:szCs w:val="22"/>
        </w:rPr>
        <w:t xml:space="preserve"> </w:t>
      </w:r>
      <w:r w:rsidRPr="00D27431">
        <w:rPr>
          <w:rFonts w:ascii="Arial" w:hAnsi="Arial" w:cs="Arial"/>
          <w:color w:val="000000" w:themeColor="text1"/>
          <w:sz w:val="22"/>
          <w:szCs w:val="22"/>
        </w:rPr>
        <w:t>This group consists of professionals from various sectors such as law enforcement, education, and social services. Their role includes analysing crime trends, advising on policy implementations, and coordinating efforts for a more cohesive and effective response to knife crime.</w:t>
      </w:r>
      <w:r w:rsidR="00A85CA8" w:rsidRPr="00D27431">
        <w:rPr>
          <w:rFonts w:ascii="Arial" w:hAnsi="Arial" w:cs="Arial"/>
          <w:color w:val="000000" w:themeColor="text1"/>
          <w:sz w:val="22"/>
          <w:szCs w:val="22"/>
        </w:rPr>
        <w:t xml:space="preserve"> </w:t>
      </w:r>
      <w:r w:rsidRPr="00D27431">
        <w:rPr>
          <w:rFonts w:ascii="Arial" w:hAnsi="Arial" w:cs="Arial"/>
          <w:color w:val="000000" w:themeColor="text1"/>
          <w:sz w:val="22"/>
          <w:szCs w:val="22"/>
        </w:rPr>
        <w:t>Tenants and Residents Associations These associations are rooted in the community and have first-hand knowledge of local issues and challenges. They can foster neighbourhood watch programs and organize community events that promote safety and education on knife crime's impacts and prevention.</w:t>
      </w:r>
      <w:r w:rsidRPr="00D27431">
        <w:rPr>
          <w:rFonts w:ascii="Arial" w:eastAsiaTheme="minorEastAsia" w:hAnsi="Arial" w:cs="Arial"/>
          <w:color w:val="000000" w:themeColor="text1"/>
          <w:kern w:val="24"/>
          <w:sz w:val="22"/>
          <w:szCs w:val="22"/>
        </w:rPr>
        <w:t xml:space="preserve"> </w:t>
      </w:r>
      <w:r w:rsidRPr="00D27431">
        <w:rPr>
          <w:rFonts w:ascii="Arial" w:hAnsi="Arial" w:cs="Arial"/>
          <w:color w:val="000000" w:themeColor="text1"/>
          <w:sz w:val="22"/>
          <w:szCs w:val="22"/>
        </w:rPr>
        <w:t>(Newhamco-create.co.uk, 2024)</w:t>
      </w:r>
    </w:p>
    <w:p w14:paraId="05E50AB0" w14:textId="689A15EB" w:rsidR="00D74EEF" w:rsidRPr="00D27431" w:rsidRDefault="00D74EEF" w:rsidP="00D27431">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D27431">
        <w:rPr>
          <w:rFonts w:ascii="Arial" w:hAnsi="Arial" w:cs="Arial"/>
          <w:color w:val="000000" w:themeColor="text1"/>
          <w:sz w:val="22"/>
          <w:szCs w:val="22"/>
        </w:rPr>
        <w:t xml:space="preserve">Parents and Families </w:t>
      </w:r>
      <w:proofErr w:type="spellStart"/>
      <w:r w:rsidRPr="00D27431">
        <w:rPr>
          <w:rFonts w:ascii="Arial" w:hAnsi="Arial" w:cs="Arial"/>
          <w:color w:val="000000" w:themeColor="text1"/>
          <w:sz w:val="22"/>
          <w:szCs w:val="22"/>
        </w:rPr>
        <w:t>Families</w:t>
      </w:r>
      <w:proofErr w:type="spellEnd"/>
      <w:r w:rsidRPr="00D27431">
        <w:rPr>
          <w:rFonts w:ascii="Arial" w:hAnsi="Arial" w:cs="Arial"/>
          <w:color w:val="000000" w:themeColor="text1"/>
          <w:sz w:val="22"/>
          <w:szCs w:val="22"/>
        </w:rPr>
        <w:t xml:space="preserve"> are central in shaping the attitudes and behaviours of young people. Parents can help by maintaining open communication with their children, being aware </w:t>
      </w:r>
      <w:r w:rsidRPr="00D27431">
        <w:rPr>
          <w:rFonts w:ascii="Arial" w:hAnsi="Arial" w:cs="Arial"/>
          <w:color w:val="000000" w:themeColor="text1"/>
          <w:sz w:val="22"/>
          <w:szCs w:val="22"/>
        </w:rPr>
        <w:lastRenderedPageBreak/>
        <w:t>of their social circles, and encouraging positive activities. Support groups for parents can also be beneficial in providing guidance and resources.</w:t>
      </w:r>
    </w:p>
    <w:p w14:paraId="52C58561" w14:textId="7711456F" w:rsidR="005E4C25" w:rsidRPr="00D27431" w:rsidRDefault="005E4C25" w:rsidP="00D27431">
      <w:pPr>
        <w:pStyle w:val="paragraph"/>
        <w:spacing w:before="0" w:beforeAutospacing="0" w:after="0" w:afterAutospacing="0" w:line="360" w:lineRule="auto"/>
        <w:jc w:val="both"/>
        <w:textAlignment w:val="baseline"/>
        <w:rPr>
          <w:rFonts w:ascii="Arial" w:hAnsi="Arial" w:cs="Arial"/>
          <w:b/>
          <w:bCs/>
          <w:color w:val="000000" w:themeColor="text1"/>
          <w:sz w:val="22"/>
          <w:szCs w:val="22"/>
        </w:rPr>
      </w:pPr>
      <w:r w:rsidRPr="00D27431">
        <w:rPr>
          <w:rStyle w:val="normaltextrun"/>
          <w:rFonts w:ascii="Arial" w:hAnsi="Arial" w:cs="Arial"/>
          <w:b/>
          <w:bCs/>
          <w:color w:val="000000" w:themeColor="text1"/>
          <w:sz w:val="22"/>
          <w:szCs w:val="22"/>
        </w:rPr>
        <w:t>Use of digital media and technologies for community development</w:t>
      </w:r>
      <w:r w:rsidRPr="00D27431">
        <w:rPr>
          <w:rStyle w:val="eop"/>
          <w:rFonts w:ascii="Arial" w:hAnsi="Arial" w:cs="Arial"/>
          <w:b/>
          <w:bCs/>
          <w:color w:val="000000" w:themeColor="text1"/>
          <w:sz w:val="22"/>
          <w:szCs w:val="22"/>
        </w:rPr>
        <w:t>​:</w:t>
      </w:r>
    </w:p>
    <w:p w14:paraId="105CF08B" w14:textId="55C71FD7" w:rsidR="005E4C25" w:rsidRPr="00D27431" w:rsidRDefault="00215CE2" w:rsidP="00D27431">
      <w:pPr>
        <w:pStyle w:val="paragraph"/>
        <w:spacing w:before="0" w:beforeAutospacing="0" w:after="0" w:afterAutospacing="0" w:line="360" w:lineRule="auto"/>
        <w:jc w:val="both"/>
        <w:textAlignment w:val="baseline"/>
        <w:rPr>
          <w:rStyle w:val="normaltextrun"/>
          <w:rFonts w:ascii="Arial" w:hAnsi="Arial" w:cs="Arial"/>
          <w:b/>
          <w:bCs/>
          <w:color w:val="000000" w:themeColor="text1"/>
          <w:sz w:val="22"/>
          <w:szCs w:val="22"/>
        </w:rPr>
      </w:pPr>
      <w:r w:rsidRPr="00D27431">
        <w:rPr>
          <w:rFonts w:ascii="Arial" w:hAnsi="Arial" w:cs="Arial"/>
          <w:color w:val="000000" w:themeColor="text1"/>
          <w:sz w:val="22"/>
          <w:szCs w:val="22"/>
        </w:rPr>
        <w:t>Digital media and technology have become influential instruments for community development, offering various platforms for raising awareness and fostering social engagement. In tackling issues such as knife crime, social media channels like Facebook, Instagram, and Twitter present distinctive opportunities to educate communities and mobilize them effectively. Together, these platforms form an integrated approach to increasing awareness about knife crime by promoting education.</w:t>
      </w:r>
      <w:r w:rsidRPr="00D27431">
        <w:rPr>
          <w:rFonts w:ascii="Arial" w:hAnsi="Arial" w:cs="Arial"/>
          <w:color w:val="000000" w:themeColor="text1"/>
          <w:sz w:val="22"/>
          <w:szCs w:val="22"/>
          <w:shd w:val="clear" w:color="auto" w:fill="FFFFFF"/>
        </w:rPr>
        <w:t xml:space="preserve"> (</w:t>
      </w:r>
      <w:proofErr w:type="spellStart"/>
      <w:r w:rsidRPr="00D27431">
        <w:rPr>
          <w:rFonts w:ascii="Arial" w:hAnsi="Arial" w:cs="Arial"/>
          <w:color w:val="000000" w:themeColor="text1"/>
          <w:sz w:val="22"/>
          <w:szCs w:val="22"/>
          <w:shd w:val="clear" w:color="auto" w:fill="FFFFFF"/>
        </w:rPr>
        <w:t>Laor</w:t>
      </w:r>
      <w:proofErr w:type="spellEnd"/>
      <w:r w:rsidRPr="00D27431">
        <w:rPr>
          <w:rFonts w:ascii="Arial" w:hAnsi="Arial" w:cs="Arial"/>
          <w:color w:val="000000" w:themeColor="text1"/>
          <w:sz w:val="22"/>
          <w:szCs w:val="22"/>
          <w:shd w:val="clear" w:color="auto" w:fill="FFFFFF"/>
        </w:rPr>
        <w:t>, 2022)</w:t>
      </w:r>
      <w:r w:rsidR="00A85CA8" w:rsidRPr="00D27431">
        <w:rPr>
          <w:rFonts w:ascii="Arial" w:hAnsi="Arial" w:cs="Arial"/>
          <w:color w:val="000000" w:themeColor="text1"/>
          <w:sz w:val="22"/>
          <w:szCs w:val="22"/>
          <w:shd w:val="clear" w:color="auto" w:fill="FFFFFF"/>
        </w:rPr>
        <w:t>.</w:t>
      </w:r>
    </w:p>
    <w:p w14:paraId="210D6590" w14:textId="305DB28B" w:rsidR="00D74EEF" w:rsidRPr="00D27431" w:rsidRDefault="005E4C25" w:rsidP="00D27431">
      <w:pPr>
        <w:pStyle w:val="paragraph"/>
        <w:spacing w:before="0" w:beforeAutospacing="0" w:after="0" w:afterAutospacing="0" w:line="360" w:lineRule="auto"/>
        <w:jc w:val="both"/>
        <w:textAlignment w:val="baseline"/>
        <w:rPr>
          <w:rFonts w:ascii="Arial" w:hAnsi="Arial" w:cs="Arial"/>
          <w:b/>
          <w:bCs/>
          <w:color w:val="000000" w:themeColor="text1"/>
          <w:sz w:val="22"/>
          <w:szCs w:val="22"/>
        </w:rPr>
      </w:pPr>
      <w:r w:rsidRPr="00D27431">
        <w:rPr>
          <w:rStyle w:val="normaltextrun"/>
          <w:rFonts w:ascii="Arial" w:hAnsi="Arial" w:cs="Arial"/>
          <w:b/>
          <w:bCs/>
          <w:color w:val="000000" w:themeColor="text1"/>
          <w:sz w:val="22"/>
          <w:szCs w:val="22"/>
        </w:rPr>
        <w:t>Theories that support your community development project</w:t>
      </w:r>
      <w:r w:rsidRPr="00D27431">
        <w:rPr>
          <w:rStyle w:val="eop"/>
          <w:rFonts w:ascii="Arial" w:hAnsi="Arial" w:cs="Arial"/>
          <w:b/>
          <w:bCs/>
          <w:color w:val="000000" w:themeColor="text1"/>
          <w:sz w:val="22"/>
          <w:szCs w:val="22"/>
        </w:rPr>
        <w:t>​:</w:t>
      </w:r>
    </w:p>
    <w:p w14:paraId="788106E2" w14:textId="445B81F3" w:rsidR="005E4C25" w:rsidRPr="00D27431" w:rsidRDefault="00D74EEF" w:rsidP="00D27431">
      <w:pPr>
        <w:pStyle w:val="paragraph"/>
        <w:spacing w:before="0" w:beforeAutospacing="0" w:after="0" w:afterAutospacing="0" w:line="360" w:lineRule="auto"/>
        <w:jc w:val="both"/>
        <w:textAlignment w:val="baseline"/>
        <w:rPr>
          <w:rStyle w:val="normaltextrun"/>
          <w:rFonts w:ascii="Arial" w:hAnsi="Arial" w:cs="Arial"/>
          <w:b/>
          <w:bCs/>
          <w:color w:val="000000" w:themeColor="text1"/>
          <w:sz w:val="22"/>
          <w:szCs w:val="22"/>
        </w:rPr>
      </w:pPr>
      <w:r w:rsidRPr="00D27431">
        <w:rPr>
          <w:rFonts w:ascii="Arial" w:hAnsi="Arial" w:cs="Arial"/>
          <w:color w:val="000000" w:themeColor="text1"/>
          <w:sz w:val="22"/>
          <w:szCs w:val="22"/>
        </w:rPr>
        <w:t>Maslow's theories, notably the Hierarchy of Needs, present a psychological view on human motivation and can shed light on the problem of knife crime. Fundamentally, Maslow's framework is depicted as a pyramid that organizes human needs into five distinct levels: physiological needs, safety requirements, love and belongingness, esteem factors, and self-</w:t>
      </w:r>
      <w:r w:rsidR="00A85CA8" w:rsidRPr="00D27431">
        <w:rPr>
          <w:rFonts w:ascii="Arial" w:hAnsi="Arial" w:cs="Arial"/>
          <w:color w:val="000000" w:themeColor="text1"/>
          <w:sz w:val="22"/>
          <w:szCs w:val="22"/>
        </w:rPr>
        <w:t>actualization pursuits</w:t>
      </w:r>
      <w:r w:rsidRPr="00D27431">
        <w:rPr>
          <w:rFonts w:ascii="Arial" w:hAnsi="Arial" w:cs="Arial"/>
          <w:color w:val="000000" w:themeColor="text1"/>
          <w:sz w:val="22"/>
          <w:szCs w:val="22"/>
        </w:rPr>
        <w:t>.</w:t>
      </w:r>
      <w:r w:rsidR="00A85CA8" w:rsidRPr="00D27431">
        <w:rPr>
          <w:rFonts w:ascii="Arial" w:hAnsi="Arial" w:cs="Arial"/>
          <w:color w:val="000000" w:themeColor="text1"/>
          <w:sz w:val="22"/>
          <w:szCs w:val="22"/>
        </w:rPr>
        <w:t xml:space="preserve"> </w:t>
      </w:r>
      <w:r w:rsidRPr="00D27431">
        <w:rPr>
          <w:rFonts w:ascii="Arial" w:hAnsi="Arial" w:cs="Arial"/>
          <w:color w:val="000000" w:themeColor="text1"/>
          <w:sz w:val="22"/>
          <w:szCs w:val="22"/>
        </w:rPr>
        <w:t>At the foundation of the pyramid, physiological needs comprise essentials such as food, water, and shelter. When these fundamental necessities are not consistently met for individuals involved in knife crime, it may result in desperation and compel them to seek alternative ways to support themselves. Consequently, engaging in crime might seem like a feasible means of survival.</w:t>
      </w:r>
      <w:r w:rsidRPr="00D27431">
        <w:rPr>
          <w:rFonts w:ascii="Arial" w:eastAsiaTheme="minorEastAsia" w:hAnsi="Arial" w:cs="Arial"/>
          <w:color w:val="000000" w:themeColor="text1"/>
          <w:kern w:val="24"/>
          <w:sz w:val="22"/>
          <w:szCs w:val="22"/>
        </w:rPr>
        <w:t xml:space="preserve"> </w:t>
      </w:r>
      <w:r w:rsidRPr="00D27431">
        <w:rPr>
          <w:rFonts w:ascii="Arial" w:hAnsi="Arial" w:cs="Arial"/>
          <w:color w:val="000000" w:themeColor="text1"/>
          <w:sz w:val="22"/>
          <w:szCs w:val="22"/>
        </w:rPr>
        <w:t>(ResearchGate, 2024)</w:t>
      </w:r>
    </w:p>
    <w:p w14:paraId="08F1F993" w14:textId="6286E14B" w:rsidR="005E4C25" w:rsidRPr="00D27431" w:rsidRDefault="005E4C25" w:rsidP="00D27431">
      <w:pPr>
        <w:pStyle w:val="paragraph"/>
        <w:spacing w:before="0" w:beforeAutospacing="0" w:after="0" w:afterAutospacing="0" w:line="360" w:lineRule="auto"/>
        <w:jc w:val="both"/>
        <w:textAlignment w:val="baseline"/>
        <w:rPr>
          <w:rFonts w:ascii="Arial" w:hAnsi="Arial" w:cs="Arial"/>
          <w:b/>
          <w:bCs/>
          <w:color w:val="000000" w:themeColor="text1"/>
          <w:sz w:val="22"/>
          <w:szCs w:val="22"/>
        </w:rPr>
      </w:pPr>
      <w:r w:rsidRPr="00D27431">
        <w:rPr>
          <w:rStyle w:val="normaltextrun"/>
          <w:rFonts w:ascii="Arial" w:hAnsi="Arial" w:cs="Arial"/>
          <w:b/>
          <w:bCs/>
          <w:color w:val="000000" w:themeColor="text1"/>
          <w:sz w:val="22"/>
          <w:szCs w:val="22"/>
        </w:rPr>
        <w:t>Legislation and policy impact the support and growth of a community</w:t>
      </w:r>
      <w:r w:rsidRPr="00D27431">
        <w:rPr>
          <w:rStyle w:val="eop"/>
          <w:rFonts w:ascii="Arial" w:hAnsi="Arial" w:cs="Arial"/>
          <w:b/>
          <w:bCs/>
          <w:color w:val="000000" w:themeColor="text1"/>
          <w:sz w:val="22"/>
          <w:szCs w:val="22"/>
        </w:rPr>
        <w:t>​:</w:t>
      </w:r>
    </w:p>
    <w:p w14:paraId="46003E6A" w14:textId="2C2D8AED" w:rsidR="005E4C25" w:rsidRPr="00D27431" w:rsidRDefault="00891075" w:rsidP="00D27431">
      <w:pPr>
        <w:pStyle w:val="paragraph"/>
        <w:spacing w:before="0" w:beforeAutospacing="0" w:after="0" w:afterAutospacing="0" w:line="360" w:lineRule="auto"/>
        <w:jc w:val="both"/>
        <w:textAlignment w:val="baseline"/>
        <w:rPr>
          <w:rStyle w:val="normaltextrun"/>
          <w:rFonts w:ascii="Arial" w:hAnsi="Arial" w:cs="Arial"/>
          <w:b/>
          <w:bCs/>
          <w:color w:val="000000" w:themeColor="text1"/>
          <w:position w:val="-1"/>
          <w:sz w:val="22"/>
          <w:szCs w:val="22"/>
        </w:rPr>
      </w:pPr>
      <w:r w:rsidRPr="00D27431">
        <w:rPr>
          <w:rFonts w:ascii="Arial" w:hAnsi="Arial" w:cs="Arial"/>
          <w:color w:val="000000" w:themeColor="text1"/>
          <w:sz w:val="22"/>
          <w:szCs w:val="22"/>
        </w:rPr>
        <w:t>Legislation and policy play significant roles in shaping the support and growth of communities.</w:t>
      </w:r>
      <w:r w:rsidRPr="00D27431">
        <w:rPr>
          <w:rFonts w:ascii="Arial" w:hAnsi="Arial" w:cs="Arial"/>
          <w:color w:val="000000" w:themeColor="text1"/>
          <w:sz w:val="22"/>
          <w:szCs w:val="22"/>
        </w:rPr>
        <w:br/>
        <w:t xml:space="preserve">One of the key areas where legislation impacts Newham is in housing. Government policies aimed at addressing housing shortages and improving living conditions can lead to the development of affordable housing projects. These initiatives often include regulations that ensure proper funding and planning for housing developments, providing residents with access to suitable and affordable living spaces. This is particularly important in Newham, </w:t>
      </w:r>
      <w:r w:rsidR="00215CE2" w:rsidRPr="00D27431">
        <w:rPr>
          <w:rFonts w:ascii="Arial" w:hAnsi="Arial" w:cs="Arial"/>
          <w:color w:val="000000" w:themeColor="text1"/>
          <w:sz w:val="22"/>
          <w:szCs w:val="22"/>
          <w:shd w:val="clear" w:color="auto" w:fill="FFFFFF"/>
        </w:rPr>
        <w:t>(Razzaque, 2019.)</w:t>
      </w:r>
      <w:r w:rsidR="00215CE2" w:rsidRPr="00D27431">
        <w:rPr>
          <w:rFonts w:ascii="Arial" w:hAnsi="Arial" w:cs="Arial"/>
          <w:color w:val="000000" w:themeColor="text1"/>
          <w:sz w:val="22"/>
          <w:szCs w:val="22"/>
        </w:rPr>
        <w:t xml:space="preserve"> </w:t>
      </w:r>
      <w:r w:rsidRPr="00D27431">
        <w:rPr>
          <w:rFonts w:ascii="Arial" w:hAnsi="Arial" w:cs="Arial"/>
          <w:color w:val="000000" w:themeColor="text1"/>
          <w:sz w:val="22"/>
          <w:szCs w:val="22"/>
        </w:rPr>
        <w:t>where demand for housing is high due to its growing population.</w:t>
      </w:r>
      <w:r w:rsidRPr="00D27431">
        <w:rPr>
          <w:rFonts w:ascii="Arial" w:hAnsi="Arial" w:cs="Arial"/>
          <w:color w:val="000000" w:themeColor="text1"/>
          <w:sz w:val="22"/>
          <w:szCs w:val="22"/>
        </w:rPr>
        <w:br/>
        <w:t>In education, policies such as increased funding for schools and initiatives to improve educational outcomes can enhance the prospects of young people in Newham.</w:t>
      </w:r>
    </w:p>
    <w:p w14:paraId="48C6759E" w14:textId="69F0A3B6" w:rsidR="00891075" w:rsidRPr="00D27431" w:rsidRDefault="005E4C25" w:rsidP="00D27431">
      <w:pPr>
        <w:pStyle w:val="paragraph"/>
        <w:spacing w:before="0" w:beforeAutospacing="0" w:after="0" w:afterAutospacing="0" w:line="360" w:lineRule="auto"/>
        <w:jc w:val="both"/>
        <w:textAlignment w:val="baseline"/>
        <w:rPr>
          <w:rStyle w:val="eop"/>
          <w:rFonts w:ascii="Arial" w:hAnsi="Arial" w:cs="Arial"/>
          <w:b/>
          <w:bCs/>
          <w:color w:val="000000" w:themeColor="text1"/>
          <w:sz w:val="22"/>
          <w:szCs w:val="22"/>
        </w:rPr>
      </w:pPr>
      <w:r w:rsidRPr="00D27431">
        <w:rPr>
          <w:rStyle w:val="normaltextrun"/>
          <w:rFonts w:ascii="Arial" w:hAnsi="Arial" w:cs="Arial"/>
          <w:b/>
          <w:bCs/>
          <w:color w:val="000000" w:themeColor="text1"/>
          <w:position w:val="-1"/>
          <w:sz w:val="22"/>
          <w:szCs w:val="22"/>
        </w:rPr>
        <w:t>Barriers/obstacles to community development</w:t>
      </w:r>
      <w:r w:rsidRPr="00D27431">
        <w:rPr>
          <w:rStyle w:val="eop"/>
          <w:rFonts w:ascii="Arial" w:hAnsi="Arial" w:cs="Arial"/>
          <w:b/>
          <w:bCs/>
          <w:color w:val="000000" w:themeColor="text1"/>
          <w:sz w:val="22"/>
          <w:szCs w:val="22"/>
        </w:rPr>
        <w:t>​:</w:t>
      </w:r>
    </w:p>
    <w:p w14:paraId="60C50CCD" w14:textId="300548D0" w:rsidR="00D74EEF" w:rsidRPr="00D27431" w:rsidRDefault="00D74EEF" w:rsidP="00D27431">
      <w:pPr>
        <w:pStyle w:val="paragraph"/>
        <w:spacing w:before="0" w:beforeAutospacing="0" w:after="0" w:afterAutospacing="0" w:line="360" w:lineRule="auto"/>
        <w:jc w:val="both"/>
        <w:textAlignment w:val="baseline"/>
        <w:rPr>
          <w:rStyle w:val="normaltextrun"/>
          <w:rFonts w:ascii="Arial" w:hAnsi="Arial" w:cs="Arial"/>
          <w:b/>
          <w:bCs/>
          <w:color w:val="000000" w:themeColor="text1"/>
          <w:sz w:val="22"/>
          <w:szCs w:val="22"/>
        </w:rPr>
      </w:pPr>
      <w:r w:rsidRPr="00D27431">
        <w:rPr>
          <w:rFonts w:ascii="Arial" w:hAnsi="Arial" w:cs="Arial"/>
          <w:color w:val="000000" w:themeColor="text1"/>
          <w:sz w:val="22"/>
          <w:szCs w:val="22"/>
        </w:rPr>
        <w:t>Newham is marked by high levels of poverty and unemployment, which limit access to resources and opportunities for many residents. This economic disparity hinders the ability of community members to invest in local initiatives or businesses, stalling development efforts.</w:t>
      </w:r>
      <w:r w:rsidRPr="00D27431">
        <w:rPr>
          <w:rFonts w:ascii="Arial" w:hAnsi="Arial" w:cs="Arial"/>
          <w:color w:val="000000" w:themeColor="text1"/>
          <w:sz w:val="22"/>
          <w:szCs w:val="22"/>
        </w:rPr>
        <w:br/>
        <w:t>Another challenge is the lack of affordable housing. Rapid urban development and rising housing prices have made it increasingly difficult for residents to find affordable housing options. This not only leads to displacement but also strains community cohesion as long-term residents are forced to leave the area in search of cheaper accommodation.</w:t>
      </w:r>
      <w:r w:rsidRPr="00D27431">
        <w:rPr>
          <w:rFonts w:ascii="Arial" w:hAnsi="Arial" w:cs="Arial"/>
          <w:color w:val="000000" w:themeColor="text1"/>
          <w:sz w:val="22"/>
          <w:szCs w:val="22"/>
        </w:rPr>
        <w:br/>
      </w:r>
      <w:r w:rsidRPr="00D27431">
        <w:rPr>
          <w:rFonts w:ascii="Arial" w:hAnsi="Arial" w:cs="Arial"/>
          <w:color w:val="000000" w:themeColor="text1"/>
          <w:sz w:val="22"/>
          <w:szCs w:val="22"/>
        </w:rPr>
        <w:lastRenderedPageBreak/>
        <w:t>Education disparities also pose a significant obstacle. Although there are several initiatives aimed at improving education in Newham, the quality of education varies widely across the borough. Schools in more deprived areas often lack the resources and support needed to provide high-quality education, limiting the potential for social mobility among young residents.</w:t>
      </w:r>
      <w:r w:rsidRPr="00D27431">
        <w:rPr>
          <w:rFonts w:ascii="Arial" w:eastAsiaTheme="minorEastAsia" w:hAnsi="Arial" w:cs="Arial"/>
          <w:color w:val="000000" w:themeColor="text1"/>
          <w:kern w:val="24"/>
          <w:sz w:val="22"/>
          <w:szCs w:val="22"/>
        </w:rPr>
        <w:t xml:space="preserve"> </w:t>
      </w:r>
      <w:r w:rsidRPr="00D27431">
        <w:rPr>
          <w:rFonts w:ascii="Arial" w:hAnsi="Arial" w:cs="Arial"/>
          <w:color w:val="000000" w:themeColor="text1"/>
          <w:sz w:val="22"/>
          <w:szCs w:val="22"/>
        </w:rPr>
        <w:t>(</w:t>
      </w:r>
      <w:proofErr w:type="spellStart"/>
      <w:r w:rsidRPr="00D27431">
        <w:rPr>
          <w:rFonts w:ascii="Arial" w:hAnsi="Arial" w:cs="Arial"/>
          <w:color w:val="000000" w:themeColor="text1"/>
          <w:sz w:val="22"/>
          <w:szCs w:val="22"/>
        </w:rPr>
        <w:t>FasterCapital</w:t>
      </w:r>
      <w:proofErr w:type="spellEnd"/>
      <w:r w:rsidRPr="00D27431">
        <w:rPr>
          <w:rFonts w:ascii="Arial" w:hAnsi="Arial" w:cs="Arial"/>
          <w:color w:val="000000" w:themeColor="text1"/>
          <w:sz w:val="22"/>
          <w:szCs w:val="22"/>
        </w:rPr>
        <w:t>, 2019.)</w:t>
      </w:r>
      <w:r w:rsidR="00A85CA8" w:rsidRPr="00D27431">
        <w:rPr>
          <w:rFonts w:ascii="Arial" w:hAnsi="Arial" w:cs="Arial"/>
          <w:color w:val="000000" w:themeColor="text1"/>
          <w:sz w:val="22"/>
          <w:szCs w:val="22"/>
        </w:rPr>
        <w:t>.</w:t>
      </w:r>
    </w:p>
    <w:p w14:paraId="5BDDBA54" w14:textId="009B0026" w:rsidR="005E4C25" w:rsidRPr="00D27431" w:rsidRDefault="005E4C25" w:rsidP="00D27431">
      <w:pPr>
        <w:pStyle w:val="paragraph"/>
        <w:spacing w:before="0" w:beforeAutospacing="0" w:after="0" w:afterAutospacing="0" w:line="360" w:lineRule="auto"/>
        <w:jc w:val="both"/>
        <w:textAlignment w:val="baseline"/>
        <w:rPr>
          <w:rStyle w:val="eop"/>
          <w:rFonts w:ascii="Arial" w:hAnsi="Arial" w:cs="Arial"/>
          <w:b/>
          <w:bCs/>
          <w:color w:val="000000" w:themeColor="text1"/>
          <w:sz w:val="22"/>
          <w:szCs w:val="22"/>
        </w:rPr>
      </w:pPr>
      <w:r w:rsidRPr="00D27431">
        <w:rPr>
          <w:rStyle w:val="normaltextrun"/>
          <w:rFonts w:ascii="Arial" w:hAnsi="Arial" w:cs="Arial"/>
          <w:b/>
          <w:bCs/>
          <w:color w:val="000000" w:themeColor="text1"/>
          <w:sz w:val="22"/>
          <w:szCs w:val="22"/>
        </w:rPr>
        <w:t>Recommendations</w:t>
      </w:r>
      <w:r w:rsidRPr="00D27431">
        <w:rPr>
          <w:rStyle w:val="eop"/>
          <w:rFonts w:ascii="Arial" w:hAnsi="Arial" w:cs="Arial"/>
          <w:b/>
          <w:bCs/>
          <w:color w:val="000000" w:themeColor="text1"/>
          <w:sz w:val="22"/>
          <w:szCs w:val="22"/>
        </w:rPr>
        <w:t>​:</w:t>
      </w:r>
    </w:p>
    <w:p w14:paraId="5D6FF891" w14:textId="2A241BD9" w:rsidR="00D74EEF" w:rsidRPr="00D27431" w:rsidRDefault="00D74EEF" w:rsidP="00D27431">
      <w:pPr>
        <w:pStyle w:val="paragraph"/>
        <w:spacing w:before="0" w:beforeAutospacing="0" w:after="0" w:afterAutospacing="0" w:line="360" w:lineRule="auto"/>
        <w:jc w:val="both"/>
        <w:textAlignment w:val="baseline"/>
        <w:rPr>
          <w:rStyle w:val="eop"/>
          <w:rFonts w:ascii="Arial" w:hAnsi="Arial" w:cs="Arial"/>
          <w:color w:val="000000" w:themeColor="text1"/>
          <w:sz w:val="22"/>
          <w:szCs w:val="22"/>
        </w:rPr>
      </w:pPr>
      <w:r w:rsidRPr="00D27431">
        <w:rPr>
          <w:rFonts w:ascii="Arial" w:hAnsi="Arial" w:cs="Arial"/>
          <w:color w:val="000000" w:themeColor="text1"/>
          <w:sz w:val="22"/>
          <w:szCs w:val="22"/>
        </w:rPr>
        <w:t xml:space="preserve">London Borough of Newham requires a multifaceted approach that combines law enforcement, community engagement, education, and social services. Here are some </w:t>
      </w:r>
      <w:r w:rsidRPr="00D27431">
        <w:rPr>
          <w:rFonts w:ascii="Arial" w:hAnsi="Arial" w:cs="Arial"/>
          <w:color w:val="000000" w:themeColor="text1"/>
          <w:sz w:val="22"/>
          <w:szCs w:val="22"/>
        </w:rPr>
        <w:br/>
        <w:t>Enhanced Policing and Surveillance Increase the visibility of police patrols in hotspots to deter crime. Implement advanced surveillance technologies, such as CCTV and data analytics, to monitor and respond to incidents more</w:t>
      </w:r>
      <w:r w:rsidR="00A85CA8" w:rsidRPr="00D27431">
        <w:rPr>
          <w:rFonts w:ascii="Arial" w:hAnsi="Arial" w:cs="Arial"/>
          <w:color w:val="000000" w:themeColor="text1"/>
          <w:sz w:val="22"/>
          <w:szCs w:val="22"/>
        </w:rPr>
        <w:t xml:space="preserve"> </w:t>
      </w:r>
      <w:r w:rsidRPr="00D27431">
        <w:rPr>
          <w:rFonts w:ascii="Arial" w:hAnsi="Arial" w:cs="Arial"/>
          <w:color w:val="000000" w:themeColor="text1"/>
          <w:sz w:val="22"/>
          <w:szCs w:val="22"/>
        </w:rPr>
        <w:t>effectively.</w:t>
      </w:r>
      <w:r w:rsidR="00A85CA8" w:rsidRPr="00D27431">
        <w:rPr>
          <w:rFonts w:ascii="Arial" w:hAnsi="Arial" w:cs="Arial"/>
          <w:color w:val="000000" w:themeColor="text1"/>
          <w:sz w:val="22"/>
          <w:szCs w:val="22"/>
        </w:rPr>
        <w:t xml:space="preserve"> </w:t>
      </w:r>
      <w:r w:rsidRPr="00D27431">
        <w:rPr>
          <w:rFonts w:ascii="Arial" w:hAnsi="Arial" w:cs="Arial"/>
          <w:color w:val="000000" w:themeColor="text1"/>
          <w:sz w:val="22"/>
          <w:szCs w:val="22"/>
        </w:rPr>
        <w:t>Community Engagement Programs Foster trust between police and the community through regular meetings, workshops, and outreach programs. Encourage community members to participate in neighbourhood watch schemes and report</w:t>
      </w:r>
      <w:r w:rsidR="00A85CA8" w:rsidRPr="00D27431">
        <w:rPr>
          <w:rFonts w:ascii="Arial" w:hAnsi="Arial" w:cs="Arial"/>
          <w:color w:val="000000" w:themeColor="text1"/>
          <w:sz w:val="22"/>
          <w:szCs w:val="22"/>
        </w:rPr>
        <w:t xml:space="preserve"> </w:t>
      </w:r>
      <w:r w:rsidRPr="00D27431">
        <w:rPr>
          <w:rFonts w:ascii="Arial" w:hAnsi="Arial" w:cs="Arial"/>
          <w:color w:val="000000" w:themeColor="text1"/>
          <w:sz w:val="22"/>
          <w:szCs w:val="22"/>
        </w:rPr>
        <w:t>suspicious activities.</w:t>
      </w:r>
      <w:r w:rsidR="00A85CA8" w:rsidRPr="00D27431">
        <w:rPr>
          <w:rFonts w:ascii="Arial" w:hAnsi="Arial" w:cs="Arial"/>
          <w:color w:val="000000" w:themeColor="text1"/>
          <w:sz w:val="22"/>
          <w:szCs w:val="22"/>
        </w:rPr>
        <w:t xml:space="preserve"> </w:t>
      </w:r>
      <w:r w:rsidRPr="00D27431">
        <w:rPr>
          <w:rFonts w:ascii="Arial" w:hAnsi="Arial" w:cs="Arial"/>
          <w:color w:val="000000" w:themeColor="text1"/>
          <w:sz w:val="22"/>
          <w:szCs w:val="22"/>
        </w:rPr>
        <w:t>Youth Support Services Establish mentorship and counselling services targeting at-risk youth. Provide access to sports, arts, and other extracurricular activities that can serve as positive outlets and help build self-esteem.</w:t>
      </w:r>
      <w:r w:rsidRPr="00D27431">
        <w:rPr>
          <w:rFonts w:ascii="Arial" w:eastAsiaTheme="minorEastAsia" w:hAnsi="Arial" w:cs="Arial"/>
          <w:color w:val="000000" w:themeColor="text1"/>
          <w:kern w:val="24"/>
          <w:sz w:val="22"/>
          <w:szCs w:val="22"/>
        </w:rPr>
        <w:t xml:space="preserve"> </w:t>
      </w:r>
      <w:r w:rsidRPr="00D27431">
        <w:rPr>
          <w:rFonts w:ascii="Arial" w:hAnsi="Arial" w:cs="Arial"/>
          <w:color w:val="000000" w:themeColor="text1"/>
          <w:sz w:val="22"/>
          <w:szCs w:val="22"/>
        </w:rPr>
        <w:t>(Council, 2024)</w:t>
      </w:r>
    </w:p>
    <w:p w14:paraId="581E3827" w14:textId="6DCD03A6" w:rsidR="005E4C25" w:rsidRPr="00D27431" w:rsidRDefault="005E4C25" w:rsidP="00D27431">
      <w:pPr>
        <w:pStyle w:val="paragraph"/>
        <w:spacing w:before="0" w:beforeAutospacing="0" w:after="0" w:afterAutospacing="0" w:line="360" w:lineRule="auto"/>
        <w:jc w:val="both"/>
        <w:textAlignment w:val="baseline"/>
        <w:rPr>
          <w:rStyle w:val="eop"/>
          <w:rFonts w:ascii="Arial" w:hAnsi="Arial" w:cs="Arial"/>
          <w:b/>
          <w:bCs/>
          <w:color w:val="000000" w:themeColor="text1"/>
          <w:sz w:val="22"/>
          <w:szCs w:val="22"/>
        </w:rPr>
      </w:pPr>
      <w:r w:rsidRPr="00D27431">
        <w:rPr>
          <w:rStyle w:val="eop"/>
          <w:rFonts w:ascii="Arial" w:hAnsi="Arial" w:cs="Arial"/>
          <w:b/>
          <w:bCs/>
          <w:color w:val="000000" w:themeColor="text1"/>
          <w:sz w:val="22"/>
          <w:szCs w:val="22"/>
        </w:rPr>
        <w:t>Conclusion:</w:t>
      </w:r>
    </w:p>
    <w:p w14:paraId="28B56121" w14:textId="699C6616" w:rsidR="00D74EEF" w:rsidRPr="00D27431" w:rsidRDefault="00D74EEF" w:rsidP="00D27431">
      <w:pPr>
        <w:pStyle w:val="paragraph"/>
        <w:spacing w:before="0" w:beforeAutospacing="0" w:after="0" w:afterAutospacing="0" w:line="360" w:lineRule="auto"/>
        <w:jc w:val="both"/>
        <w:textAlignment w:val="baseline"/>
        <w:rPr>
          <w:rStyle w:val="eop"/>
          <w:rFonts w:ascii="Arial" w:hAnsi="Arial" w:cs="Arial"/>
          <w:b/>
          <w:bCs/>
          <w:color w:val="000000" w:themeColor="text1"/>
          <w:sz w:val="22"/>
          <w:szCs w:val="22"/>
        </w:rPr>
      </w:pPr>
      <w:r w:rsidRPr="00D27431">
        <w:rPr>
          <w:rFonts w:ascii="Arial" w:hAnsi="Arial" w:cs="Arial"/>
          <w:color w:val="000000" w:themeColor="text1"/>
          <w:sz w:val="22"/>
          <w:szCs w:val="22"/>
        </w:rPr>
        <w:t>Knife crime in the London Borough of Newham continues to be a significant concern that necessitates comprehensive and multifaceted solutions. Addressing this complex problem involves more than just police intervention; it requires community engagement, educational programs, and preventative support systems. It's crucial to tackle underlying issues like social inequality, limited opportunities, and insufficient youth services. By fostering collaboration among local governments, communities, and organizations, we can create safer environments and decrease knife crime occurrences. Looking ahead, ongoing dedication and innovative strategies will be vital for promoting lasting positive change in Newham</w:t>
      </w:r>
      <w:r w:rsidR="00A85CA8" w:rsidRPr="00D27431">
        <w:rPr>
          <w:rFonts w:ascii="Arial" w:hAnsi="Arial" w:cs="Arial"/>
          <w:color w:val="000000" w:themeColor="text1"/>
          <w:sz w:val="22"/>
          <w:szCs w:val="22"/>
        </w:rPr>
        <w:t>.</w:t>
      </w:r>
    </w:p>
    <w:p w14:paraId="50AF1700" w14:textId="77777777" w:rsidR="00D74EEF" w:rsidRPr="00D27431" w:rsidRDefault="00D74EEF" w:rsidP="00D27431">
      <w:pPr>
        <w:pStyle w:val="paragraph"/>
        <w:spacing w:before="0" w:beforeAutospacing="0" w:after="0" w:afterAutospacing="0" w:line="360" w:lineRule="auto"/>
        <w:jc w:val="both"/>
        <w:textAlignment w:val="baseline"/>
        <w:rPr>
          <w:rStyle w:val="eop"/>
          <w:rFonts w:ascii="Arial" w:hAnsi="Arial" w:cs="Arial"/>
          <w:b/>
          <w:bCs/>
          <w:color w:val="000000" w:themeColor="text1"/>
        </w:rPr>
      </w:pPr>
    </w:p>
    <w:p w14:paraId="6F53503F" w14:textId="77777777" w:rsidR="00A85CA8" w:rsidRPr="00D27431" w:rsidRDefault="00A85CA8" w:rsidP="00D27431">
      <w:pPr>
        <w:pStyle w:val="paragraph"/>
        <w:spacing w:before="0" w:beforeAutospacing="0" w:after="0" w:afterAutospacing="0" w:line="360" w:lineRule="auto"/>
        <w:jc w:val="both"/>
        <w:textAlignment w:val="baseline"/>
        <w:rPr>
          <w:rStyle w:val="eop"/>
          <w:rFonts w:ascii="Arial" w:hAnsi="Arial" w:cs="Arial"/>
          <w:b/>
          <w:bCs/>
          <w:color w:val="000000" w:themeColor="text1"/>
        </w:rPr>
      </w:pPr>
    </w:p>
    <w:p w14:paraId="35D036A9" w14:textId="77777777" w:rsidR="00A85CA8" w:rsidRPr="00D27431" w:rsidRDefault="00A85CA8" w:rsidP="00D27431">
      <w:pPr>
        <w:pStyle w:val="paragraph"/>
        <w:spacing w:before="0" w:beforeAutospacing="0" w:after="0" w:afterAutospacing="0" w:line="360" w:lineRule="auto"/>
        <w:jc w:val="both"/>
        <w:textAlignment w:val="baseline"/>
        <w:rPr>
          <w:rStyle w:val="eop"/>
          <w:rFonts w:ascii="Arial" w:hAnsi="Arial" w:cs="Arial"/>
          <w:b/>
          <w:bCs/>
          <w:color w:val="000000" w:themeColor="text1"/>
          <w:sz w:val="22"/>
          <w:szCs w:val="22"/>
        </w:rPr>
      </w:pPr>
    </w:p>
    <w:p w14:paraId="0EF31612" w14:textId="77777777" w:rsidR="00D27431" w:rsidRPr="00D27431" w:rsidRDefault="00D27431" w:rsidP="00D27431">
      <w:pPr>
        <w:pStyle w:val="paragraph"/>
        <w:spacing w:before="0" w:beforeAutospacing="0" w:after="0" w:afterAutospacing="0" w:line="360" w:lineRule="auto"/>
        <w:jc w:val="both"/>
        <w:textAlignment w:val="baseline"/>
        <w:rPr>
          <w:rStyle w:val="eop"/>
          <w:rFonts w:ascii="Arial" w:hAnsi="Arial" w:cs="Arial"/>
          <w:b/>
          <w:bCs/>
          <w:color w:val="000000" w:themeColor="text1"/>
          <w:sz w:val="22"/>
          <w:szCs w:val="22"/>
        </w:rPr>
      </w:pPr>
    </w:p>
    <w:p w14:paraId="56C140AD" w14:textId="77777777" w:rsidR="00D27431" w:rsidRPr="00D27431" w:rsidRDefault="00D27431" w:rsidP="00D27431">
      <w:pPr>
        <w:pStyle w:val="paragraph"/>
        <w:spacing w:before="0" w:beforeAutospacing="0" w:after="0" w:afterAutospacing="0" w:line="360" w:lineRule="auto"/>
        <w:jc w:val="both"/>
        <w:textAlignment w:val="baseline"/>
        <w:rPr>
          <w:rStyle w:val="eop"/>
          <w:rFonts w:ascii="Arial" w:hAnsi="Arial" w:cs="Arial"/>
          <w:b/>
          <w:bCs/>
          <w:color w:val="000000" w:themeColor="text1"/>
          <w:sz w:val="22"/>
          <w:szCs w:val="22"/>
        </w:rPr>
      </w:pPr>
    </w:p>
    <w:p w14:paraId="45348D3F" w14:textId="77777777" w:rsidR="00D27431" w:rsidRPr="00D27431" w:rsidRDefault="00D27431" w:rsidP="00D27431">
      <w:pPr>
        <w:pStyle w:val="paragraph"/>
        <w:spacing w:before="0" w:beforeAutospacing="0" w:after="0" w:afterAutospacing="0" w:line="360" w:lineRule="auto"/>
        <w:jc w:val="both"/>
        <w:textAlignment w:val="baseline"/>
        <w:rPr>
          <w:rStyle w:val="eop"/>
          <w:rFonts w:ascii="Arial" w:hAnsi="Arial" w:cs="Arial"/>
          <w:b/>
          <w:bCs/>
          <w:color w:val="000000" w:themeColor="text1"/>
          <w:sz w:val="22"/>
          <w:szCs w:val="22"/>
        </w:rPr>
      </w:pPr>
    </w:p>
    <w:p w14:paraId="151259D5" w14:textId="77777777" w:rsidR="00D27431" w:rsidRDefault="00D27431" w:rsidP="00215CE2">
      <w:pPr>
        <w:pStyle w:val="paragraph"/>
        <w:spacing w:before="0" w:beforeAutospacing="0" w:after="0" w:afterAutospacing="0"/>
        <w:jc w:val="both"/>
        <w:textAlignment w:val="baseline"/>
        <w:rPr>
          <w:rStyle w:val="eop"/>
          <w:rFonts w:ascii="Arial" w:hAnsi="Arial" w:cs="Arial"/>
          <w:b/>
          <w:bCs/>
          <w:sz w:val="22"/>
          <w:szCs w:val="22"/>
        </w:rPr>
      </w:pPr>
    </w:p>
    <w:p w14:paraId="1B6382A9" w14:textId="77777777" w:rsidR="00D27431" w:rsidRDefault="00D27431" w:rsidP="00215CE2">
      <w:pPr>
        <w:pStyle w:val="paragraph"/>
        <w:spacing w:before="0" w:beforeAutospacing="0" w:after="0" w:afterAutospacing="0"/>
        <w:jc w:val="both"/>
        <w:textAlignment w:val="baseline"/>
        <w:rPr>
          <w:rStyle w:val="eop"/>
          <w:rFonts w:ascii="Arial" w:hAnsi="Arial" w:cs="Arial"/>
          <w:b/>
          <w:bCs/>
          <w:sz w:val="22"/>
          <w:szCs w:val="22"/>
        </w:rPr>
      </w:pPr>
    </w:p>
    <w:p w14:paraId="13A9F4ED" w14:textId="77777777" w:rsidR="00D27431" w:rsidRDefault="00D27431" w:rsidP="00215CE2">
      <w:pPr>
        <w:pStyle w:val="paragraph"/>
        <w:spacing w:before="0" w:beforeAutospacing="0" w:after="0" w:afterAutospacing="0"/>
        <w:jc w:val="both"/>
        <w:textAlignment w:val="baseline"/>
        <w:rPr>
          <w:rStyle w:val="eop"/>
          <w:rFonts w:ascii="Arial" w:hAnsi="Arial" w:cs="Arial"/>
          <w:b/>
          <w:bCs/>
          <w:sz w:val="22"/>
          <w:szCs w:val="22"/>
        </w:rPr>
      </w:pPr>
    </w:p>
    <w:p w14:paraId="1C848420" w14:textId="77777777" w:rsidR="00D27431" w:rsidRDefault="00D27431" w:rsidP="00215CE2">
      <w:pPr>
        <w:pStyle w:val="paragraph"/>
        <w:spacing w:before="0" w:beforeAutospacing="0" w:after="0" w:afterAutospacing="0"/>
        <w:jc w:val="both"/>
        <w:textAlignment w:val="baseline"/>
        <w:rPr>
          <w:rStyle w:val="eop"/>
          <w:rFonts w:ascii="Arial" w:hAnsi="Arial" w:cs="Arial"/>
          <w:b/>
          <w:bCs/>
          <w:sz w:val="22"/>
          <w:szCs w:val="22"/>
        </w:rPr>
      </w:pPr>
    </w:p>
    <w:p w14:paraId="3F7D75D7" w14:textId="77777777" w:rsidR="00D27431" w:rsidRDefault="00D27431" w:rsidP="00215CE2">
      <w:pPr>
        <w:pStyle w:val="paragraph"/>
        <w:spacing w:before="0" w:beforeAutospacing="0" w:after="0" w:afterAutospacing="0"/>
        <w:jc w:val="both"/>
        <w:textAlignment w:val="baseline"/>
        <w:rPr>
          <w:rStyle w:val="eop"/>
          <w:rFonts w:ascii="Arial" w:hAnsi="Arial" w:cs="Arial"/>
          <w:b/>
          <w:bCs/>
          <w:sz w:val="22"/>
          <w:szCs w:val="22"/>
        </w:rPr>
      </w:pPr>
    </w:p>
    <w:p w14:paraId="04814983" w14:textId="77777777" w:rsidR="00D27431" w:rsidRDefault="00D27431" w:rsidP="00215CE2">
      <w:pPr>
        <w:pStyle w:val="paragraph"/>
        <w:spacing w:before="0" w:beforeAutospacing="0" w:after="0" w:afterAutospacing="0"/>
        <w:jc w:val="both"/>
        <w:textAlignment w:val="baseline"/>
        <w:rPr>
          <w:rStyle w:val="eop"/>
          <w:rFonts w:ascii="Arial" w:hAnsi="Arial" w:cs="Arial"/>
          <w:b/>
          <w:bCs/>
          <w:sz w:val="22"/>
          <w:szCs w:val="22"/>
        </w:rPr>
      </w:pPr>
    </w:p>
    <w:p w14:paraId="5FC324D1" w14:textId="77777777" w:rsidR="00D27431" w:rsidRDefault="00D27431" w:rsidP="00215CE2">
      <w:pPr>
        <w:pStyle w:val="paragraph"/>
        <w:spacing w:before="0" w:beforeAutospacing="0" w:after="0" w:afterAutospacing="0"/>
        <w:jc w:val="both"/>
        <w:textAlignment w:val="baseline"/>
        <w:rPr>
          <w:rStyle w:val="eop"/>
          <w:rFonts w:ascii="Arial" w:hAnsi="Arial" w:cs="Arial"/>
          <w:b/>
          <w:bCs/>
          <w:sz w:val="22"/>
          <w:szCs w:val="22"/>
        </w:rPr>
      </w:pPr>
    </w:p>
    <w:p w14:paraId="29685C8D" w14:textId="77777777" w:rsidR="00D27431" w:rsidRDefault="00D27431" w:rsidP="00215CE2">
      <w:pPr>
        <w:pStyle w:val="paragraph"/>
        <w:spacing w:before="0" w:beforeAutospacing="0" w:after="0" w:afterAutospacing="0"/>
        <w:jc w:val="both"/>
        <w:textAlignment w:val="baseline"/>
        <w:rPr>
          <w:rStyle w:val="eop"/>
          <w:rFonts w:ascii="Arial" w:hAnsi="Arial" w:cs="Arial"/>
          <w:b/>
          <w:bCs/>
          <w:sz w:val="22"/>
          <w:szCs w:val="22"/>
        </w:rPr>
      </w:pPr>
    </w:p>
    <w:p w14:paraId="021B94F3" w14:textId="5C6853EC" w:rsidR="005E4C25" w:rsidRPr="00215CE2" w:rsidRDefault="005E4C25" w:rsidP="00215CE2">
      <w:pPr>
        <w:pStyle w:val="paragraph"/>
        <w:spacing w:before="0" w:beforeAutospacing="0" w:after="0" w:afterAutospacing="0"/>
        <w:jc w:val="both"/>
        <w:textAlignment w:val="baseline"/>
        <w:rPr>
          <w:rFonts w:ascii="Arial" w:hAnsi="Arial" w:cs="Arial"/>
          <w:b/>
          <w:bCs/>
          <w:sz w:val="22"/>
          <w:szCs w:val="22"/>
        </w:rPr>
      </w:pPr>
      <w:r w:rsidRPr="00215CE2">
        <w:rPr>
          <w:rStyle w:val="eop"/>
          <w:rFonts w:ascii="Arial" w:hAnsi="Arial" w:cs="Arial"/>
          <w:b/>
          <w:bCs/>
          <w:sz w:val="22"/>
          <w:szCs w:val="22"/>
        </w:rPr>
        <w:lastRenderedPageBreak/>
        <w:t>References:</w:t>
      </w:r>
    </w:p>
    <w:p w14:paraId="6514CBC7" w14:textId="5EEF5D61" w:rsidR="00D74EEF" w:rsidRPr="00215CE2" w:rsidRDefault="00D74EEF" w:rsidP="00215CE2">
      <w:pPr>
        <w:pStyle w:val="NormalWeb"/>
        <w:jc w:val="both"/>
        <w:rPr>
          <w:rFonts w:ascii="Calibri" w:hAnsi="Calibri" w:cs="Calibri"/>
          <w:color w:val="000000"/>
          <w:sz w:val="22"/>
          <w:szCs w:val="22"/>
        </w:rPr>
      </w:pPr>
      <w:r w:rsidRPr="00215CE2">
        <w:rPr>
          <w:rFonts w:ascii="Calibri" w:hAnsi="Calibri" w:cs="Calibri"/>
          <w:color w:val="000000"/>
          <w:sz w:val="22"/>
          <w:szCs w:val="22"/>
        </w:rPr>
        <w:t>Newham London (2018). </w:t>
      </w:r>
      <w:r w:rsidRPr="00215CE2">
        <w:rPr>
          <w:rFonts w:ascii="Calibri" w:hAnsi="Calibri" w:cs="Calibri"/>
          <w:i/>
          <w:iCs/>
          <w:color w:val="000000"/>
          <w:sz w:val="22"/>
          <w:szCs w:val="22"/>
        </w:rPr>
        <w:t>Newham Info – Newham Facts and Figures</w:t>
      </w:r>
      <w:r w:rsidRPr="00215CE2">
        <w:rPr>
          <w:rFonts w:ascii="Calibri" w:hAnsi="Calibri" w:cs="Calibri"/>
          <w:color w:val="000000"/>
          <w:sz w:val="22"/>
          <w:szCs w:val="22"/>
        </w:rPr>
        <w:t xml:space="preserve">. [online] Newham.info. Available at: </w:t>
      </w:r>
      <w:hyperlink r:id="rId7" w:history="1">
        <w:r w:rsidRPr="00215CE2">
          <w:rPr>
            <w:rStyle w:val="Hyperlink"/>
            <w:rFonts w:ascii="Calibri" w:hAnsi="Calibri" w:cs="Calibri"/>
            <w:sz w:val="22"/>
            <w:szCs w:val="22"/>
          </w:rPr>
          <w:t>https://www.newham.info/newham-facts-and-figures/</w:t>
        </w:r>
      </w:hyperlink>
      <w:r w:rsidRPr="00215CE2">
        <w:rPr>
          <w:rFonts w:ascii="Calibri" w:hAnsi="Calibri" w:cs="Calibri"/>
          <w:color w:val="000000"/>
          <w:sz w:val="22"/>
          <w:szCs w:val="22"/>
        </w:rPr>
        <w:t>. [Accessed 21 Oct. 2024].</w:t>
      </w:r>
    </w:p>
    <w:p w14:paraId="580E1AFD" w14:textId="1FDE3CF0" w:rsidR="00D74EEF" w:rsidRPr="00215CE2" w:rsidRDefault="00D74EEF" w:rsidP="00215CE2">
      <w:pPr>
        <w:pStyle w:val="NormalWeb"/>
        <w:spacing w:before="0" w:beforeAutospacing="0" w:after="0" w:afterAutospacing="0" w:line="360" w:lineRule="atLeast"/>
        <w:jc w:val="both"/>
        <w:rPr>
          <w:rFonts w:ascii="Calibri" w:hAnsi="Calibri" w:cs="Calibri"/>
          <w:color w:val="000000"/>
          <w:sz w:val="22"/>
          <w:szCs w:val="22"/>
        </w:rPr>
      </w:pPr>
      <w:r w:rsidRPr="00215CE2">
        <w:rPr>
          <w:rFonts w:ascii="Calibri" w:hAnsi="Calibri" w:cs="Calibri"/>
          <w:color w:val="000000"/>
          <w:sz w:val="22"/>
          <w:szCs w:val="22"/>
        </w:rPr>
        <w:t>crimerate.co.uk. (2019.). </w:t>
      </w:r>
      <w:r w:rsidRPr="00215CE2">
        <w:rPr>
          <w:rFonts w:ascii="Calibri" w:hAnsi="Calibri" w:cs="Calibri"/>
          <w:i/>
          <w:iCs/>
          <w:color w:val="000000"/>
          <w:sz w:val="22"/>
          <w:szCs w:val="22"/>
        </w:rPr>
        <w:t>Newham Crime and Safety Statistics</w:t>
      </w:r>
      <w:r w:rsidRPr="00215CE2">
        <w:rPr>
          <w:rFonts w:ascii="Calibri" w:hAnsi="Calibri" w:cs="Calibri"/>
          <w:color w:val="000000"/>
          <w:sz w:val="22"/>
          <w:szCs w:val="22"/>
        </w:rPr>
        <w:t xml:space="preserve">. [online] Available at: </w:t>
      </w:r>
      <w:hyperlink r:id="rId8" w:history="1">
        <w:r w:rsidRPr="00215CE2">
          <w:rPr>
            <w:rStyle w:val="Hyperlink"/>
            <w:rFonts w:ascii="Calibri" w:hAnsi="Calibri" w:cs="Calibri"/>
            <w:sz w:val="22"/>
            <w:szCs w:val="22"/>
          </w:rPr>
          <w:t>https://crimerate.co.uk/london/newham</w:t>
        </w:r>
      </w:hyperlink>
      <w:r w:rsidRPr="00215CE2">
        <w:rPr>
          <w:rFonts w:ascii="Calibri" w:hAnsi="Calibri" w:cs="Calibri"/>
          <w:color w:val="000000"/>
          <w:sz w:val="22"/>
          <w:szCs w:val="22"/>
        </w:rPr>
        <w:t>. [Accessed 21 Oct. 2024].</w:t>
      </w:r>
    </w:p>
    <w:p w14:paraId="09D15C22" w14:textId="77777777" w:rsidR="00D74EEF" w:rsidRPr="00215CE2" w:rsidRDefault="00D74EEF" w:rsidP="00215CE2">
      <w:pPr>
        <w:pStyle w:val="NormalWeb"/>
        <w:spacing w:before="0" w:beforeAutospacing="0" w:after="0" w:afterAutospacing="0" w:line="360" w:lineRule="atLeast"/>
        <w:jc w:val="both"/>
        <w:rPr>
          <w:rFonts w:ascii="Calibri" w:hAnsi="Calibri" w:cs="Calibri"/>
          <w:color w:val="000000"/>
          <w:sz w:val="22"/>
          <w:szCs w:val="22"/>
        </w:rPr>
      </w:pPr>
      <w:r w:rsidRPr="00215CE2">
        <w:rPr>
          <w:rFonts w:ascii="Calibri" w:hAnsi="Calibri" w:cs="Calibri"/>
          <w:color w:val="000000"/>
          <w:sz w:val="22"/>
          <w:szCs w:val="22"/>
        </w:rPr>
        <w:t>‌</w:t>
      </w:r>
    </w:p>
    <w:p w14:paraId="5E813744" w14:textId="149EFDFB" w:rsidR="00D74EEF" w:rsidRPr="00215CE2" w:rsidRDefault="00D74EEF" w:rsidP="00215CE2">
      <w:pPr>
        <w:pStyle w:val="NormalWeb"/>
        <w:spacing w:before="0" w:beforeAutospacing="0" w:after="0" w:afterAutospacing="0" w:line="360" w:lineRule="atLeast"/>
        <w:jc w:val="both"/>
        <w:rPr>
          <w:rFonts w:ascii="Calibri" w:hAnsi="Calibri" w:cs="Calibri"/>
          <w:color w:val="000000"/>
          <w:sz w:val="22"/>
          <w:szCs w:val="22"/>
        </w:rPr>
      </w:pPr>
      <w:r w:rsidRPr="00215CE2">
        <w:rPr>
          <w:rFonts w:ascii="Calibri" w:hAnsi="Calibri" w:cs="Calibri"/>
          <w:color w:val="000000"/>
          <w:sz w:val="22"/>
          <w:szCs w:val="22"/>
        </w:rPr>
        <w:t>Newham London (2018). </w:t>
      </w:r>
      <w:r w:rsidRPr="00215CE2">
        <w:rPr>
          <w:rFonts w:ascii="Calibri" w:hAnsi="Calibri" w:cs="Calibri"/>
          <w:i/>
          <w:iCs/>
          <w:color w:val="000000"/>
          <w:sz w:val="22"/>
          <w:szCs w:val="22"/>
        </w:rPr>
        <w:t>Newham Info – Newham Facts and Figures</w:t>
      </w:r>
      <w:r w:rsidRPr="00215CE2">
        <w:rPr>
          <w:rFonts w:ascii="Calibri" w:hAnsi="Calibri" w:cs="Calibri"/>
          <w:color w:val="000000"/>
          <w:sz w:val="22"/>
          <w:szCs w:val="22"/>
        </w:rPr>
        <w:t xml:space="preserve">. [online] Newham.info. Available at: </w:t>
      </w:r>
      <w:hyperlink r:id="rId9" w:history="1">
        <w:r w:rsidRPr="00215CE2">
          <w:rPr>
            <w:rStyle w:val="Hyperlink"/>
            <w:rFonts w:ascii="Calibri" w:hAnsi="Calibri" w:cs="Calibri"/>
            <w:sz w:val="22"/>
            <w:szCs w:val="22"/>
          </w:rPr>
          <w:t>https://www.newham.info/newham-facts-and-figures/</w:t>
        </w:r>
      </w:hyperlink>
      <w:r w:rsidRPr="00215CE2">
        <w:rPr>
          <w:rFonts w:ascii="Calibri" w:hAnsi="Calibri" w:cs="Calibri"/>
          <w:color w:val="000000"/>
          <w:sz w:val="22"/>
          <w:szCs w:val="22"/>
        </w:rPr>
        <w:t>.  [Accessed 21 Oct. 2024].</w:t>
      </w:r>
    </w:p>
    <w:p w14:paraId="7446DA88" w14:textId="77777777" w:rsidR="00D74EEF" w:rsidRPr="00215CE2" w:rsidRDefault="00D74EEF" w:rsidP="00215CE2">
      <w:pPr>
        <w:pStyle w:val="NormalWeb"/>
        <w:spacing w:before="0" w:beforeAutospacing="0" w:after="0" w:afterAutospacing="0" w:line="360" w:lineRule="atLeast"/>
        <w:jc w:val="both"/>
        <w:rPr>
          <w:rFonts w:ascii="Calibri" w:hAnsi="Calibri" w:cs="Calibri"/>
          <w:color w:val="000000"/>
          <w:sz w:val="22"/>
          <w:szCs w:val="22"/>
        </w:rPr>
      </w:pPr>
      <w:r w:rsidRPr="00215CE2">
        <w:rPr>
          <w:rFonts w:ascii="Calibri" w:hAnsi="Calibri" w:cs="Calibri"/>
          <w:color w:val="000000"/>
          <w:sz w:val="22"/>
          <w:szCs w:val="22"/>
        </w:rPr>
        <w:t>‌</w:t>
      </w:r>
    </w:p>
    <w:p w14:paraId="088B1AD3" w14:textId="484FA10D" w:rsidR="00D74EEF" w:rsidRPr="00215CE2" w:rsidRDefault="00D74EEF" w:rsidP="00215CE2">
      <w:pPr>
        <w:pStyle w:val="NormalWeb"/>
        <w:spacing w:before="0" w:beforeAutospacing="0" w:after="0" w:afterAutospacing="0" w:line="360" w:lineRule="atLeast"/>
        <w:jc w:val="both"/>
        <w:rPr>
          <w:rFonts w:ascii="Calibri" w:hAnsi="Calibri" w:cs="Calibri"/>
          <w:color w:val="000000"/>
          <w:sz w:val="22"/>
          <w:szCs w:val="22"/>
        </w:rPr>
      </w:pPr>
      <w:r w:rsidRPr="00215CE2">
        <w:rPr>
          <w:rFonts w:ascii="Calibri" w:hAnsi="Calibri" w:cs="Calibri"/>
          <w:color w:val="000000"/>
          <w:sz w:val="22"/>
          <w:szCs w:val="22"/>
        </w:rPr>
        <w:t>Office for National Statistics (2023). </w:t>
      </w:r>
      <w:r w:rsidRPr="00215CE2">
        <w:rPr>
          <w:rFonts w:ascii="Calibri" w:hAnsi="Calibri" w:cs="Calibri"/>
          <w:i/>
          <w:iCs/>
          <w:color w:val="000000"/>
          <w:sz w:val="22"/>
          <w:szCs w:val="22"/>
        </w:rPr>
        <w:t>How life has changed in Newham: Census 2021</w:t>
      </w:r>
      <w:r w:rsidRPr="00215CE2">
        <w:rPr>
          <w:rFonts w:ascii="Calibri" w:hAnsi="Calibri" w:cs="Calibri"/>
          <w:color w:val="000000"/>
          <w:sz w:val="22"/>
          <w:szCs w:val="22"/>
        </w:rPr>
        <w:t xml:space="preserve">. [online] </w:t>
      </w:r>
      <w:proofErr w:type="spellStart"/>
      <w:r w:rsidRPr="00215CE2">
        <w:rPr>
          <w:rFonts w:ascii="Calibri" w:hAnsi="Calibri" w:cs="Calibri"/>
          <w:color w:val="000000"/>
          <w:sz w:val="22"/>
          <w:szCs w:val="22"/>
        </w:rPr>
        <w:t>sveltekit</w:t>
      </w:r>
      <w:proofErr w:type="spellEnd"/>
      <w:r w:rsidRPr="00215CE2">
        <w:rPr>
          <w:rFonts w:ascii="Calibri" w:hAnsi="Calibri" w:cs="Calibri"/>
          <w:color w:val="000000"/>
          <w:sz w:val="22"/>
          <w:szCs w:val="22"/>
        </w:rPr>
        <w:t xml:space="preserve">-prerender. Available at: </w:t>
      </w:r>
      <w:hyperlink r:id="rId10" w:history="1">
        <w:r w:rsidRPr="00215CE2">
          <w:rPr>
            <w:rStyle w:val="Hyperlink"/>
            <w:rFonts w:ascii="Calibri" w:hAnsi="Calibri" w:cs="Calibri"/>
            <w:sz w:val="22"/>
            <w:szCs w:val="22"/>
          </w:rPr>
          <w:t>https://www.ons.gov.uk/visualisations/censusareachanges/E09000025/</w:t>
        </w:r>
      </w:hyperlink>
      <w:r w:rsidRPr="00215CE2">
        <w:rPr>
          <w:rFonts w:ascii="Calibri" w:hAnsi="Calibri" w:cs="Calibri"/>
          <w:color w:val="000000"/>
          <w:sz w:val="22"/>
          <w:szCs w:val="22"/>
        </w:rPr>
        <w:t>. [Accessed 21 Oct. 2024].</w:t>
      </w:r>
    </w:p>
    <w:p w14:paraId="198A3DCC" w14:textId="77777777" w:rsidR="00D74EEF" w:rsidRPr="00215CE2" w:rsidRDefault="00D74EEF" w:rsidP="00215CE2">
      <w:pPr>
        <w:pStyle w:val="NormalWeb"/>
        <w:spacing w:before="0" w:beforeAutospacing="0" w:after="0" w:afterAutospacing="0" w:line="360" w:lineRule="atLeast"/>
        <w:jc w:val="both"/>
        <w:rPr>
          <w:rFonts w:ascii="Calibri" w:hAnsi="Calibri" w:cs="Calibri"/>
          <w:color w:val="000000"/>
          <w:sz w:val="22"/>
          <w:szCs w:val="22"/>
        </w:rPr>
      </w:pPr>
      <w:r w:rsidRPr="00215CE2">
        <w:rPr>
          <w:rFonts w:ascii="Calibri" w:hAnsi="Calibri" w:cs="Calibri"/>
          <w:color w:val="000000"/>
          <w:sz w:val="22"/>
          <w:szCs w:val="22"/>
        </w:rPr>
        <w:t>‌</w:t>
      </w:r>
    </w:p>
    <w:p w14:paraId="3E9B956C" w14:textId="77777777" w:rsidR="00D74EEF" w:rsidRPr="00215CE2" w:rsidRDefault="00D74EEF" w:rsidP="00215CE2">
      <w:pPr>
        <w:pStyle w:val="NormalWeb"/>
        <w:spacing w:before="0" w:beforeAutospacing="0" w:after="0" w:afterAutospacing="0" w:line="360" w:lineRule="atLeast"/>
        <w:jc w:val="both"/>
        <w:rPr>
          <w:rFonts w:ascii="Calibri" w:hAnsi="Calibri" w:cs="Calibri"/>
          <w:color w:val="000000"/>
          <w:sz w:val="22"/>
          <w:szCs w:val="22"/>
        </w:rPr>
      </w:pPr>
      <w:r w:rsidRPr="00215CE2">
        <w:rPr>
          <w:rFonts w:ascii="Calibri" w:hAnsi="Calibri" w:cs="Calibri"/>
          <w:color w:val="000000"/>
          <w:sz w:val="22"/>
          <w:szCs w:val="22"/>
        </w:rPr>
        <w:t>Office for National Statistics (2023). </w:t>
      </w:r>
      <w:r w:rsidRPr="00215CE2">
        <w:rPr>
          <w:rFonts w:ascii="Calibri" w:hAnsi="Calibri" w:cs="Calibri"/>
          <w:i/>
          <w:iCs/>
          <w:color w:val="000000"/>
          <w:sz w:val="22"/>
          <w:szCs w:val="22"/>
        </w:rPr>
        <w:t>Population and Migration Statistics transformation, Newham Case Study - Office for National Statistics</w:t>
      </w:r>
      <w:r w:rsidRPr="00215CE2">
        <w:rPr>
          <w:rFonts w:ascii="Calibri" w:hAnsi="Calibri" w:cs="Calibri"/>
          <w:color w:val="000000"/>
          <w:sz w:val="22"/>
          <w:szCs w:val="22"/>
        </w:rPr>
        <w:t xml:space="preserve">. [online] www.ons.gov.uk. Available at: </w:t>
      </w:r>
      <w:hyperlink r:id="rId11" w:history="1">
        <w:r w:rsidRPr="00215CE2">
          <w:rPr>
            <w:rStyle w:val="Hyperlink"/>
            <w:rFonts w:ascii="Calibri" w:hAnsi="Calibri" w:cs="Calibri"/>
            <w:sz w:val="22"/>
            <w:szCs w:val="22"/>
          </w:rPr>
          <w:t>https://www.ons.gov.uk/peoplepopulationandcommunity/populationandmigration/populationestimates/articles/populationandmigrationstatisticstransformationnewhamcasestudy/2023</w:t>
        </w:r>
      </w:hyperlink>
      <w:r w:rsidRPr="00215CE2">
        <w:rPr>
          <w:rFonts w:ascii="Calibri" w:hAnsi="Calibri" w:cs="Calibri"/>
          <w:color w:val="000000"/>
          <w:sz w:val="22"/>
          <w:szCs w:val="22"/>
        </w:rPr>
        <w:t>. [Accessed 21 Oct. 2024].</w:t>
      </w:r>
    </w:p>
    <w:p w14:paraId="080436CC" w14:textId="71C026A0" w:rsidR="00D74EEF" w:rsidRPr="00215CE2" w:rsidRDefault="00D74EEF" w:rsidP="00215CE2">
      <w:pPr>
        <w:pStyle w:val="NormalWeb"/>
        <w:spacing w:before="0" w:beforeAutospacing="0" w:after="0" w:afterAutospacing="0" w:line="360" w:lineRule="atLeast"/>
        <w:jc w:val="both"/>
        <w:rPr>
          <w:rFonts w:ascii="Calibri" w:hAnsi="Calibri" w:cs="Calibri"/>
          <w:color w:val="000000"/>
          <w:sz w:val="22"/>
          <w:szCs w:val="22"/>
        </w:rPr>
      </w:pPr>
      <w:r w:rsidRPr="00215CE2">
        <w:rPr>
          <w:rFonts w:ascii="Calibri" w:hAnsi="Calibri" w:cs="Calibri"/>
          <w:color w:val="000000"/>
          <w:sz w:val="22"/>
          <w:szCs w:val="22"/>
        </w:rPr>
        <w:t>‌</w:t>
      </w:r>
      <w:hyperlink r:id="rId12" w:history="1">
        <w:r w:rsidRPr="00215CE2">
          <w:rPr>
            <w:rStyle w:val="Hyperlink"/>
            <w:rFonts w:ascii="Calibri" w:hAnsi="Calibri" w:cs="Calibri"/>
            <w:sz w:val="22"/>
            <w:szCs w:val="22"/>
          </w:rPr>
          <w:t>https://en.wikipedia.org/wiki/London_Borough_of_Newham#/media/File:Ethnic_</w:t>
        </w:r>
      </w:hyperlink>
      <w:r w:rsidRPr="00215CE2">
        <w:rPr>
          <w:rFonts w:ascii="Calibri" w:hAnsi="Calibri" w:cs="Calibri"/>
          <w:color w:val="000000"/>
          <w:sz w:val="22"/>
          <w:szCs w:val="22"/>
        </w:rPr>
        <w:t>demography_of_the_London_Borough_of_Newham_over_time.gif [Accessed 21 Oct. 2024]. [Accessed 21 Oct. 2024].</w:t>
      </w:r>
    </w:p>
    <w:p w14:paraId="24B6E4F0" w14:textId="77777777" w:rsidR="00D74EEF" w:rsidRPr="00215CE2" w:rsidRDefault="00D74EEF" w:rsidP="00215CE2">
      <w:pPr>
        <w:pStyle w:val="NormalWeb"/>
        <w:jc w:val="both"/>
        <w:rPr>
          <w:rFonts w:ascii="Calibri" w:hAnsi="Calibri" w:cs="Calibri"/>
          <w:color w:val="000000"/>
          <w:sz w:val="22"/>
          <w:szCs w:val="22"/>
        </w:rPr>
      </w:pPr>
      <w:r w:rsidRPr="00215CE2">
        <w:rPr>
          <w:rFonts w:ascii="Calibri" w:hAnsi="Calibri" w:cs="Calibri"/>
          <w:color w:val="000000"/>
          <w:sz w:val="22"/>
          <w:szCs w:val="22"/>
        </w:rPr>
        <w:t>Just (2024). </w:t>
      </w:r>
      <w:r w:rsidRPr="00215CE2">
        <w:rPr>
          <w:rFonts w:ascii="Calibri" w:hAnsi="Calibri" w:cs="Calibri"/>
          <w:i/>
          <w:iCs/>
          <w:color w:val="000000"/>
          <w:sz w:val="22"/>
          <w:szCs w:val="22"/>
        </w:rPr>
        <w:t>OPEN Newham</w:t>
      </w:r>
      <w:r w:rsidRPr="00215CE2">
        <w:rPr>
          <w:rFonts w:ascii="Calibri" w:hAnsi="Calibri" w:cs="Calibri"/>
          <w:color w:val="000000"/>
          <w:sz w:val="22"/>
          <w:szCs w:val="22"/>
        </w:rPr>
        <w:t xml:space="preserve">. [online] OPEN Newham. Available at: </w:t>
      </w:r>
      <w:hyperlink r:id="rId13" w:history="1">
        <w:r w:rsidRPr="00215CE2">
          <w:rPr>
            <w:rStyle w:val="Hyperlink"/>
            <w:rFonts w:ascii="Calibri" w:hAnsi="Calibri" w:cs="Calibri"/>
            <w:sz w:val="22"/>
            <w:szCs w:val="22"/>
          </w:rPr>
          <w:t>https://www.opennewham.co.uk/news/just-when-you-thought-it-couldnt-get-any-worse-for-newham-labour</w:t>
        </w:r>
      </w:hyperlink>
      <w:r w:rsidRPr="00215CE2">
        <w:rPr>
          <w:rFonts w:ascii="Calibri" w:hAnsi="Calibri" w:cs="Calibri"/>
          <w:color w:val="000000"/>
          <w:sz w:val="22"/>
          <w:szCs w:val="22"/>
        </w:rPr>
        <w:t xml:space="preserve">  [Accessed 21 Oct. 2024].</w:t>
      </w:r>
    </w:p>
    <w:p w14:paraId="177980D7" w14:textId="04FFC970" w:rsidR="00D74EEF" w:rsidRPr="00215CE2" w:rsidRDefault="00D74EEF" w:rsidP="00215CE2">
      <w:pPr>
        <w:pStyle w:val="NormalWeb"/>
        <w:jc w:val="both"/>
        <w:rPr>
          <w:rFonts w:ascii="Calibri" w:hAnsi="Calibri" w:cs="Calibri"/>
          <w:color w:val="000000"/>
          <w:sz w:val="22"/>
          <w:szCs w:val="22"/>
        </w:rPr>
      </w:pPr>
      <w:r w:rsidRPr="00215CE2">
        <w:rPr>
          <w:rFonts w:ascii="Calibri" w:hAnsi="Calibri" w:cs="Calibri"/>
          <w:color w:val="000000"/>
          <w:sz w:val="22"/>
          <w:szCs w:val="22"/>
        </w:rPr>
        <w:t xml:space="preserve"> Central Housing Group. (2021). </w:t>
      </w:r>
      <w:r w:rsidRPr="00215CE2">
        <w:rPr>
          <w:rFonts w:ascii="Calibri" w:hAnsi="Calibri" w:cs="Calibri"/>
          <w:i/>
          <w:iCs/>
          <w:color w:val="000000"/>
          <w:sz w:val="22"/>
          <w:szCs w:val="22"/>
        </w:rPr>
        <w:t>Let to Newham Council - Guaranteed Rent - Central Housing Group</w:t>
      </w:r>
      <w:r w:rsidRPr="00215CE2">
        <w:rPr>
          <w:rFonts w:ascii="Calibri" w:hAnsi="Calibri" w:cs="Calibri"/>
          <w:color w:val="000000"/>
          <w:sz w:val="22"/>
          <w:szCs w:val="22"/>
        </w:rPr>
        <w:t xml:space="preserve">. [online] Available at: </w:t>
      </w:r>
      <w:hyperlink r:id="rId14" w:history="1">
        <w:r w:rsidRPr="00215CE2">
          <w:rPr>
            <w:rStyle w:val="Hyperlink"/>
            <w:rFonts w:ascii="Calibri" w:hAnsi="Calibri" w:cs="Calibri"/>
            <w:sz w:val="22"/>
            <w:szCs w:val="22"/>
          </w:rPr>
          <w:t>https://centralhousinggroup.com/landlords-guaranteed-rent-scheme/let-to-the-council/let-to-newham-council/</w:t>
        </w:r>
      </w:hyperlink>
      <w:r w:rsidRPr="00215CE2">
        <w:rPr>
          <w:rFonts w:ascii="Calibri" w:hAnsi="Calibri" w:cs="Calibri"/>
          <w:color w:val="000000"/>
          <w:sz w:val="22"/>
          <w:szCs w:val="22"/>
        </w:rPr>
        <w:t xml:space="preserve">  [Accessed 27 Oct. 2024]. </w:t>
      </w:r>
    </w:p>
    <w:p w14:paraId="2B506DAE" w14:textId="77777777" w:rsidR="00D74EEF" w:rsidRPr="00215CE2" w:rsidRDefault="00D74EEF" w:rsidP="00215CE2">
      <w:pPr>
        <w:pStyle w:val="NormalWeb"/>
        <w:jc w:val="both"/>
        <w:rPr>
          <w:rFonts w:ascii="Calibri" w:hAnsi="Calibri" w:cs="Calibri"/>
          <w:color w:val="000000"/>
          <w:sz w:val="22"/>
          <w:szCs w:val="22"/>
        </w:rPr>
      </w:pPr>
      <w:r w:rsidRPr="00215CE2">
        <w:rPr>
          <w:rFonts w:ascii="Calibri" w:hAnsi="Calibri" w:cs="Calibri"/>
          <w:color w:val="000000"/>
          <w:sz w:val="22"/>
          <w:szCs w:val="22"/>
        </w:rPr>
        <w:t>ResearchGate. (2024). </w:t>
      </w:r>
      <w:r w:rsidRPr="00215CE2">
        <w:rPr>
          <w:rFonts w:ascii="Calibri" w:hAnsi="Calibri" w:cs="Calibri"/>
          <w:i/>
          <w:iCs/>
          <w:color w:val="000000"/>
          <w:sz w:val="22"/>
          <w:szCs w:val="22"/>
        </w:rPr>
        <w:t>Figure 1: Maslow’s hierarchy of needs. Source: Maslow [12] adapted by...</w:t>
      </w:r>
      <w:r w:rsidRPr="00215CE2">
        <w:rPr>
          <w:rFonts w:ascii="Calibri" w:hAnsi="Calibri" w:cs="Calibri"/>
          <w:color w:val="000000"/>
          <w:sz w:val="22"/>
          <w:szCs w:val="22"/>
        </w:rPr>
        <w:t xml:space="preserve"> [online] Available at: </w:t>
      </w:r>
      <w:hyperlink r:id="rId15" w:history="1">
        <w:r w:rsidRPr="00215CE2">
          <w:rPr>
            <w:rStyle w:val="Hyperlink"/>
            <w:rFonts w:ascii="Calibri" w:hAnsi="Calibri" w:cs="Calibri"/>
            <w:sz w:val="22"/>
            <w:szCs w:val="22"/>
          </w:rPr>
          <w:t>https://www.researchgate.net/figure/Maslows-hierarchy-of-needs-Source-Maslow-12-adapted-by-Chapman-13_fig3_252331706</w:t>
        </w:r>
      </w:hyperlink>
      <w:r w:rsidRPr="00215CE2">
        <w:rPr>
          <w:rFonts w:ascii="Calibri" w:hAnsi="Calibri" w:cs="Calibri"/>
          <w:color w:val="000000"/>
          <w:sz w:val="22"/>
          <w:szCs w:val="22"/>
        </w:rPr>
        <w:t xml:space="preserve">  [Accessed 28 Oct. 2024].</w:t>
      </w:r>
    </w:p>
    <w:p w14:paraId="478C812E" w14:textId="07E2B4C8" w:rsidR="00D74EEF" w:rsidRPr="00215CE2" w:rsidRDefault="00D74EEF" w:rsidP="00215CE2">
      <w:pPr>
        <w:pStyle w:val="NormalWeb"/>
        <w:jc w:val="both"/>
        <w:rPr>
          <w:rFonts w:ascii="Calibri" w:hAnsi="Calibri" w:cs="Calibri"/>
          <w:color w:val="000000"/>
          <w:sz w:val="22"/>
          <w:szCs w:val="22"/>
        </w:rPr>
      </w:pPr>
      <w:r w:rsidRPr="00215CE2">
        <w:rPr>
          <w:rFonts w:ascii="Calibri" w:hAnsi="Calibri" w:cs="Calibri"/>
          <w:color w:val="000000"/>
          <w:sz w:val="22"/>
          <w:szCs w:val="22"/>
        </w:rPr>
        <w:t>Council, N. (2024). </w:t>
      </w:r>
      <w:r w:rsidRPr="00215CE2">
        <w:rPr>
          <w:rFonts w:ascii="Calibri" w:hAnsi="Calibri" w:cs="Calibri"/>
          <w:i/>
          <w:iCs/>
          <w:color w:val="000000"/>
          <w:sz w:val="22"/>
          <w:szCs w:val="22"/>
        </w:rPr>
        <w:t>Community centres – Newham Council</w:t>
      </w:r>
      <w:r w:rsidRPr="00215CE2">
        <w:rPr>
          <w:rFonts w:ascii="Calibri" w:hAnsi="Calibri" w:cs="Calibri"/>
          <w:color w:val="000000"/>
          <w:sz w:val="22"/>
          <w:szCs w:val="22"/>
        </w:rPr>
        <w:t xml:space="preserve">. [online] Newham Council. Available at: </w:t>
      </w:r>
      <w:hyperlink r:id="rId16" w:history="1">
        <w:r w:rsidRPr="00215CE2">
          <w:rPr>
            <w:rStyle w:val="Hyperlink"/>
            <w:rFonts w:ascii="Calibri" w:hAnsi="Calibri" w:cs="Calibri"/>
            <w:sz w:val="22"/>
            <w:szCs w:val="22"/>
          </w:rPr>
          <w:t>https://www.newham.gov.uk/homepage/115/community-centres</w:t>
        </w:r>
      </w:hyperlink>
      <w:r w:rsidRPr="00215CE2">
        <w:rPr>
          <w:rFonts w:ascii="Calibri" w:hAnsi="Calibri" w:cs="Calibri"/>
          <w:color w:val="000000"/>
          <w:sz w:val="22"/>
          <w:szCs w:val="22"/>
        </w:rPr>
        <w:t xml:space="preserve">  [Accessed 29 Oct. 2024].</w:t>
      </w:r>
    </w:p>
    <w:p w14:paraId="74449ACC" w14:textId="19B0BA25" w:rsidR="00D74EEF" w:rsidRPr="00215CE2" w:rsidRDefault="00D74EEF" w:rsidP="00215CE2">
      <w:pPr>
        <w:pStyle w:val="NormalWeb"/>
        <w:jc w:val="both"/>
        <w:rPr>
          <w:rFonts w:ascii="Calibri" w:hAnsi="Calibri" w:cs="Calibri"/>
          <w:color w:val="000000"/>
          <w:sz w:val="22"/>
          <w:szCs w:val="22"/>
        </w:rPr>
      </w:pPr>
      <w:r w:rsidRPr="00215CE2">
        <w:rPr>
          <w:rFonts w:ascii="Calibri" w:hAnsi="Calibri" w:cs="Calibri"/>
          <w:color w:val="000000"/>
          <w:sz w:val="22"/>
          <w:szCs w:val="22"/>
        </w:rPr>
        <w:t xml:space="preserve"> Improving the health of people in Newham: Newham’s Health &amp; Wellbeing Strategy. (n.d.). Available at: </w:t>
      </w:r>
      <w:hyperlink r:id="rId17" w:history="1">
        <w:r w:rsidRPr="00215CE2">
          <w:rPr>
            <w:rStyle w:val="Hyperlink"/>
            <w:rFonts w:ascii="Calibri" w:hAnsi="Calibri" w:cs="Calibri"/>
            <w:sz w:val="22"/>
            <w:szCs w:val="22"/>
          </w:rPr>
          <w:t>https://www.newham.gov.uk/downloads/file/606/health-and-wellbeing-strategy</w:t>
        </w:r>
      </w:hyperlink>
      <w:r w:rsidRPr="00215CE2">
        <w:rPr>
          <w:rFonts w:ascii="Calibri" w:hAnsi="Calibri" w:cs="Calibri"/>
          <w:color w:val="000000"/>
          <w:sz w:val="22"/>
          <w:szCs w:val="22"/>
        </w:rPr>
        <w:t>. [Accessed 29 Oct. 2024].</w:t>
      </w:r>
    </w:p>
    <w:p w14:paraId="06F38331" w14:textId="1E06A7C7" w:rsidR="00D74EEF" w:rsidRPr="00215CE2" w:rsidRDefault="00D74EEF" w:rsidP="00215CE2">
      <w:pPr>
        <w:pStyle w:val="NormalWeb"/>
        <w:jc w:val="both"/>
        <w:rPr>
          <w:rFonts w:ascii="Calibri" w:hAnsi="Calibri" w:cs="Calibri"/>
          <w:color w:val="000000"/>
          <w:sz w:val="22"/>
          <w:szCs w:val="22"/>
        </w:rPr>
      </w:pPr>
      <w:r w:rsidRPr="00215CE2">
        <w:rPr>
          <w:rFonts w:ascii="Calibri" w:hAnsi="Calibri" w:cs="Calibri"/>
          <w:color w:val="000000"/>
          <w:sz w:val="22"/>
          <w:szCs w:val="22"/>
        </w:rPr>
        <w:t>Council, N. (n.d.). </w:t>
      </w:r>
      <w:r w:rsidRPr="00215CE2">
        <w:rPr>
          <w:rFonts w:ascii="Calibri" w:hAnsi="Calibri" w:cs="Calibri"/>
          <w:i/>
          <w:iCs/>
          <w:color w:val="000000"/>
          <w:sz w:val="22"/>
          <w:szCs w:val="22"/>
        </w:rPr>
        <w:t xml:space="preserve">Housing, </w:t>
      </w:r>
      <w:proofErr w:type="gramStart"/>
      <w:r w:rsidRPr="00215CE2">
        <w:rPr>
          <w:rFonts w:ascii="Calibri" w:hAnsi="Calibri" w:cs="Calibri"/>
          <w:i/>
          <w:iCs/>
          <w:color w:val="000000"/>
          <w:sz w:val="22"/>
          <w:szCs w:val="22"/>
        </w:rPr>
        <w:t>homes</w:t>
      </w:r>
      <w:proofErr w:type="gramEnd"/>
      <w:r w:rsidRPr="00215CE2">
        <w:rPr>
          <w:rFonts w:ascii="Calibri" w:hAnsi="Calibri" w:cs="Calibri"/>
          <w:i/>
          <w:iCs/>
          <w:color w:val="000000"/>
          <w:sz w:val="22"/>
          <w:szCs w:val="22"/>
        </w:rPr>
        <w:t xml:space="preserve"> and homelessness</w:t>
      </w:r>
      <w:r w:rsidRPr="00215CE2">
        <w:rPr>
          <w:rFonts w:ascii="Calibri" w:hAnsi="Calibri" w:cs="Calibri"/>
          <w:color w:val="000000"/>
          <w:sz w:val="22"/>
          <w:szCs w:val="22"/>
        </w:rPr>
        <w:t xml:space="preserve">. [online] Newham Council. Available at: </w:t>
      </w:r>
      <w:hyperlink r:id="rId18" w:history="1">
        <w:r w:rsidRPr="00215CE2">
          <w:rPr>
            <w:rStyle w:val="Hyperlink"/>
            <w:rFonts w:ascii="Calibri" w:hAnsi="Calibri" w:cs="Calibri"/>
            <w:sz w:val="22"/>
            <w:szCs w:val="22"/>
          </w:rPr>
          <w:t>https://www.newham.gov.uk/housing-homes-homelessness</w:t>
        </w:r>
      </w:hyperlink>
      <w:r w:rsidRPr="00215CE2">
        <w:rPr>
          <w:rFonts w:ascii="Calibri" w:hAnsi="Calibri" w:cs="Calibri"/>
          <w:color w:val="000000"/>
          <w:sz w:val="22"/>
          <w:szCs w:val="22"/>
        </w:rPr>
        <w:t>. [Accessed 30 Oct. 2024].</w:t>
      </w:r>
    </w:p>
    <w:p w14:paraId="46FCA4AD" w14:textId="13D95C29" w:rsidR="00D74EEF" w:rsidRPr="00215CE2" w:rsidRDefault="00D74EEF" w:rsidP="00215CE2">
      <w:pPr>
        <w:pStyle w:val="NormalWeb"/>
        <w:jc w:val="both"/>
        <w:rPr>
          <w:rFonts w:ascii="Calibri" w:hAnsi="Calibri" w:cs="Calibri"/>
          <w:color w:val="000000"/>
          <w:sz w:val="22"/>
          <w:szCs w:val="22"/>
        </w:rPr>
      </w:pPr>
      <w:r w:rsidRPr="00215CE2">
        <w:rPr>
          <w:rFonts w:ascii="Calibri" w:hAnsi="Calibri" w:cs="Calibri"/>
          <w:color w:val="000000"/>
          <w:sz w:val="22"/>
          <w:szCs w:val="22"/>
        </w:rPr>
        <w:lastRenderedPageBreak/>
        <w:t>Trust for London. (2021). </w:t>
      </w:r>
      <w:r w:rsidRPr="00215CE2">
        <w:rPr>
          <w:rFonts w:ascii="Calibri" w:hAnsi="Calibri" w:cs="Calibri"/>
          <w:i/>
          <w:iCs/>
          <w:color w:val="000000"/>
          <w:sz w:val="22"/>
          <w:szCs w:val="22"/>
        </w:rPr>
        <w:t xml:space="preserve">Poverty and Inequality Data </w:t>
      </w:r>
      <w:proofErr w:type="gramStart"/>
      <w:r w:rsidRPr="00215CE2">
        <w:rPr>
          <w:rFonts w:ascii="Calibri" w:hAnsi="Calibri" w:cs="Calibri"/>
          <w:i/>
          <w:iCs/>
          <w:color w:val="000000"/>
          <w:sz w:val="22"/>
          <w:szCs w:val="22"/>
        </w:rPr>
        <w:t>For</w:t>
      </w:r>
      <w:proofErr w:type="gramEnd"/>
      <w:r w:rsidRPr="00215CE2">
        <w:rPr>
          <w:rFonts w:ascii="Calibri" w:hAnsi="Calibri" w:cs="Calibri"/>
          <w:i/>
          <w:iCs/>
          <w:color w:val="000000"/>
          <w:sz w:val="22"/>
          <w:szCs w:val="22"/>
        </w:rPr>
        <w:t xml:space="preserve"> Newham - Trust For London</w:t>
      </w:r>
      <w:r w:rsidRPr="00215CE2">
        <w:rPr>
          <w:rFonts w:ascii="Calibri" w:hAnsi="Calibri" w:cs="Calibri"/>
          <w:color w:val="000000"/>
          <w:sz w:val="22"/>
          <w:szCs w:val="22"/>
        </w:rPr>
        <w:t xml:space="preserve">. [online] Available at: </w:t>
      </w:r>
      <w:hyperlink r:id="rId19" w:history="1">
        <w:r w:rsidRPr="00215CE2">
          <w:rPr>
            <w:rStyle w:val="Hyperlink"/>
            <w:rFonts w:ascii="Calibri" w:hAnsi="Calibri" w:cs="Calibri"/>
            <w:sz w:val="22"/>
            <w:szCs w:val="22"/>
          </w:rPr>
          <w:t>https://trustforlondon.org.uk/data/boroughs/newham-poverty-and-inequality-indicators/?gad_source=1&amp;gclid=Cj0KCQjwj4K5BhDYARIsAD1Ly2qZK1Mya8rMA87Ddf8ee5LL_8EN1JWOYUnYDdBgdAMdZyqo54vBReAaAhIeEALw_wcB</w:t>
        </w:r>
      </w:hyperlink>
      <w:r w:rsidRPr="00215CE2">
        <w:rPr>
          <w:rFonts w:ascii="Calibri" w:hAnsi="Calibri" w:cs="Calibri"/>
          <w:color w:val="000000"/>
          <w:sz w:val="22"/>
          <w:szCs w:val="22"/>
        </w:rPr>
        <w:t xml:space="preserve">  [Accessed 30 Oct. 2024].</w:t>
      </w:r>
    </w:p>
    <w:p w14:paraId="65464B53" w14:textId="77777777" w:rsidR="00D74EEF" w:rsidRPr="00215CE2" w:rsidRDefault="00D74EEF" w:rsidP="00215CE2">
      <w:pPr>
        <w:pStyle w:val="NormalWeb"/>
        <w:jc w:val="both"/>
        <w:rPr>
          <w:rFonts w:ascii="Calibri" w:hAnsi="Calibri" w:cs="Calibri"/>
          <w:color w:val="000000"/>
          <w:sz w:val="22"/>
          <w:szCs w:val="22"/>
        </w:rPr>
      </w:pPr>
      <w:r w:rsidRPr="00215CE2">
        <w:rPr>
          <w:rFonts w:ascii="Calibri" w:hAnsi="Calibri" w:cs="Calibri"/>
          <w:color w:val="000000"/>
          <w:sz w:val="22"/>
          <w:szCs w:val="22"/>
        </w:rPr>
        <w:t xml:space="preserve">Newhamco-create.co.uk. (2024). Available at: </w:t>
      </w:r>
      <w:hyperlink r:id="rId20" w:history="1">
        <w:r w:rsidRPr="00215CE2">
          <w:rPr>
            <w:rStyle w:val="Hyperlink"/>
            <w:rFonts w:ascii="Calibri" w:hAnsi="Calibri" w:cs="Calibri"/>
            <w:sz w:val="22"/>
            <w:szCs w:val="22"/>
          </w:rPr>
          <w:t>https://newhamco-create.co.uk/en/projects/working-group-sessions</w:t>
        </w:r>
      </w:hyperlink>
      <w:r w:rsidRPr="00215CE2">
        <w:rPr>
          <w:rFonts w:ascii="Calibri" w:hAnsi="Calibri" w:cs="Calibri"/>
          <w:color w:val="000000"/>
          <w:sz w:val="22"/>
          <w:szCs w:val="22"/>
        </w:rPr>
        <w:t xml:space="preserve">  [Accessed 2 Nov. 2024].</w:t>
      </w:r>
    </w:p>
    <w:p w14:paraId="54C49E1F" w14:textId="6709D0F8" w:rsidR="00D74EEF" w:rsidRPr="00215CE2" w:rsidRDefault="00D74EEF" w:rsidP="00215CE2">
      <w:pPr>
        <w:pStyle w:val="NormalWeb"/>
        <w:jc w:val="both"/>
        <w:rPr>
          <w:rFonts w:ascii="Calibri" w:hAnsi="Calibri" w:cs="Calibri"/>
          <w:color w:val="000000"/>
          <w:sz w:val="22"/>
          <w:szCs w:val="22"/>
        </w:rPr>
      </w:pPr>
      <w:r w:rsidRPr="00215CE2">
        <w:rPr>
          <w:rFonts w:ascii="Calibri" w:hAnsi="Calibri" w:cs="Calibri"/>
          <w:color w:val="000000"/>
          <w:sz w:val="22"/>
          <w:szCs w:val="22"/>
        </w:rPr>
        <w:t>Sutton, J. (2021). </w:t>
      </w:r>
      <w:r w:rsidRPr="00215CE2">
        <w:rPr>
          <w:rFonts w:ascii="Calibri" w:hAnsi="Calibri" w:cs="Calibri"/>
          <w:i/>
          <w:iCs/>
          <w:color w:val="000000"/>
          <w:sz w:val="22"/>
          <w:szCs w:val="22"/>
        </w:rPr>
        <w:t>What Is Bandura’s Social Learning Theory? 3 Examples</w:t>
      </w:r>
      <w:r w:rsidRPr="00215CE2">
        <w:rPr>
          <w:rFonts w:ascii="Calibri" w:hAnsi="Calibri" w:cs="Calibri"/>
          <w:color w:val="000000"/>
          <w:sz w:val="22"/>
          <w:szCs w:val="22"/>
        </w:rPr>
        <w:t>. [online] PositivePsychology.com. Available at: https://positivepsychology.com/social-learning-theory-bandura/. [Accessed 2 Nov. 2024].</w:t>
      </w:r>
    </w:p>
    <w:p w14:paraId="15F2E57A" w14:textId="5712ACA6" w:rsidR="00D74EEF" w:rsidRPr="00215CE2" w:rsidRDefault="00D74EEF" w:rsidP="00215CE2">
      <w:pPr>
        <w:pStyle w:val="NormalWeb"/>
        <w:jc w:val="both"/>
        <w:rPr>
          <w:rFonts w:ascii="Calibri" w:hAnsi="Calibri" w:cs="Calibri"/>
          <w:color w:val="000000"/>
          <w:sz w:val="22"/>
          <w:szCs w:val="22"/>
        </w:rPr>
      </w:pPr>
      <w:r w:rsidRPr="00215CE2">
        <w:rPr>
          <w:rFonts w:ascii="Calibri" w:hAnsi="Calibri" w:cs="Calibri"/>
          <w:color w:val="000000"/>
          <w:sz w:val="22"/>
          <w:szCs w:val="22"/>
        </w:rPr>
        <w:t>gov.uk (2019). </w:t>
      </w:r>
      <w:r w:rsidRPr="00215CE2">
        <w:rPr>
          <w:rFonts w:ascii="Calibri" w:hAnsi="Calibri" w:cs="Calibri"/>
          <w:i/>
          <w:iCs/>
          <w:color w:val="000000"/>
          <w:sz w:val="22"/>
          <w:szCs w:val="22"/>
        </w:rPr>
        <w:t>Legislation.gov.uk</w:t>
      </w:r>
      <w:r w:rsidRPr="00215CE2">
        <w:rPr>
          <w:rFonts w:ascii="Calibri" w:hAnsi="Calibri" w:cs="Calibri"/>
          <w:color w:val="000000"/>
          <w:sz w:val="22"/>
          <w:szCs w:val="22"/>
        </w:rPr>
        <w:t xml:space="preserve">. [online] Legislation.gov.uk. Available at: </w:t>
      </w:r>
      <w:hyperlink r:id="rId21" w:history="1">
        <w:r w:rsidRPr="00215CE2">
          <w:rPr>
            <w:rStyle w:val="Hyperlink"/>
            <w:rFonts w:ascii="Calibri" w:hAnsi="Calibri" w:cs="Calibri"/>
            <w:sz w:val="22"/>
            <w:szCs w:val="22"/>
          </w:rPr>
          <w:t>https://www.legislation.gov.uk/ukpga</w:t>
        </w:r>
      </w:hyperlink>
      <w:r w:rsidRPr="00215CE2">
        <w:rPr>
          <w:rFonts w:ascii="Calibri" w:hAnsi="Calibri" w:cs="Calibri"/>
          <w:color w:val="000000"/>
          <w:sz w:val="22"/>
          <w:szCs w:val="22"/>
        </w:rPr>
        <w:t>. [Accessed 2 Nov. 2024].</w:t>
      </w:r>
    </w:p>
    <w:p w14:paraId="225A4779" w14:textId="2E2761B2" w:rsidR="00D74EEF" w:rsidRPr="00215CE2" w:rsidRDefault="00D74EEF" w:rsidP="00215CE2">
      <w:pPr>
        <w:pStyle w:val="NormalWeb"/>
        <w:jc w:val="both"/>
        <w:rPr>
          <w:rFonts w:ascii="Calibri" w:hAnsi="Calibri" w:cs="Calibri"/>
          <w:color w:val="000000"/>
          <w:sz w:val="22"/>
          <w:szCs w:val="22"/>
        </w:rPr>
      </w:pPr>
      <w:r w:rsidRPr="00215CE2">
        <w:rPr>
          <w:rFonts w:ascii="Calibri" w:hAnsi="Calibri" w:cs="Calibri"/>
          <w:color w:val="000000"/>
          <w:sz w:val="22"/>
          <w:szCs w:val="22"/>
        </w:rPr>
        <w:t xml:space="preserve"> </w:t>
      </w:r>
      <w:proofErr w:type="spellStart"/>
      <w:r w:rsidRPr="00215CE2">
        <w:rPr>
          <w:rFonts w:ascii="Calibri" w:hAnsi="Calibri" w:cs="Calibri"/>
          <w:color w:val="000000"/>
          <w:sz w:val="22"/>
          <w:szCs w:val="22"/>
        </w:rPr>
        <w:t>FasterCapital</w:t>
      </w:r>
      <w:proofErr w:type="spellEnd"/>
      <w:r w:rsidRPr="00215CE2">
        <w:rPr>
          <w:rFonts w:ascii="Calibri" w:hAnsi="Calibri" w:cs="Calibri"/>
          <w:color w:val="000000"/>
          <w:sz w:val="22"/>
          <w:szCs w:val="22"/>
        </w:rPr>
        <w:t>. (2019.). </w:t>
      </w:r>
      <w:r w:rsidRPr="00215CE2">
        <w:rPr>
          <w:rFonts w:ascii="Calibri" w:hAnsi="Calibri" w:cs="Calibri"/>
          <w:i/>
          <w:iCs/>
          <w:color w:val="000000"/>
          <w:sz w:val="22"/>
          <w:szCs w:val="22"/>
        </w:rPr>
        <w:t xml:space="preserve">Common Obstacles </w:t>
      </w:r>
      <w:proofErr w:type="gramStart"/>
      <w:r w:rsidRPr="00215CE2">
        <w:rPr>
          <w:rFonts w:ascii="Calibri" w:hAnsi="Calibri" w:cs="Calibri"/>
          <w:i/>
          <w:iCs/>
          <w:color w:val="000000"/>
          <w:sz w:val="22"/>
          <w:szCs w:val="22"/>
        </w:rPr>
        <w:t>In</w:t>
      </w:r>
      <w:proofErr w:type="gramEnd"/>
      <w:r w:rsidRPr="00215CE2">
        <w:rPr>
          <w:rFonts w:ascii="Calibri" w:hAnsi="Calibri" w:cs="Calibri"/>
          <w:i/>
          <w:iCs/>
          <w:color w:val="000000"/>
          <w:sz w:val="22"/>
          <w:szCs w:val="22"/>
        </w:rPr>
        <w:t xml:space="preserve"> Community Development And How To Address Them</w:t>
      </w:r>
      <w:r w:rsidRPr="00215CE2">
        <w:rPr>
          <w:rFonts w:ascii="Calibri" w:hAnsi="Calibri" w:cs="Calibri"/>
          <w:color w:val="000000"/>
          <w:sz w:val="22"/>
          <w:szCs w:val="22"/>
        </w:rPr>
        <w:t xml:space="preserve">. [online] Available at: </w:t>
      </w:r>
      <w:hyperlink r:id="rId22" w:history="1">
        <w:r w:rsidRPr="00215CE2">
          <w:rPr>
            <w:rStyle w:val="Hyperlink"/>
            <w:rFonts w:ascii="Calibri" w:hAnsi="Calibri" w:cs="Calibri"/>
            <w:sz w:val="22"/>
            <w:szCs w:val="22"/>
          </w:rPr>
          <w:t>https://fastercapital.com/topics/common-obstacles-in-community-development-and-how-to-address-them.html</w:t>
        </w:r>
      </w:hyperlink>
      <w:r w:rsidRPr="00215CE2">
        <w:rPr>
          <w:rFonts w:ascii="Calibri" w:hAnsi="Calibri" w:cs="Calibri"/>
          <w:color w:val="000000"/>
          <w:sz w:val="22"/>
          <w:szCs w:val="22"/>
        </w:rPr>
        <w:t>. [Accessed 2 Nov. 2024].</w:t>
      </w:r>
    </w:p>
    <w:p w14:paraId="7C74B1BD" w14:textId="0CA22B6D" w:rsidR="00D74EEF" w:rsidRPr="00215CE2" w:rsidRDefault="00D74EEF" w:rsidP="00215CE2">
      <w:pPr>
        <w:pStyle w:val="NormalWeb"/>
        <w:jc w:val="both"/>
        <w:rPr>
          <w:rFonts w:ascii="Calibri" w:hAnsi="Calibri" w:cs="Calibri"/>
          <w:color w:val="000000"/>
          <w:sz w:val="22"/>
          <w:szCs w:val="22"/>
        </w:rPr>
      </w:pPr>
      <w:r w:rsidRPr="00215CE2">
        <w:rPr>
          <w:rFonts w:ascii="Calibri" w:hAnsi="Calibri" w:cs="Calibri"/>
          <w:color w:val="000000"/>
          <w:sz w:val="22"/>
          <w:szCs w:val="22"/>
        </w:rPr>
        <w:t>Web Master (2022). </w:t>
      </w:r>
      <w:r w:rsidRPr="00215CE2">
        <w:rPr>
          <w:rFonts w:ascii="Calibri" w:hAnsi="Calibri" w:cs="Calibri"/>
          <w:i/>
          <w:iCs/>
          <w:color w:val="000000"/>
          <w:sz w:val="22"/>
          <w:szCs w:val="22"/>
        </w:rPr>
        <w:t>Community Development | Principle &amp; Examples</w:t>
      </w:r>
      <w:r w:rsidRPr="00215CE2">
        <w:rPr>
          <w:rFonts w:ascii="Calibri" w:hAnsi="Calibri" w:cs="Calibri"/>
          <w:color w:val="000000"/>
          <w:sz w:val="22"/>
          <w:szCs w:val="22"/>
        </w:rPr>
        <w:t xml:space="preserve">. [online] Future Generations University. Available at: </w:t>
      </w:r>
      <w:hyperlink r:id="rId23" w:history="1">
        <w:r w:rsidRPr="00215CE2">
          <w:rPr>
            <w:rStyle w:val="Hyperlink"/>
            <w:rFonts w:ascii="Calibri" w:hAnsi="Calibri" w:cs="Calibri"/>
            <w:sz w:val="22"/>
            <w:szCs w:val="22"/>
          </w:rPr>
          <w:t>https://www.future.edu/2022/10/community-development/</w:t>
        </w:r>
      </w:hyperlink>
      <w:r w:rsidRPr="00215CE2">
        <w:rPr>
          <w:rFonts w:ascii="Calibri" w:hAnsi="Calibri" w:cs="Calibri"/>
          <w:color w:val="000000"/>
          <w:sz w:val="22"/>
          <w:szCs w:val="22"/>
        </w:rPr>
        <w:t>. [Accessed 2 Nov. 2024].</w:t>
      </w:r>
    </w:p>
    <w:p w14:paraId="23D39620" w14:textId="77777777" w:rsidR="00D74EEF" w:rsidRPr="00215CE2" w:rsidRDefault="00D74EEF" w:rsidP="00215CE2">
      <w:pPr>
        <w:pStyle w:val="NormalWeb"/>
        <w:jc w:val="both"/>
        <w:rPr>
          <w:rFonts w:ascii="Calibri" w:hAnsi="Calibri" w:cs="Calibri"/>
          <w:color w:val="000000"/>
          <w:sz w:val="22"/>
          <w:szCs w:val="22"/>
        </w:rPr>
      </w:pPr>
      <w:r w:rsidRPr="00215CE2">
        <w:rPr>
          <w:rFonts w:ascii="Calibri" w:hAnsi="Calibri" w:cs="Calibri"/>
          <w:color w:val="000000"/>
          <w:sz w:val="22"/>
          <w:szCs w:val="22"/>
        </w:rPr>
        <w:t>Council, N. (2024). </w:t>
      </w:r>
      <w:r w:rsidRPr="00215CE2">
        <w:rPr>
          <w:rFonts w:ascii="Calibri" w:hAnsi="Calibri" w:cs="Calibri"/>
          <w:i/>
          <w:iCs/>
          <w:color w:val="000000"/>
          <w:sz w:val="22"/>
          <w:szCs w:val="22"/>
        </w:rPr>
        <w:t>Cabinet Welcomes Scrutiny Recommendations Aimed at Improving the Lives of Black Boys and Young Men – Newham Council</w:t>
      </w:r>
      <w:r w:rsidRPr="00215CE2">
        <w:rPr>
          <w:rFonts w:ascii="Calibri" w:hAnsi="Calibri" w:cs="Calibri"/>
          <w:color w:val="000000"/>
          <w:sz w:val="22"/>
          <w:szCs w:val="22"/>
        </w:rPr>
        <w:t xml:space="preserve">. [online] Newham Council. Available at: </w:t>
      </w:r>
      <w:hyperlink r:id="rId24" w:history="1">
        <w:r w:rsidRPr="00215CE2">
          <w:rPr>
            <w:rStyle w:val="Hyperlink"/>
            <w:rFonts w:ascii="Calibri" w:hAnsi="Calibri" w:cs="Calibri"/>
            <w:sz w:val="22"/>
            <w:szCs w:val="22"/>
          </w:rPr>
          <w:t>https://www.newham.gov.uk/news/article/1321/cabinet-welcomes-scrutiny-recommendations-aimed-at-improving-the-lives-of-black-boys-and-young-men</w:t>
        </w:r>
      </w:hyperlink>
      <w:r w:rsidRPr="00215CE2">
        <w:rPr>
          <w:rFonts w:ascii="Calibri" w:hAnsi="Calibri" w:cs="Calibri"/>
          <w:color w:val="000000"/>
          <w:sz w:val="22"/>
          <w:szCs w:val="22"/>
        </w:rPr>
        <w:t xml:space="preserve">  [Accessed 4 Nov. 2024].</w:t>
      </w:r>
    </w:p>
    <w:p w14:paraId="106D8109" w14:textId="645793C2" w:rsidR="00215CE2" w:rsidRPr="00215CE2" w:rsidRDefault="00D74EEF" w:rsidP="00215CE2">
      <w:pPr>
        <w:pStyle w:val="NormalWeb"/>
        <w:jc w:val="both"/>
        <w:rPr>
          <w:rFonts w:ascii="Calibri" w:hAnsi="Calibri" w:cs="Calibri"/>
          <w:color w:val="000000"/>
          <w:sz w:val="22"/>
          <w:szCs w:val="22"/>
        </w:rPr>
      </w:pPr>
      <w:r w:rsidRPr="00215CE2">
        <w:rPr>
          <w:rFonts w:ascii="Calibri" w:hAnsi="Calibri" w:cs="Calibri"/>
          <w:color w:val="000000"/>
          <w:sz w:val="22"/>
          <w:szCs w:val="22"/>
        </w:rPr>
        <w:t>‌</w:t>
      </w:r>
      <w:r w:rsidR="00215CE2" w:rsidRPr="00215CE2">
        <w:rPr>
          <w:rFonts w:ascii="Calibri" w:hAnsi="Calibri" w:cs="Calibri"/>
          <w:color w:val="000000"/>
          <w:sz w:val="22"/>
          <w:szCs w:val="22"/>
        </w:rPr>
        <w:t xml:space="preserve"> Razzaque, J. (2019.). </w:t>
      </w:r>
      <w:r w:rsidR="00215CE2" w:rsidRPr="00215CE2">
        <w:rPr>
          <w:rFonts w:ascii="Calibri" w:hAnsi="Calibri" w:cs="Calibri"/>
          <w:i/>
          <w:iCs/>
          <w:color w:val="000000"/>
          <w:sz w:val="22"/>
          <w:szCs w:val="22"/>
        </w:rPr>
        <w:t>Policies that define the way we provide support</w:t>
      </w:r>
      <w:r w:rsidR="00215CE2" w:rsidRPr="00215CE2">
        <w:rPr>
          <w:rFonts w:ascii="Calibri" w:hAnsi="Calibri" w:cs="Calibri"/>
          <w:color w:val="000000"/>
          <w:sz w:val="22"/>
          <w:szCs w:val="22"/>
        </w:rPr>
        <w:t xml:space="preserve">. [online] Newham Council. Available at: </w:t>
      </w:r>
      <w:hyperlink r:id="rId25" w:history="1">
        <w:r w:rsidR="00215CE2" w:rsidRPr="00215CE2">
          <w:rPr>
            <w:rStyle w:val="Hyperlink"/>
            <w:rFonts w:ascii="Calibri" w:hAnsi="Calibri" w:cs="Calibri"/>
            <w:sz w:val="22"/>
            <w:szCs w:val="22"/>
          </w:rPr>
          <w:t>https://www.newham.gov.uk/health-adult-social-care/policies-define-way-provide-support</w:t>
        </w:r>
      </w:hyperlink>
      <w:r w:rsidR="00215CE2" w:rsidRPr="00215CE2">
        <w:rPr>
          <w:rFonts w:ascii="Calibri" w:hAnsi="Calibri" w:cs="Calibri"/>
          <w:color w:val="000000"/>
          <w:sz w:val="22"/>
          <w:szCs w:val="22"/>
        </w:rPr>
        <w:t>. [Accessed 15 Nov. 2024].</w:t>
      </w:r>
    </w:p>
    <w:p w14:paraId="7C555B33" w14:textId="1788951C" w:rsidR="00215CE2" w:rsidRPr="00215CE2" w:rsidRDefault="00215CE2" w:rsidP="00215CE2">
      <w:pPr>
        <w:pStyle w:val="NormalWeb"/>
        <w:spacing w:before="0" w:beforeAutospacing="0" w:after="0" w:afterAutospacing="0" w:line="360" w:lineRule="atLeast"/>
        <w:jc w:val="both"/>
        <w:rPr>
          <w:rFonts w:ascii="Calibri" w:hAnsi="Calibri" w:cs="Calibri"/>
          <w:color w:val="000000"/>
          <w:sz w:val="22"/>
          <w:szCs w:val="22"/>
        </w:rPr>
      </w:pPr>
      <w:proofErr w:type="spellStart"/>
      <w:r w:rsidRPr="00215CE2">
        <w:rPr>
          <w:rFonts w:ascii="Calibri" w:hAnsi="Calibri" w:cs="Calibri"/>
          <w:color w:val="000000"/>
          <w:sz w:val="22"/>
          <w:szCs w:val="22"/>
        </w:rPr>
        <w:t>Laor</w:t>
      </w:r>
      <w:proofErr w:type="spellEnd"/>
      <w:r w:rsidRPr="00215CE2">
        <w:rPr>
          <w:rFonts w:ascii="Calibri" w:hAnsi="Calibri" w:cs="Calibri"/>
          <w:color w:val="000000"/>
          <w:sz w:val="22"/>
          <w:szCs w:val="22"/>
        </w:rPr>
        <w:t xml:space="preserve">, T. (2022). My Social network: Group Differences in Frequency of use, Active use, and Interactive Use on Facebook, </w:t>
      </w:r>
      <w:proofErr w:type="gramStart"/>
      <w:r w:rsidRPr="00215CE2">
        <w:rPr>
          <w:rFonts w:ascii="Calibri" w:hAnsi="Calibri" w:cs="Calibri"/>
          <w:color w:val="000000"/>
          <w:sz w:val="22"/>
          <w:szCs w:val="22"/>
        </w:rPr>
        <w:t>Instagram</w:t>
      </w:r>
      <w:proofErr w:type="gramEnd"/>
      <w:r w:rsidRPr="00215CE2">
        <w:rPr>
          <w:rFonts w:ascii="Calibri" w:hAnsi="Calibri" w:cs="Calibri"/>
          <w:color w:val="000000"/>
          <w:sz w:val="22"/>
          <w:szCs w:val="22"/>
        </w:rPr>
        <w:t xml:space="preserve"> and Twitter. </w:t>
      </w:r>
      <w:r w:rsidRPr="00215CE2">
        <w:rPr>
          <w:rFonts w:ascii="Calibri" w:hAnsi="Calibri" w:cs="Calibri"/>
          <w:i/>
          <w:iCs/>
          <w:color w:val="000000"/>
          <w:sz w:val="22"/>
          <w:szCs w:val="22"/>
        </w:rPr>
        <w:t>Technology in Society</w:t>
      </w:r>
      <w:r w:rsidRPr="00215CE2">
        <w:rPr>
          <w:rFonts w:ascii="Calibri" w:hAnsi="Calibri" w:cs="Calibri"/>
          <w:color w:val="000000"/>
          <w:sz w:val="22"/>
          <w:szCs w:val="22"/>
        </w:rPr>
        <w:t xml:space="preserve">, 68(1), p.101922. </w:t>
      </w:r>
      <w:proofErr w:type="spellStart"/>
      <w:proofErr w:type="gramStart"/>
      <w:r w:rsidRPr="00215CE2">
        <w:rPr>
          <w:rFonts w:ascii="Calibri" w:hAnsi="Calibri" w:cs="Calibri"/>
          <w:color w:val="000000"/>
          <w:sz w:val="22"/>
          <w:szCs w:val="22"/>
        </w:rPr>
        <w:t>doi:https</w:t>
      </w:r>
      <w:proofErr w:type="spellEnd"/>
      <w:r w:rsidRPr="00215CE2">
        <w:rPr>
          <w:rFonts w:ascii="Calibri" w:hAnsi="Calibri" w:cs="Calibri"/>
          <w:color w:val="000000"/>
          <w:sz w:val="22"/>
          <w:szCs w:val="22"/>
        </w:rPr>
        <w:t>://doi.org/10.1016/j.techsoc.2022.101922</w:t>
      </w:r>
      <w:proofErr w:type="gramEnd"/>
      <w:r w:rsidRPr="00215CE2">
        <w:rPr>
          <w:rFonts w:ascii="Calibri" w:hAnsi="Calibri" w:cs="Calibri"/>
          <w:color w:val="000000"/>
          <w:sz w:val="22"/>
          <w:szCs w:val="22"/>
        </w:rPr>
        <w:t xml:space="preserve">. [Accessed 17 Nov. 2024]. </w:t>
      </w:r>
    </w:p>
    <w:p w14:paraId="5F422AFA" w14:textId="77777777" w:rsidR="00215CE2" w:rsidRPr="00215CE2" w:rsidRDefault="00215CE2" w:rsidP="00215CE2">
      <w:pPr>
        <w:pStyle w:val="NormalWeb"/>
        <w:spacing w:before="0" w:beforeAutospacing="0" w:after="0" w:afterAutospacing="0" w:line="360" w:lineRule="atLeast"/>
        <w:jc w:val="both"/>
        <w:rPr>
          <w:rFonts w:ascii="Calibri" w:hAnsi="Calibri" w:cs="Calibri"/>
          <w:color w:val="000000"/>
          <w:sz w:val="22"/>
          <w:szCs w:val="22"/>
        </w:rPr>
      </w:pPr>
    </w:p>
    <w:p w14:paraId="7198B500" w14:textId="77777777" w:rsidR="00215CE2" w:rsidRPr="00215CE2" w:rsidRDefault="00215CE2" w:rsidP="00215CE2">
      <w:pPr>
        <w:pStyle w:val="NormalWeb"/>
        <w:jc w:val="both"/>
        <w:rPr>
          <w:rFonts w:ascii="Calibri" w:hAnsi="Calibri" w:cs="Calibri"/>
          <w:color w:val="000000"/>
          <w:sz w:val="22"/>
          <w:szCs w:val="22"/>
        </w:rPr>
      </w:pPr>
      <w:r w:rsidRPr="00215CE2">
        <w:rPr>
          <w:rFonts w:ascii="Calibri" w:hAnsi="Calibri" w:cs="Calibri"/>
          <w:color w:val="000000"/>
          <w:sz w:val="22"/>
          <w:szCs w:val="22"/>
        </w:rPr>
        <w:t>‌</w:t>
      </w:r>
    </w:p>
    <w:p w14:paraId="539CEDAD" w14:textId="53FBF55C" w:rsidR="00215CE2" w:rsidRPr="00215CE2" w:rsidRDefault="00215CE2" w:rsidP="00215CE2">
      <w:pPr>
        <w:pStyle w:val="NormalWeb"/>
        <w:spacing w:before="0" w:beforeAutospacing="0" w:after="0" w:afterAutospacing="0" w:line="360" w:lineRule="atLeast"/>
        <w:jc w:val="both"/>
        <w:rPr>
          <w:rFonts w:ascii="Calibri" w:hAnsi="Calibri" w:cs="Calibri"/>
          <w:color w:val="000000"/>
          <w:sz w:val="22"/>
          <w:szCs w:val="22"/>
        </w:rPr>
      </w:pPr>
    </w:p>
    <w:p w14:paraId="4656FA36" w14:textId="77777777" w:rsidR="00215CE2" w:rsidRPr="00215CE2" w:rsidRDefault="00215CE2" w:rsidP="00215CE2">
      <w:pPr>
        <w:pStyle w:val="NormalWeb"/>
        <w:jc w:val="both"/>
        <w:rPr>
          <w:rFonts w:ascii="Calibri" w:hAnsi="Calibri" w:cs="Calibri"/>
          <w:color w:val="000000"/>
          <w:sz w:val="22"/>
          <w:szCs w:val="22"/>
        </w:rPr>
      </w:pPr>
      <w:r w:rsidRPr="00215CE2">
        <w:rPr>
          <w:rFonts w:ascii="Calibri" w:hAnsi="Calibri" w:cs="Calibri"/>
          <w:color w:val="000000"/>
          <w:sz w:val="22"/>
          <w:szCs w:val="22"/>
        </w:rPr>
        <w:t>‌</w:t>
      </w:r>
    </w:p>
    <w:p w14:paraId="073303D9" w14:textId="11C9C6D5" w:rsidR="00D74EEF" w:rsidRPr="00215CE2" w:rsidRDefault="00D74EEF" w:rsidP="00215CE2">
      <w:pPr>
        <w:pStyle w:val="NormalWeb"/>
        <w:jc w:val="both"/>
        <w:rPr>
          <w:rFonts w:ascii="Calibri" w:hAnsi="Calibri" w:cs="Calibri"/>
          <w:color w:val="000000"/>
          <w:sz w:val="22"/>
          <w:szCs w:val="22"/>
        </w:rPr>
      </w:pPr>
    </w:p>
    <w:p w14:paraId="658A7056" w14:textId="4B27547A" w:rsidR="00D74EEF" w:rsidRPr="00215CE2" w:rsidRDefault="00D74EEF" w:rsidP="00215CE2">
      <w:pPr>
        <w:pStyle w:val="NormalWeb"/>
        <w:jc w:val="both"/>
        <w:rPr>
          <w:rFonts w:ascii="Calibri" w:hAnsi="Calibri" w:cs="Calibri"/>
          <w:color w:val="000000"/>
          <w:sz w:val="22"/>
          <w:szCs w:val="22"/>
        </w:rPr>
      </w:pPr>
    </w:p>
    <w:p w14:paraId="48D21268" w14:textId="77777777" w:rsidR="005E4C25" w:rsidRPr="00215CE2" w:rsidRDefault="005E4C25" w:rsidP="00215CE2">
      <w:pPr>
        <w:jc w:val="both"/>
        <w:rPr>
          <w:rFonts w:ascii="Arial" w:hAnsi="Arial" w:cs="Arial"/>
          <w:color w:val="000000"/>
          <w:shd w:val="clear" w:color="auto" w:fill="F5F5F5"/>
        </w:rPr>
      </w:pPr>
    </w:p>
    <w:sectPr w:rsidR="005E4C25" w:rsidRPr="00215C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B6740"/>
    <w:multiLevelType w:val="multilevel"/>
    <w:tmpl w:val="9C42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351311"/>
    <w:multiLevelType w:val="multilevel"/>
    <w:tmpl w:val="5C909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B577F7"/>
    <w:multiLevelType w:val="multilevel"/>
    <w:tmpl w:val="45AC3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461346"/>
    <w:multiLevelType w:val="multilevel"/>
    <w:tmpl w:val="51DE0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7928C8"/>
    <w:multiLevelType w:val="hybridMultilevel"/>
    <w:tmpl w:val="87F68C8C"/>
    <w:lvl w:ilvl="0" w:tplc="59AA33EA">
      <w:start w:val="1"/>
      <w:numFmt w:val="bullet"/>
      <w:lvlText w:val="•"/>
      <w:lvlJc w:val="left"/>
      <w:pPr>
        <w:tabs>
          <w:tab w:val="num" w:pos="720"/>
        </w:tabs>
        <w:ind w:left="720" w:hanging="360"/>
      </w:pPr>
      <w:rPr>
        <w:rFonts w:ascii="Arial" w:hAnsi="Arial" w:hint="default"/>
      </w:rPr>
    </w:lvl>
    <w:lvl w:ilvl="1" w:tplc="E984F5A2" w:tentative="1">
      <w:start w:val="1"/>
      <w:numFmt w:val="bullet"/>
      <w:lvlText w:val="•"/>
      <w:lvlJc w:val="left"/>
      <w:pPr>
        <w:tabs>
          <w:tab w:val="num" w:pos="1440"/>
        </w:tabs>
        <w:ind w:left="1440" w:hanging="360"/>
      </w:pPr>
      <w:rPr>
        <w:rFonts w:ascii="Arial" w:hAnsi="Arial" w:hint="default"/>
      </w:rPr>
    </w:lvl>
    <w:lvl w:ilvl="2" w:tplc="E4A4ECE4" w:tentative="1">
      <w:start w:val="1"/>
      <w:numFmt w:val="bullet"/>
      <w:lvlText w:val="•"/>
      <w:lvlJc w:val="left"/>
      <w:pPr>
        <w:tabs>
          <w:tab w:val="num" w:pos="2160"/>
        </w:tabs>
        <w:ind w:left="2160" w:hanging="360"/>
      </w:pPr>
      <w:rPr>
        <w:rFonts w:ascii="Arial" w:hAnsi="Arial" w:hint="default"/>
      </w:rPr>
    </w:lvl>
    <w:lvl w:ilvl="3" w:tplc="8466B9A8" w:tentative="1">
      <w:start w:val="1"/>
      <w:numFmt w:val="bullet"/>
      <w:lvlText w:val="•"/>
      <w:lvlJc w:val="left"/>
      <w:pPr>
        <w:tabs>
          <w:tab w:val="num" w:pos="2880"/>
        </w:tabs>
        <w:ind w:left="2880" w:hanging="360"/>
      </w:pPr>
      <w:rPr>
        <w:rFonts w:ascii="Arial" w:hAnsi="Arial" w:hint="default"/>
      </w:rPr>
    </w:lvl>
    <w:lvl w:ilvl="4" w:tplc="E0A47E10" w:tentative="1">
      <w:start w:val="1"/>
      <w:numFmt w:val="bullet"/>
      <w:lvlText w:val="•"/>
      <w:lvlJc w:val="left"/>
      <w:pPr>
        <w:tabs>
          <w:tab w:val="num" w:pos="3600"/>
        </w:tabs>
        <w:ind w:left="3600" w:hanging="360"/>
      </w:pPr>
      <w:rPr>
        <w:rFonts w:ascii="Arial" w:hAnsi="Arial" w:hint="default"/>
      </w:rPr>
    </w:lvl>
    <w:lvl w:ilvl="5" w:tplc="A532E852" w:tentative="1">
      <w:start w:val="1"/>
      <w:numFmt w:val="bullet"/>
      <w:lvlText w:val="•"/>
      <w:lvlJc w:val="left"/>
      <w:pPr>
        <w:tabs>
          <w:tab w:val="num" w:pos="4320"/>
        </w:tabs>
        <w:ind w:left="4320" w:hanging="360"/>
      </w:pPr>
      <w:rPr>
        <w:rFonts w:ascii="Arial" w:hAnsi="Arial" w:hint="default"/>
      </w:rPr>
    </w:lvl>
    <w:lvl w:ilvl="6" w:tplc="414ED31E" w:tentative="1">
      <w:start w:val="1"/>
      <w:numFmt w:val="bullet"/>
      <w:lvlText w:val="•"/>
      <w:lvlJc w:val="left"/>
      <w:pPr>
        <w:tabs>
          <w:tab w:val="num" w:pos="5040"/>
        </w:tabs>
        <w:ind w:left="5040" w:hanging="360"/>
      </w:pPr>
      <w:rPr>
        <w:rFonts w:ascii="Arial" w:hAnsi="Arial" w:hint="default"/>
      </w:rPr>
    </w:lvl>
    <w:lvl w:ilvl="7" w:tplc="D8D8764A" w:tentative="1">
      <w:start w:val="1"/>
      <w:numFmt w:val="bullet"/>
      <w:lvlText w:val="•"/>
      <w:lvlJc w:val="left"/>
      <w:pPr>
        <w:tabs>
          <w:tab w:val="num" w:pos="5760"/>
        </w:tabs>
        <w:ind w:left="5760" w:hanging="360"/>
      </w:pPr>
      <w:rPr>
        <w:rFonts w:ascii="Arial" w:hAnsi="Arial" w:hint="default"/>
      </w:rPr>
    </w:lvl>
    <w:lvl w:ilvl="8" w:tplc="9A90F0E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46F6C4E"/>
    <w:multiLevelType w:val="multilevel"/>
    <w:tmpl w:val="73867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F72240"/>
    <w:multiLevelType w:val="multilevel"/>
    <w:tmpl w:val="6CE27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6F41FF7"/>
    <w:multiLevelType w:val="hybridMultilevel"/>
    <w:tmpl w:val="D9B47864"/>
    <w:lvl w:ilvl="0" w:tplc="19D201A2">
      <w:start w:val="1"/>
      <w:numFmt w:val="bullet"/>
      <w:lvlText w:val="•"/>
      <w:lvlJc w:val="left"/>
      <w:pPr>
        <w:tabs>
          <w:tab w:val="num" w:pos="720"/>
        </w:tabs>
        <w:ind w:left="720" w:hanging="360"/>
      </w:pPr>
      <w:rPr>
        <w:rFonts w:ascii="Arial" w:hAnsi="Arial" w:hint="default"/>
      </w:rPr>
    </w:lvl>
    <w:lvl w:ilvl="1" w:tplc="1EDC5B9A" w:tentative="1">
      <w:start w:val="1"/>
      <w:numFmt w:val="bullet"/>
      <w:lvlText w:val="•"/>
      <w:lvlJc w:val="left"/>
      <w:pPr>
        <w:tabs>
          <w:tab w:val="num" w:pos="1440"/>
        </w:tabs>
        <w:ind w:left="1440" w:hanging="360"/>
      </w:pPr>
      <w:rPr>
        <w:rFonts w:ascii="Arial" w:hAnsi="Arial" w:hint="default"/>
      </w:rPr>
    </w:lvl>
    <w:lvl w:ilvl="2" w:tplc="90942436" w:tentative="1">
      <w:start w:val="1"/>
      <w:numFmt w:val="bullet"/>
      <w:lvlText w:val="•"/>
      <w:lvlJc w:val="left"/>
      <w:pPr>
        <w:tabs>
          <w:tab w:val="num" w:pos="2160"/>
        </w:tabs>
        <w:ind w:left="2160" w:hanging="360"/>
      </w:pPr>
      <w:rPr>
        <w:rFonts w:ascii="Arial" w:hAnsi="Arial" w:hint="default"/>
      </w:rPr>
    </w:lvl>
    <w:lvl w:ilvl="3" w:tplc="9D0C50C0" w:tentative="1">
      <w:start w:val="1"/>
      <w:numFmt w:val="bullet"/>
      <w:lvlText w:val="•"/>
      <w:lvlJc w:val="left"/>
      <w:pPr>
        <w:tabs>
          <w:tab w:val="num" w:pos="2880"/>
        </w:tabs>
        <w:ind w:left="2880" w:hanging="360"/>
      </w:pPr>
      <w:rPr>
        <w:rFonts w:ascii="Arial" w:hAnsi="Arial" w:hint="default"/>
      </w:rPr>
    </w:lvl>
    <w:lvl w:ilvl="4" w:tplc="398C3AEA" w:tentative="1">
      <w:start w:val="1"/>
      <w:numFmt w:val="bullet"/>
      <w:lvlText w:val="•"/>
      <w:lvlJc w:val="left"/>
      <w:pPr>
        <w:tabs>
          <w:tab w:val="num" w:pos="3600"/>
        </w:tabs>
        <w:ind w:left="3600" w:hanging="360"/>
      </w:pPr>
      <w:rPr>
        <w:rFonts w:ascii="Arial" w:hAnsi="Arial" w:hint="default"/>
      </w:rPr>
    </w:lvl>
    <w:lvl w:ilvl="5" w:tplc="9AB6AABE" w:tentative="1">
      <w:start w:val="1"/>
      <w:numFmt w:val="bullet"/>
      <w:lvlText w:val="•"/>
      <w:lvlJc w:val="left"/>
      <w:pPr>
        <w:tabs>
          <w:tab w:val="num" w:pos="4320"/>
        </w:tabs>
        <w:ind w:left="4320" w:hanging="360"/>
      </w:pPr>
      <w:rPr>
        <w:rFonts w:ascii="Arial" w:hAnsi="Arial" w:hint="default"/>
      </w:rPr>
    </w:lvl>
    <w:lvl w:ilvl="6" w:tplc="D6480556" w:tentative="1">
      <w:start w:val="1"/>
      <w:numFmt w:val="bullet"/>
      <w:lvlText w:val="•"/>
      <w:lvlJc w:val="left"/>
      <w:pPr>
        <w:tabs>
          <w:tab w:val="num" w:pos="5040"/>
        </w:tabs>
        <w:ind w:left="5040" w:hanging="360"/>
      </w:pPr>
      <w:rPr>
        <w:rFonts w:ascii="Arial" w:hAnsi="Arial" w:hint="default"/>
      </w:rPr>
    </w:lvl>
    <w:lvl w:ilvl="7" w:tplc="29C01704" w:tentative="1">
      <w:start w:val="1"/>
      <w:numFmt w:val="bullet"/>
      <w:lvlText w:val="•"/>
      <w:lvlJc w:val="left"/>
      <w:pPr>
        <w:tabs>
          <w:tab w:val="num" w:pos="5760"/>
        </w:tabs>
        <w:ind w:left="5760" w:hanging="360"/>
      </w:pPr>
      <w:rPr>
        <w:rFonts w:ascii="Arial" w:hAnsi="Arial" w:hint="default"/>
      </w:rPr>
    </w:lvl>
    <w:lvl w:ilvl="8" w:tplc="74B00D3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E1913FA"/>
    <w:multiLevelType w:val="multilevel"/>
    <w:tmpl w:val="00C85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65340416">
    <w:abstractNumId w:val="8"/>
  </w:num>
  <w:num w:numId="2" w16cid:durableId="2039743862">
    <w:abstractNumId w:val="6"/>
  </w:num>
  <w:num w:numId="3" w16cid:durableId="1440371587">
    <w:abstractNumId w:val="5"/>
  </w:num>
  <w:num w:numId="4" w16cid:durableId="633214251">
    <w:abstractNumId w:val="3"/>
  </w:num>
  <w:num w:numId="5" w16cid:durableId="158886562">
    <w:abstractNumId w:val="1"/>
  </w:num>
  <w:num w:numId="6" w16cid:durableId="1550073559">
    <w:abstractNumId w:val="0"/>
  </w:num>
  <w:num w:numId="7" w16cid:durableId="630020462">
    <w:abstractNumId w:val="2"/>
  </w:num>
  <w:num w:numId="8" w16cid:durableId="697774509">
    <w:abstractNumId w:val="7"/>
  </w:num>
  <w:num w:numId="9" w16cid:durableId="1667964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C25"/>
    <w:rsid w:val="000000F1"/>
    <w:rsid w:val="001F7E19"/>
    <w:rsid w:val="00215CE2"/>
    <w:rsid w:val="002320B4"/>
    <w:rsid w:val="0043025D"/>
    <w:rsid w:val="005E4C25"/>
    <w:rsid w:val="006B4013"/>
    <w:rsid w:val="00891075"/>
    <w:rsid w:val="00A85CA8"/>
    <w:rsid w:val="00AE1B81"/>
    <w:rsid w:val="00CE3F16"/>
    <w:rsid w:val="00CE7AC3"/>
    <w:rsid w:val="00D27431"/>
    <w:rsid w:val="00D74EEF"/>
    <w:rsid w:val="00FD0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2C815"/>
  <w15:chartTrackingRefBased/>
  <w15:docId w15:val="{A97FAF15-DA1D-8847-867D-C2C482807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EEF"/>
    <w:pPr>
      <w:spacing w:after="220"/>
    </w:pPr>
    <w:rPr>
      <w:rFonts w:ascii="Century Schoolbook" w:eastAsia="Century Schoolbook" w:hAnsi="Century Schoolbook" w:cs="Times New Roman"/>
      <w:kern w:val="0"/>
      <w:sz w:val="22"/>
      <w:szCs w:val="22"/>
      <w:lang w:val="en-US"/>
      <w14:ligatures w14:val="none"/>
    </w:rPr>
  </w:style>
  <w:style w:type="paragraph" w:styleId="Heading1">
    <w:name w:val="heading 1"/>
    <w:basedOn w:val="Normal"/>
    <w:link w:val="Heading1Char"/>
    <w:uiPriority w:val="9"/>
    <w:qFormat/>
    <w:rsid w:val="005E4C25"/>
    <w:pPr>
      <w:spacing w:before="100" w:beforeAutospacing="1" w:after="100" w:afterAutospacing="1"/>
      <w:outlineLvl w:val="0"/>
    </w:pPr>
    <w:rPr>
      <w:rFonts w:ascii="Times New Roman" w:eastAsia="Times New Roman" w:hAnsi="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C25"/>
    <w:rPr>
      <w:rFonts w:ascii="Times New Roman" w:eastAsia="Times New Roman" w:hAnsi="Times New Roman" w:cs="Times New Roman"/>
      <w:b/>
      <w:bCs/>
      <w:kern w:val="36"/>
      <w:sz w:val="48"/>
      <w:szCs w:val="48"/>
      <w:lang w:eastAsia="en-GB"/>
      <w14:ligatures w14:val="none"/>
    </w:rPr>
  </w:style>
  <w:style w:type="character" w:customStyle="1" w:styleId="normaltextrun">
    <w:name w:val="normaltextrun"/>
    <w:basedOn w:val="DefaultParagraphFont"/>
    <w:rsid w:val="005E4C25"/>
  </w:style>
  <w:style w:type="character" w:customStyle="1" w:styleId="eop">
    <w:name w:val="eop"/>
    <w:basedOn w:val="DefaultParagraphFont"/>
    <w:rsid w:val="005E4C25"/>
  </w:style>
  <w:style w:type="paragraph" w:customStyle="1" w:styleId="paragraph">
    <w:name w:val="paragraph"/>
    <w:basedOn w:val="Normal"/>
    <w:rsid w:val="005E4C25"/>
    <w:pPr>
      <w:spacing w:before="100" w:beforeAutospacing="1" w:after="100" w:afterAutospacing="1"/>
    </w:pPr>
    <w:rPr>
      <w:rFonts w:ascii="Times New Roman" w:eastAsia="Times New Roman" w:hAnsi="Times New Roman"/>
      <w:sz w:val="24"/>
      <w:szCs w:val="24"/>
      <w:lang w:val="en-GB" w:eastAsia="en-GB"/>
    </w:rPr>
  </w:style>
  <w:style w:type="paragraph" w:styleId="TOCHeading">
    <w:name w:val="TOC Heading"/>
    <w:basedOn w:val="Heading1"/>
    <w:next w:val="Normal"/>
    <w:uiPriority w:val="39"/>
    <w:unhideWhenUsed/>
    <w:qFormat/>
    <w:rsid w:val="005E4C25"/>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5E4C25"/>
    <w:pPr>
      <w:spacing w:before="120" w:after="0"/>
    </w:pPr>
    <w:rPr>
      <w:rFonts w:asciiTheme="minorHAnsi" w:hAnsiTheme="minorHAnsi" w:cstheme="minorHAnsi"/>
      <w:b/>
      <w:bCs/>
      <w:i/>
      <w:iCs/>
      <w:sz w:val="24"/>
      <w:szCs w:val="24"/>
    </w:rPr>
  </w:style>
  <w:style w:type="character" w:styleId="Hyperlink">
    <w:name w:val="Hyperlink"/>
    <w:basedOn w:val="DefaultParagraphFont"/>
    <w:uiPriority w:val="99"/>
    <w:unhideWhenUsed/>
    <w:rsid w:val="005E4C25"/>
    <w:rPr>
      <w:color w:val="0563C1" w:themeColor="hyperlink"/>
      <w:u w:val="single"/>
    </w:rPr>
  </w:style>
  <w:style w:type="paragraph" w:styleId="TOC2">
    <w:name w:val="toc 2"/>
    <w:basedOn w:val="Normal"/>
    <w:next w:val="Normal"/>
    <w:autoRedefine/>
    <w:uiPriority w:val="39"/>
    <w:semiHidden/>
    <w:unhideWhenUsed/>
    <w:rsid w:val="005E4C25"/>
    <w:pPr>
      <w:spacing w:before="120" w:after="0"/>
      <w:ind w:left="220"/>
    </w:pPr>
    <w:rPr>
      <w:rFonts w:asciiTheme="minorHAnsi" w:hAnsiTheme="minorHAnsi" w:cstheme="minorHAnsi"/>
      <w:b/>
      <w:bCs/>
    </w:rPr>
  </w:style>
  <w:style w:type="paragraph" w:styleId="TOC3">
    <w:name w:val="toc 3"/>
    <w:basedOn w:val="Normal"/>
    <w:next w:val="Normal"/>
    <w:autoRedefine/>
    <w:uiPriority w:val="39"/>
    <w:semiHidden/>
    <w:unhideWhenUsed/>
    <w:rsid w:val="005E4C25"/>
    <w:pPr>
      <w:spacing w:after="0"/>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E4C25"/>
    <w:pPr>
      <w:spacing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E4C25"/>
    <w:pPr>
      <w:spacing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E4C25"/>
    <w:pPr>
      <w:spacing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E4C25"/>
    <w:pPr>
      <w:spacing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E4C25"/>
    <w:pPr>
      <w:spacing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E4C25"/>
    <w:pPr>
      <w:spacing w:after="0"/>
      <w:ind w:left="1760"/>
    </w:pPr>
    <w:rPr>
      <w:rFonts w:asciiTheme="minorHAnsi" w:hAnsiTheme="minorHAnsi" w:cstheme="minorHAnsi"/>
      <w:sz w:val="20"/>
      <w:szCs w:val="20"/>
    </w:rPr>
  </w:style>
  <w:style w:type="paragraph" w:styleId="NormalWeb">
    <w:name w:val="Normal (Web)"/>
    <w:basedOn w:val="Normal"/>
    <w:uiPriority w:val="99"/>
    <w:semiHidden/>
    <w:unhideWhenUsed/>
    <w:rsid w:val="00D74EEF"/>
    <w:pPr>
      <w:spacing w:before="100" w:beforeAutospacing="1" w:after="100" w:afterAutospacing="1"/>
    </w:pPr>
    <w:rPr>
      <w:rFonts w:ascii="Times New Roman" w:eastAsia="Times New Roman" w:hAnsi="Times New Roman"/>
      <w:sz w:val="24"/>
      <w:szCs w:val="24"/>
      <w:lang w:val="en-GB" w:eastAsia="en-GB"/>
    </w:rPr>
  </w:style>
  <w:style w:type="character" w:styleId="UnresolvedMention">
    <w:name w:val="Unresolved Mention"/>
    <w:basedOn w:val="DefaultParagraphFont"/>
    <w:uiPriority w:val="99"/>
    <w:semiHidden/>
    <w:unhideWhenUsed/>
    <w:rsid w:val="00D74EEF"/>
    <w:rPr>
      <w:color w:val="605E5C"/>
      <w:shd w:val="clear" w:color="auto" w:fill="E1DFDD"/>
    </w:rPr>
  </w:style>
  <w:style w:type="paragraph" w:styleId="ListParagraph">
    <w:name w:val="List Paragraph"/>
    <w:basedOn w:val="Normal"/>
    <w:uiPriority w:val="34"/>
    <w:qFormat/>
    <w:rsid w:val="00D74EEF"/>
    <w:pPr>
      <w:spacing w:after="0"/>
      <w:ind w:left="720"/>
      <w:contextualSpacing/>
    </w:pPr>
    <w:rPr>
      <w:rFonts w:ascii="Times New Roman" w:eastAsia="Times New Roman" w:hAnsi="Times New Roman"/>
      <w:sz w:val="24"/>
      <w:szCs w:val="24"/>
      <w:lang w:val="en-GB" w:eastAsia="en-GB"/>
    </w:rPr>
  </w:style>
  <w:style w:type="character" w:styleId="FollowedHyperlink">
    <w:name w:val="FollowedHyperlink"/>
    <w:basedOn w:val="DefaultParagraphFont"/>
    <w:uiPriority w:val="99"/>
    <w:semiHidden/>
    <w:unhideWhenUsed/>
    <w:rsid w:val="00D74E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29723">
      <w:bodyDiv w:val="1"/>
      <w:marLeft w:val="0"/>
      <w:marRight w:val="0"/>
      <w:marTop w:val="0"/>
      <w:marBottom w:val="0"/>
      <w:divBdr>
        <w:top w:val="none" w:sz="0" w:space="0" w:color="auto"/>
        <w:left w:val="none" w:sz="0" w:space="0" w:color="auto"/>
        <w:bottom w:val="none" w:sz="0" w:space="0" w:color="auto"/>
        <w:right w:val="none" w:sz="0" w:space="0" w:color="auto"/>
      </w:divBdr>
    </w:div>
    <w:div w:id="56899633">
      <w:bodyDiv w:val="1"/>
      <w:marLeft w:val="0"/>
      <w:marRight w:val="0"/>
      <w:marTop w:val="0"/>
      <w:marBottom w:val="0"/>
      <w:divBdr>
        <w:top w:val="none" w:sz="0" w:space="0" w:color="auto"/>
        <w:left w:val="none" w:sz="0" w:space="0" w:color="auto"/>
        <w:bottom w:val="none" w:sz="0" w:space="0" w:color="auto"/>
        <w:right w:val="none" w:sz="0" w:space="0" w:color="auto"/>
      </w:divBdr>
    </w:div>
    <w:div w:id="95367778">
      <w:bodyDiv w:val="1"/>
      <w:marLeft w:val="0"/>
      <w:marRight w:val="0"/>
      <w:marTop w:val="0"/>
      <w:marBottom w:val="0"/>
      <w:divBdr>
        <w:top w:val="none" w:sz="0" w:space="0" w:color="auto"/>
        <w:left w:val="none" w:sz="0" w:space="0" w:color="auto"/>
        <w:bottom w:val="none" w:sz="0" w:space="0" w:color="auto"/>
        <w:right w:val="none" w:sz="0" w:space="0" w:color="auto"/>
      </w:divBdr>
    </w:div>
    <w:div w:id="114764049">
      <w:bodyDiv w:val="1"/>
      <w:marLeft w:val="0"/>
      <w:marRight w:val="0"/>
      <w:marTop w:val="0"/>
      <w:marBottom w:val="0"/>
      <w:divBdr>
        <w:top w:val="none" w:sz="0" w:space="0" w:color="auto"/>
        <w:left w:val="none" w:sz="0" w:space="0" w:color="auto"/>
        <w:bottom w:val="none" w:sz="0" w:space="0" w:color="auto"/>
        <w:right w:val="none" w:sz="0" w:space="0" w:color="auto"/>
      </w:divBdr>
    </w:div>
    <w:div w:id="155807809">
      <w:bodyDiv w:val="1"/>
      <w:marLeft w:val="0"/>
      <w:marRight w:val="0"/>
      <w:marTop w:val="0"/>
      <w:marBottom w:val="0"/>
      <w:divBdr>
        <w:top w:val="none" w:sz="0" w:space="0" w:color="auto"/>
        <w:left w:val="none" w:sz="0" w:space="0" w:color="auto"/>
        <w:bottom w:val="none" w:sz="0" w:space="0" w:color="auto"/>
        <w:right w:val="none" w:sz="0" w:space="0" w:color="auto"/>
      </w:divBdr>
    </w:div>
    <w:div w:id="257179750">
      <w:bodyDiv w:val="1"/>
      <w:marLeft w:val="0"/>
      <w:marRight w:val="0"/>
      <w:marTop w:val="0"/>
      <w:marBottom w:val="0"/>
      <w:divBdr>
        <w:top w:val="none" w:sz="0" w:space="0" w:color="auto"/>
        <w:left w:val="none" w:sz="0" w:space="0" w:color="auto"/>
        <w:bottom w:val="none" w:sz="0" w:space="0" w:color="auto"/>
        <w:right w:val="none" w:sz="0" w:space="0" w:color="auto"/>
      </w:divBdr>
      <w:divsChild>
        <w:div w:id="1067151722">
          <w:marLeft w:val="547"/>
          <w:marRight w:val="0"/>
          <w:marTop w:val="200"/>
          <w:marBottom w:val="0"/>
          <w:divBdr>
            <w:top w:val="none" w:sz="0" w:space="0" w:color="auto"/>
            <w:left w:val="none" w:sz="0" w:space="0" w:color="auto"/>
            <w:bottom w:val="none" w:sz="0" w:space="0" w:color="auto"/>
            <w:right w:val="none" w:sz="0" w:space="0" w:color="auto"/>
          </w:divBdr>
        </w:div>
      </w:divsChild>
    </w:div>
    <w:div w:id="334113772">
      <w:bodyDiv w:val="1"/>
      <w:marLeft w:val="0"/>
      <w:marRight w:val="0"/>
      <w:marTop w:val="0"/>
      <w:marBottom w:val="0"/>
      <w:divBdr>
        <w:top w:val="none" w:sz="0" w:space="0" w:color="auto"/>
        <w:left w:val="none" w:sz="0" w:space="0" w:color="auto"/>
        <w:bottom w:val="none" w:sz="0" w:space="0" w:color="auto"/>
        <w:right w:val="none" w:sz="0" w:space="0" w:color="auto"/>
      </w:divBdr>
    </w:div>
    <w:div w:id="485972431">
      <w:bodyDiv w:val="1"/>
      <w:marLeft w:val="0"/>
      <w:marRight w:val="0"/>
      <w:marTop w:val="0"/>
      <w:marBottom w:val="0"/>
      <w:divBdr>
        <w:top w:val="none" w:sz="0" w:space="0" w:color="auto"/>
        <w:left w:val="none" w:sz="0" w:space="0" w:color="auto"/>
        <w:bottom w:val="none" w:sz="0" w:space="0" w:color="auto"/>
        <w:right w:val="none" w:sz="0" w:space="0" w:color="auto"/>
      </w:divBdr>
    </w:div>
    <w:div w:id="629241053">
      <w:bodyDiv w:val="1"/>
      <w:marLeft w:val="0"/>
      <w:marRight w:val="0"/>
      <w:marTop w:val="0"/>
      <w:marBottom w:val="0"/>
      <w:divBdr>
        <w:top w:val="none" w:sz="0" w:space="0" w:color="auto"/>
        <w:left w:val="none" w:sz="0" w:space="0" w:color="auto"/>
        <w:bottom w:val="none" w:sz="0" w:space="0" w:color="auto"/>
        <w:right w:val="none" w:sz="0" w:space="0" w:color="auto"/>
      </w:divBdr>
    </w:div>
    <w:div w:id="662009088">
      <w:bodyDiv w:val="1"/>
      <w:marLeft w:val="0"/>
      <w:marRight w:val="0"/>
      <w:marTop w:val="0"/>
      <w:marBottom w:val="0"/>
      <w:divBdr>
        <w:top w:val="none" w:sz="0" w:space="0" w:color="auto"/>
        <w:left w:val="none" w:sz="0" w:space="0" w:color="auto"/>
        <w:bottom w:val="none" w:sz="0" w:space="0" w:color="auto"/>
        <w:right w:val="none" w:sz="0" w:space="0" w:color="auto"/>
      </w:divBdr>
    </w:div>
    <w:div w:id="755058640">
      <w:bodyDiv w:val="1"/>
      <w:marLeft w:val="0"/>
      <w:marRight w:val="0"/>
      <w:marTop w:val="0"/>
      <w:marBottom w:val="0"/>
      <w:divBdr>
        <w:top w:val="none" w:sz="0" w:space="0" w:color="auto"/>
        <w:left w:val="none" w:sz="0" w:space="0" w:color="auto"/>
        <w:bottom w:val="none" w:sz="0" w:space="0" w:color="auto"/>
        <w:right w:val="none" w:sz="0" w:space="0" w:color="auto"/>
      </w:divBdr>
    </w:div>
    <w:div w:id="793140844">
      <w:bodyDiv w:val="1"/>
      <w:marLeft w:val="0"/>
      <w:marRight w:val="0"/>
      <w:marTop w:val="0"/>
      <w:marBottom w:val="0"/>
      <w:divBdr>
        <w:top w:val="none" w:sz="0" w:space="0" w:color="auto"/>
        <w:left w:val="none" w:sz="0" w:space="0" w:color="auto"/>
        <w:bottom w:val="none" w:sz="0" w:space="0" w:color="auto"/>
        <w:right w:val="none" w:sz="0" w:space="0" w:color="auto"/>
      </w:divBdr>
      <w:divsChild>
        <w:div w:id="255753306">
          <w:marLeft w:val="360"/>
          <w:marRight w:val="0"/>
          <w:marTop w:val="200"/>
          <w:marBottom w:val="0"/>
          <w:divBdr>
            <w:top w:val="none" w:sz="0" w:space="0" w:color="auto"/>
            <w:left w:val="none" w:sz="0" w:space="0" w:color="auto"/>
            <w:bottom w:val="none" w:sz="0" w:space="0" w:color="auto"/>
            <w:right w:val="none" w:sz="0" w:space="0" w:color="auto"/>
          </w:divBdr>
        </w:div>
      </w:divsChild>
    </w:div>
    <w:div w:id="850216477">
      <w:bodyDiv w:val="1"/>
      <w:marLeft w:val="0"/>
      <w:marRight w:val="0"/>
      <w:marTop w:val="0"/>
      <w:marBottom w:val="0"/>
      <w:divBdr>
        <w:top w:val="none" w:sz="0" w:space="0" w:color="auto"/>
        <w:left w:val="none" w:sz="0" w:space="0" w:color="auto"/>
        <w:bottom w:val="none" w:sz="0" w:space="0" w:color="auto"/>
        <w:right w:val="none" w:sz="0" w:space="0" w:color="auto"/>
      </w:divBdr>
    </w:div>
    <w:div w:id="925000634">
      <w:bodyDiv w:val="1"/>
      <w:marLeft w:val="0"/>
      <w:marRight w:val="0"/>
      <w:marTop w:val="0"/>
      <w:marBottom w:val="0"/>
      <w:divBdr>
        <w:top w:val="none" w:sz="0" w:space="0" w:color="auto"/>
        <w:left w:val="none" w:sz="0" w:space="0" w:color="auto"/>
        <w:bottom w:val="none" w:sz="0" w:space="0" w:color="auto"/>
        <w:right w:val="none" w:sz="0" w:space="0" w:color="auto"/>
      </w:divBdr>
    </w:div>
    <w:div w:id="933198926">
      <w:bodyDiv w:val="1"/>
      <w:marLeft w:val="0"/>
      <w:marRight w:val="0"/>
      <w:marTop w:val="0"/>
      <w:marBottom w:val="0"/>
      <w:divBdr>
        <w:top w:val="none" w:sz="0" w:space="0" w:color="auto"/>
        <w:left w:val="none" w:sz="0" w:space="0" w:color="auto"/>
        <w:bottom w:val="none" w:sz="0" w:space="0" w:color="auto"/>
        <w:right w:val="none" w:sz="0" w:space="0" w:color="auto"/>
      </w:divBdr>
    </w:div>
    <w:div w:id="1036005062">
      <w:bodyDiv w:val="1"/>
      <w:marLeft w:val="0"/>
      <w:marRight w:val="0"/>
      <w:marTop w:val="0"/>
      <w:marBottom w:val="0"/>
      <w:divBdr>
        <w:top w:val="none" w:sz="0" w:space="0" w:color="auto"/>
        <w:left w:val="none" w:sz="0" w:space="0" w:color="auto"/>
        <w:bottom w:val="none" w:sz="0" w:space="0" w:color="auto"/>
        <w:right w:val="none" w:sz="0" w:space="0" w:color="auto"/>
      </w:divBdr>
      <w:divsChild>
        <w:div w:id="195197398">
          <w:marLeft w:val="360"/>
          <w:marRight w:val="0"/>
          <w:marTop w:val="200"/>
          <w:marBottom w:val="0"/>
          <w:divBdr>
            <w:top w:val="none" w:sz="0" w:space="0" w:color="auto"/>
            <w:left w:val="none" w:sz="0" w:space="0" w:color="auto"/>
            <w:bottom w:val="none" w:sz="0" w:space="0" w:color="auto"/>
            <w:right w:val="none" w:sz="0" w:space="0" w:color="auto"/>
          </w:divBdr>
        </w:div>
        <w:div w:id="357700803">
          <w:marLeft w:val="360"/>
          <w:marRight w:val="0"/>
          <w:marTop w:val="200"/>
          <w:marBottom w:val="0"/>
          <w:divBdr>
            <w:top w:val="none" w:sz="0" w:space="0" w:color="auto"/>
            <w:left w:val="none" w:sz="0" w:space="0" w:color="auto"/>
            <w:bottom w:val="none" w:sz="0" w:space="0" w:color="auto"/>
            <w:right w:val="none" w:sz="0" w:space="0" w:color="auto"/>
          </w:divBdr>
        </w:div>
        <w:div w:id="1526482079">
          <w:marLeft w:val="360"/>
          <w:marRight w:val="0"/>
          <w:marTop w:val="200"/>
          <w:marBottom w:val="0"/>
          <w:divBdr>
            <w:top w:val="none" w:sz="0" w:space="0" w:color="auto"/>
            <w:left w:val="none" w:sz="0" w:space="0" w:color="auto"/>
            <w:bottom w:val="none" w:sz="0" w:space="0" w:color="auto"/>
            <w:right w:val="none" w:sz="0" w:space="0" w:color="auto"/>
          </w:divBdr>
        </w:div>
        <w:div w:id="1285649170">
          <w:marLeft w:val="360"/>
          <w:marRight w:val="0"/>
          <w:marTop w:val="200"/>
          <w:marBottom w:val="0"/>
          <w:divBdr>
            <w:top w:val="none" w:sz="0" w:space="0" w:color="auto"/>
            <w:left w:val="none" w:sz="0" w:space="0" w:color="auto"/>
            <w:bottom w:val="none" w:sz="0" w:space="0" w:color="auto"/>
            <w:right w:val="none" w:sz="0" w:space="0" w:color="auto"/>
          </w:divBdr>
        </w:div>
        <w:div w:id="9110063">
          <w:marLeft w:val="360"/>
          <w:marRight w:val="0"/>
          <w:marTop w:val="200"/>
          <w:marBottom w:val="0"/>
          <w:divBdr>
            <w:top w:val="none" w:sz="0" w:space="0" w:color="auto"/>
            <w:left w:val="none" w:sz="0" w:space="0" w:color="auto"/>
            <w:bottom w:val="none" w:sz="0" w:space="0" w:color="auto"/>
            <w:right w:val="none" w:sz="0" w:space="0" w:color="auto"/>
          </w:divBdr>
        </w:div>
        <w:div w:id="921721704">
          <w:marLeft w:val="360"/>
          <w:marRight w:val="0"/>
          <w:marTop w:val="200"/>
          <w:marBottom w:val="0"/>
          <w:divBdr>
            <w:top w:val="none" w:sz="0" w:space="0" w:color="auto"/>
            <w:left w:val="none" w:sz="0" w:space="0" w:color="auto"/>
            <w:bottom w:val="none" w:sz="0" w:space="0" w:color="auto"/>
            <w:right w:val="none" w:sz="0" w:space="0" w:color="auto"/>
          </w:divBdr>
        </w:div>
        <w:div w:id="2029791155">
          <w:marLeft w:val="360"/>
          <w:marRight w:val="0"/>
          <w:marTop w:val="200"/>
          <w:marBottom w:val="0"/>
          <w:divBdr>
            <w:top w:val="none" w:sz="0" w:space="0" w:color="auto"/>
            <w:left w:val="none" w:sz="0" w:space="0" w:color="auto"/>
            <w:bottom w:val="none" w:sz="0" w:space="0" w:color="auto"/>
            <w:right w:val="none" w:sz="0" w:space="0" w:color="auto"/>
          </w:divBdr>
        </w:div>
        <w:div w:id="299773312">
          <w:marLeft w:val="360"/>
          <w:marRight w:val="0"/>
          <w:marTop w:val="200"/>
          <w:marBottom w:val="0"/>
          <w:divBdr>
            <w:top w:val="none" w:sz="0" w:space="0" w:color="auto"/>
            <w:left w:val="none" w:sz="0" w:space="0" w:color="auto"/>
            <w:bottom w:val="none" w:sz="0" w:space="0" w:color="auto"/>
            <w:right w:val="none" w:sz="0" w:space="0" w:color="auto"/>
          </w:divBdr>
        </w:div>
        <w:div w:id="1191528332">
          <w:marLeft w:val="360"/>
          <w:marRight w:val="0"/>
          <w:marTop w:val="200"/>
          <w:marBottom w:val="0"/>
          <w:divBdr>
            <w:top w:val="none" w:sz="0" w:space="0" w:color="auto"/>
            <w:left w:val="none" w:sz="0" w:space="0" w:color="auto"/>
            <w:bottom w:val="none" w:sz="0" w:space="0" w:color="auto"/>
            <w:right w:val="none" w:sz="0" w:space="0" w:color="auto"/>
          </w:divBdr>
        </w:div>
        <w:div w:id="2114006806">
          <w:marLeft w:val="360"/>
          <w:marRight w:val="0"/>
          <w:marTop w:val="200"/>
          <w:marBottom w:val="0"/>
          <w:divBdr>
            <w:top w:val="none" w:sz="0" w:space="0" w:color="auto"/>
            <w:left w:val="none" w:sz="0" w:space="0" w:color="auto"/>
            <w:bottom w:val="none" w:sz="0" w:space="0" w:color="auto"/>
            <w:right w:val="none" w:sz="0" w:space="0" w:color="auto"/>
          </w:divBdr>
        </w:div>
        <w:div w:id="1617448495">
          <w:marLeft w:val="360"/>
          <w:marRight w:val="0"/>
          <w:marTop w:val="200"/>
          <w:marBottom w:val="0"/>
          <w:divBdr>
            <w:top w:val="none" w:sz="0" w:space="0" w:color="auto"/>
            <w:left w:val="none" w:sz="0" w:space="0" w:color="auto"/>
            <w:bottom w:val="none" w:sz="0" w:space="0" w:color="auto"/>
            <w:right w:val="none" w:sz="0" w:space="0" w:color="auto"/>
          </w:divBdr>
        </w:div>
        <w:div w:id="1885099915">
          <w:marLeft w:val="360"/>
          <w:marRight w:val="0"/>
          <w:marTop w:val="200"/>
          <w:marBottom w:val="0"/>
          <w:divBdr>
            <w:top w:val="none" w:sz="0" w:space="0" w:color="auto"/>
            <w:left w:val="none" w:sz="0" w:space="0" w:color="auto"/>
            <w:bottom w:val="none" w:sz="0" w:space="0" w:color="auto"/>
            <w:right w:val="none" w:sz="0" w:space="0" w:color="auto"/>
          </w:divBdr>
        </w:div>
        <w:div w:id="674847041">
          <w:marLeft w:val="360"/>
          <w:marRight w:val="0"/>
          <w:marTop w:val="200"/>
          <w:marBottom w:val="0"/>
          <w:divBdr>
            <w:top w:val="none" w:sz="0" w:space="0" w:color="auto"/>
            <w:left w:val="none" w:sz="0" w:space="0" w:color="auto"/>
            <w:bottom w:val="none" w:sz="0" w:space="0" w:color="auto"/>
            <w:right w:val="none" w:sz="0" w:space="0" w:color="auto"/>
          </w:divBdr>
        </w:div>
        <w:div w:id="269514438">
          <w:marLeft w:val="360"/>
          <w:marRight w:val="0"/>
          <w:marTop w:val="200"/>
          <w:marBottom w:val="0"/>
          <w:divBdr>
            <w:top w:val="none" w:sz="0" w:space="0" w:color="auto"/>
            <w:left w:val="none" w:sz="0" w:space="0" w:color="auto"/>
            <w:bottom w:val="none" w:sz="0" w:space="0" w:color="auto"/>
            <w:right w:val="none" w:sz="0" w:space="0" w:color="auto"/>
          </w:divBdr>
        </w:div>
      </w:divsChild>
    </w:div>
    <w:div w:id="1084036113">
      <w:bodyDiv w:val="1"/>
      <w:marLeft w:val="0"/>
      <w:marRight w:val="0"/>
      <w:marTop w:val="0"/>
      <w:marBottom w:val="0"/>
      <w:divBdr>
        <w:top w:val="none" w:sz="0" w:space="0" w:color="auto"/>
        <w:left w:val="none" w:sz="0" w:space="0" w:color="auto"/>
        <w:bottom w:val="none" w:sz="0" w:space="0" w:color="auto"/>
        <w:right w:val="none" w:sz="0" w:space="0" w:color="auto"/>
      </w:divBdr>
    </w:div>
    <w:div w:id="1102917154">
      <w:bodyDiv w:val="1"/>
      <w:marLeft w:val="0"/>
      <w:marRight w:val="0"/>
      <w:marTop w:val="0"/>
      <w:marBottom w:val="0"/>
      <w:divBdr>
        <w:top w:val="none" w:sz="0" w:space="0" w:color="auto"/>
        <w:left w:val="none" w:sz="0" w:space="0" w:color="auto"/>
        <w:bottom w:val="none" w:sz="0" w:space="0" w:color="auto"/>
        <w:right w:val="none" w:sz="0" w:space="0" w:color="auto"/>
      </w:divBdr>
      <w:divsChild>
        <w:div w:id="334499149">
          <w:marLeft w:val="0"/>
          <w:marRight w:val="0"/>
          <w:marTop w:val="0"/>
          <w:marBottom w:val="0"/>
          <w:divBdr>
            <w:top w:val="none" w:sz="0" w:space="0" w:color="auto"/>
            <w:left w:val="none" w:sz="0" w:space="0" w:color="auto"/>
            <w:bottom w:val="none" w:sz="0" w:space="0" w:color="auto"/>
            <w:right w:val="none" w:sz="0" w:space="0" w:color="auto"/>
          </w:divBdr>
        </w:div>
      </w:divsChild>
    </w:div>
    <w:div w:id="1242982633">
      <w:bodyDiv w:val="1"/>
      <w:marLeft w:val="0"/>
      <w:marRight w:val="0"/>
      <w:marTop w:val="0"/>
      <w:marBottom w:val="0"/>
      <w:divBdr>
        <w:top w:val="none" w:sz="0" w:space="0" w:color="auto"/>
        <w:left w:val="none" w:sz="0" w:space="0" w:color="auto"/>
        <w:bottom w:val="none" w:sz="0" w:space="0" w:color="auto"/>
        <w:right w:val="none" w:sz="0" w:space="0" w:color="auto"/>
      </w:divBdr>
    </w:div>
    <w:div w:id="1372075449">
      <w:bodyDiv w:val="1"/>
      <w:marLeft w:val="0"/>
      <w:marRight w:val="0"/>
      <w:marTop w:val="0"/>
      <w:marBottom w:val="0"/>
      <w:divBdr>
        <w:top w:val="none" w:sz="0" w:space="0" w:color="auto"/>
        <w:left w:val="none" w:sz="0" w:space="0" w:color="auto"/>
        <w:bottom w:val="none" w:sz="0" w:space="0" w:color="auto"/>
        <w:right w:val="none" w:sz="0" w:space="0" w:color="auto"/>
      </w:divBdr>
    </w:div>
    <w:div w:id="1379277905">
      <w:bodyDiv w:val="1"/>
      <w:marLeft w:val="0"/>
      <w:marRight w:val="0"/>
      <w:marTop w:val="0"/>
      <w:marBottom w:val="0"/>
      <w:divBdr>
        <w:top w:val="none" w:sz="0" w:space="0" w:color="auto"/>
        <w:left w:val="none" w:sz="0" w:space="0" w:color="auto"/>
        <w:bottom w:val="none" w:sz="0" w:space="0" w:color="auto"/>
        <w:right w:val="none" w:sz="0" w:space="0" w:color="auto"/>
      </w:divBdr>
    </w:div>
    <w:div w:id="1456173852">
      <w:bodyDiv w:val="1"/>
      <w:marLeft w:val="0"/>
      <w:marRight w:val="0"/>
      <w:marTop w:val="0"/>
      <w:marBottom w:val="0"/>
      <w:divBdr>
        <w:top w:val="none" w:sz="0" w:space="0" w:color="auto"/>
        <w:left w:val="none" w:sz="0" w:space="0" w:color="auto"/>
        <w:bottom w:val="none" w:sz="0" w:space="0" w:color="auto"/>
        <w:right w:val="none" w:sz="0" w:space="0" w:color="auto"/>
      </w:divBdr>
    </w:div>
    <w:div w:id="1852134657">
      <w:bodyDiv w:val="1"/>
      <w:marLeft w:val="0"/>
      <w:marRight w:val="0"/>
      <w:marTop w:val="0"/>
      <w:marBottom w:val="0"/>
      <w:divBdr>
        <w:top w:val="none" w:sz="0" w:space="0" w:color="auto"/>
        <w:left w:val="none" w:sz="0" w:space="0" w:color="auto"/>
        <w:bottom w:val="none" w:sz="0" w:space="0" w:color="auto"/>
        <w:right w:val="none" w:sz="0" w:space="0" w:color="auto"/>
      </w:divBdr>
    </w:div>
    <w:div w:id="1907834714">
      <w:bodyDiv w:val="1"/>
      <w:marLeft w:val="0"/>
      <w:marRight w:val="0"/>
      <w:marTop w:val="0"/>
      <w:marBottom w:val="0"/>
      <w:divBdr>
        <w:top w:val="none" w:sz="0" w:space="0" w:color="auto"/>
        <w:left w:val="none" w:sz="0" w:space="0" w:color="auto"/>
        <w:bottom w:val="none" w:sz="0" w:space="0" w:color="auto"/>
        <w:right w:val="none" w:sz="0" w:space="0" w:color="auto"/>
      </w:divBdr>
    </w:div>
    <w:div w:id="2021278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imerate.co.uk/london/newham" TargetMode="External"/><Relationship Id="rId13" Type="http://schemas.openxmlformats.org/officeDocument/2006/relationships/hyperlink" Target="https://www.opennewham.co.uk/news/just-when-you-thought-it-couldnt-get-any-worse-for-newham-labour" TargetMode="External"/><Relationship Id="rId18" Type="http://schemas.openxmlformats.org/officeDocument/2006/relationships/hyperlink" Target="https://www.newham.gov.uk/housing-homes-homelessnes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legislation.gov.uk/ukpga" TargetMode="External"/><Relationship Id="rId7" Type="http://schemas.openxmlformats.org/officeDocument/2006/relationships/hyperlink" Target="https://www.newham.info/newham-facts-and-figures/" TargetMode="External"/><Relationship Id="rId12" Type="http://schemas.openxmlformats.org/officeDocument/2006/relationships/hyperlink" Target="https://en.wikipedia.org/wiki/London_Borough_of_Newham" TargetMode="External"/><Relationship Id="rId17" Type="http://schemas.openxmlformats.org/officeDocument/2006/relationships/hyperlink" Target="https://www.newham.gov.uk/downloads/file/606/health-and-wellbeing-strategy" TargetMode="External"/><Relationship Id="rId25" Type="http://schemas.openxmlformats.org/officeDocument/2006/relationships/hyperlink" Target="https://www.newham.gov.uk/health-adult-social-care/policies-define-way-provide-support" TargetMode="External"/><Relationship Id="rId2" Type="http://schemas.openxmlformats.org/officeDocument/2006/relationships/numbering" Target="numbering.xml"/><Relationship Id="rId16" Type="http://schemas.openxmlformats.org/officeDocument/2006/relationships/hyperlink" Target="https://www.newham.gov.uk/homepage/115/community-centres" TargetMode="External"/><Relationship Id="rId20" Type="http://schemas.openxmlformats.org/officeDocument/2006/relationships/hyperlink" Target="https://newhamco-create.co.uk/en/projects/working-group-session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ons.gov.uk/peoplepopulationandcommunity/populationandmigration/populationestimates/articles/populationandmigrationstatisticstransformationnewhamcasestudy/2023" TargetMode="External"/><Relationship Id="rId24" Type="http://schemas.openxmlformats.org/officeDocument/2006/relationships/hyperlink" Target="https://www.newham.gov.uk/news/article/1321/cabinet-welcomes-scrutiny-recommendations-aimed-at-improving-the-lives-of-black-boys-and-young-men" TargetMode="External"/><Relationship Id="rId5" Type="http://schemas.openxmlformats.org/officeDocument/2006/relationships/webSettings" Target="webSettings.xml"/><Relationship Id="rId15" Type="http://schemas.openxmlformats.org/officeDocument/2006/relationships/hyperlink" Target="https://www.researchgate.net/figure/Maslows-hierarchy-of-needs-Source-Maslow-12-adapted-by-Chapman-13_fig3_252331706" TargetMode="External"/><Relationship Id="rId23" Type="http://schemas.openxmlformats.org/officeDocument/2006/relationships/hyperlink" Target="https://www.future.edu/2022/10/community-development/" TargetMode="External"/><Relationship Id="rId10" Type="http://schemas.openxmlformats.org/officeDocument/2006/relationships/hyperlink" Target="https://www.ons.gov.uk/visualisations/censusareachanges/E09000025/" TargetMode="External"/><Relationship Id="rId19" Type="http://schemas.openxmlformats.org/officeDocument/2006/relationships/hyperlink" Target="https://trustforlondon.org.uk/data/boroughs/newham-poverty-and-inequality-indicators/?gad_source=1&amp;gclid=Cj0KCQjwj4K5BhDYARIsAD1Ly2qZK1Mya8rMA87Ddf8ee5LL_8EN1JWOYUnYDdBgdAMdZyqo54vBReAaAhIeEALw_wcB" TargetMode="External"/><Relationship Id="rId4" Type="http://schemas.openxmlformats.org/officeDocument/2006/relationships/settings" Target="settings.xml"/><Relationship Id="rId9" Type="http://schemas.openxmlformats.org/officeDocument/2006/relationships/hyperlink" Target="https://www.newham.info/newham-facts-and-figures/" TargetMode="External"/><Relationship Id="rId14" Type="http://schemas.openxmlformats.org/officeDocument/2006/relationships/hyperlink" Target="https://centralhousinggroup.com/landlords-guaranteed-rent-scheme/let-to-the-council/let-to-newham-council/" TargetMode="External"/><Relationship Id="rId22" Type="http://schemas.openxmlformats.org/officeDocument/2006/relationships/hyperlink" Target="https://fastercapital.com/topics/common-obstacles-in-community-development-and-how-to-address-them.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793B5D2-1D7E-4640-8F6F-879F44AA5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9</Pages>
  <Words>2803</Words>
  <Characters>15978</Characters>
  <Application>Microsoft Office Word</Application>
  <DocSecurity>0</DocSecurity>
  <Lines>133</Lines>
  <Paragraphs>37</Paragraphs>
  <ScaleCrop>false</ScaleCrop>
  <Company/>
  <LinksUpToDate>false</LinksUpToDate>
  <CharactersWithSpaces>18744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Feliciana Mendes</dc:creator>
  <cp:keywords/>
  <dc:description/>
  <cp:lastModifiedBy>Feliciana Mendes</cp:lastModifiedBy>
  <cp:revision>13</cp:revision>
  <dcterms:created xsi:type="dcterms:W3CDTF">2024-10-27T22:15:00Z</dcterms:created>
  <dcterms:modified xsi:type="dcterms:W3CDTF">2024-11-22T16:23:00Z</dcterms:modified>
</cp:coreProperties>
</file>