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9016"/>
      </w:tblGrid>
      <w:tr w:rsidR="007E2565" w14:paraId="20A3E308" w14:textId="77777777" w:rsidTr="0094611A">
        <w:trPr>
          <w:trHeight w:val="557"/>
        </w:trPr>
        <w:tc>
          <w:tcPr>
            <w:tcW w:w="9016" w:type="dxa"/>
            <w:shd w:val="clear" w:color="auto" w:fill="3A7C22" w:themeFill="accent6" w:themeFillShade="BF"/>
          </w:tcPr>
          <w:p w14:paraId="34A7B5BA" w14:textId="77777777" w:rsidR="007E2565" w:rsidRPr="0094611A" w:rsidRDefault="007E2565" w:rsidP="0094611A">
            <w:pPr>
              <w:pStyle w:val="Heading1"/>
              <w:rPr>
                <w:b/>
                <w:bCs/>
                <w:color w:val="FFFFFF" w:themeColor="background1"/>
              </w:rPr>
            </w:pPr>
            <w:r w:rsidRPr="0094611A">
              <w:rPr>
                <w:b/>
                <w:bCs/>
                <w:color w:val="FFFFFF" w:themeColor="background1"/>
              </w:rPr>
              <w:t xml:space="preserve">Understanding the Business Context </w:t>
            </w:r>
          </w:p>
          <w:p w14:paraId="6ED947C9" w14:textId="77777777" w:rsidR="007E2565" w:rsidRDefault="007E2565"/>
        </w:tc>
      </w:tr>
    </w:tbl>
    <w:p w14:paraId="5396AE43" w14:textId="62B12B58" w:rsidR="008B5FDF" w:rsidRDefault="00F95173">
      <w:r>
        <w:rPr>
          <w:noProof/>
        </w:rPr>
        <w:drawing>
          <wp:inline distT="0" distB="0" distL="0" distR="0" wp14:anchorId="41D8BE03" wp14:editId="4FF5D4A1">
            <wp:extent cx="5753100" cy="3840021"/>
            <wp:effectExtent l="0" t="0" r="0" b="8255"/>
            <wp:docPr id="10" name="Picture 6" descr="Image result for oxfam GB shops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oxfam GB shops imag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5426" cy="3848248"/>
                    </a:xfrm>
                    <a:prstGeom prst="rect">
                      <a:avLst/>
                    </a:prstGeom>
                    <a:noFill/>
                    <a:ln>
                      <a:noFill/>
                    </a:ln>
                  </pic:spPr>
                </pic:pic>
              </a:graphicData>
            </a:graphic>
          </wp:inline>
        </w:drawing>
      </w:r>
    </w:p>
    <w:p w14:paraId="38ECFC5A" w14:textId="77777777" w:rsidR="00F95173" w:rsidRDefault="00F95173" w:rsidP="00F95173">
      <w:pPr>
        <w:rPr>
          <w:b/>
          <w:bCs/>
          <w:i/>
          <w:iCs/>
        </w:rPr>
      </w:pPr>
    </w:p>
    <w:p w14:paraId="07CE1C5E" w14:textId="77777777" w:rsidR="00F95173" w:rsidRDefault="00F95173" w:rsidP="00F95173">
      <w:pPr>
        <w:rPr>
          <w:b/>
          <w:bCs/>
          <w:i/>
          <w:iCs/>
        </w:rPr>
      </w:pPr>
    </w:p>
    <w:p w14:paraId="2CCA8811" w14:textId="7699DD5C" w:rsidR="00F95173" w:rsidRPr="0094611A" w:rsidRDefault="00F95173" w:rsidP="0094611A">
      <w:pPr>
        <w:jc w:val="center"/>
        <w:rPr>
          <w:b/>
          <w:bCs/>
          <w:i/>
          <w:iCs/>
          <w:color w:val="501549" w:themeColor="accent5" w:themeShade="80"/>
          <w:sz w:val="28"/>
          <w:szCs w:val="28"/>
        </w:rPr>
      </w:pPr>
      <w:r w:rsidRPr="0094611A">
        <w:rPr>
          <w:b/>
          <w:bCs/>
          <w:i/>
          <w:iCs/>
          <w:color w:val="501549" w:themeColor="accent5" w:themeShade="80"/>
          <w:sz w:val="28"/>
          <w:szCs w:val="28"/>
        </w:rPr>
        <w:t>“You cannot control the outside world but you can respond to it”</w:t>
      </w:r>
    </w:p>
    <w:p w14:paraId="70D2CC83" w14:textId="77777777" w:rsidR="00F95173" w:rsidRPr="0094611A" w:rsidRDefault="00F95173" w:rsidP="00F95173">
      <w:pPr>
        <w:ind w:left="5760"/>
        <w:rPr>
          <w:color w:val="501549" w:themeColor="accent5" w:themeShade="80"/>
        </w:rPr>
      </w:pPr>
      <w:r w:rsidRPr="0094611A">
        <w:rPr>
          <w:color w:val="501549" w:themeColor="accent5" w:themeShade="80"/>
        </w:rPr>
        <w:t xml:space="preserve">Charity Excellence Framework </w:t>
      </w:r>
    </w:p>
    <w:p w14:paraId="13B56055" w14:textId="40C7987D" w:rsidR="00366CFC" w:rsidRPr="0094611A" w:rsidRDefault="00366CFC">
      <w:pPr>
        <w:rPr>
          <w:color w:val="501549" w:themeColor="accent5" w:themeShade="80"/>
          <w:sz w:val="28"/>
          <w:szCs w:val="28"/>
        </w:rPr>
      </w:pPr>
    </w:p>
    <w:p w14:paraId="655E17FF" w14:textId="77777777" w:rsidR="00F95173" w:rsidRDefault="00F95173"/>
    <w:p w14:paraId="1ECD9D85" w14:textId="77777777" w:rsidR="00F95173" w:rsidRDefault="00F95173"/>
    <w:p w14:paraId="6E5EBE3E" w14:textId="77777777" w:rsidR="00F95173" w:rsidRDefault="00F95173"/>
    <w:p w14:paraId="627E9297" w14:textId="77777777" w:rsidR="00F95173" w:rsidRDefault="00F95173"/>
    <w:p w14:paraId="3CDA05D2" w14:textId="544E7F82" w:rsidR="00366CFC" w:rsidRDefault="007E2565">
      <w:r>
        <w:t>Amanda McNamara</w:t>
      </w:r>
    </w:p>
    <w:p w14:paraId="5886251E" w14:textId="2F0B11F3" w:rsidR="007E2565" w:rsidRDefault="007E2565">
      <w:r>
        <w:t>Student number</w:t>
      </w:r>
      <w:r w:rsidR="00777BEB">
        <w:t>:</w:t>
      </w:r>
      <w:r w:rsidR="005F436A">
        <w:t xml:space="preserve"> 2319601</w:t>
      </w:r>
    </w:p>
    <w:p w14:paraId="753A43B7" w14:textId="4EBFF2FB" w:rsidR="005F436A" w:rsidRDefault="005F436A">
      <w:r>
        <w:t>Word count: 38</w:t>
      </w:r>
      <w:r w:rsidR="004F2DA3">
        <w:t>27</w:t>
      </w:r>
    </w:p>
    <w:p w14:paraId="3ACF4B91" w14:textId="4FAB9E23" w:rsidR="00600AC2" w:rsidRPr="00777BEB" w:rsidRDefault="007E2565">
      <w:pPr>
        <w:rPr>
          <w:b/>
          <w:bCs/>
        </w:rPr>
      </w:pPr>
      <w:r w:rsidRPr="00777BEB">
        <w:rPr>
          <w:b/>
          <w:bCs/>
        </w:rPr>
        <w:t>Understanding the Business Context (BMHR7012</w:t>
      </w:r>
      <w:r w:rsidR="00F95173" w:rsidRPr="00777BEB">
        <w:rPr>
          <w:b/>
          <w:bCs/>
        </w:rPr>
        <w:t>)</w:t>
      </w:r>
    </w:p>
    <w:p w14:paraId="03342422" w14:textId="77777777" w:rsidR="00366CFC" w:rsidRDefault="00366CFC"/>
    <w:p w14:paraId="73BC9484" w14:textId="1B1C3077" w:rsidR="00366CFC" w:rsidRPr="00777BEB" w:rsidRDefault="00366CFC" w:rsidP="00777BEB">
      <w:pPr>
        <w:pStyle w:val="Heading2"/>
        <w:rPr>
          <w:color w:val="0C3512" w:themeColor="accent3" w:themeShade="80"/>
        </w:rPr>
      </w:pPr>
      <w:r w:rsidRPr="00777BEB">
        <w:rPr>
          <w:color w:val="0C3512" w:themeColor="accent3" w:themeShade="80"/>
        </w:rPr>
        <w:t xml:space="preserve">Executive </w:t>
      </w:r>
      <w:r w:rsidR="00600AC2" w:rsidRPr="00777BEB">
        <w:rPr>
          <w:color w:val="0C3512" w:themeColor="accent3" w:themeShade="80"/>
        </w:rPr>
        <w:t>S</w:t>
      </w:r>
      <w:r w:rsidRPr="00777BEB">
        <w:rPr>
          <w:color w:val="0C3512" w:themeColor="accent3" w:themeShade="80"/>
        </w:rPr>
        <w:t>ummary</w:t>
      </w:r>
    </w:p>
    <w:p w14:paraId="73814B6E" w14:textId="57291BE8" w:rsidR="003B095C" w:rsidRDefault="003B095C" w:rsidP="003B095C">
      <w:r w:rsidRPr="003B095C">
        <w:t xml:space="preserve">This report explores the application of PESTLE (Political, Economic, Social, Technological, Legal, and Environmental) analysis in the context of Oxfam's retail operations, focusing on the external macro-environmental factors influencing their strategic decisions. By understanding and responding to these factors, Oxfam can better navigate challenges and identify opportunities that impact their mission and </w:t>
      </w:r>
      <w:r>
        <w:t xml:space="preserve">retail </w:t>
      </w:r>
      <w:r w:rsidRPr="003B095C">
        <w:t>operations.</w:t>
      </w:r>
    </w:p>
    <w:p w14:paraId="285D97DF" w14:textId="77777777" w:rsidR="003B095C" w:rsidRPr="003B095C" w:rsidRDefault="003B095C" w:rsidP="003B095C">
      <w:pPr>
        <w:rPr>
          <w:b/>
          <w:bCs/>
        </w:rPr>
      </w:pPr>
      <w:r w:rsidRPr="003B095C">
        <w:rPr>
          <w:b/>
          <w:bCs/>
        </w:rPr>
        <w:t>Key Findings:</w:t>
      </w:r>
    </w:p>
    <w:p w14:paraId="2998197C" w14:textId="77777777" w:rsidR="003B095C" w:rsidRPr="003B095C" w:rsidRDefault="003B095C" w:rsidP="003B095C">
      <w:pPr>
        <w:numPr>
          <w:ilvl w:val="0"/>
          <w:numId w:val="2"/>
        </w:numPr>
      </w:pPr>
      <w:r w:rsidRPr="003B095C">
        <w:rPr>
          <w:b/>
          <w:bCs/>
        </w:rPr>
        <w:t>Social Factors</w:t>
      </w:r>
      <w:r w:rsidRPr="003B095C">
        <w:t>: Social trends, such as growing interest in second-hand goods and ethical shopping, align with Oxfam’s mission. Understanding these trends can enhance volunteer recruitment, community engagement, and sales.</w:t>
      </w:r>
    </w:p>
    <w:p w14:paraId="4B166ADC" w14:textId="1E56868D" w:rsidR="003B095C" w:rsidRPr="003B095C" w:rsidRDefault="003B095C" w:rsidP="003B095C">
      <w:pPr>
        <w:numPr>
          <w:ilvl w:val="0"/>
          <w:numId w:val="2"/>
        </w:numPr>
      </w:pPr>
      <w:r w:rsidRPr="003B095C">
        <w:rPr>
          <w:b/>
          <w:bCs/>
        </w:rPr>
        <w:t>Economic Factors</w:t>
      </w:r>
      <w:r w:rsidRPr="003B095C">
        <w:t xml:space="preserve">: Economic conditions like inflation and unemployment directly affect donations and consumer spending. Oxfam needs to monitor these trends to adjust budgets, staffing, and funding strategies, especially with the </w:t>
      </w:r>
      <w:r>
        <w:t>implementation</w:t>
      </w:r>
      <w:r w:rsidRPr="003B095C">
        <w:t xml:space="preserve"> of Superstores.</w:t>
      </w:r>
    </w:p>
    <w:p w14:paraId="6BE21E2D" w14:textId="5FE025B5" w:rsidR="003B095C" w:rsidRPr="003B095C" w:rsidRDefault="003B095C" w:rsidP="003B095C">
      <w:pPr>
        <w:numPr>
          <w:ilvl w:val="0"/>
          <w:numId w:val="2"/>
        </w:numPr>
      </w:pPr>
      <w:r w:rsidRPr="003B095C">
        <w:rPr>
          <w:b/>
          <w:bCs/>
        </w:rPr>
        <w:t>Legal Factors</w:t>
      </w:r>
      <w:r w:rsidRPr="003B095C">
        <w:t>: Compliance with laws on taxes, employment, data protection, and health and safety is crucial. Oxfam must ensure legal requirements are met to protect its operations, volunteers, and donors</w:t>
      </w:r>
      <w:r>
        <w:t>.</w:t>
      </w:r>
    </w:p>
    <w:p w14:paraId="3342D0BB" w14:textId="77777777" w:rsidR="003B095C" w:rsidRPr="003B095C" w:rsidRDefault="003B095C" w:rsidP="003B095C">
      <w:pPr>
        <w:rPr>
          <w:b/>
          <w:bCs/>
        </w:rPr>
      </w:pPr>
      <w:r w:rsidRPr="003B095C">
        <w:rPr>
          <w:b/>
          <w:bCs/>
        </w:rPr>
        <w:t>Recommendations:</w:t>
      </w:r>
    </w:p>
    <w:p w14:paraId="254E5314" w14:textId="77777777" w:rsidR="003B095C" w:rsidRPr="003B095C" w:rsidRDefault="003B095C" w:rsidP="003B095C">
      <w:pPr>
        <w:numPr>
          <w:ilvl w:val="0"/>
          <w:numId w:val="3"/>
        </w:numPr>
      </w:pPr>
      <w:r w:rsidRPr="003B095C">
        <w:rPr>
          <w:b/>
          <w:bCs/>
        </w:rPr>
        <w:t>Social</w:t>
      </w:r>
      <w:r w:rsidRPr="003B095C">
        <w:t>: Conduct a social media audit to improve engagement.</w:t>
      </w:r>
    </w:p>
    <w:p w14:paraId="48D5E222" w14:textId="77777777" w:rsidR="003B095C" w:rsidRPr="003B095C" w:rsidRDefault="003B095C" w:rsidP="003B095C">
      <w:pPr>
        <w:numPr>
          <w:ilvl w:val="0"/>
          <w:numId w:val="3"/>
        </w:numPr>
      </w:pPr>
      <w:r w:rsidRPr="003B095C">
        <w:rPr>
          <w:b/>
          <w:bCs/>
        </w:rPr>
        <w:t>Economic</w:t>
      </w:r>
      <w:r w:rsidRPr="003B095C">
        <w:t>: Introduce small donation options via digital wallets.</w:t>
      </w:r>
    </w:p>
    <w:p w14:paraId="6932DAD5" w14:textId="7B2F64C9" w:rsidR="003B095C" w:rsidRPr="003B095C" w:rsidRDefault="003B095C" w:rsidP="003B095C">
      <w:pPr>
        <w:numPr>
          <w:ilvl w:val="0"/>
          <w:numId w:val="3"/>
        </w:numPr>
      </w:pPr>
      <w:r w:rsidRPr="003B095C">
        <w:rPr>
          <w:b/>
          <w:bCs/>
        </w:rPr>
        <w:t>Legal</w:t>
      </w:r>
      <w:r w:rsidRPr="003B095C">
        <w:t>: Centrali</w:t>
      </w:r>
      <w:r>
        <w:t>s</w:t>
      </w:r>
      <w:r w:rsidRPr="003B095C">
        <w:t>e data storage and ensure compliance with data protection laws</w:t>
      </w:r>
    </w:p>
    <w:p w14:paraId="45B58408" w14:textId="6B5B74FF" w:rsidR="003B095C" w:rsidRPr="003B095C" w:rsidRDefault="003B095C" w:rsidP="003B095C">
      <w:r w:rsidRPr="003B095C">
        <w:t>In conclusion, Oxfam’s retail operations must continuously monitor and adapt to the social, economic, and legal factors shaping the charitable retail sector. This will ensure sustainability and growth</w:t>
      </w:r>
      <w:r>
        <w:t xml:space="preserve"> at a really challenging time for Charity retail ensuring immediate stabilisation, recovery and long term success.</w:t>
      </w:r>
    </w:p>
    <w:p w14:paraId="05E5FE49" w14:textId="77777777" w:rsidR="00366CFC" w:rsidRDefault="00366CFC"/>
    <w:p w14:paraId="650FED91" w14:textId="77777777" w:rsidR="00366CFC" w:rsidRDefault="00366CFC"/>
    <w:p w14:paraId="084D652E" w14:textId="77777777" w:rsidR="00366CFC" w:rsidRDefault="00366CFC"/>
    <w:p w14:paraId="5C095444" w14:textId="77777777" w:rsidR="00366CFC" w:rsidRDefault="00366CFC"/>
    <w:p w14:paraId="30D1B67B" w14:textId="77777777" w:rsidR="00366CFC" w:rsidRDefault="00366CFC"/>
    <w:p w14:paraId="07FB24FB" w14:textId="77777777" w:rsidR="00366CFC" w:rsidRDefault="00366CFC"/>
    <w:p w14:paraId="0043DFB9" w14:textId="77777777" w:rsidR="00366CFC" w:rsidRDefault="00366CFC"/>
    <w:p w14:paraId="0BB334DC" w14:textId="5DF33580" w:rsidR="008B5FDF" w:rsidRPr="00777BEB" w:rsidRDefault="008B5FDF" w:rsidP="00777BEB">
      <w:pPr>
        <w:pStyle w:val="Heading2"/>
      </w:pPr>
      <w:r w:rsidRPr="00777BEB">
        <w:t>Introduction</w:t>
      </w:r>
    </w:p>
    <w:p w14:paraId="57382E91" w14:textId="56BC68B9" w:rsidR="00366CFC" w:rsidRPr="003B095C" w:rsidRDefault="00366CFC">
      <w:r w:rsidRPr="003B095C">
        <w:t xml:space="preserve">Oxfam </w:t>
      </w:r>
      <w:r w:rsidR="000F46A1" w:rsidRPr="003B095C">
        <w:t>is</w:t>
      </w:r>
      <w:r w:rsidR="00581448" w:rsidRPr="003B095C">
        <w:t xml:space="preserve"> an Intern</w:t>
      </w:r>
      <w:r w:rsidR="00601965" w:rsidRPr="003B095C">
        <w:t>ational</w:t>
      </w:r>
      <w:r w:rsidR="00581448" w:rsidRPr="003B095C">
        <w:t xml:space="preserve"> Charity</w:t>
      </w:r>
      <w:r w:rsidR="00311223" w:rsidRPr="003B095C">
        <w:t>,</w:t>
      </w:r>
      <w:r w:rsidR="00581448" w:rsidRPr="003B095C">
        <w:t xml:space="preserve"> </w:t>
      </w:r>
      <w:r w:rsidR="000F46A1" w:rsidRPr="003B095C">
        <w:t>f</w:t>
      </w:r>
      <w:r w:rsidR="00581448" w:rsidRPr="003B095C">
        <w:t xml:space="preserve">ormed in 1942 to provide </w:t>
      </w:r>
      <w:r w:rsidR="001A5419" w:rsidRPr="003B095C">
        <w:t>f</w:t>
      </w:r>
      <w:r w:rsidR="00581448" w:rsidRPr="003B095C">
        <w:t>amine relief to war torn Greece.  Oxfam GB</w:t>
      </w:r>
      <w:r w:rsidR="009A0CC1" w:rsidRPr="003B095C">
        <w:t xml:space="preserve"> is part of a confe</w:t>
      </w:r>
      <w:r w:rsidR="002768D4" w:rsidRPr="003B095C">
        <w:t>d</w:t>
      </w:r>
      <w:r w:rsidR="009A0CC1" w:rsidRPr="003B095C">
        <w:t xml:space="preserve">eration of 21 </w:t>
      </w:r>
      <w:proofErr w:type="spellStart"/>
      <w:r w:rsidR="009A0CC1" w:rsidRPr="003B095C">
        <w:t>Oxfams</w:t>
      </w:r>
      <w:proofErr w:type="spellEnd"/>
      <w:r w:rsidR="00311223" w:rsidRPr="003B095C">
        <w:t>,</w:t>
      </w:r>
      <w:r w:rsidR="009A0CC1" w:rsidRPr="003B095C">
        <w:t xml:space="preserve"> working in partnership</w:t>
      </w:r>
      <w:r w:rsidR="00311223" w:rsidRPr="003B095C">
        <w:t>, globally,</w:t>
      </w:r>
      <w:r w:rsidR="009A0CC1" w:rsidRPr="003B095C">
        <w:t xml:space="preserve"> to make necessary change happen</w:t>
      </w:r>
      <w:r w:rsidR="000F46A1" w:rsidRPr="003B095C">
        <w:t>.</w:t>
      </w:r>
      <w:r w:rsidR="001A5419" w:rsidRPr="003B095C">
        <w:t xml:space="preserve">  </w:t>
      </w:r>
      <w:r w:rsidR="009A0CC1" w:rsidRPr="003B095C">
        <w:t>The first shop was opened in 1947</w:t>
      </w:r>
      <w:r w:rsidR="000F46A1" w:rsidRPr="003B095C">
        <w:t>, the organisation</w:t>
      </w:r>
      <w:r w:rsidR="009A0CC1" w:rsidRPr="003B095C">
        <w:t xml:space="preserve"> now ha</w:t>
      </w:r>
      <w:r w:rsidR="000F46A1" w:rsidRPr="003B095C">
        <w:t>s</w:t>
      </w:r>
      <w:r w:rsidR="009A0CC1" w:rsidRPr="003B095C">
        <w:t xml:space="preserve"> a network of shops</w:t>
      </w:r>
      <w:r w:rsidR="000F46A1" w:rsidRPr="003B095C">
        <w:t>,</w:t>
      </w:r>
      <w:r w:rsidR="009A0CC1" w:rsidRPr="003B095C">
        <w:t xml:space="preserve"> across Great Britain</w:t>
      </w:r>
      <w:r w:rsidR="000F46A1" w:rsidRPr="003B095C">
        <w:t>,</w:t>
      </w:r>
      <w:r w:rsidR="009A0CC1" w:rsidRPr="003B095C">
        <w:t xml:space="preserve"> raising vital funds for the work the charity does to fight global poverty.</w:t>
      </w:r>
    </w:p>
    <w:p w14:paraId="765E28EF" w14:textId="414CF340" w:rsidR="00CD0808" w:rsidRPr="003B095C" w:rsidRDefault="00EA62D5" w:rsidP="0094611A">
      <w:r w:rsidRPr="003B095C">
        <w:t>This report will focus on the Retail Operations of Oxfam G</w:t>
      </w:r>
      <w:r w:rsidR="00D93BFD" w:rsidRPr="003B095C">
        <w:t>B,</w:t>
      </w:r>
      <w:r w:rsidR="009B12C5" w:rsidRPr="003B095C">
        <w:t xml:space="preserve"> </w:t>
      </w:r>
      <w:r w:rsidR="004F2DA3">
        <w:t xml:space="preserve">which is an integral part of Oxfam’s fundraising for its projects.  It brings in vital funds, but the charity retail landscape is challenging and </w:t>
      </w:r>
      <w:r w:rsidR="00AE7408" w:rsidRPr="003B095C">
        <w:t xml:space="preserve"> described by Morrison (2023), as one with</w:t>
      </w:r>
      <w:r w:rsidR="00AE55A7" w:rsidRPr="003B095C">
        <w:t xml:space="preserve"> great uncertainty when economic and political and societal systems are undergoing change</w:t>
      </w:r>
      <w:r w:rsidR="00AE7408" w:rsidRPr="003B095C">
        <w:t xml:space="preserve">.  </w:t>
      </w:r>
      <w:r w:rsidR="00366CFC" w:rsidRPr="003B095C">
        <w:t>The Aim of this paper is to outline the importance of thoroughly analysing the external</w:t>
      </w:r>
      <w:r w:rsidR="0094611A" w:rsidRPr="003B095C">
        <w:t xml:space="preserve"> environment</w:t>
      </w:r>
      <w:r w:rsidR="00366CFC" w:rsidRPr="003B095C">
        <w:t xml:space="preserve"> </w:t>
      </w:r>
      <w:r w:rsidR="0094611A" w:rsidRPr="003B095C">
        <w:t xml:space="preserve">in order to effectively </w:t>
      </w:r>
      <w:r w:rsidR="00D93BFD" w:rsidRPr="003B095C">
        <w:t xml:space="preserve">progress the Retail </w:t>
      </w:r>
      <w:r w:rsidR="003B095C" w:rsidRPr="003B095C">
        <w:t>and People</w:t>
      </w:r>
      <w:r w:rsidR="00D93BFD" w:rsidRPr="003B095C">
        <w:t xml:space="preserve"> and Culture strateg</w:t>
      </w:r>
      <w:r w:rsidR="00AE7408" w:rsidRPr="003B095C">
        <w:t>ies</w:t>
      </w:r>
      <w:r w:rsidR="0094611A" w:rsidRPr="003B095C">
        <w:t>, seize opportunities and mitigate threats</w:t>
      </w:r>
      <w:r w:rsidR="00366CFC" w:rsidRPr="003B095C">
        <w:t xml:space="preserve">.  </w:t>
      </w:r>
      <w:r w:rsidR="0094611A" w:rsidRPr="003B095C">
        <w:t xml:space="preserve">External factors can lead to </w:t>
      </w:r>
      <w:r w:rsidR="00D93BFD" w:rsidRPr="003B095C">
        <w:t>survival and success where managers identify, react and respond to them.  In some cases</w:t>
      </w:r>
      <w:r w:rsidR="005F436A" w:rsidRPr="003B095C">
        <w:t>,</w:t>
      </w:r>
      <w:r w:rsidR="00696FC7" w:rsidRPr="003B095C">
        <w:t xml:space="preserve"> </w:t>
      </w:r>
      <w:r w:rsidR="009B12C5" w:rsidRPr="003B095C">
        <w:t>e</w:t>
      </w:r>
      <w:r w:rsidR="00D93BFD" w:rsidRPr="003B095C">
        <w:t xml:space="preserve">xternal </w:t>
      </w:r>
      <w:r w:rsidR="009B12C5" w:rsidRPr="003B095C">
        <w:t>f</w:t>
      </w:r>
      <w:r w:rsidR="00D93BFD" w:rsidRPr="003B095C">
        <w:t>actors</w:t>
      </w:r>
      <w:r w:rsidR="0094611A" w:rsidRPr="003B095C">
        <w:t xml:space="preserve"> can be the total demise of an organisation.</w:t>
      </w:r>
      <w:r w:rsidR="00D93BFD" w:rsidRPr="003B095C">
        <w:t xml:space="preserve"> Blockbuster is an example of where senior leaders saw the changing demands of consumers and </w:t>
      </w:r>
      <w:r w:rsidR="003B095C" w:rsidRPr="003B095C">
        <w:t>fast-moving</w:t>
      </w:r>
      <w:r w:rsidR="001A0C3E" w:rsidRPr="003B095C">
        <w:t xml:space="preserve"> technology but failed to respond and adapt their business model</w:t>
      </w:r>
      <w:r w:rsidR="00A866F2" w:rsidRPr="003B095C">
        <w:t xml:space="preserve"> (Todd and Higgins 2013).</w:t>
      </w:r>
      <w:r w:rsidR="001A0C3E" w:rsidRPr="003B095C">
        <w:t xml:space="preserve"> </w:t>
      </w:r>
      <w:r w:rsidR="00105D56" w:rsidRPr="003B095C">
        <w:t>In contrast we see Netflix</w:t>
      </w:r>
      <w:r w:rsidR="00696FC7" w:rsidRPr="003B095C">
        <w:t>,</w:t>
      </w:r>
      <w:r w:rsidR="00105D56" w:rsidRPr="003B095C">
        <w:t xml:space="preserve"> who</w:t>
      </w:r>
      <w:r w:rsidR="001A0C3E" w:rsidRPr="003B095C">
        <w:t xml:space="preserve"> remained </w:t>
      </w:r>
      <w:r w:rsidR="00696FC7" w:rsidRPr="003B095C">
        <w:t>acutely</w:t>
      </w:r>
      <w:r w:rsidR="001A0C3E" w:rsidRPr="003B095C">
        <w:t xml:space="preserve"> aware </w:t>
      </w:r>
      <w:r w:rsidR="00105D56" w:rsidRPr="003B095C">
        <w:t xml:space="preserve">external factors and planned their strategy accordingly.  They thrived by embracing necessary change offering </w:t>
      </w:r>
      <w:r w:rsidR="00696FC7" w:rsidRPr="003B095C">
        <w:t xml:space="preserve">a </w:t>
      </w:r>
      <w:r w:rsidR="00105D56" w:rsidRPr="003B095C">
        <w:t>low cost, subscription based</w:t>
      </w:r>
      <w:r w:rsidR="00696FC7" w:rsidRPr="003B095C">
        <w:t>,</w:t>
      </w:r>
      <w:r w:rsidR="00105D56" w:rsidRPr="003B095C">
        <w:t xml:space="preserve"> model</w:t>
      </w:r>
      <w:r w:rsidR="003B095C">
        <w:t>,</w:t>
      </w:r>
      <w:r w:rsidR="00105D56" w:rsidRPr="003B095C">
        <w:t xml:space="preserve"> tapping into diverse markets</w:t>
      </w:r>
      <w:r w:rsidR="00696FC7" w:rsidRPr="003B095C">
        <w:t>. They further</w:t>
      </w:r>
      <w:r w:rsidR="00105D56" w:rsidRPr="003B095C">
        <w:t xml:space="preserve"> recogni</w:t>
      </w:r>
      <w:r w:rsidR="00696FC7" w:rsidRPr="003B095C">
        <w:t>sed</w:t>
      </w:r>
      <w:r w:rsidR="00105D56" w:rsidRPr="003B095C">
        <w:t xml:space="preserve"> </w:t>
      </w:r>
      <w:r w:rsidR="00696FC7" w:rsidRPr="003B095C">
        <w:t xml:space="preserve">that </w:t>
      </w:r>
      <w:r w:rsidR="00105D56" w:rsidRPr="003B095C">
        <w:t>customers were looking for on demand entertainment</w:t>
      </w:r>
      <w:r w:rsidR="00696FC7" w:rsidRPr="003B095C">
        <w:t xml:space="preserve"> and</w:t>
      </w:r>
      <w:r w:rsidR="00105D56" w:rsidRPr="003B095C">
        <w:t xml:space="preserve"> </w:t>
      </w:r>
      <w:r w:rsidR="00696FC7" w:rsidRPr="003B095C">
        <w:t xml:space="preserve">as explained by Hastings and Mayer (2022) </w:t>
      </w:r>
      <w:r w:rsidR="00105D56" w:rsidRPr="003B095C">
        <w:t>developed their offering</w:t>
      </w:r>
      <w:r w:rsidR="00696FC7" w:rsidRPr="003B095C">
        <w:t>;</w:t>
      </w:r>
      <w:r w:rsidR="00CD0808" w:rsidRPr="003B095C">
        <w:t xml:space="preserve"> pioneering</w:t>
      </w:r>
      <w:r w:rsidR="00105D56" w:rsidRPr="003B095C">
        <w:t xml:space="preserve"> streaming technologies</w:t>
      </w:r>
      <w:r w:rsidR="00CD0808" w:rsidRPr="003B095C">
        <w:t xml:space="preserve"> and Artificial Intelligence (AI) driven recommendation </w:t>
      </w:r>
      <w:r w:rsidR="00055DAA" w:rsidRPr="003B095C">
        <w:t>algorithms</w:t>
      </w:r>
      <w:r w:rsidR="00CD0808" w:rsidRPr="003B095C">
        <w:t xml:space="preserve">. </w:t>
      </w:r>
    </w:p>
    <w:p w14:paraId="1DF166A2" w14:textId="7F0C9DBA" w:rsidR="00366CFC" w:rsidRPr="003B095C" w:rsidRDefault="0094611A">
      <w:r w:rsidRPr="003B095C">
        <w:t xml:space="preserve">The report </w:t>
      </w:r>
      <w:r w:rsidR="00366CFC" w:rsidRPr="003B095C">
        <w:t xml:space="preserve">sets out the three </w:t>
      </w:r>
      <w:r w:rsidRPr="003B095C">
        <w:t xml:space="preserve">external </w:t>
      </w:r>
      <w:r w:rsidR="00366CFC" w:rsidRPr="003B095C">
        <w:t xml:space="preserve">factors which have the most impact on the Retail People </w:t>
      </w:r>
      <w:r w:rsidR="00696FC7" w:rsidRPr="003B095C">
        <w:t>strategy.</w:t>
      </w:r>
      <w:r w:rsidR="00366CFC" w:rsidRPr="003B095C">
        <w:t xml:space="preserve"> </w:t>
      </w:r>
      <w:r w:rsidR="00CD0808" w:rsidRPr="003B095C">
        <w:t xml:space="preserve"> </w:t>
      </w:r>
      <w:r w:rsidR="00696FC7" w:rsidRPr="003B095C">
        <w:t>It</w:t>
      </w:r>
      <w:r w:rsidR="00366CFC" w:rsidRPr="003B095C">
        <w:t xml:space="preserve"> crit</w:t>
      </w:r>
      <w:r w:rsidR="00601965" w:rsidRPr="003B095C">
        <w:t>i</w:t>
      </w:r>
      <w:r w:rsidR="00366CFC" w:rsidRPr="003B095C">
        <w:t>ques relevant theory</w:t>
      </w:r>
      <w:r w:rsidR="00696FC7" w:rsidRPr="003B095C">
        <w:t xml:space="preserve">, reflects on the current situation including risks and opportunities </w:t>
      </w:r>
      <w:r w:rsidR="00CD0808" w:rsidRPr="003B095C">
        <w:t>proposes</w:t>
      </w:r>
      <w:r w:rsidR="00366CFC" w:rsidRPr="003B095C">
        <w:t xml:space="preserve"> recommendations</w:t>
      </w:r>
      <w:r w:rsidR="00696FC7" w:rsidRPr="003B095C">
        <w:t>.</w:t>
      </w:r>
    </w:p>
    <w:p w14:paraId="2E237806" w14:textId="77777777" w:rsidR="00DD6ABA" w:rsidRPr="003B095C" w:rsidRDefault="00DD6ABA"/>
    <w:p w14:paraId="69DE166B" w14:textId="0B52A6ED" w:rsidR="00DD6ABA" w:rsidRPr="003B095C" w:rsidRDefault="00DD6ABA" w:rsidP="00777BEB">
      <w:pPr>
        <w:pStyle w:val="Heading2"/>
      </w:pPr>
      <w:r w:rsidRPr="003B095C">
        <w:t>Why PESTLE</w:t>
      </w:r>
    </w:p>
    <w:p w14:paraId="648E3DBB" w14:textId="220BDDE9" w:rsidR="00DD6ABA" w:rsidRPr="003B095C" w:rsidRDefault="00DD6ABA">
      <w:r w:rsidRPr="003B095C">
        <w:t xml:space="preserve">The macro environment </w:t>
      </w:r>
      <w:r w:rsidR="005E06F0" w:rsidRPr="003B095C">
        <w:t>defines and e</w:t>
      </w:r>
      <w:r w:rsidR="009B12C5" w:rsidRPr="003B095C">
        <w:t>ncompasses</w:t>
      </w:r>
      <w:r w:rsidRPr="003B095C">
        <w:t xml:space="preserve"> the external and wider environment in which </w:t>
      </w:r>
      <w:r w:rsidR="0094611A" w:rsidRPr="003B095C">
        <w:t xml:space="preserve">an organisation </w:t>
      </w:r>
      <w:r w:rsidRPr="003B095C">
        <w:t>operates</w:t>
      </w:r>
      <w:r w:rsidR="009B12C5" w:rsidRPr="003B095C">
        <w:t>.  Worthington and Britton (2015)</w:t>
      </w:r>
      <w:r w:rsidR="00382635" w:rsidRPr="003B095C">
        <w:t xml:space="preserve">  </w:t>
      </w:r>
      <w:r w:rsidR="009B12C5" w:rsidRPr="003B095C">
        <w:t xml:space="preserve"> believe these</w:t>
      </w:r>
      <w:r w:rsidRPr="003B095C">
        <w:t xml:space="preserve"> </w:t>
      </w:r>
      <w:r w:rsidR="005E06F0" w:rsidRPr="003B095C">
        <w:t>factors tend to have a more general influence than those in the immediate or operational environment</w:t>
      </w:r>
      <w:r w:rsidR="009B12C5" w:rsidRPr="003B095C">
        <w:t>.</w:t>
      </w:r>
      <w:r w:rsidR="002768D4" w:rsidRPr="003B095C">
        <w:t xml:space="preserve"> An organisation is shaped by both internal and external factors.  According to Johnson et al (2016) the Macro environment is where a PESTLE analysis can be used.</w:t>
      </w:r>
    </w:p>
    <w:p w14:paraId="6880FE4B" w14:textId="4BE02FAD" w:rsidR="002768D4" w:rsidRPr="003B095C" w:rsidRDefault="00F45EEA" w:rsidP="0077399D">
      <w:r w:rsidRPr="003B095C">
        <w:t>Results of analysis</w:t>
      </w:r>
      <w:r w:rsidR="00DA53EA" w:rsidRPr="003B095C">
        <w:t xml:space="preserve"> can influence </w:t>
      </w:r>
      <w:r w:rsidRPr="003B095C">
        <w:t>strategic planning, decision making</w:t>
      </w:r>
      <w:r w:rsidR="00DA53EA" w:rsidRPr="003B095C">
        <w:t xml:space="preserve"> </w:t>
      </w:r>
      <w:r w:rsidRPr="003B095C">
        <w:t>and performance</w:t>
      </w:r>
      <w:r w:rsidR="00DA53EA" w:rsidRPr="003B095C">
        <w:t xml:space="preserve">.  </w:t>
      </w:r>
      <w:r w:rsidRPr="003B095C">
        <w:t>The tool</w:t>
      </w:r>
      <w:r w:rsidR="00DA53EA" w:rsidRPr="003B095C">
        <w:t xml:space="preserve"> can help managers to understand</w:t>
      </w:r>
      <w:r w:rsidR="006E168F" w:rsidRPr="003B095C">
        <w:t>, prepare for and</w:t>
      </w:r>
      <w:r w:rsidR="00DA53EA" w:rsidRPr="003B095C">
        <w:t xml:space="preserve"> react to these external </w:t>
      </w:r>
      <w:r w:rsidR="00DA53EA" w:rsidRPr="003B095C">
        <w:lastRenderedPageBreak/>
        <w:t>factors</w:t>
      </w:r>
      <w:r w:rsidR="002768D4" w:rsidRPr="003B095C">
        <w:t xml:space="preserve">. </w:t>
      </w:r>
      <w:r w:rsidR="00DA53EA" w:rsidRPr="003B095C">
        <w:t xml:space="preserve"> PESTLE stands for Political, Economic, </w:t>
      </w:r>
      <w:r w:rsidRPr="003B095C">
        <w:t xml:space="preserve">Social, </w:t>
      </w:r>
      <w:r w:rsidR="00DA53EA" w:rsidRPr="003B095C">
        <w:t xml:space="preserve">Technological, Legal and Environmental </w:t>
      </w:r>
      <w:r w:rsidR="002768D4" w:rsidRPr="003B095C">
        <w:t>(Law 2009)</w:t>
      </w:r>
      <w:r w:rsidR="00696FC7" w:rsidRPr="003B095C">
        <w:t xml:space="preserve">. </w:t>
      </w:r>
      <w:r w:rsidR="00A30BC5" w:rsidRPr="003B095C">
        <w:t xml:space="preserve"> Each one is taken in turn and potential issues are documented.  These external factors are shown as opportunities and threats when using a SWOT analysis (Cadle, Paul </w:t>
      </w:r>
      <w:r w:rsidR="00382635" w:rsidRPr="003B095C">
        <w:t>&amp;</w:t>
      </w:r>
      <w:r w:rsidR="00A30BC5" w:rsidRPr="003B095C">
        <w:t xml:space="preserve"> Turner 2010)</w:t>
      </w:r>
      <w:r w:rsidR="00696FC7" w:rsidRPr="003B095C">
        <w:t>.</w:t>
      </w:r>
      <w:r w:rsidR="00A30BC5" w:rsidRPr="003B095C">
        <w:t xml:space="preserve"> </w:t>
      </w:r>
      <w:r w:rsidRPr="003B095C">
        <w:t>Potentially</w:t>
      </w:r>
      <w:r w:rsidR="00075E35" w:rsidRPr="003B095C">
        <w:t xml:space="preserve"> STEEPLE could be seen as more relevant</w:t>
      </w:r>
      <w:r w:rsidRPr="003B095C">
        <w:t xml:space="preserve"> to Oxfam</w:t>
      </w:r>
      <w:r w:rsidR="00075E35" w:rsidRPr="003B095C">
        <w:t xml:space="preserve"> with the inclusion of </w:t>
      </w:r>
      <w:r w:rsidR="001A5419" w:rsidRPr="003B095C">
        <w:t>the ‘</w:t>
      </w:r>
      <w:r w:rsidR="00075E35" w:rsidRPr="003B095C">
        <w:t>Ethical</w:t>
      </w:r>
      <w:r w:rsidR="001A5419" w:rsidRPr="003B095C">
        <w:t xml:space="preserve">’ </w:t>
      </w:r>
      <w:r w:rsidR="00075E35" w:rsidRPr="003B095C">
        <w:t xml:space="preserve"> </w:t>
      </w:r>
      <w:r w:rsidRPr="003B095C">
        <w:t xml:space="preserve">factor </w:t>
      </w:r>
      <w:r w:rsidR="00075E35" w:rsidRPr="003B095C">
        <w:t>but with any model it’s the quality of thinking and analysis that is important</w:t>
      </w:r>
      <w:r w:rsidR="00696FC7" w:rsidRPr="003B095C">
        <w:t>.</w:t>
      </w:r>
      <w:r w:rsidRPr="003B095C">
        <w:t xml:space="preserve"> </w:t>
      </w:r>
      <w:r w:rsidR="00C339B4" w:rsidRPr="003B095C">
        <w:t xml:space="preserve"> </w:t>
      </w:r>
    </w:p>
    <w:p w14:paraId="483F2256" w14:textId="7291CA79" w:rsidR="00DA53EA" w:rsidRPr="003B095C" w:rsidRDefault="0077399D">
      <w:r w:rsidRPr="003B095C">
        <w:t>When using PESTLE, Managers will need to be aware that  some topics may feature under more than one heading</w:t>
      </w:r>
      <w:r w:rsidR="002768D4" w:rsidRPr="003B095C">
        <w:t xml:space="preserve">.  </w:t>
      </w:r>
      <w:r w:rsidR="00C339B4" w:rsidRPr="003B095C">
        <w:t>Time shouldn’t be taken endlessly debating which category a factor should be documented under, Cadle Paul and Turner (2010) in fact believe that the cat</w:t>
      </w:r>
      <w:r w:rsidR="00533DFB" w:rsidRPr="003B095C">
        <w:t>e</w:t>
      </w:r>
      <w:r w:rsidR="00C339B4" w:rsidRPr="003B095C">
        <w:t>gorisation of these values has little value it</w:t>
      </w:r>
      <w:r w:rsidR="00533DFB" w:rsidRPr="003B095C">
        <w:t>’</w:t>
      </w:r>
      <w:r w:rsidR="00C339B4" w:rsidRPr="003B095C">
        <w:t>s purely a framework to organise thinking and identify influencing factors</w:t>
      </w:r>
    </w:p>
    <w:p w14:paraId="2943EC41" w14:textId="13D54061" w:rsidR="00904495" w:rsidRPr="003B095C" w:rsidRDefault="0086432A">
      <w:r w:rsidRPr="003B095C">
        <w:t xml:space="preserve">Wheelan et al </w:t>
      </w:r>
      <w:r w:rsidR="00193EB5" w:rsidRPr="003B095C">
        <w:t>(2018)</w:t>
      </w:r>
      <w:r w:rsidR="003E0A3A" w:rsidRPr="003B095C">
        <w:t xml:space="preserve"> </w:t>
      </w:r>
      <w:r w:rsidRPr="003B095C">
        <w:t>explain how PESTLE</w:t>
      </w:r>
      <w:r w:rsidR="00904495" w:rsidRPr="003B095C">
        <w:t xml:space="preserve"> can help managers </w:t>
      </w:r>
      <w:r w:rsidR="005218C1" w:rsidRPr="003B095C">
        <w:t xml:space="preserve">systematically scan the external environment to </w:t>
      </w:r>
      <w:r w:rsidR="00904495" w:rsidRPr="003B095C">
        <w:t>identify changes, trends and disrupting factors</w:t>
      </w:r>
      <w:r w:rsidR="00E93EE1" w:rsidRPr="003B095C">
        <w:t xml:space="preserve"> that could </w:t>
      </w:r>
      <w:r w:rsidR="005218C1" w:rsidRPr="003B095C">
        <w:t xml:space="preserve">lead to better strategic decision making.  </w:t>
      </w:r>
      <w:r w:rsidRPr="003B095C">
        <w:t xml:space="preserve">Johnson </w:t>
      </w:r>
      <w:r w:rsidR="0077399D" w:rsidRPr="003B095C">
        <w:t>Scholes and Whittington</w:t>
      </w:r>
      <w:r w:rsidR="003E0A3A" w:rsidRPr="003B095C">
        <w:t xml:space="preserve"> </w:t>
      </w:r>
      <w:r w:rsidR="0077399D" w:rsidRPr="003B095C">
        <w:t>(</w:t>
      </w:r>
      <w:r w:rsidRPr="003B095C">
        <w:t>20</w:t>
      </w:r>
      <w:r w:rsidR="003E0A3A" w:rsidRPr="003B095C">
        <w:t>09</w:t>
      </w:r>
      <w:r w:rsidR="0077399D" w:rsidRPr="003B095C">
        <w:t>)</w:t>
      </w:r>
      <w:r w:rsidRPr="003B095C">
        <w:t xml:space="preserve"> explain how </w:t>
      </w:r>
      <w:r w:rsidR="005218C1" w:rsidRPr="003B095C">
        <w:t>PESTLE prov</w:t>
      </w:r>
      <w:r w:rsidR="005F436A" w:rsidRPr="003B095C">
        <w:t>i</w:t>
      </w:r>
      <w:r w:rsidR="005218C1" w:rsidRPr="003B095C">
        <w:t>des a form of risk management allowing managers to develop mitigating strategies and capitalise on opportunities.</w:t>
      </w:r>
      <w:r w:rsidR="00382635" w:rsidRPr="003B095C">
        <w:t xml:space="preserve">  </w:t>
      </w:r>
      <w:r w:rsidR="00B676C8" w:rsidRPr="003B095C">
        <w:t>M</w:t>
      </w:r>
      <w:r w:rsidR="00382635" w:rsidRPr="003B095C">
        <w:t xml:space="preserve">anagers are needing to manage very tight </w:t>
      </w:r>
      <w:r w:rsidR="003B095C" w:rsidRPr="003B095C">
        <w:t>budgets,</w:t>
      </w:r>
      <w:r w:rsidR="00382635" w:rsidRPr="003B095C">
        <w:t xml:space="preserve"> and a PESTLE could help them make well informed decisions.  </w:t>
      </w:r>
    </w:p>
    <w:p w14:paraId="5B882BBE" w14:textId="330BB34F" w:rsidR="006E168F" w:rsidRPr="003B095C" w:rsidRDefault="00533DFB">
      <w:r w:rsidRPr="003B095C">
        <w:t>Gillespie (2011)</w:t>
      </w:r>
      <w:r w:rsidR="006E168F" w:rsidRPr="003B095C">
        <w:t xml:space="preserve"> explains how</w:t>
      </w:r>
      <w:r w:rsidR="00BA6CFC" w:rsidRPr="003B095C">
        <w:t xml:space="preserve"> data collected as part of a PESTLE analysis can be overwhelming</w:t>
      </w:r>
      <w:r w:rsidR="005F436A" w:rsidRPr="003B095C">
        <w:t>;</w:t>
      </w:r>
      <w:r w:rsidR="00BA6CFC" w:rsidRPr="003B095C">
        <w:t xml:space="preserve"> </w:t>
      </w:r>
      <w:r w:rsidR="005F436A" w:rsidRPr="003B095C">
        <w:t>h</w:t>
      </w:r>
      <w:r w:rsidRPr="003B095C">
        <w:t xml:space="preserve">e recommends focusing on the </w:t>
      </w:r>
      <w:r w:rsidR="005E06F0" w:rsidRPr="003B095C">
        <w:t xml:space="preserve">most critical factors, relevant to the specific analysis. </w:t>
      </w:r>
      <w:r w:rsidR="00BA6CFC" w:rsidRPr="003B095C">
        <w:t xml:space="preserve"> </w:t>
      </w:r>
      <w:r w:rsidR="00C15974" w:rsidRPr="003B095C">
        <w:t xml:space="preserve">Aligned with this thinking the </w:t>
      </w:r>
      <w:r w:rsidR="00375B30" w:rsidRPr="003B095C">
        <w:t>r</w:t>
      </w:r>
      <w:r w:rsidR="001A5419" w:rsidRPr="003B095C">
        <w:t xml:space="preserve">eport </w:t>
      </w:r>
      <w:r w:rsidR="00BA6CFC" w:rsidRPr="003B095C">
        <w:t>critically analyses three of the factors</w:t>
      </w:r>
      <w:r w:rsidR="00375B30" w:rsidRPr="003B095C">
        <w:t xml:space="preserve">, </w:t>
      </w:r>
      <w:r w:rsidR="001A5419" w:rsidRPr="003B095C">
        <w:t>most pertinent</w:t>
      </w:r>
      <w:r w:rsidR="00B676C8" w:rsidRPr="003B095C">
        <w:t>,</w:t>
      </w:r>
      <w:r w:rsidR="001A5419" w:rsidRPr="003B095C">
        <w:t xml:space="preserve"> at this transitionary and transformative stage of Retail Operation</w:t>
      </w:r>
      <w:r w:rsidR="001546C8" w:rsidRPr="003B095C">
        <w:t>:</w:t>
      </w:r>
      <w:r w:rsidR="008B5FDF" w:rsidRPr="003B095C">
        <w:t xml:space="preserve"> Social</w:t>
      </w:r>
      <w:r w:rsidR="00862341" w:rsidRPr="003B095C">
        <w:t>, Legal</w:t>
      </w:r>
      <w:r w:rsidR="008B5FDF" w:rsidRPr="003B095C">
        <w:t xml:space="preserve"> and Economic</w:t>
      </w:r>
      <w:r w:rsidR="001546C8" w:rsidRPr="003B095C">
        <w:t xml:space="preserve">. </w:t>
      </w:r>
    </w:p>
    <w:p w14:paraId="71A7F4CD" w14:textId="5F3CF593" w:rsidR="00FE262E" w:rsidRPr="003B095C" w:rsidRDefault="006E168F" w:rsidP="00C15974">
      <w:r w:rsidRPr="003B095C">
        <w:t>It is important to consider who will undertake the PESTLE analysis and how this will take place to avoid subjectivity and bias when identifying and evaluating bias and could impact on the resulting strategic decision making</w:t>
      </w:r>
      <w:r w:rsidR="00FE262E" w:rsidRPr="003B095C">
        <w:t xml:space="preserve">. </w:t>
      </w:r>
      <w:r w:rsidR="00C15974" w:rsidRPr="003B095C">
        <w:t>Henry (2011) believes that a</w:t>
      </w:r>
      <w:r w:rsidR="00A211C0" w:rsidRPr="003B095C">
        <w:t xml:space="preserve">nalysis </w:t>
      </w:r>
      <w:r w:rsidR="00FE262E" w:rsidRPr="003B095C">
        <w:t xml:space="preserve">by a diverse </w:t>
      </w:r>
      <w:r w:rsidR="00A211C0" w:rsidRPr="003B095C">
        <w:t>teams</w:t>
      </w:r>
      <w:r w:rsidR="005F436A" w:rsidRPr="003B095C">
        <w:t>,</w:t>
      </w:r>
      <w:r w:rsidR="00A211C0" w:rsidRPr="003B095C">
        <w:t xml:space="preserve"> helps to keep the process free of unconscious bias</w:t>
      </w:r>
      <w:r w:rsidR="00C15974" w:rsidRPr="003B095C">
        <w:t xml:space="preserve">.  </w:t>
      </w:r>
      <w:r w:rsidR="001F66B7" w:rsidRPr="003B095C">
        <w:t>When using a PESTLE analysis managers can assess the interplay between different factors for example social trends can impact upon political decisions.</w:t>
      </w:r>
    </w:p>
    <w:p w14:paraId="17C5E8C9" w14:textId="3E5DFA2E" w:rsidR="006E168F" w:rsidRPr="003B095C" w:rsidRDefault="00C94B7B" w:rsidP="00FE262E">
      <w:r w:rsidRPr="003B095C">
        <w:t xml:space="preserve">Although PESTLE provides a valuable tool for understanding the </w:t>
      </w:r>
      <w:r w:rsidR="00C15974" w:rsidRPr="003B095C">
        <w:t>broader</w:t>
      </w:r>
      <w:r w:rsidRPr="003B095C">
        <w:t xml:space="preserve"> macro environment</w:t>
      </w:r>
      <w:r w:rsidR="005F436A" w:rsidRPr="003B095C">
        <w:t xml:space="preserve">, </w:t>
      </w:r>
      <w:r w:rsidRPr="003B095C">
        <w:t xml:space="preserve">Lynch (2018) points out how there are limitations to its use. </w:t>
      </w:r>
      <w:r w:rsidR="00FE262E" w:rsidRPr="003B095C">
        <w:t xml:space="preserve">One of the main </w:t>
      </w:r>
      <w:r w:rsidRPr="003B095C">
        <w:t>ones being its static nature, capuring a particular point in time</w:t>
      </w:r>
      <w:r w:rsidR="00375B30" w:rsidRPr="003B095C">
        <w:t>,</w:t>
      </w:r>
      <w:r w:rsidR="008E13D9" w:rsidRPr="003B095C">
        <w:t xml:space="preserve"> meaning that</w:t>
      </w:r>
      <w:r w:rsidR="00FE262E" w:rsidRPr="003B095C">
        <w:t xml:space="preserve"> an analysis can become out of date very quickly</w:t>
      </w:r>
      <w:r w:rsidR="008E13D9" w:rsidRPr="003B095C">
        <w:t>.  To remedy this Lynch emphasi</w:t>
      </w:r>
      <w:r w:rsidR="005F436A" w:rsidRPr="003B095C">
        <w:t>s</w:t>
      </w:r>
      <w:r w:rsidR="008E13D9" w:rsidRPr="003B095C">
        <w:t>es the need to regularly upda</w:t>
      </w:r>
      <w:r w:rsidR="00940458" w:rsidRPr="003B095C">
        <w:t>t</w:t>
      </w:r>
      <w:r w:rsidR="008E13D9" w:rsidRPr="003B095C">
        <w:t>e the analysis to ensure its relevance and accuracy.  He also suggests using it with other tools to provide a mo</w:t>
      </w:r>
      <w:r w:rsidR="00C15974" w:rsidRPr="003B095C">
        <w:t>r</w:t>
      </w:r>
      <w:r w:rsidR="008E13D9" w:rsidRPr="003B095C">
        <w:t>e dynamic understanding of the business environment.</w:t>
      </w:r>
      <w:r w:rsidR="00FE262E" w:rsidRPr="003B095C">
        <w:t xml:space="preserve"> </w:t>
      </w:r>
      <w:r w:rsidR="008E13D9" w:rsidRPr="003B095C">
        <w:t>Other</w:t>
      </w:r>
      <w:r w:rsidR="00AC4A71" w:rsidRPr="003B095C">
        <w:t xml:space="preserve"> models </w:t>
      </w:r>
      <w:r w:rsidR="008E13D9" w:rsidRPr="003B095C">
        <w:t>could include SWOT</w:t>
      </w:r>
      <w:r w:rsidR="00C339B4" w:rsidRPr="003B095C">
        <w:t>, M</w:t>
      </w:r>
      <w:r w:rsidR="008E13D9" w:rsidRPr="003B095C">
        <w:t>O</w:t>
      </w:r>
      <w:r w:rsidR="00C339B4" w:rsidRPr="003B095C">
        <w:t>ST</w:t>
      </w:r>
      <w:r w:rsidR="00AC4A71" w:rsidRPr="003B095C">
        <w:t xml:space="preserve"> and Porters Five Forces.</w:t>
      </w:r>
      <w:r w:rsidR="008E13D9" w:rsidRPr="003B095C">
        <w:t xml:space="preserve"> SWOT </w:t>
      </w:r>
      <w:r w:rsidR="00940458" w:rsidRPr="003B095C">
        <w:t>evaluate</w:t>
      </w:r>
      <w:r w:rsidR="00375B30" w:rsidRPr="003B095C">
        <w:t>s</w:t>
      </w:r>
      <w:r w:rsidR="00940458" w:rsidRPr="003B095C">
        <w:t xml:space="preserve"> strengths, weaknesses, opportunities and </w:t>
      </w:r>
      <w:r w:rsidR="00375B30" w:rsidRPr="003B095C">
        <w:t>t</w:t>
      </w:r>
      <w:r w:rsidR="00940458" w:rsidRPr="003B095C">
        <w:t xml:space="preserve">hreats.  </w:t>
      </w:r>
      <w:r w:rsidR="00375B30" w:rsidRPr="003B095C">
        <w:t>It helps develop understanding of</w:t>
      </w:r>
      <w:r w:rsidR="00940458" w:rsidRPr="003B095C">
        <w:t xml:space="preserve"> both the internal and external factors that can affect operations</w:t>
      </w:r>
      <w:r w:rsidR="00375B30" w:rsidRPr="003B095C">
        <w:t>.</w:t>
      </w:r>
      <w:r w:rsidR="00A211C0" w:rsidRPr="003B095C">
        <w:t xml:space="preserve"> </w:t>
      </w:r>
      <w:r w:rsidR="00ED0D2A" w:rsidRPr="003B095C">
        <w:t xml:space="preserve">Porter’s Five Forces </w:t>
      </w:r>
      <w:r w:rsidR="00375B30" w:rsidRPr="003B095C">
        <w:t xml:space="preserve">is </w:t>
      </w:r>
      <w:r w:rsidR="00ED0D2A" w:rsidRPr="003B095C">
        <w:t xml:space="preserve">less of a broad environmental scan but more industry </w:t>
      </w:r>
      <w:r w:rsidR="00ED0D2A" w:rsidRPr="003B095C">
        <w:lastRenderedPageBreak/>
        <w:t>specific</w:t>
      </w:r>
      <w:r w:rsidR="00C339B4" w:rsidRPr="003B095C">
        <w:t xml:space="preserve"> looking at business pressures that may affect an organisation </w:t>
      </w:r>
      <w:r w:rsidR="00375B30" w:rsidRPr="003B095C">
        <w:t>considering</w:t>
      </w:r>
      <w:r w:rsidR="00B676C8" w:rsidRPr="003B095C">
        <w:t>:</w:t>
      </w:r>
      <w:r w:rsidR="00C339B4" w:rsidRPr="003B095C">
        <w:t xml:space="preserve">  Industry Competitors, </w:t>
      </w:r>
      <w:r w:rsidR="00375B30" w:rsidRPr="003B095C">
        <w:t>N</w:t>
      </w:r>
      <w:r w:rsidR="00C339B4" w:rsidRPr="003B095C">
        <w:t xml:space="preserve">ew Entrants, Substitutes, Buyers and Suppliers </w:t>
      </w:r>
      <w:r w:rsidR="008E13D9" w:rsidRPr="003B095C">
        <w:t>(Porter 2008)</w:t>
      </w:r>
      <w:r w:rsidR="00C339B4" w:rsidRPr="003B095C">
        <w:t>.  MOST (Mission, Objectives, St</w:t>
      </w:r>
      <w:r w:rsidR="00533DFB" w:rsidRPr="003B095C">
        <w:t>rategy</w:t>
      </w:r>
      <w:r w:rsidR="00C339B4" w:rsidRPr="003B095C">
        <w:t xml:space="preserve">, </w:t>
      </w:r>
      <w:r w:rsidR="00375B30" w:rsidRPr="003B095C">
        <w:t>T</w:t>
      </w:r>
      <w:r w:rsidR="00C339B4" w:rsidRPr="003B095C">
        <w:t>actics) is used to analyse what an organisation has set out to achieve</w:t>
      </w:r>
      <w:r w:rsidR="00375B30" w:rsidRPr="003B095C">
        <w:t>;</w:t>
      </w:r>
      <w:r w:rsidR="00C339B4" w:rsidRPr="003B095C">
        <w:t xml:space="preserve"> its mission and objectives and how it plans to achieve this (the strategy). This could follow on from a PESTLE analysis, similar to SWOT it identifies </w:t>
      </w:r>
      <w:r w:rsidR="003B095C" w:rsidRPr="003B095C">
        <w:t>strengths</w:t>
      </w:r>
      <w:r w:rsidR="00C339B4" w:rsidRPr="003B095C">
        <w:t xml:space="preserve"> and potential weakness in strategy (Cadle, Paul </w:t>
      </w:r>
      <w:r w:rsidR="00C15974" w:rsidRPr="003B095C">
        <w:t>&amp;</w:t>
      </w:r>
      <w:r w:rsidR="00C339B4" w:rsidRPr="003B095C">
        <w:t xml:space="preserve"> Turner 2010)</w:t>
      </w:r>
      <w:r w:rsidR="005E06F0" w:rsidRPr="003B095C">
        <w:t xml:space="preserve">.  Considering </w:t>
      </w:r>
      <w:r w:rsidR="00C15974" w:rsidRPr="003B095C">
        <w:t>t</w:t>
      </w:r>
      <w:r w:rsidR="005E06F0" w:rsidRPr="003B095C">
        <w:t>he interface between internal and external influencing factors can be very useful</w:t>
      </w:r>
      <w:r w:rsidR="003E0A3A" w:rsidRPr="003B095C">
        <w:t xml:space="preserve"> and it will highlight the degree of control </w:t>
      </w:r>
      <w:r w:rsidR="00375B30" w:rsidRPr="003B095C">
        <w:t>m</w:t>
      </w:r>
      <w:r w:rsidR="003E0A3A" w:rsidRPr="003B095C">
        <w:t xml:space="preserve">anagers have on internal activities and processes whereas it is difficult or often impossible to control the </w:t>
      </w:r>
      <w:r w:rsidR="00C15974" w:rsidRPr="003B095C">
        <w:t>external</w:t>
      </w:r>
      <w:r w:rsidR="003E0A3A" w:rsidRPr="003B095C">
        <w:t xml:space="preserve"> environment and therefore</w:t>
      </w:r>
      <w:r w:rsidR="00375B30" w:rsidRPr="003B095C">
        <w:t xml:space="preserve"> Gillespie (2011) proposes that</w:t>
      </w:r>
      <w:r w:rsidR="003E0A3A" w:rsidRPr="003B095C">
        <w:t xml:space="preserve"> managers must plan strategy to capitalise on driving factors or mitigate risks </w:t>
      </w:r>
    </w:p>
    <w:p w14:paraId="4D2E7DEF" w14:textId="7669B694" w:rsidR="00ED0D2A" w:rsidRPr="003B095C" w:rsidRDefault="00792B3C">
      <w:pPr>
        <w:rPr>
          <w:color w:val="C00000"/>
        </w:rPr>
      </w:pPr>
      <w:r w:rsidRPr="003B095C">
        <w:t xml:space="preserve">Due to the fast moving pace of change within </w:t>
      </w:r>
      <w:r w:rsidR="00375B30" w:rsidRPr="003B095C">
        <w:t>retail</w:t>
      </w:r>
      <w:r w:rsidR="00D60FC5" w:rsidRPr="003B095C">
        <w:t>,</w:t>
      </w:r>
      <w:r w:rsidRPr="003B095C">
        <w:t xml:space="preserve"> </w:t>
      </w:r>
      <w:r w:rsidR="00ED0D2A" w:rsidRPr="003B095C">
        <w:t xml:space="preserve">PESTLE </w:t>
      </w:r>
      <w:r w:rsidRPr="003B095C">
        <w:t>may be seen as too static</w:t>
      </w:r>
      <w:r w:rsidR="005F436A" w:rsidRPr="003B095C">
        <w:t xml:space="preserve">, </w:t>
      </w:r>
      <w:r w:rsidRPr="003B095C">
        <w:t xml:space="preserve">however for the purpose of </w:t>
      </w:r>
      <w:r w:rsidR="00ED0D2A" w:rsidRPr="003B095C">
        <w:t>evaluati</w:t>
      </w:r>
      <w:r w:rsidR="00D60FC5" w:rsidRPr="003B095C">
        <w:t>n</w:t>
      </w:r>
      <w:r w:rsidR="00ED0D2A" w:rsidRPr="003B095C">
        <w:t>g the macro</w:t>
      </w:r>
      <w:r w:rsidR="00C339B4" w:rsidRPr="003B095C">
        <w:t xml:space="preserve"> </w:t>
      </w:r>
      <w:r w:rsidR="00ED0D2A" w:rsidRPr="003B095C">
        <w:t>environment</w:t>
      </w:r>
      <w:r w:rsidR="00B676C8" w:rsidRPr="003B095C">
        <w:t xml:space="preserve">, </w:t>
      </w:r>
      <w:r w:rsidR="00D60FC5" w:rsidRPr="003B095C">
        <w:t>PESTLE</w:t>
      </w:r>
      <w:r w:rsidRPr="003B095C">
        <w:t xml:space="preserve"> appears to provide a robust tool </w:t>
      </w:r>
      <w:r w:rsidR="00375B30" w:rsidRPr="003B095C">
        <w:t>providing</w:t>
      </w:r>
      <w:r w:rsidR="008B4E46" w:rsidRPr="003B095C">
        <w:t xml:space="preserve"> a</w:t>
      </w:r>
      <w:r w:rsidR="00E60AE4" w:rsidRPr="003B095C">
        <w:t xml:space="preserve"> proactive approach to managing the challenges a</w:t>
      </w:r>
      <w:r w:rsidR="00D60FC5" w:rsidRPr="003B095C">
        <w:t>n</w:t>
      </w:r>
      <w:r w:rsidR="00E60AE4" w:rsidRPr="003B095C">
        <w:t>d uncertainties influencing consumer and donor behaviour and spending</w:t>
      </w:r>
      <w:r w:rsidR="008B4E46" w:rsidRPr="003B095C">
        <w:t xml:space="preserve">. </w:t>
      </w:r>
      <w:r w:rsidR="00E60AE4" w:rsidRPr="003B095C">
        <w:t xml:space="preserve"> </w:t>
      </w:r>
    </w:p>
    <w:p w14:paraId="5233F69E" w14:textId="6EF46F13" w:rsidR="00792B3C" w:rsidRPr="003B095C" w:rsidRDefault="00E60AE4">
      <w:r w:rsidRPr="003B095C">
        <w:t>With competition from other charities in terms of attracting</w:t>
      </w:r>
      <w:r w:rsidR="001F66B7" w:rsidRPr="003B095C">
        <w:t xml:space="preserve">, increased donations, footfall in the shop </w:t>
      </w:r>
      <w:r w:rsidR="003B095C" w:rsidRPr="003B095C">
        <w:t>and increased</w:t>
      </w:r>
      <w:r w:rsidRPr="003B095C">
        <w:t xml:space="preserve"> basket spend</w:t>
      </w:r>
      <w:r w:rsidR="008B4E46" w:rsidRPr="003B095C">
        <w:t xml:space="preserve">, </w:t>
      </w:r>
      <w:r w:rsidRPr="003B095C">
        <w:t>PESTLE can aid in understanding the external environment affecting all charities and develop competitive strategies aligned to fin</w:t>
      </w:r>
      <w:r w:rsidR="00ED0D2A" w:rsidRPr="003B095C">
        <w:t>dings</w:t>
      </w:r>
    </w:p>
    <w:p w14:paraId="5A9D0C3F" w14:textId="77777777" w:rsidR="009256FB" w:rsidRPr="003B095C" w:rsidRDefault="009256FB" w:rsidP="00C560F3">
      <w:pPr>
        <w:rPr>
          <w:b/>
          <w:bCs/>
        </w:rPr>
      </w:pPr>
    </w:p>
    <w:p w14:paraId="4D5E3F7C" w14:textId="7DA27D56" w:rsidR="00ED0D2A" w:rsidRPr="003B095C" w:rsidRDefault="00ED0D2A" w:rsidP="00777BEB">
      <w:pPr>
        <w:pStyle w:val="Heading2"/>
        <w:rPr>
          <w:b/>
          <w:bCs/>
          <w:color w:val="0C3512" w:themeColor="accent3" w:themeShade="80"/>
        </w:rPr>
      </w:pPr>
      <w:r w:rsidRPr="003B095C">
        <w:rPr>
          <w:b/>
          <w:bCs/>
          <w:color w:val="0C3512" w:themeColor="accent3" w:themeShade="80"/>
        </w:rPr>
        <w:t xml:space="preserve">Pestle Analysis </w:t>
      </w:r>
    </w:p>
    <w:p w14:paraId="45351C48" w14:textId="5E3CB949" w:rsidR="00C560F3" w:rsidRPr="003B095C" w:rsidRDefault="00C560F3" w:rsidP="00777BEB">
      <w:pPr>
        <w:pStyle w:val="Heading3"/>
        <w:rPr>
          <w:b/>
          <w:bCs/>
          <w:color w:val="0C3512" w:themeColor="accent3" w:themeShade="80"/>
        </w:rPr>
      </w:pPr>
      <w:r w:rsidRPr="003B095C">
        <w:rPr>
          <w:b/>
          <w:bCs/>
          <w:color w:val="0C3512" w:themeColor="accent3" w:themeShade="80"/>
        </w:rPr>
        <w:t>Social</w:t>
      </w:r>
    </w:p>
    <w:p w14:paraId="11954B6A" w14:textId="3250005E" w:rsidR="002C4D62" w:rsidRPr="003B095C" w:rsidRDefault="002C4D62" w:rsidP="00C560F3">
      <w:r w:rsidRPr="003B095C">
        <w:t xml:space="preserve">In </w:t>
      </w:r>
      <w:r w:rsidR="001F66B7" w:rsidRPr="003B095C">
        <w:t>Oxfam’s Retail Operations</w:t>
      </w:r>
      <w:r w:rsidRPr="003B095C">
        <w:t xml:space="preserve"> the analysis of </w:t>
      </w:r>
      <w:r w:rsidR="00B87AC0" w:rsidRPr="003B095C">
        <w:t>‘</w:t>
      </w:r>
      <w:r w:rsidRPr="003B095C">
        <w:t>Social</w:t>
      </w:r>
      <w:r w:rsidR="00B87AC0" w:rsidRPr="003B095C">
        <w:t>’</w:t>
      </w:r>
      <w:r w:rsidRPr="003B095C">
        <w:t xml:space="preserve"> factors</w:t>
      </w:r>
      <w:r w:rsidR="00C15974" w:rsidRPr="003B095C">
        <w:t>,</w:t>
      </w:r>
      <w:r w:rsidRPr="003B095C">
        <w:t xml:space="preserve"> is paramount to achieving mission and </w:t>
      </w:r>
      <w:r w:rsidR="00C36FB6" w:rsidRPr="003B095C">
        <w:t>operational</w:t>
      </w:r>
      <w:r w:rsidRPr="003B095C">
        <w:t xml:space="preserve"> success.  </w:t>
      </w:r>
      <w:r w:rsidR="005B4D1F" w:rsidRPr="003B095C">
        <w:t>Aligned with concepts proposed by Bryson (2018) w</w:t>
      </w:r>
      <w:r w:rsidRPr="003B095C">
        <w:t xml:space="preserve">e can see Social </w:t>
      </w:r>
      <w:r w:rsidR="00B87AC0" w:rsidRPr="003B095C">
        <w:t xml:space="preserve">factors </w:t>
      </w:r>
      <w:r w:rsidRPr="003B095C">
        <w:t>as encompassing c</w:t>
      </w:r>
      <w:r w:rsidR="00B25A07" w:rsidRPr="003B095C">
        <w:t xml:space="preserve">ultural and community driven elements that influence customer, donor, volunteer and staff behaviour.  </w:t>
      </w:r>
      <w:r w:rsidR="005B4D1F" w:rsidRPr="003B095C">
        <w:t>Robbins and Judge (2022) explain how e</w:t>
      </w:r>
      <w:r w:rsidR="00B25A07" w:rsidRPr="003B095C">
        <w:t>valuating social factors is crucial in fostering a motivated and cohesive workforce</w:t>
      </w:r>
      <w:r w:rsidR="008B4E46" w:rsidRPr="003B095C">
        <w:t>;</w:t>
      </w:r>
      <w:r w:rsidR="005B4D1F" w:rsidRPr="003B095C">
        <w:t xml:space="preserve"> they discuss the impact of group norms, workplace culture, shared goals and values</w:t>
      </w:r>
      <w:r w:rsidR="00B676C8" w:rsidRPr="003B095C">
        <w:t>.</w:t>
      </w:r>
      <w:r w:rsidR="00B25A07" w:rsidRPr="003B095C">
        <w:t xml:space="preserve">  By fully understanding the forces at play, the risks, threats and opportunities, retail managers can leverage improvements in volunteer recruitment, improved employee satisfaction and wellbeing, deepen community and stakeholder connections which in turn leads to greater efficiency, increased donations, greater footfall</w:t>
      </w:r>
      <w:r w:rsidR="00B87AC0" w:rsidRPr="003B095C">
        <w:t xml:space="preserve"> in stores</w:t>
      </w:r>
      <w:r w:rsidR="00B25A07" w:rsidRPr="003B095C">
        <w:t xml:space="preserve"> and </w:t>
      </w:r>
      <w:r w:rsidR="00B87AC0" w:rsidRPr="003B095C">
        <w:t xml:space="preserve">increased </w:t>
      </w:r>
      <w:r w:rsidR="00B25A07" w:rsidRPr="003B095C">
        <w:t xml:space="preserve">basket spend.  </w:t>
      </w:r>
      <w:r w:rsidR="00511030" w:rsidRPr="003B095C">
        <w:t>There is a large body of academic literature on philanthropy in the social sciences and here we are focusing on charitable giving in all its forms</w:t>
      </w:r>
      <w:r w:rsidR="0069164C" w:rsidRPr="003B095C">
        <w:t xml:space="preserve">. </w:t>
      </w:r>
      <w:r w:rsidR="00511030" w:rsidRPr="003B095C">
        <w:t xml:space="preserve"> Bekkers and Wiepking</w:t>
      </w:r>
      <w:r w:rsidR="0069164C" w:rsidRPr="003B095C">
        <w:t xml:space="preserve"> (2011)</w:t>
      </w:r>
      <w:r w:rsidR="00511030" w:rsidRPr="003B095C">
        <w:t xml:space="preserve"> explain how giving not only yie</w:t>
      </w:r>
      <w:r w:rsidR="0069164C" w:rsidRPr="003B095C">
        <w:t>l</w:t>
      </w:r>
      <w:r w:rsidR="00511030" w:rsidRPr="003B095C">
        <w:t xml:space="preserve">ds social benefits but also </w:t>
      </w:r>
      <w:r w:rsidR="0069164C" w:rsidRPr="003B095C">
        <w:t>psyc</w:t>
      </w:r>
      <w:r w:rsidR="00A96D4A" w:rsidRPr="003B095C">
        <w:t>h</w:t>
      </w:r>
      <w:r w:rsidR="0069164C" w:rsidRPr="003B095C">
        <w:t>ological</w:t>
      </w:r>
      <w:r w:rsidR="00511030" w:rsidRPr="003B095C">
        <w:t xml:space="preserve"> benefits, described by Baston and Shaw (1991) as ‘empathetic joy’</w:t>
      </w:r>
      <w:r w:rsidR="0069164C" w:rsidRPr="003B095C">
        <w:t>.</w:t>
      </w:r>
      <w:r w:rsidR="00511030" w:rsidRPr="003B095C">
        <w:t xml:space="preserve">  </w:t>
      </w:r>
      <w:r w:rsidR="00A96D4A" w:rsidRPr="003B095C">
        <w:t xml:space="preserve"> </w:t>
      </w:r>
      <w:r w:rsidR="00A01B65" w:rsidRPr="003B095C">
        <w:t>Baston and Shaw (1991)</w:t>
      </w:r>
      <w:r w:rsidR="00A96D4A" w:rsidRPr="003B095C">
        <w:t xml:space="preserve"> proposed that people</w:t>
      </w:r>
      <w:r w:rsidR="000C3BDD" w:rsidRPr="003B095C">
        <w:t xml:space="preserve"> like to help others, not solely out of selfless concern but also to experience the positive emotions of seeing </w:t>
      </w:r>
      <w:r w:rsidR="000C3BDD" w:rsidRPr="003B095C">
        <w:lastRenderedPageBreak/>
        <w:t xml:space="preserve">others happiness.  </w:t>
      </w:r>
      <w:r w:rsidR="008B4E46" w:rsidRPr="003B095C">
        <w:t>M</w:t>
      </w:r>
      <w:r w:rsidR="000C3BDD" w:rsidRPr="003B095C">
        <w:t xml:space="preserve">anagers </w:t>
      </w:r>
      <w:r w:rsidR="008B4E46" w:rsidRPr="003B095C">
        <w:t>can</w:t>
      </w:r>
      <w:r w:rsidR="000C3BDD" w:rsidRPr="003B095C">
        <w:t xml:space="preserve"> use these observations to plan how donors can have a clearer lens on how their donating actions are benefit</w:t>
      </w:r>
      <w:r w:rsidR="00A01B65" w:rsidRPr="003B095C">
        <w:t>t</w:t>
      </w:r>
      <w:r w:rsidR="000C3BDD" w:rsidRPr="003B095C">
        <w:t xml:space="preserve">ing others.  </w:t>
      </w:r>
      <w:r w:rsidR="00B25A07" w:rsidRPr="003B095C">
        <w:t xml:space="preserve">Fully understanding the significance of social factors </w:t>
      </w:r>
      <w:r w:rsidR="00392A2C" w:rsidRPr="003B095C">
        <w:t>ensures that strategy aligns with the values of Oxfam, drives sustainable growth of both the high street and superstores and brings about positive social change, internally and externally</w:t>
      </w:r>
      <w:r w:rsidR="008B4E46" w:rsidRPr="003B095C">
        <w:t>.</w:t>
      </w:r>
    </w:p>
    <w:p w14:paraId="119A1B0D" w14:textId="150F241A" w:rsidR="00392A2C" w:rsidRPr="003B095C" w:rsidRDefault="00392A2C" w:rsidP="00392A2C">
      <w:r w:rsidRPr="003B095C">
        <w:t>Oxfam’s overarching aim</w:t>
      </w:r>
      <w:r w:rsidR="00A01B65" w:rsidRPr="003B095C">
        <w:t xml:space="preserve"> is</w:t>
      </w:r>
      <w:r w:rsidRPr="003B095C">
        <w:t xml:space="preserve"> finding solutions for world poverty and social injustice, globally</w:t>
      </w:r>
      <w:r w:rsidR="000C3BDD" w:rsidRPr="003B095C">
        <w:t xml:space="preserve"> (Oxfam 2024</w:t>
      </w:r>
      <w:r w:rsidR="00B676C8" w:rsidRPr="003B095C">
        <w:t>b</w:t>
      </w:r>
      <w:r w:rsidR="000C3BDD" w:rsidRPr="003B095C">
        <w:t xml:space="preserve">). </w:t>
      </w:r>
      <w:r w:rsidRPr="003B095C">
        <w:t xml:space="preserve"> The organisation has strong feminist and anti</w:t>
      </w:r>
      <w:r w:rsidR="00A01B65" w:rsidRPr="003B095C">
        <w:t>-</w:t>
      </w:r>
      <w:r w:rsidR="00EB115C" w:rsidRPr="003B095C">
        <w:t>r</w:t>
      </w:r>
      <w:r w:rsidRPr="003B095C">
        <w:t xml:space="preserve">acist principles </w:t>
      </w:r>
      <w:r w:rsidR="0069164C" w:rsidRPr="003B095C">
        <w:t xml:space="preserve">and the charity’s </w:t>
      </w:r>
      <w:r w:rsidRPr="003B095C">
        <w:t xml:space="preserve"> work intersects with social issues such as poverty, inequality and social justice.  </w:t>
      </w:r>
    </w:p>
    <w:p w14:paraId="1CBF9C05" w14:textId="5586AB93" w:rsidR="00392A2C" w:rsidRPr="003B095C" w:rsidRDefault="002C5341" w:rsidP="00392A2C">
      <w:pPr>
        <w:rPr>
          <w:color w:val="FF0000"/>
        </w:rPr>
      </w:pPr>
      <w:r w:rsidRPr="003B095C">
        <w:t>Guiot and Roux (2010) propose that i</w:t>
      </w:r>
      <w:r w:rsidR="00392A2C" w:rsidRPr="003B095C">
        <w:t>ncreasing environmental concern and adverse economic conditions has led to a consumer interest in buying second hand goods</w:t>
      </w:r>
      <w:r w:rsidR="005F436A" w:rsidRPr="003B095C">
        <w:t xml:space="preserve">. </w:t>
      </w:r>
      <w:r w:rsidRPr="003B095C">
        <w:t xml:space="preserve">They </w:t>
      </w:r>
      <w:r w:rsidR="0069164C" w:rsidRPr="003B095C">
        <w:t>explain how second</w:t>
      </w:r>
      <w:r w:rsidR="008B4E46" w:rsidRPr="003B095C">
        <w:t>-</w:t>
      </w:r>
      <w:r w:rsidR="0069164C" w:rsidRPr="003B095C">
        <w:t>hand channels satisfy expectations over an</w:t>
      </w:r>
      <w:r w:rsidR="00A01B65" w:rsidRPr="003B095C">
        <w:t>d</w:t>
      </w:r>
      <w:r w:rsidR="0069164C" w:rsidRPr="003B095C">
        <w:t xml:space="preserve"> above simply economic advantage</w:t>
      </w:r>
      <w:r w:rsidR="00EE433B" w:rsidRPr="003B095C">
        <w:t>.  Their research on motivation</w:t>
      </w:r>
      <w:r w:rsidR="005F436A" w:rsidRPr="003B095C">
        <w:t xml:space="preserve"> </w:t>
      </w:r>
      <w:r w:rsidR="00EE433B" w:rsidRPr="003B095C">
        <w:t xml:space="preserve">includes </w:t>
      </w:r>
      <w:r w:rsidR="005F436A" w:rsidRPr="003B095C">
        <w:t>factors</w:t>
      </w:r>
      <w:r w:rsidR="00EE433B" w:rsidRPr="003B095C">
        <w:t xml:space="preserve"> such ethical and ecological, anti</w:t>
      </w:r>
      <w:r w:rsidR="00AB0FDA" w:rsidRPr="003B095C">
        <w:t>-</w:t>
      </w:r>
      <w:r w:rsidR="00EE433B" w:rsidRPr="003B095C">
        <w:t>ostentation, originality, avoiding conventional channels, self expression</w:t>
      </w:r>
      <w:r w:rsidR="00AB0FDA" w:rsidRPr="003B095C">
        <w:t xml:space="preserve"> and </w:t>
      </w:r>
      <w:r w:rsidR="00EE433B" w:rsidRPr="003B095C">
        <w:t>treasure hunting</w:t>
      </w:r>
      <w:r w:rsidRPr="003B095C">
        <w:t xml:space="preserve">.  </w:t>
      </w:r>
      <w:r w:rsidR="00392A2C" w:rsidRPr="003B095C">
        <w:t>A</w:t>
      </w:r>
      <w:r w:rsidR="00C36FB6" w:rsidRPr="003B095C">
        <w:t>n</w:t>
      </w:r>
      <w:r w:rsidR="00392A2C" w:rsidRPr="003B095C">
        <w:t>alysing trends and social attitudes helps to shape campaigns and programmes that resonate with consumers and donors.  Social trends in thrift shopping can influence consumer behaviour.</w:t>
      </w:r>
      <w:r w:rsidR="00ED0D2A" w:rsidRPr="003B095C">
        <w:t xml:space="preserve"> </w:t>
      </w:r>
      <w:r w:rsidR="005F467B" w:rsidRPr="003B095C">
        <w:t>Shaw</w:t>
      </w:r>
      <w:r w:rsidR="00392A2C" w:rsidRPr="003B095C">
        <w:t xml:space="preserve"> </w:t>
      </w:r>
      <w:r w:rsidR="00ED0D2A" w:rsidRPr="003B095C">
        <w:t>(</w:t>
      </w:r>
      <w:r w:rsidR="00392A2C" w:rsidRPr="003B095C">
        <w:t>2017</w:t>
      </w:r>
      <w:r w:rsidR="00ED0D2A" w:rsidRPr="003B095C">
        <w:t>)</w:t>
      </w:r>
      <w:r w:rsidR="00392A2C" w:rsidRPr="003B095C">
        <w:t xml:space="preserve"> describe</w:t>
      </w:r>
      <w:r w:rsidR="005F467B" w:rsidRPr="003B095C">
        <w:t>s</w:t>
      </w:r>
      <w:r w:rsidR="00392A2C" w:rsidRPr="003B095C">
        <w:t xml:space="preserve"> how the circular economy has gained traction with reuse, refurbish and repair coming into focus in social attitudes</w:t>
      </w:r>
      <w:r w:rsidR="00ED0D2A" w:rsidRPr="003B095C">
        <w:t>.</w:t>
      </w:r>
      <w:r w:rsidR="00392A2C" w:rsidRPr="003B095C">
        <w:t xml:space="preserve">  </w:t>
      </w:r>
    </w:p>
    <w:p w14:paraId="7DD123B6" w14:textId="4C98CF22" w:rsidR="00392A2C" w:rsidRPr="003B095C" w:rsidRDefault="00392A2C" w:rsidP="00392A2C">
      <w:r w:rsidRPr="003B095C">
        <w:t xml:space="preserve">Charity retail provides social benefits in the form of volunteering opportunities.  Volunteers can gain work experience, </w:t>
      </w:r>
      <w:r w:rsidR="008B4E46" w:rsidRPr="003B095C">
        <w:t xml:space="preserve">develop </w:t>
      </w:r>
      <w:r w:rsidRPr="003B095C">
        <w:t>new skills and knowledge, interact socially and gain confidence.</w:t>
      </w:r>
      <w:r w:rsidR="00EB115C" w:rsidRPr="003B095C">
        <w:t xml:space="preserve"> Oxfam relies on volunteers to keep their shops operating.  Within the superstore model there are fifteen paid staff in comparison to one or two in high street stores equalling a staff wage bill of </w:t>
      </w:r>
      <w:r w:rsidR="008B4E46" w:rsidRPr="003B095C">
        <w:t>around £450,000</w:t>
      </w:r>
      <w:r w:rsidR="00624899" w:rsidRPr="003B095C">
        <w:t>.  This is a considerable risk for the su</w:t>
      </w:r>
      <w:r w:rsidR="00611D7B" w:rsidRPr="003B095C">
        <w:t>pers</w:t>
      </w:r>
      <w:r w:rsidR="008B7330" w:rsidRPr="003B095C">
        <w:t>tores</w:t>
      </w:r>
      <w:r w:rsidR="00611D7B" w:rsidRPr="003B095C">
        <w:t xml:space="preserve"> </w:t>
      </w:r>
      <w:r w:rsidR="00624899" w:rsidRPr="003B095C">
        <w:t>which need to turnover £25,000 a week.</w:t>
      </w:r>
    </w:p>
    <w:p w14:paraId="218AC86E" w14:textId="2A70FFA5" w:rsidR="00C560F3" w:rsidRPr="003B095C" w:rsidRDefault="00C560F3" w:rsidP="00C560F3">
      <w:pPr>
        <w:rPr>
          <w:b/>
          <w:bCs/>
        </w:rPr>
      </w:pPr>
      <w:r w:rsidRPr="003B095C">
        <w:t>Heslop (2024</w:t>
      </w:r>
      <w:r w:rsidR="005536F0" w:rsidRPr="003B095C">
        <w:t>,</w:t>
      </w:r>
      <w:r w:rsidR="0032286D" w:rsidRPr="003B095C">
        <w:t xml:space="preserve"> quoted in Charities Aid Foundation</w:t>
      </w:r>
      <w:r w:rsidR="005536F0" w:rsidRPr="003B095C">
        <w:t xml:space="preserve"> 2024</w:t>
      </w:r>
      <w:r w:rsidR="0032286D" w:rsidRPr="003B095C">
        <w:t>)</w:t>
      </w:r>
      <w:r w:rsidR="008B4E46" w:rsidRPr="003B095C">
        <w:t>,</w:t>
      </w:r>
      <w:r w:rsidR="0032286D" w:rsidRPr="003B095C">
        <w:t xml:space="preserve"> </w:t>
      </w:r>
      <w:r w:rsidRPr="003B095C">
        <w:t xml:space="preserve">declared the generosity </w:t>
      </w:r>
      <w:r w:rsidR="0032286D" w:rsidRPr="003B095C">
        <w:t>in</w:t>
      </w:r>
      <w:r w:rsidRPr="003B095C">
        <w:t xml:space="preserve"> the UK</w:t>
      </w:r>
      <w:r w:rsidR="008B4E46" w:rsidRPr="003B095C">
        <w:t>;</w:t>
      </w:r>
      <w:r w:rsidRPr="003B095C">
        <w:t xml:space="preserve"> </w:t>
      </w:r>
      <w:r w:rsidR="008B4E46" w:rsidRPr="003B095C">
        <w:t xml:space="preserve">a country coming </w:t>
      </w:r>
      <w:r w:rsidRPr="003B095C">
        <w:t>together</w:t>
      </w:r>
      <w:r w:rsidR="008B4E46" w:rsidRPr="003B095C">
        <w:t xml:space="preserve"> </w:t>
      </w:r>
      <w:r w:rsidRPr="003B095C">
        <w:t>to give to more causes that matter to us when facing tough times</w:t>
      </w:r>
      <w:r w:rsidR="00F115E3" w:rsidRPr="003B095C">
        <w:t xml:space="preserve">. </w:t>
      </w:r>
      <w:r w:rsidRPr="003B095C">
        <w:t xml:space="preserve"> </w:t>
      </w:r>
      <w:r w:rsidR="00F115E3" w:rsidRPr="003B095C">
        <w:t>Heslop explains how giving</w:t>
      </w:r>
      <w:r w:rsidRPr="003B095C">
        <w:t xml:space="preserve"> connects us within communities</w:t>
      </w:r>
      <w:r w:rsidR="008B4E46" w:rsidRPr="003B095C">
        <w:t>,</w:t>
      </w:r>
      <w:r w:rsidRPr="003B095C">
        <w:t xml:space="preserve"> creating a strong social fabric.</w:t>
      </w:r>
      <w:r w:rsidR="00F115E3" w:rsidRPr="003B095C">
        <w:t xml:space="preserve"> </w:t>
      </w:r>
      <w:r w:rsidRPr="003B095C">
        <w:t xml:space="preserve"> In 2023 the public donated an estimated 13.9 Billion </w:t>
      </w:r>
      <w:r w:rsidR="00F115E3" w:rsidRPr="003B095C">
        <w:t xml:space="preserve">pounds </w:t>
      </w:r>
      <w:r w:rsidRPr="003B095C">
        <w:t>to charity in 2023 desp</w:t>
      </w:r>
      <w:r w:rsidR="008B7330" w:rsidRPr="003B095C">
        <w:t>i</w:t>
      </w:r>
      <w:r w:rsidRPr="003B095C">
        <w:t>t</w:t>
      </w:r>
      <w:r w:rsidR="008B7330" w:rsidRPr="003B095C">
        <w:t>e</w:t>
      </w:r>
      <w:r w:rsidRPr="003B095C">
        <w:t xml:space="preserve"> </w:t>
      </w:r>
      <w:r w:rsidR="00F115E3" w:rsidRPr="003B095C">
        <w:t>the</w:t>
      </w:r>
      <w:r w:rsidRPr="003B095C">
        <w:t xml:space="preserve"> high cost of living</w:t>
      </w:r>
      <w:r w:rsidR="006F2CD4" w:rsidRPr="003B095C">
        <w:t xml:space="preserve"> (Charities Aid Foundation 202</w:t>
      </w:r>
      <w:r w:rsidR="008B7330" w:rsidRPr="003B095C">
        <w:t>3</w:t>
      </w:r>
      <w:r w:rsidR="006F2CD4" w:rsidRPr="003B095C">
        <w:t>)</w:t>
      </w:r>
      <w:r w:rsidRPr="003B095C">
        <w:t xml:space="preserve">.  In this report are outlined </w:t>
      </w:r>
      <w:r w:rsidR="006F2CD4" w:rsidRPr="003B095C">
        <w:t>five</w:t>
      </w:r>
      <w:r w:rsidRPr="003B095C">
        <w:t xml:space="preserve"> key ways of supporting charities</w:t>
      </w:r>
      <w:r w:rsidR="008B4E46" w:rsidRPr="003B095C">
        <w:t>,</w:t>
      </w:r>
      <w:r w:rsidRPr="003B095C">
        <w:t xml:space="preserve"> these are</w:t>
      </w:r>
      <w:r w:rsidR="008B4E46" w:rsidRPr="003B095C">
        <w:t>:</w:t>
      </w:r>
      <w:r w:rsidRPr="003B095C">
        <w:t xml:space="preserve"> donating, volunteering, sponsoring, giving good</w:t>
      </w:r>
      <w:r w:rsidR="006F2CD4" w:rsidRPr="003B095C">
        <w:t>s</w:t>
      </w:r>
      <w:r w:rsidRPr="003B095C">
        <w:t xml:space="preserve"> and fundraising</w:t>
      </w:r>
      <w:r w:rsidR="005536F0" w:rsidRPr="003B095C">
        <w:t xml:space="preserve">. </w:t>
      </w:r>
      <w:r w:rsidR="008B7330" w:rsidRPr="003B095C">
        <w:t xml:space="preserve"> </w:t>
      </w:r>
      <w:r w:rsidRPr="003B095C">
        <w:t xml:space="preserve">Supergivers are those that support charities in all five ways. </w:t>
      </w:r>
      <w:r w:rsidR="008B7330" w:rsidRPr="003B095C">
        <w:t>The 2023 report stated that there are t</w:t>
      </w:r>
      <w:r w:rsidRPr="003B095C">
        <w:t xml:space="preserve">here are a core of around one million </w:t>
      </w:r>
      <w:proofErr w:type="spellStart"/>
      <w:r w:rsidRPr="003B095C">
        <w:t>Super</w:t>
      </w:r>
      <w:r w:rsidR="008B4E46" w:rsidRPr="003B095C">
        <w:t>g</w:t>
      </w:r>
      <w:r w:rsidRPr="003B095C">
        <w:t>ivers</w:t>
      </w:r>
      <w:proofErr w:type="spellEnd"/>
      <w:r w:rsidRPr="003B095C">
        <w:t xml:space="preserve"> in the UK.</w:t>
      </w:r>
    </w:p>
    <w:p w14:paraId="4EC6D20E" w14:textId="2D854964" w:rsidR="00790312" w:rsidRPr="003B095C" w:rsidRDefault="00C560F3" w:rsidP="00C560F3">
      <w:r w:rsidRPr="003B095C">
        <w:t xml:space="preserve">Consumer attitudes towards sustainable shopping and ethical consumption can drive demand for Oxfam’s </w:t>
      </w:r>
      <w:r w:rsidR="003B095C" w:rsidRPr="003B095C">
        <w:t>fair-trade</w:t>
      </w:r>
      <w:r w:rsidRPr="003B095C">
        <w:t xml:space="preserve"> product and </w:t>
      </w:r>
      <w:r w:rsidR="008B4E46" w:rsidRPr="003B095C">
        <w:t>donated</w:t>
      </w:r>
      <w:r w:rsidRPr="003B095C">
        <w:t xml:space="preserve"> goods.</w:t>
      </w:r>
      <w:r w:rsidR="007E2565" w:rsidRPr="003B095C">
        <w:t xml:space="preserve"> Oxfam’s Fair Trade line, Sourced By Oxfam</w:t>
      </w:r>
      <w:r w:rsidR="008B4E46" w:rsidRPr="003B095C">
        <w:t xml:space="preserve"> (SBO)</w:t>
      </w:r>
      <w:r w:rsidR="00A43F01" w:rsidRPr="003B095C">
        <w:t>,</w:t>
      </w:r>
      <w:r w:rsidR="007E2565" w:rsidRPr="003B095C">
        <w:t xml:space="preserve"> </w:t>
      </w:r>
      <w:r w:rsidR="006F2CD4" w:rsidRPr="003B095C">
        <w:t xml:space="preserve">is a collection of new ethical, sustainable items that have been sourced </w:t>
      </w:r>
      <w:r w:rsidR="005F436A" w:rsidRPr="003B095C">
        <w:t>worldwide</w:t>
      </w:r>
      <w:r w:rsidR="00AE55A7" w:rsidRPr="003B095C">
        <w:t xml:space="preserve">. Sustainability </w:t>
      </w:r>
      <w:r w:rsidR="00EF4353" w:rsidRPr="003B095C">
        <w:t>is</w:t>
      </w:r>
      <w:r w:rsidR="00AE55A7" w:rsidRPr="003B095C">
        <w:t xml:space="preserve"> sometimes considered to be just about </w:t>
      </w:r>
      <w:r w:rsidR="00AE55A7" w:rsidRPr="003B095C">
        <w:lastRenderedPageBreak/>
        <w:t>conserving the natural environment however</w:t>
      </w:r>
      <w:r w:rsidR="008B4E46" w:rsidRPr="003B095C">
        <w:t xml:space="preserve">, </w:t>
      </w:r>
      <w:r w:rsidR="00AE55A7" w:rsidRPr="003B095C">
        <w:t xml:space="preserve">while this </w:t>
      </w:r>
      <w:r w:rsidR="008B4E46" w:rsidRPr="003B095C">
        <w:t>is a</w:t>
      </w:r>
      <w:r w:rsidR="00AE55A7" w:rsidRPr="003B095C">
        <w:t xml:space="preserve"> core issues it also encompasses much broader themes taking in all aspects of the business environment including human rights and the needs of society. </w:t>
      </w:r>
      <w:r w:rsidR="006F2CD4" w:rsidRPr="003B095C">
        <w:t xml:space="preserve"> Understanding social factors and their impact on customer spending and donor behaviour </w:t>
      </w:r>
      <w:r w:rsidR="00EF4353" w:rsidRPr="003B095C">
        <w:t>is crucial</w:t>
      </w:r>
      <w:r w:rsidR="006F2CD4" w:rsidRPr="003B095C">
        <w:t xml:space="preserve"> for </w:t>
      </w:r>
      <w:r w:rsidR="00EF4353" w:rsidRPr="003B095C">
        <w:t xml:space="preserve">Retail.  A breakdown of </w:t>
      </w:r>
      <w:r w:rsidR="008B4E46" w:rsidRPr="003B095C">
        <w:t>r</w:t>
      </w:r>
      <w:r w:rsidR="00EF4353" w:rsidRPr="003B095C">
        <w:t>isks, opportunities and recommended action is provided  in Appendix A.  A summary of suggested action</w:t>
      </w:r>
      <w:r w:rsidR="008B4E46" w:rsidRPr="003B095C">
        <w:t>, for each PESTLE factor</w:t>
      </w:r>
      <w:r w:rsidR="00EF4353" w:rsidRPr="003B095C">
        <w:t xml:space="preserve"> is given in the final section of this report</w:t>
      </w:r>
    </w:p>
    <w:p w14:paraId="0775E7D4" w14:textId="77777777" w:rsidR="00DA53EA" w:rsidRPr="003B095C" w:rsidRDefault="00DA53EA"/>
    <w:p w14:paraId="4DD482F2" w14:textId="77777777" w:rsidR="001546C8" w:rsidRPr="003B095C" w:rsidRDefault="001546C8" w:rsidP="00944638">
      <w:pPr>
        <w:pStyle w:val="Heading3"/>
      </w:pPr>
      <w:r w:rsidRPr="003B095C">
        <w:t>Economic</w:t>
      </w:r>
    </w:p>
    <w:p w14:paraId="643B2756" w14:textId="607B5E09" w:rsidR="00FE7DCC" w:rsidRPr="003B095C" w:rsidRDefault="00777BEB" w:rsidP="008B4E46">
      <w:pPr>
        <w:spacing w:after="0"/>
      </w:pPr>
      <w:r w:rsidRPr="003B095C">
        <w:t xml:space="preserve">In conducting a PESTLE analysis for Retail, the Economic factor plays a pivotal role in understanding the financial environment.  Economic conditions directly influence consumer spending, </w:t>
      </w:r>
      <w:r w:rsidR="008859E5" w:rsidRPr="003B095C">
        <w:t>funding</w:t>
      </w:r>
      <w:r w:rsidR="008B4E46" w:rsidRPr="003B095C">
        <w:t>,</w:t>
      </w:r>
      <w:r w:rsidR="008859E5" w:rsidRPr="003B095C">
        <w:t xml:space="preserve"> </w:t>
      </w:r>
      <w:r w:rsidRPr="003B095C">
        <w:t xml:space="preserve">donation levels and operational costs.  All of which are critical for sustainability and growth of </w:t>
      </w:r>
      <w:r w:rsidR="008B4E46" w:rsidRPr="003B095C">
        <w:t xml:space="preserve">retail </w:t>
      </w:r>
      <w:r w:rsidRPr="003B095C">
        <w:t xml:space="preserve">including the new Superstores.  Key indicators would be inflation rates, employment levels and overall economic growth all of which affect the supply of both donated goods and SBO products. </w:t>
      </w:r>
      <w:r w:rsidR="007F4B8A" w:rsidRPr="003B095C">
        <w:t xml:space="preserve"> </w:t>
      </w:r>
      <w:r w:rsidRPr="003B095C">
        <w:t>As well as the supply of good quality products</w:t>
      </w:r>
      <w:r w:rsidR="007F4B8A" w:rsidRPr="003B095C">
        <w:t>,</w:t>
      </w:r>
      <w:r w:rsidRPr="003B095C">
        <w:t xml:space="preserve"> economic factors can also </w:t>
      </w:r>
      <w:r w:rsidR="008859E5" w:rsidRPr="003B095C">
        <w:t>impact the demand for low</w:t>
      </w:r>
      <w:r w:rsidR="00C67299" w:rsidRPr="003B095C">
        <w:t>-</w:t>
      </w:r>
      <w:r w:rsidR="008859E5" w:rsidRPr="003B095C">
        <w:t>cost</w:t>
      </w:r>
      <w:r w:rsidR="00C67299" w:rsidRPr="003B095C">
        <w:t xml:space="preserve">, </w:t>
      </w:r>
      <w:r w:rsidR="008B4E46" w:rsidRPr="003B095C">
        <w:t>donated</w:t>
      </w:r>
      <w:r w:rsidR="008859E5" w:rsidRPr="003B095C">
        <w:t xml:space="preserve"> items.</w:t>
      </w:r>
      <w:r w:rsidR="00231750" w:rsidRPr="003B095C">
        <w:t xml:space="preserve"> A growing economy tends to correlate with increased spending and higher levels of donation conversely a stagnating or down</w:t>
      </w:r>
      <w:r w:rsidR="008B4E46" w:rsidRPr="003B095C">
        <w:t>-</w:t>
      </w:r>
      <w:r w:rsidR="00231750" w:rsidRPr="003B095C">
        <w:t>turn in the economy can lead to reduced confidence</w:t>
      </w:r>
      <w:r w:rsidR="008B4E46" w:rsidRPr="003B095C">
        <w:t xml:space="preserve"> and</w:t>
      </w:r>
      <w:r w:rsidR="00231750" w:rsidRPr="003B095C">
        <w:t xml:space="preserve"> lower donations </w:t>
      </w:r>
      <w:r w:rsidR="00944638" w:rsidRPr="003B095C">
        <w:t xml:space="preserve">Andreoni (1990).  </w:t>
      </w:r>
    </w:p>
    <w:p w14:paraId="429F4A3F" w14:textId="307B0ED6" w:rsidR="001546C8" w:rsidRPr="003B095C" w:rsidRDefault="00944638" w:rsidP="001546C8">
      <w:r w:rsidRPr="003B095C">
        <w:t>T</w:t>
      </w:r>
      <w:r w:rsidR="008859E5" w:rsidRPr="003B095C">
        <w:t>axation and grants available to charity retail can further impact financial health</w:t>
      </w:r>
      <w:r w:rsidR="005F436A" w:rsidRPr="003B095C">
        <w:t>,</w:t>
      </w:r>
      <w:r w:rsidR="008859E5" w:rsidRPr="003B095C">
        <w:t xml:space="preserve"> therefore careful monitoring and evaluation of the economic landscape is essential to navigate challenges, look for opportunities and to seize opportunities maximise the impact of the charity’s work. </w:t>
      </w:r>
      <w:r w:rsidR="00FE7DCC" w:rsidRPr="003B095C">
        <w:t xml:space="preserve">  </w:t>
      </w:r>
      <w:r w:rsidR="001546C8" w:rsidRPr="003B095C">
        <w:t>Oxfam relies on grants and donations from various sources including governments, corpo</w:t>
      </w:r>
      <w:r w:rsidR="00A978E1" w:rsidRPr="003B095C">
        <w:t>rations</w:t>
      </w:r>
      <w:r w:rsidR="001546C8" w:rsidRPr="003B095C">
        <w:t xml:space="preserve"> and individuals.  </w:t>
      </w:r>
      <w:r w:rsidR="00FE7DCC" w:rsidRPr="003B095C">
        <w:t>Managers need</w:t>
      </w:r>
      <w:r w:rsidR="001546C8" w:rsidRPr="003B095C">
        <w:t xml:space="preserve"> to understand economic trends to forecast funding </w:t>
      </w:r>
      <w:r w:rsidR="008859E5" w:rsidRPr="003B095C">
        <w:t>streams</w:t>
      </w:r>
      <w:r w:rsidR="001546C8" w:rsidRPr="003B095C">
        <w:t xml:space="preserve"> and plan activities.</w:t>
      </w:r>
      <w:r w:rsidR="00D57B11" w:rsidRPr="003B095C">
        <w:t xml:space="preserve"> Despite the economic downturn and </w:t>
      </w:r>
      <w:r w:rsidR="000B009D" w:rsidRPr="003B095C">
        <w:t>extraordinary</w:t>
      </w:r>
      <w:r w:rsidR="00D57B11" w:rsidRPr="003B095C">
        <w:t xml:space="preserve"> challenges</w:t>
      </w:r>
      <w:r w:rsidR="008B4E46" w:rsidRPr="003B095C">
        <w:t xml:space="preserve">, </w:t>
      </w:r>
      <w:r w:rsidR="00D57B11" w:rsidRPr="003B095C">
        <w:t>The Charities Aid Foundation</w:t>
      </w:r>
      <w:r w:rsidR="008563DA" w:rsidRPr="003B095C">
        <w:t xml:space="preserve"> </w:t>
      </w:r>
      <w:r w:rsidR="00FE7DCC" w:rsidRPr="003B095C">
        <w:t>(</w:t>
      </w:r>
      <w:r w:rsidR="008563DA" w:rsidRPr="003B095C">
        <w:t>2024</w:t>
      </w:r>
      <w:r w:rsidR="00FE7DCC" w:rsidRPr="003B095C">
        <w:t>)</w:t>
      </w:r>
      <w:r w:rsidR="00D57B11" w:rsidRPr="003B095C">
        <w:t xml:space="preserve"> report the largest annual increase in the ‘World Giving Index in 12 years.  This translates into an additional five hundred million people wanting to help </w:t>
      </w:r>
      <w:r w:rsidR="008B4E46" w:rsidRPr="003B095C">
        <w:t>by</w:t>
      </w:r>
      <w:r w:rsidR="00D57B11" w:rsidRPr="003B095C">
        <w:t xml:space="preserve"> contribut</w:t>
      </w:r>
      <w:r w:rsidR="008B4E46" w:rsidRPr="003B095C">
        <w:t>ing</w:t>
      </w:r>
      <w:r w:rsidR="00D57B11" w:rsidRPr="003B095C">
        <w:t xml:space="preserve"> financially or volunteer</w:t>
      </w:r>
      <w:r w:rsidR="008B4E46" w:rsidRPr="003B095C">
        <w:t>ing</w:t>
      </w:r>
      <w:r w:rsidR="00D57B11" w:rsidRPr="003B095C">
        <w:rPr>
          <w:color w:val="C00000"/>
        </w:rPr>
        <w:t>.</w:t>
      </w:r>
      <w:r w:rsidR="00A978E1" w:rsidRPr="003B095C">
        <w:rPr>
          <w:color w:val="C00000"/>
        </w:rPr>
        <w:t xml:space="preserve"> </w:t>
      </w:r>
    </w:p>
    <w:p w14:paraId="73F0193E" w14:textId="06B31E34" w:rsidR="001546C8" w:rsidRPr="003B095C" w:rsidRDefault="00FE7DCC" w:rsidP="001546C8">
      <w:r w:rsidRPr="003B095C">
        <w:t>Broadbridge and Parsons (2003) explore how economic conditions affect charity shops performance and customer behaviour; d</w:t>
      </w:r>
      <w:r w:rsidR="001546C8" w:rsidRPr="003B095C">
        <w:t xml:space="preserve">isposable income levels impact both donations and consumer spending behaviour in charity retail.  Higher disposable income can see customers moving away from spending in charity shops.  In contrast higher levels of unemployment can see increased customer spend on affordable goods </w:t>
      </w:r>
      <w:r w:rsidR="005F436A" w:rsidRPr="003B095C">
        <w:t xml:space="preserve">in </w:t>
      </w:r>
      <w:r w:rsidR="008B4E46" w:rsidRPr="003B095C">
        <w:t>these</w:t>
      </w:r>
      <w:r w:rsidR="001546C8" w:rsidRPr="003B095C">
        <w:t xml:space="preserve"> shops.</w:t>
      </w:r>
      <w:r w:rsidR="008859E5" w:rsidRPr="003B095C">
        <w:t xml:space="preserve"> </w:t>
      </w:r>
      <w:r w:rsidR="009470E8" w:rsidRPr="003B095C">
        <w:t xml:space="preserve">Charity </w:t>
      </w:r>
      <w:r w:rsidR="008B4E46" w:rsidRPr="003B095C">
        <w:t>retail</w:t>
      </w:r>
      <w:r w:rsidR="009470E8" w:rsidRPr="003B095C">
        <w:t xml:space="preserve"> income has remained steady across the sector.  Like for like store income gre</w:t>
      </w:r>
      <w:r w:rsidR="008859E5" w:rsidRPr="003B095C">
        <w:t>w</w:t>
      </w:r>
      <w:r w:rsidR="009470E8" w:rsidRPr="003B095C">
        <w:t xml:space="preserve"> by 8% in the months of January through to March compared to the same period in 2023 while the average transaction value gre</w:t>
      </w:r>
      <w:r w:rsidR="00B824A5" w:rsidRPr="003B095C">
        <w:t>w</w:t>
      </w:r>
      <w:r w:rsidR="009470E8" w:rsidRPr="003B095C">
        <w:t xml:space="preserve"> by 4.2% (Charity Retail Association 2024)</w:t>
      </w:r>
      <w:r w:rsidR="00231750" w:rsidRPr="003B095C">
        <w:t xml:space="preserve">.  Understanding economic trends is crucial for </w:t>
      </w:r>
      <w:r w:rsidR="000B009D" w:rsidRPr="003B095C">
        <w:t>S</w:t>
      </w:r>
      <w:r w:rsidR="00231750" w:rsidRPr="003B095C">
        <w:t xml:space="preserve">hop </w:t>
      </w:r>
      <w:r w:rsidR="000B009D" w:rsidRPr="003B095C">
        <w:t>O</w:t>
      </w:r>
      <w:r w:rsidR="00231750" w:rsidRPr="003B095C">
        <w:t>perations</w:t>
      </w:r>
      <w:r w:rsidR="000B009D" w:rsidRPr="003B095C">
        <w:t xml:space="preserve"> at Oxfam</w:t>
      </w:r>
      <w:r w:rsidR="005F436A" w:rsidRPr="003B095C">
        <w:t>,</w:t>
      </w:r>
      <w:r w:rsidR="00231750" w:rsidRPr="003B095C">
        <w:t xml:space="preserve"> as they rely heavily on donations to keep their shops stocked and for customers to keep coming through the doors and </w:t>
      </w:r>
      <w:r w:rsidR="008B4E46" w:rsidRPr="003B095C">
        <w:t>buying online.</w:t>
      </w:r>
    </w:p>
    <w:p w14:paraId="2FAF717E" w14:textId="4BC15861" w:rsidR="001546C8" w:rsidRPr="003B095C" w:rsidRDefault="001546C8" w:rsidP="001546C8">
      <w:r w:rsidRPr="003B095C">
        <w:lastRenderedPageBreak/>
        <w:t xml:space="preserve">Changes in consumer preferences and spending can be driven by economic </w:t>
      </w:r>
      <w:r w:rsidR="003B095C" w:rsidRPr="003B095C">
        <w:t>factors including</w:t>
      </w:r>
      <w:r w:rsidRPr="003B095C">
        <w:t xml:space="preserve"> competition from other charities, </w:t>
      </w:r>
      <w:r w:rsidR="008B4E46" w:rsidRPr="003B095C">
        <w:t>standard</w:t>
      </w:r>
      <w:r w:rsidRPr="003B095C">
        <w:t xml:space="preserve"> retail as well as from online market places.  During economic </w:t>
      </w:r>
      <w:r w:rsidR="008B4E46" w:rsidRPr="003B095C">
        <w:t>downturn</w:t>
      </w:r>
      <w:r w:rsidRPr="003B095C">
        <w:t xml:space="preserve"> we may see a move from donating goods to selling them online to earn some cash.</w:t>
      </w:r>
    </w:p>
    <w:p w14:paraId="74685A0E" w14:textId="165D70B5" w:rsidR="000C140B" w:rsidRPr="003B095C" w:rsidRDefault="001546C8" w:rsidP="001546C8">
      <w:r w:rsidRPr="003B095C">
        <w:t>As reported by the Charity Retail Association, there is an increased demand from customers</w:t>
      </w:r>
      <w:r w:rsidR="00B824A5" w:rsidRPr="003B095C">
        <w:t>,</w:t>
      </w:r>
      <w:r w:rsidRPr="003B095C">
        <w:t xml:space="preserve"> with stores seeing a 15.1% growth in January – March 2023 compared to the same period in 2022</w:t>
      </w:r>
      <w:r w:rsidR="008B4E46" w:rsidRPr="003B095C">
        <w:t xml:space="preserve"> </w:t>
      </w:r>
      <w:r w:rsidR="00A978E1" w:rsidRPr="003B095C">
        <w:t>(Charity Retail Association 2024).</w:t>
      </w:r>
      <w:r w:rsidRPr="003B095C">
        <w:t xml:space="preserve">   Along with other charities Oxfam will be extending opening hours, improvin</w:t>
      </w:r>
      <w:r w:rsidR="00AA3A52" w:rsidRPr="003B095C">
        <w:t>g</w:t>
      </w:r>
      <w:r w:rsidRPr="003B095C">
        <w:t xml:space="preserve"> their online retailing and improving training and recruitment opportunities for staff.  As a result in growth of charity retail and as part of a Shop Op</w:t>
      </w:r>
      <w:r w:rsidR="00AA3A52" w:rsidRPr="003B095C">
        <w:t>erations</w:t>
      </w:r>
      <w:r w:rsidR="00B824A5" w:rsidRPr="003B095C">
        <w:t>,</w:t>
      </w:r>
      <w:r w:rsidRPr="003B095C">
        <w:t xml:space="preserve"> project Oxfam have invested in the development of ten Superstores, across the UK over the next five years. The Superstores employ around fifteen people and will re</w:t>
      </w:r>
      <w:r w:rsidR="00AA3A52" w:rsidRPr="003B095C">
        <w:t>ly</w:t>
      </w:r>
      <w:r w:rsidRPr="003B095C">
        <w:t xml:space="preserve"> on a further </w:t>
      </w:r>
      <w:r w:rsidR="008B4E46" w:rsidRPr="003B095C">
        <w:t>150</w:t>
      </w:r>
      <w:r w:rsidRPr="003B095C">
        <w:t xml:space="preserve"> volunteers to operate effectively</w:t>
      </w:r>
      <w:r w:rsidR="008B4E46" w:rsidRPr="003B095C">
        <w:t>.</w:t>
      </w:r>
    </w:p>
    <w:p w14:paraId="2371ECF0" w14:textId="209A6B1D" w:rsidR="001546C8" w:rsidRPr="003B095C" w:rsidRDefault="00231750" w:rsidP="001546C8">
      <w:r w:rsidRPr="003B095C">
        <w:t>In</w:t>
      </w:r>
      <w:r w:rsidR="00C0793B" w:rsidRPr="003B095C">
        <w:t>f</w:t>
      </w:r>
      <w:r w:rsidRPr="003B095C">
        <w:t xml:space="preserve">lation is a significant factor that has a direct </w:t>
      </w:r>
      <w:r w:rsidR="008B4E46" w:rsidRPr="003B095C">
        <w:t xml:space="preserve">impact </w:t>
      </w:r>
      <w:r w:rsidRPr="003B095C">
        <w:t>on the operational cost of charity retail.  As inflation raises</w:t>
      </w:r>
      <w:r w:rsidR="008B4E46" w:rsidRPr="003B095C">
        <w:t>,</w:t>
      </w:r>
      <w:r w:rsidRPr="003B095C">
        <w:t xml:space="preserve"> so expenses such as rent, utilities and wa</w:t>
      </w:r>
      <w:r w:rsidR="00C0793B" w:rsidRPr="003B095C">
        <w:t>g</w:t>
      </w:r>
      <w:r w:rsidRPr="003B095C">
        <w:t>es which will have an impact on profit mar</w:t>
      </w:r>
      <w:r w:rsidR="00C0793B" w:rsidRPr="003B095C">
        <w:t>g</w:t>
      </w:r>
      <w:r w:rsidRPr="003B095C">
        <w:t>ins</w:t>
      </w:r>
      <w:r w:rsidR="008B4E46" w:rsidRPr="003B095C">
        <w:t xml:space="preserve">.  </w:t>
      </w:r>
      <w:r w:rsidR="00C0793B" w:rsidRPr="003B095C">
        <w:t>O</w:t>
      </w:r>
      <w:r w:rsidR="00B824A5" w:rsidRPr="003B095C">
        <w:t>’</w:t>
      </w:r>
      <w:r w:rsidR="00C0793B" w:rsidRPr="003B095C">
        <w:t>Halloran</w:t>
      </w:r>
      <w:r w:rsidR="00B824A5" w:rsidRPr="003B095C">
        <w:t xml:space="preserve"> (2023)</w:t>
      </w:r>
      <w:r w:rsidR="00C0793B" w:rsidRPr="003B095C">
        <w:t xml:space="preserve"> reported that </w:t>
      </w:r>
      <w:r w:rsidR="00B824A5" w:rsidRPr="003B095C">
        <w:t xml:space="preserve">one </w:t>
      </w:r>
      <w:r w:rsidR="00C0793B" w:rsidRPr="003B095C">
        <w:t xml:space="preserve">of the most anticipated increases would arise from </w:t>
      </w:r>
      <w:r w:rsidR="001F27FD" w:rsidRPr="003B095C">
        <w:t>salaries, this is along with recent government changes to National Insurance puts</w:t>
      </w:r>
      <w:r w:rsidR="008B4E46" w:rsidRPr="003B095C">
        <w:t xml:space="preserve"> the</w:t>
      </w:r>
      <w:r w:rsidR="001F27FD" w:rsidRPr="003B095C">
        <w:t xml:space="preserve"> Superstores into a difficult financial situation and </w:t>
      </w:r>
      <w:r w:rsidR="008B4E46" w:rsidRPr="003B095C">
        <w:t>they</w:t>
      </w:r>
      <w:r w:rsidR="001F27FD" w:rsidRPr="003B095C">
        <w:t xml:space="preserve"> face restructure and possible redundancies.  Salaries are aready struggling to keep up with inflation</w:t>
      </w:r>
      <w:r w:rsidR="008B4E46" w:rsidRPr="003B095C">
        <w:t>,</w:t>
      </w:r>
      <w:r w:rsidR="001F27FD" w:rsidRPr="003B095C">
        <w:t xml:space="preserve"> yet Oxfam still strive to offer benchmarked</w:t>
      </w:r>
      <w:r w:rsidR="00B824A5" w:rsidRPr="003B095C">
        <w:t>,</w:t>
      </w:r>
      <w:r w:rsidR="001F27FD" w:rsidRPr="003B095C">
        <w:t xml:space="preserve"> median salaries.</w:t>
      </w:r>
    </w:p>
    <w:p w14:paraId="6FF9514C" w14:textId="4EB8D7B2" w:rsidR="00B824A5" w:rsidRPr="003B095C" w:rsidRDefault="00231750" w:rsidP="00B824A5">
      <w:r w:rsidRPr="003B095C">
        <w:t xml:space="preserve">In conclusion Retail </w:t>
      </w:r>
      <w:r w:rsidR="00B824A5" w:rsidRPr="003B095C">
        <w:t>O</w:t>
      </w:r>
      <w:r w:rsidRPr="003B095C">
        <w:t xml:space="preserve">peration managers must carefully monitor and adapt to economic factors to ensure the </w:t>
      </w:r>
      <w:r w:rsidR="008B4E46" w:rsidRPr="003B095C">
        <w:t>sustainability</w:t>
      </w:r>
      <w:r w:rsidRPr="003B095C">
        <w:t xml:space="preserve"> of their operations, this includes inflation rates, economic trends, GDP growth, currency fluctuations which can all impact on</w:t>
      </w:r>
      <w:r w:rsidR="007C0B08" w:rsidRPr="003B095C">
        <w:t xml:space="preserve"> donation and purchasing.</w:t>
      </w:r>
      <w:bookmarkStart w:id="0" w:name="_Hlk183967645"/>
      <w:r w:rsidR="00364760" w:rsidRPr="003B095C">
        <w:t xml:space="preserve"> </w:t>
      </w:r>
      <w:r w:rsidR="00B824A5" w:rsidRPr="003B095C">
        <w:t xml:space="preserve"> </w:t>
      </w:r>
    </w:p>
    <w:bookmarkEnd w:id="0"/>
    <w:p w14:paraId="0469A43E" w14:textId="77777777" w:rsidR="00364760" w:rsidRPr="003B095C" w:rsidRDefault="00364760" w:rsidP="007C0B08">
      <w:pPr>
        <w:rPr>
          <w:b/>
          <w:bCs/>
        </w:rPr>
      </w:pPr>
    </w:p>
    <w:p w14:paraId="6E2FF43E" w14:textId="40B9D673" w:rsidR="00B85794" w:rsidRPr="003B095C" w:rsidRDefault="007C0B08" w:rsidP="00B85794">
      <w:pPr>
        <w:pStyle w:val="Heading3"/>
      </w:pPr>
      <w:r w:rsidRPr="003B095C">
        <w:t>Legal</w:t>
      </w:r>
    </w:p>
    <w:p w14:paraId="73425C9D" w14:textId="54A5F1EC" w:rsidR="00B85794" w:rsidRPr="003B095C" w:rsidRDefault="00B85794" w:rsidP="00B85794">
      <w:pPr>
        <w:pStyle w:val="Heading4"/>
      </w:pPr>
      <w:r w:rsidRPr="003B095C">
        <w:t>Legal Frameworks</w:t>
      </w:r>
    </w:p>
    <w:p w14:paraId="3002CBD9" w14:textId="05CFE1D1" w:rsidR="0073281E" w:rsidRPr="003B095C" w:rsidRDefault="00D77481" w:rsidP="007C0B08">
      <w:r w:rsidRPr="003B095C">
        <w:t>T</w:t>
      </w:r>
      <w:r w:rsidR="0073281E" w:rsidRPr="003B095C">
        <w:t>he legal framework in the UK for retail charity organisations is defined by a comprehensive set of regulations and laws including The Charities Act</w:t>
      </w:r>
      <w:r w:rsidR="00B824A5" w:rsidRPr="003B095C">
        <w:t xml:space="preserve"> (2011)</w:t>
      </w:r>
      <w:r w:rsidR="0073281E" w:rsidRPr="003B095C">
        <w:t xml:space="preserve">, </w:t>
      </w:r>
      <w:r w:rsidR="008B4E46" w:rsidRPr="003B095C">
        <w:t>T</w:t>
      </w:r>
      <w:r w:rsidR="0073281E" w:rsidRPr="003B095C">
        <w:t>ax regulations as laid down by HMRC, Employment laws that protect staff and volunteers, consumer protection laws, data protection laws under GDPR</w:t>
      </w:r>
      <w:r w:rsidR="00210B5F" w:rsidRPr="003B095C">
        <w:t xml:space="preserve"> (2018)</w:t>
      </w:r>
      <w:r w:rsidR="0073281E" w:rsidRPr="003B095C">
        <w:t xml:space="preserve"> and fundraising and donation regulations. Naviga</w:t>
      </w:r>
      <w:r w:rsidR="008B4E46" w:rsidRPr="003B095C">
        <w:t>ting</w:t>
      </w:r>
      <w:r w:rsidR="0073281E" w:rsidRPr="003B095C">
        <w:t xml:space="preserve"> these legal frameworks is essential to maintain operational legitimacy, safeguard the reputation and achieve their mission.</w:t>
      </w:r>
    </w:p>
    <w:p w14:paraId="18463F42" w14:textId="527571C5" w:rsidR="007C0B08" w:rsidRPr="003B095C" w:rsidRDefault="007C0B08" w:rsidP="007C0B08">
      <w:r w:rsidRPr="003B095C">
        <w:t>Charity Shops</w:t>
      </w:r>
      <w:r w:rsidR="008B4E46" w:rsidRPr="003B095C">
        <w:t xml:space="preserve"> </w:t>
      </w:r>
      <w:r w:rsidRPr="003B095C">
        <w:t>must be registered with the charity commission</w:t>
      </w:r>
      <w:r w:rsidR="00D972B9" w:rsidRPr="003B095C">
        <w:t>; they</w:t>
      </w:r>
      <w:r w:rsidRPr="003B095C">
        <w:t xml:space="preserve"> are legally required to comply with the charity’s governing documents such as a trust deed or articles of association.  These documents lay out the charities purpose and the rules for how it will be run</w:t>
      </w:r>
      <w:r w:rsidR="00D972B9" w:rsidRPr="003B095C">
        <w:t xml:space="preserve"> with transparency and accountability</w:t>
      </w:r>
      <w:r w:rsidRPr="003B095C">
        <w:t>.</w:t>
      </w:r>
    </w:p>
    <w:p w14:paraId="3C5E63AC" w14:textId="2D1FAB43" w:rsidR="007C0B08" w:rsidRPr="003B095C" w:rsidRDefault="007C0B08" w:rsidP="007C0B08">
      <w:r w:rsidRPr="003B095C">
        <w:lastRenderedPageBreak/>
        <w:t>Charity shops benefit from certain tax relief</w:t>
      </w:r>
      <w:r w:rsidR="00210B5F" w:rsidRPr="003B095C">
        <w:t>,</w:t>
      </w:r>
      <w:r w:rsidRPr="003B095C">
        <w:t xml:space="preserve"> for example</w:t>
      </w:r>
      <w:r w:rsidR="00210B5F" w:rsidRPr="003B095C">
        <w:t>,</w:t>
      </w:r>
      <w:r w:rsidRPr="003B095C">
        <w:t xml:space="preserve"> they get business rate relief on business rates  of up to 80% for properties wholly or mainly used for charitable purposes</w:t>
      </w:r>
      <w:r w:rsidRPr="003B095C">
        <w:rPr>
          <w:color w:val="000000" w:themeColor="text1"/>
        </w:rPr>
        <w:t xml:space="preserve"> </w:t>
      </w:r>
      <w:hyperlink r:id="rId6" w:history="1">
        <w:r w:rsidR="00364760" w:rsidRPr="003B095C">
          <w:rPr>
            <w:rStyle w:val="Hyperlink"/>
            <w:color w:val="000000" w:themeColor="text1"/>
            <w:u w:val="none"/>
          </w:rPr>
          <w:t>(</w:t>
        </w:r>
        <w:r w:rsidR="00210B5F" w:rsidRPr="003B095C">
          <w:rPr>
            <w:rStyle w:val="Hyperlink"/>
            <w:color w:val="000000" w:themeColor="text1"/>
            <w:u w:val="none"/>
          </w:rPr>
          <w:t>g</w:t>
        </w:r>
        <w:r w:rsidR="00364760" w:rsidRPr="003B095C">
          <w:rPr>
            <w:rStyle w:val="Hyperlink"/>
            <w:color w:val="000000" w:themeColor="text1"/>
            <w:u w:val="none"/>
          </w:rPr>
          <w:t>ov.uk</w:t>
        </w:r>
        <w:r w:rsidR="00210B5F" w:rsidRPr="003B095C">
          <w:rPr>
            <w:rStyle w:val="Hyperlink"/>
            <w:color w:val="000000" w:themeColor="text1"/>
            <w:u w:val="none"/>
          </w:rPr>
          <w:t xml:space="preserve">. </w:t>
        </w:r>
        <w:r w:rsidR="00364760" w:rsidRPr="003B095C">
          <w:rPr>
            <w:rStyle w:val="Hyperlink"/>
            <w:color w:val="000000" w:themeColor="text1"/>
            <w:u w:val="none"/>
          </w:rPr>
          <w:t>no date</w:t>
        </w:r>
        <w:r w:rsidR="00210B5F" w:rsidRPr="003B095C">
          <w:rPr>
            <w:rStyle w:val="Hyperlink"/>
            <w:color w:val="000000" w:themeColor="text1"/>
            <w:u w:val="none"/>
          </w:rPr>
          <w:t>. a.</w:t>
        </w:r>
        <w:r w:rsidR="00364760" w:rsidRPr="003B095C">
          <w:rPr>
            <w:rStyle w:val="Hyperlink"/>
            <w:color w:val="000000" w:themeColor="text1"/>
            <w:u w:val="none"/>
          </w:rPr>
          <w:t>)</w:t>
        </w:r>
      </w:hyperlink>
      <w:r w:rsidRPr="003B095C">
        <w:t xml:space="preserve">  with potential discretionary relief for the remaining 20% from local authorities. The discretionary relief is a bigger variable and therefore risk to the shops. Certain good sold by </w:t>
      </w:r>
      <w:r w:rsidR="00D972B9" w:rsidRPr="003B095C">
        <w:t>charity</w:t>
      </w:r>
      <w:r w:rsidRPr="003B095C">
        <w:t xml:space="preserve"> shops are exempt from VAT, this particularly applies to the donated stock (</w:t>
      </w:r>
      <w:r w:rsidR="00210B5F" w:rsidRPr="003B095C">
        <w:t>g</w:t>
      </w:r>
      <w:r w:rsidR="0072536E" w:rsidRPr="003B095C">
        <w:t xml:space="preserve">ov.uk, no </w:t>
      </w:r>
      <w:proofErr w:type="spellStart"/>
      <w:r w:rsidR="0072536E" w:rsidRPr="003B095C">
        <w:t>date</w:t>
      </w:r>
      <w:r w:rsidR="00210B5F" w:rsidRPr="003B095C">
        <w:t>.c</w:t>
      </w:r>
      <w:proofErr w:type="spellEnd"/>
      <w:r w:rsidR="00210B5F" w:rsidRPr="003B095C">
        <w:t>.</w:t>
      </w:r>
      <w:r w:rsidRPr="003B095C">
        <w:t>)</w:t>
      </w:r>
    </w:p>
    <w:p w14:paraId="5A50426E" w14:textId="1E94C354" w:rsidR="008F18CB" w:rsidRPr="003B095C" w:rsidRDefault="007C0B08" w:rsidP="008F18CB">
      <w:r w:rsidRPr="003B095C">
        <w:t>Charities can claim Gift Aid on donations from UK taxpayers</w:t>
      </w:r>
      <w:r w:rsidR="00D972B9" w:rsidRPr="003B095C">
        <w:t>,</w:t>
      </w:r>
      <w:r w:rsidRPr="003B095C">
        <w:t xml:space="preserve"> increasing the value of donations by 25%</w:t>
      </w:r>
      <w:r w:rsidR="00970E46" w:rsidRPr="003B095C">
        <w:t xml:space="preserve"> (gov.uk. no date</w:t>
      </w:r>
      <w:r w:rsidR="00210B5F" w:rsidRPr="003B095C">
        <w:t>. b.</w:t>
      </w:r>
      <w:r w:rsidR="00970E46" w:rsidRPr="003B095C">
        <w:t>)</w:t>
      </w:r>
      <w:r w:rsidRPr="003B095C">
        <w:t>.At the point of donation, donors need to agree to gift aid and that stock must them be labelled as gif</w:t>
      </w:r>
      <w:r w:rsidR="00210B5F" w:rsidRPr="003B095C">
        <w:t>t</w:t>
      </w:r>
      <w:r w:rsidRPr="003B095C">
        <w:t xml:space="preserve"> aid stock and processed through payment into sales ledgers.  The level varies across shops depending on staff confidence and competence to inform the donors about gift aid as well as the ease of donating.  </w:t>
      </w:r>
      <w:r w:rsidR="00B85794" w:rsidRPr="003B095C">
        <w:t>The Oxford Superstore</w:t>
      </w:r>
      <w:r w:rsidR="00970E46" w:rsidRPr="003B095C">
        <w:t xml:space="preserve"> has the capability for donors to drive right to the door </w:t>
      </w:r>
      <w:r w:rsidR="00B85794" w:rsidRPr="003B095C">
        <w:t>using</w:t>
      </w:r>
      <w:r w:rsidR="00970E46" w:rsidRPr="003B095C">
        <w:t xml:space="preserve"> a booking system. Manchester Superstore has a drop off space directly inside the shop. They currently do not</w:t>
      </w:r>
      <w:r w:rsidR="00E3379A" w:rsidRPr="003B095C">
        <w:t xml:space="preserve"> use a booking system </w:t>
      </w:r>
      <w:r w:rsidR="00B85794" w:rsidRPr="003B095C">
        <w:t>and typically see much lower levels of donations.</w:t>
      </w:r>
      <w:r w:rsidR="00E3379A" w:rsidRPr="003B095C">
        <w:t xml:space="preserve">  </w:t>
      </w:r>
      <w:r w:rsidRPr="003B095C">
        <w:t xml:space="preserve">Customers in a rush or not experiencing a positive point of donation can leave without completing the Gift Aid Declaration. </w:t>
      </w:r>
      <w:r w:rsidR="00B85794" w:rsidRPr="003B095C">
        <w:t>Gift Aid processing</w:t>
      </w:r>
      <w:r w:rsidRPr="003B095C">
        <w:t xml:space="preserve"> requires all staff to fully understand donated stock pricing.  Adherence to correct procedures is essential as incorrect claims can lead to </w:t>
      </w:r>
      <w:r w:rsidR="008F18CB" w:rsidRPr="003B095C">
        <w:t>penalties</w:t>
      </w:r>
      <w:r w:rsidRPr="003B095C">
        <w:t xml:space="preserve"> and </w:t>
      </w:r>
      <w:r w:rsidR="008F18CB" w:rsidRPr="003B095C">
        <w:t>repayment</w:t>
      </w:r>
      <w:r w:rsidR="00D972B9" w:rsidRPr="003B095C">
        <w:t>.</w:t>
      </w:r>
    </w:p>
    <w:p w14:paraId="251C6642" w14:textId="77777777" w:rsidR="00D972B9" w:rsidRPr="003B095C" w:rsidRDefault="00D972B9" w:rsidP="008F18CB">
      <w:pPr>
        <w:rPr>
          <w:color w:val="FF0000"/>
        </w:rPr>
      </w:pPr>
    </w:p>
    <w:p w14:paraId="63F46659" w14:textId="77777777" w:rsidR="007C0B08" w:rsidRPr="003B095C" w:rsidRDefault="007C0B08" w:rsidP="00944638">
      <w:pPr>
        <w:pStyle w:val="Heading4"/>
      </w:pPr>
      <w:r w:rsidRPr="003B095C">
        <w:t>Employment Law</w:t>
      </w:r>
    </w:p>
    <w:p w14:paraId="3207589F" w14:textId="4A294195" w:rsidR="007C0B08" w:rsidRPr="003B095C" w:rsidRDefault="007C0B08" w:rsidP="007C0B08">
      <w:r w:rsidRPr="003B095C">
        <w:t>In Oxfam retail stores there are typically two paid staff and the rest are volunteers.  In the new Superstores there are typically thirteen to fifteen staff with a target of 1</w:t>
      </w:r>
      <w:r w:rsidR="00D972B9" w:rsidRPr="003B095C">
        <w:t>5</w:t>
      </w:r>
      <w:r w:rsidRPr="003B095C">
        <w:t xml:space="preserve">0 volunteers.  Compliance with employment laws including working hours pay and volunteer rights are critical. </w:t>
      </w:r>
    </w:p>
    <w:p w14:paraId="5EDFA201" w14:textId="748D0992" w:rsidR="007C0B08" w:rsidRPr="003B095C" w:rsidRDefault="007C0B08" w:rsidP="007C0B08">
      <w:r w:rsidRPr="003B095C">
        <w:t xml:space="preserve">Managers need to be aware of </w:t>
      </w:r>
      <w:r w:rsidR="00D972B9" w:rsidRPr="003B095C">
        <w:t>the</w:t>
      </w:r>
      <w:r w:rsidRPr="003B095C">
        <w:t xml:space="preserve"> recent changes to employment law</w:t>
      </w:r>
      <w:r w:rsidR="00D972B9" w:rsidRPr="003B095C">
        <w:t xml:space="preserve">, reshaping </w:t>
      </w:r>
      <w:r w:rsidR="00F76AD4" w:rsidRPr="003B095C">
        <w:t>employer responsibilities and enhance employee rights and protection</w:t>
      </w:r>
      <w:r w:rsidR="00B85794" w:rsidRPr="003B095C">
        <w:t>:</w:t>
      </w:r>
    </w:p>
    <w:p w14:paraId="4456DCD3" w14:textId="5736F923" w:rsidR="007C0B08" w:rsidRPr="003B095C" w:rsidRDefault="0049466C" w:rsidP="007C0B08">
      <w:r w:rsidRPr="003B095C">
        <w:t>Employments Right Bill 2024</w:t>
      </w:r>
      <w:r w:rsidR="00D972B9" w:rsidRPr="003B095C">
        <w:t xml:space="preserve">. </w:t>
      </w:r>
      <w:r w:rsidR="00F76AD4" w:rsidRPr="003B095C">
        <w:t xml:space="preserve">Part of the Labour Governments ‘New Deal for Working People’ </w:t>
      </w:r>
      <w:r w:rsidRPr="003B095C">
        <w:t>Introduced on October 10</w:t>
      </w:r>
      <w:r w:rsidRPr="003B095C">
        <w:rPr>
          <w:vertAlign w:val="superscript"/>
        </w:rPr>
        <w:t>th</w:t>
      </w:r>
      <w:r w:rsidRPr="003B095C">
        <w:t xml:space="preserve"> 2024 proposes robust reforms to employment rights including job stability, flexible work arrangements, sick pay and gender equality.  The bill seeks to end exploitative zero hours contracts</w:t>
      </w:r>
      <w:r w:rsidR="00F76AD4" w:rsidRPr="003B095C">
        <w:t xml:space="preserve"> and introduces Day </w:t>
      </w:r>
      <w:r w:rsidR="00D972B9" w:rsidRPr="003B095C">
        <w:t>one</w:t>
      </w:r>
      <w:r w:rsidR="00F76AD4" w:rsidRPr="003B095C">
        <w:t xml:space="preserve"> rights for unfair dismissal.  The bill curbs </w:t>
      </w:r>
      <w:r w:rsidR="00B85794" w:rsidRPr="003B095C">
        <w:t>f</w:t>
      </w:r>
      <w:r w:rsidR="00F76AD4" w:rsidRPr="003B095C">
        <w:t>ire and rehire practices as well as enhancing the rights of Unions.</w:t>
      </w:r>
    </w:p>
    <w:p w14:paraId="252F2369" w14:textId="7D3B7F5A" w:rsidR="00F76AD4" w:rsidRPr="003B095C" w:rsidRDefault="0049466C" w:rsidP="007C0B08">
      <w:r w:rsidRPr="003B095C">
        <w:t>Worker Protection Act</w:t>
      </w:r>
      <w:r w:rsidR="00F76AD4" w:rsidRPr="003B095C">
        <w:t xml:space="preserve"> (Amendment to the Equality Act 2010)</w:t>
      </w:r>
      <w:r w:rsidRPr="003B095C">
        <w:t xml:space="preserve"> mandates that employers take reasonable steps to prevent sexual harassment among employees</w:t>
      </w:r>
      <w:r w:rsidR="00F76AD4" w:rsidRPr="003B095C">
        <w:t>; it introduces stricter sexual harassment legislation and the need for employers to take proactive measures rather than simply reacting when incidents do occur.</w:t>
      </w:r>
    </w:p>
    <w:p w14:paraId="63F50932" w14:textId="77777777" w:rsidR="00D972B9" w:rsidRPr="003B095C" w:rsidRDefault="00D972B9" w:rsidP="007C0B08"/>
    <w:p w14:paraId="53626A09" w14:textId="2A053781" w:rsidR="007C0B08" w:rsidRPr="003B095C" w:rsidRDefault="007C0B08" w:rsidP="00944638">
      <w:pPr>
        <w:pStyle w:val="Heading4"/>
      </w:pPr>
      <w:r w:rsidRPr="003B095C">
        <w:lastRenderedPageBreak/>
        <w:t>Data Protection</w:t>
      </w:r>
    </w:p>
    <w:p w14:paraId="018ABDE1" w14:textId="5E58DA25" w:rsidR="007C0B08" w:rsidRPr="003B095C" w:rsidRDefault="007C0B08" w:rsidP="007C0B08">
      <w:r w:rsidRPr="003B095C">
        <w:t>Charity Shops handle personal information for customers and donors and are required to comply with The General Data Protection Regulation (GDPR)</w:t>
      </w:r>
      <w:r w:rsidR="00477C8C" w:rsidRPr="003B095C">
        <w:t xml:space="preserve"> (Birketts  2018) </w:t>
      </w:r>
      <w:r w:rsidR="00CD6F79" w:rsidRPr="003B095C">
        <w:t>Managers must ensure that they are only collecting information necessary for the purpose in hand.  Charities cannot claim Gift Aid without collecting personal data</w:t>
      </w:r>
      <w:r w:rsidR="00845548" w:rsidRPr="003B095C">
        <w:t xml:space="preserve">. </w:t>
      </w:r>
      <w:r w:rsidR="00CD6F79" w:rsidRPr="003B095C">
        <w:t>Oxfam has a dedicated Information Security Officer to guide the action of managers and ensure all data is handled correctly.</w:t>
      </w:r>
    </w:p>
    <w:p w14:paraId="13F3D9B9" w14:textId="77777777" w:rsidR="00D972B9" w:rsidRPr="003B095C" w:rsidRDefault="00D972B9" w:rsidP="007C0B08"/>
    <w:p w14:paraId="42A315B6" w14:textId="77777777" w:rsidR="007C0B08" w:rsidRPr="003B095C" w:rsidRDefault="007C0B08" w:rsidP="00944638">
      <w:pPr>
        <w:pStyle w:val="Heading4"/>
      </w:pPr>
      <w:r w:rsidRPr="003B095C">
        <w:t xml:space="preserve">Health and Safety legislation </w:t>
      </w:r>
    </w:p>
    <w:p w14:paraId="0584D112" w14:textId="11B59689" w:rsidR="007C0B08" w:rsidRPr="003B095C" w:rsidRDefault="007C0B08" w:rsidP="007C0B08">
      <w:r w:rsidRPr="003B095C">
        <w:t>Health and Safety has always been a primary consideration</w:t>
      </w:r>
      <w:r w:rsidR="00B85794" w:rsidRPr="003B095C">
        <w:t>,</w:t>
      </w:r>
      <w:r w:rsidR="00477C8C" w:rsidRPr="003B095C">
        <w:t xml:space="preserve"> </w:t>
      </w:r>
      <w:r w:rsidRPr="003B095C">
        <w:t>but the Pandemic really brought employers’s duty to protect its workers into the fore</w:t>
      </w:r>
      <w:r w:rsidR="00D972B9" w:rsidRPr="003B095C">
        <w:t xml:space="preserve"> </w:t>
      </w:r>
      <w:r w:rsidRPr="003B095C">
        <w:t>(Morrison 2023)</w:t>
      </w:r>
      <w:r w:rsidR="00477C8C" w:rsidRPr="003B095C">
        <w:t xml:space="preserve">. </w:t>
      </w:r>
      <w:r w:rsidRPr="003B095C">
        <w:t xml:space="preserve"> All shop premises must meet </w:t>
      </w:r>
      <w:r w:rsidR="00477C8C" w:rsidRPr="003B095C">
        <w:t xml:space="preserve">strict </w:t>
      </w:r>
      <w:r w:rsidRPr="003B095C">
        <w:t>health and safety standards</w:t>
      </w:r>
      <w:r w:rsidR="00B85794" w:rsidRPr="003B095C">
        <w:t>;</w:t>
      </w:r>
      <w:r w:rsidRPr="003B095C">
        <w:t xml:space="preserve"> Area Managers are responsible for conducting Risk Assessments as to maintain a safe environment for staff, volunteers and customers.</w:t>
      </w:r>
      <w:r w:rsidR="00B85794" w:rsidRPr="003B095C">
        <w:t xml:space="preserve">  </w:t>
      </w:r>
    </w:p>
    <w:p w14:paraId="0C2AA8F2" w14:textId="46105980" w:rsidR="007C0B08" w:rsidRPr="003B095C" w:rsidRDefault="007C0B08" w:rsidP="007C0B08">
      <w:r w:rsidRPr="003B095C">
        <w:t xml:space="preserve">The shops mostly sell donated goods and must comply with consumer safety laws.  The sale of </w:t>
      </w:r>
      <w:r w:rsidR="005F436A" w:rsidRPr="003B095C">
        <w:t>second-hand</w:t>
      </w:r>
      <w:r w:rsidRPr="003B095C">
        <w:t xml:space="preserve"> goods comes with additional legal obligations.  All goods need to be inspected and safety checked before preparing to be displayed.  All goods must meet safety standards especially electrical goods and toys to avoid liability of harm caused by defective products. General Product and Safety Regulations 2005, Electrical Equipment (Safety) Safety Regulations 2016 and Toy Safety Regulations 2011 a</w:t>
      </w:r>
      <w:r w:rsidR="00D972B9" w:rsidRPr="003B095C">
        <w:t>re</w:t>
      </w:r>
      <w:r w:rsidRPr="003B095C">
        <w:t xml:space="preserve"> the key legal frameworks shops must comply with</w:t>
      </w:r>
      <w:r w:rsidR="00477C8C" w:rsidRPr="003B095C">
        <w:t xml:space="preserve">. </w:t>
      </w:r>
      <w:r w:rsidRPr="003B095C">
        <w:t xml:space="preserve"> Here we see links to sustainability and waste recycling as not everything received can be sold but must be disposed in a safe and responsible way.  The Charity Retail Association (CRA Guidelines) provide comprehensive guidance specifically tailored for charity retailers to help them comply with all safety regulations, this includes testing, certifying and selling second hand clothes and toys.  Under the Health andSafety at work act, there is a duty to ensure that second hand goods are not hazardous to consumers (Health and Safety at Work Act 1974) and also the Consumer Protection </w:t>
      </w:r>
      <w:r w:rsidR="007E5BC7" w:rsidRPr="003B095C">
        <w:t>A</w:t>
      </w:r>
      <w:r w:rsidRPr="003B095C">
        <w:t>ct</w:t>
      </w:r>
      <w:r w:rsidR="00FD0CE7" w:rsidRPr="003B095C">
        <w:t xml:space="preserve"> (1987)</w:t>
      </w:r>
      <w:r w:rsidRPr="003B095C">
        <w:t xml:space="preserve"> imposes strict liability on all suppliers</w:t>
      </w:r>
      <w:r w:rsidR="00FD0CE7" w:rsidRPr="003B095C">
        <w:t>,</w:t>
      </w:r>
      <w:r w:rsidRPr="003B095C">
        <w:t xml:space="preserve"> including the </w:t>
      </w:r>
      <w:r w:rsidR="00FD0CE7" w:rsidRPr="003B095C">
        <w:t>charity</w:t>
      </w:r>
      <w:r w:rsidRPr="003B095C">
        <w:t xml:space="preserve"> sector</w:t>
      </w:r>
      <w:r w:rsidR="00FD0CE7" w:rsidRPr="003B095C">
        <w:t>,</w:t>
      </w:r>
      <w:r w:rsidRPr="003B095C">
        <w:t xml:space="preserve"> for </w:t>
      </w:r>
      <w:r w:rsidR="00845548" w:rsidRPr="003B095C">
        <w:t>h</w:t>
      </w:r>
      <w:r w:rsidRPr="003B095C">
        <w:t>a</w:t>
      </w:r>
      <w:r w:rsidR="007E5BC7" w:rsidRPr="003B095C">
        <w:t>rm</w:t>
      </w:r>
      <w:r w:rsidRPr="003B095C">
        <w:t xml:space="preserve"> caused by defective products</w:t>
      </w:r>
    </w:p>
    <w:p w14:paraId="5BA00D40" w14:textId="7049FF4F" w:rsidR="007C0B08" w:rsidRPr="003B095C" w:rsidRDefault="007C0B08" w:rsidP="007C0B08">
      <w:r w:rsidRPr="003B095C">
        <w:t xml:space="preserve">Charity </w:t>
      </w:r>
      <w:r w:rsidR="003B095C" w:rsidRPr="003B095C">
        <w:t>Shops, like</w:t>
      </w:r>
      <w:r w:rsidRPr="003B095C">
        <w:t xml:space="preserve"> all employers, </w:t>
      </w:r>
      <w:r w:rsidR="00FD0CE7" w:rsidRPr="003B095C">
        <w:t>e</w:t>
      </w:r>
      <w:r w:rsidRPr="003B095C">
        <w:t xml:space="preserve">nsure the </w:t>
      </w:r>
      <w:r w:rsidR="00FD0CE7" w:rsidRPr="003B095C">
        <w:t>h</w:t>
      </w:r>
      <w:r w:rsidRPr="003B095C">
        <w:t xml:space="preserve">ealth and safety of employees and volunteers and maintain safe premises.  This is a challenge in backroom operations where large volumes of donated goods come through the doors and need to be sorted.    Staff need to wear protective clothing and adhere to guidelines.  Procedures for receiving donations must be clearly defined and communicated, for example to control the flow of donations a booking system is implemented whereby a donor can bring </w:t>
      </w:r>
      <w:r w:rsidR="007E5BC7" w:rsidRPr="003B095C">
        <w:t>eight</w:t>
      </w:r>
      <w:r w:rsidRPr="003B095C">
        <w:t xml:space="preserve"> bag</w:t>
      </w:r>
      <w:r w:rsidR="007E5BC7" w:rsidRPr="003B095C">
        <w:t>s</w:t>
      </w:r>
      <w:r w:rsidRPr="003B095C">
        <w:t xml:space="preserve"> per slot.  When this is adhered to the flow is well controlled and the sign up to </w:t>
      </w:r>
      <w:r w:rsidR="00CE623F" w:rsidRPr="003B095C">
        <w:t>Gift Aid</w:t>
      </w:r>
      <w:r w:rsidRPr="003B095C">
        <w:t xml:space="preserve"> is maximised.  Risks associated with this approach include donors turning up and just leaving bags within the retail space or </w:t>
      </w:r>
      <w:r w:rsidR="00CE623F" w:rsidRPr="003B095C">
        <w:t>carpark,</w:t>
      </w:r>
      <w:r w:rsidRPr="003B095C">
        <w:t xml:space="preserve"> in some instances piling bags against fire exits.  </w:t>
      </w:r>
    </w:p>
    <w:p w14:paraId="3EAC5C55" w14:textId="0B0DADF7" w:rsidR="007C0B08" w:rsidRPr="003B095C" w:rsidRDefault="006A53B9">
      <w:bookmarkStart w:id="1" w:name="_Hlk183967685"/>
      <w:r w:rsidRPr="003B095C">
        <w:lastRenderedPageBreak/>
        <w:t xml:space="preserve">The legal environment in charity retail is shaped by a range of regulatory frameworks that influence operational practices.  The narrative above covers some of the key legal requirements currently impacting strategy development. </w:t>
      </w:r>
    </w:p>
    <w:bookmarkEnd w:id="1"/>
    <w:p w14:paraId="1C4ACF74" w14:textId="77777777" w:rsidR="007C0B08" w:rsidRPr="003B095C" w:rsidRDefault="007C0B08"/>
    <w:p w14:paraId="4292ACD4" w14:textId="67A7AA0F" w:rsidR="00273DE9" w:rsidRPr="003B095C" w:rsidRDefault="00273DE9" w:rsidP="00944638">
      <w:pPr>
        <w:pStyle w:val="Heading2"/>
      </w:pPr>
      <w:r w:rsidRPr="003B095C">
        <w:t>Recommendations</w:t>
      </w:r>
    </w:p>
    <w:p w14:paraId="46ACC0A9" w14:textId="015FBE01" w:rsidR="00564A7C" w:rsidRPr="003B095C" w:rsidRDefault="00A7245F">
      <w:r w:rsidRPr="003B095C">
        <w:t xml:space="preserve">In order to navigate the evolving landscape of charity retail, it is essential for Oxfam to consider the key social, economic and legal factors that influence their operations.  </w:t>
      </w:r>
      <w:r w:rsidR="005F436A" w:rsidRPr="003B095C">
        <w:t xml:space="preserve">Summarised </w:t>
      </w:r>
      <w:proofErr w:type="spellStart"/>
      <w:r w:rsidR="005F436A" w:rsidRPr="003B095C">
        <w:t>belwo</w:t>
      </w:r>
      <w:proofErr w:type="spellEnd"/>
      <w:r w:rsidRPr="003B095C">
        <w:t xml:space="preserve"> are the key action points.  An expanded list can be found in Appendix A</w:t>
      </w:r>
    </w:p>
    <w:p w14:paraId="42C62AC7" w14:textId="75456B42" w:rsidR="00D77481" w:rsidRPr="003B095C" w:rsidRDefault="00D77481">
      <w:pPr>
        <w:rPr>
          <w:b/>
          <w:bCs/>
        </w:rPr>
      </w:pPr>
      <w:r w:rsidRPr="003B095C">
        <w:rPr>
          <w:b/>
          <w:bCs/>
        </w:rPr>
        <w:t>Social</w:t>
      </w:r>
    </w:p>
    <w:p w14:paraId="35F68B08" w14:textId="2B5612B5" w:rsidR="00C40517" w:rsidRPr="003B095C" w:rsidRDefault="00C40517">
      <w:r w:rsidRPr="003B095C">
        <w:t>To carry out a Social Media Audit to determine most engaging posts</w:t>
      </w:r>
      <w:r w:rsidR="00CE623F" w:rsidRPr="003B095C">
        <w:t>,</w:t>
      </w:r>
      <w:r w:rsidR="009F0679" w:rsidRPr="003B095C">
        <w:t xml:space="preserve"> starting with using the free Social Media Audit guide provided by Hootsuite.  There is a free </w:t>
      </w:r>
      <w:r w:rsidR="003B095C" w:rsidRPr="003B095C">
        <w:t>30-day</w:t>
      </w:r>
      <w:r w:rsidR="009F0679" w:rsidRPr="003B095C">
        <w:t xml:space="preserve"> trial,</w:t>
      </w:r>
      <w:r w:rsidR="00A7245F" w:rsidRPr="003B095C">
        <w:t xml:space="preserve"> which would suffice prior to a review of findings</w:t>
      </w:r>
      <w:r w:rsidR="00CE623F" w:rsidRPr="003B095C">
        <w:t>.</w:t>
      </w:r>
    </w:p>
    <w:p w14:paraId="7C755ECD" w14:textId="077B078D" w:rsidR="00D77481" w:rsidRPr="003B095C" w:rsidRDefault="00D77481">
      <w:pPr>
        <w:rPr>
          <w:b/>
          <w:bCs/>
        </w:rPr>
      </w:pPr>
      <w:r w:rsidRPr="003B095C">
        <w:rPr>
          <w:b/>
          <w:bCs/>
        </w:rPr>
        <w:t>Economic</w:t>
      </w:r>
    </w:p>
    <w:p w14:paraId="3440BD43" w14:textId="2AD2F8CE" w:rsidR="009F0679" w:rsidRPr="003B095C" w:rsidRDefault="009F0679">
      <w:r w:rsidRPr="003B095C">
        <w:t>Consider enabling customers to add small donations when paying by card</w:t>
      </w:r>
      <w:r w:rsidR="00CE623F" w:rsidRPr="003B095C">
        <w:t>/</w:t>
      </w:r>
      <w:r w:rsidRPr="003B095C">
        <w:t>digital wallet which aligns with the trend for cashless transactions further enhancing funding streams.</w:t>
      </w:r>
    </w:p>
    <w:p w14:paraId="287A4A32" w14:textId="42A1E877" w:rsidR="000645B1" w:rsidRPr="003B095C" w:rsidRDefault="000645B1">
      <w:r w:rsidRPr="003B095C">
        <w:t xml:space="preserve">Recruiting and retaining paid employees and volunteers must be central to people strategy.  Both </w:t>
      </w:r>
      <w:r w:rsidR="00CE623F" w:rsidRPr="003B095C">
        <w:t>standard</w:t>
      </w:r>
      <w:r w:rsidRPr="003B095C">
        <w:t xml:space="preserve"> and Superstores rely on volunteers to keep operating</w:t>
      </w:r>
      <w:r w:rsidR="00A7245F" w:rsidRPr="003B095C">
        <w:t xml:space="preserve">.  </w:t>
      </w:r>
      <w:r w:rsidR="00A7245F" w:rsidRPr="003B095C">
        <w:rPr>
          <w:b/>
          <w:bCs/>
        </w:rPr>
        <w:t>Employ a Volunteer Coordinator for the Manchester Superstore</w:t>
      </w:r>
      <w:r w:rsidR="00CE623F" w:rsidRPr="003B095C">
        <w:t xml:space="preserve"> with a cost of £29,000</w:t>
      </w:r>
      <w:r w:rsidR="00A7245F" w:rsidRPr="003B095C">
        <w:t xml:space="preserve"> </w:t>
      </w:r>
      <w:r w:rsidR="00CE623F" w:rsidRPr="003B095C">
        <w:t>(</w:t>
      </w:r>
      <w:r w:rsidR="00A7245F" w:rsidRPr="003B095C">
        <w:t>£1000 for recruitment and £28,000 per annum for wages, NI and pension contribution</w:t>
      </w:r>
      <w:r w:rsidR="00CE623F" w:rsidRPr="003B095C">
        <w:t>)</w:t>
      </w:r>
      <w:r w:rsidR="00A7245F" w:rsidRPr="003B095C">
        <w:t xml:space="preserve"> </w:t>
      </w:r>
    </w:p>
    <w:p w14:paraId="028289DD" w14:textId="67CC3A0B" w:rsidR="000F46A1" w:rsidRPr="003B095C" w:rsidRDefault="000F46A1">
      <w:pPr>
        <w:rPr>
          <w:b/>
          <w:bCs/>
        </w:rPr>
      </w:pPr>
      <w:r w:rsidRPr="003B095C">
        <w:rPr>
          <w:b/>
          <w:bCs/>
        </w:rPr>
        <w:t>Legal</w:t>
      </w:r>
    </w:p>
    <w:p w14:paraId="1D9852D4" w14:textId="641BF6D1" w:rsidR="000F46A1" w:rsidRPr="003B095C" w:rsidRDefault="000F46A1" w:rsidP="000F46A1">
      <w:r w:rsidRPr="003B095C">
        <w:t xml:space="preserve">Publish a monthly People and Culture bulletin aimed at </w:t>
      </w:r>
      <w:r w:rsidR="00CE623F" w:rsidRPr="003B095C">
        <w:t>S</w:t>
      </w:r>
      <w:r w:rsidRPr="003B095C">
        <w:t xml:space="preserve">tore and </w:t>
      </w:r>
      <w:r w:rsidR="00CE623F" w:rsidRPr="003B095C">
        <w:t>A</w:t>
      </w:r>
      <w:r w:rsidRPr="003B095C">
        <w:t>rea managers</w:t>
      </w:r>
      <w:r w:rsidR="00CE623F" w:rsidRPr="003B095C">
        <w:t xml:space="preserve"> (HRBP time cost of £1000 a month</w:t>
      </w:r>
      <w:r w:rsidR="005F436A" w:rsidRPr="003B095C">
        <w:t>)</w:t>
      </w:r>
    </w:p>
    <w:p w14:paraId="7F9D7A44" w14:textId="29784588" w:rsidR="00816643" w:rsidRPr="003B095C" w:rsidRDefault="000F46A1">
      <w:r w:rsidRPr="003B095C">
        <w:t>Review data handling practices as many stores store and manage their own employment related records such as Return to Work interviews, workers risk assessments etc.  HRBP team to look at centralised storing and appropriate and controlled access.  Project cost in time £5000</w:t>
      </w:r>
    </w:p>
    <w:p w14:paraId="2CFCD081" w14:textId="77777777" w:rsidR="00E60AE4" w:rsidRPr="003B095C" w:rsidRDefault="00E60AE4"/>
    <w:p w14:paraId="68FBFC36" w14:textId="77777777" w:rsidR="00AA3A52" w:rsidRPr="003B095C" w:rsidRDefault="00AA3A52" w:rsidP="00944638">
      <w:pPr>
        <w:pStyle w:val="Heading2"/>
      </w:pPr>
      <w:r w:rsidRPr="003B095C">
        <w:t>Conclusion</w:t>
      </w:r>
    </w:p>
    <w:p w14:paraId="451AFD8B" w14:textId="06A4498A" w:rsidR="00A7245F" w:rsidRPr="003B095C" w:rsidRDefault="00AA3A52" w:rsidP="00A7245F">
      <w:r w:rsidRPr="003B095C">
        <w:rPr>
          <w:rFonts w:ascii="Segoe UI" w:hAnsi="Segoe UI" w:cs="Segoe UI"/>
          <w:color w:val="0D0D0D"/>
          <w:shd w:val="clear" w:color="auto" w:fill="FFFFFF"/>
        </w:rPr>
        <w:t xml:space="preserve">In summary, PESTLE analysis is a powerful tool for </w:t>
      </w:r>
      <w:r w:rsidR="00C37BD1" w:rsidRPr="003B095C">
        <w:rPr>
          <w:rFonts w:ascii="Segoe UI" w:hAnsi="Segoe UI" w:cs="Segoe UI"/>
          <w:color w:val="0D0D0D"/>
          <w:shd w:val="clear" w:color="auto" w:fill="FFFFFF"/>
        </w:rPr>
        <w:t>developing a deep understanding of</w:t>
      </w:r>
      <w:r w:rsidRPr="003B095C">
        <w:rPr>
          <w:rFonts w:ascii="Segoe UI" w:hAnsi="Segoe UI" w:cs="Segoe UI"/>
          <w:color w:val="0D0D0D"/>
          <w:shd w:val="clear" w:color="auto" w:fill="FFFFFF"/>
        </w:rPr>
        <w:t xml:space="preserve"> trends, changes, and disruptions in the external environment, helping organ</w:t>
      </w:r>
      <w:r w:rsidR="00CE623F" w:rsidRPr="003B095C">
        <w:rPr>
          <w:rFonts w:ascii="Segoe UI" w:hAnsi="Segoe UI" w:cs="Segoe UI"/>
          <w:color w:val="0D0D0D"/>
          <w:shd w:val="clear" w:color="auto" w:fill="FFFFFF"/>
        </w:rPr>
        <w:t>is</w:t>
      </w:r>
      <w:r w:rsidRPr="003B095C">
        <w:rPr>
          <w:rFonts w:ascii="Segoe UI" w:hAnsi="Segoe UI" w:cs="Segoe UI"/>
          <w:color w:val="0D0D0D"/>
          <w:shd w:val="clear" w:color="auto" w:fill="FFFFFF"/>
        </w:rPr>
        <w:t xml:space="preserve">ations to adapt their strategies and operations proactively. By continuously monitoring and analysing these factors, businesses can better anticipate changes and </w:t>
      </w:r>
      <w:r w:rsidRPr="003B095C">
        <w:rPr>
          <w:rFonts w:ascii="Segoe UI" w:hAnsi="Segoe UI" w:cs="Segoe UI"/>
          <w:color w:val="0D0D0D"/>
          <w:shd w:val="clear" w:color="auto" w:fill="FFFFFF"/>
        </w:rPr>
        <w:lastRenderedPageBreak/>
        <w:t xml:space="preserve">remain resilient in the face of external challenges.  </w:t>
      </w:r>
      <w:r w:rsidR="00A7245F" w:rsidRPr="003B095C">
        <w:t>PESTLE can help organisations identify social issues that are important to stakeholders, guiding Corporate Social Responsibility (CSR initiatives)</w:t>
      </w:r>
    </w:p>
    <w:p w14:paraId="53E004D9" w14:textId="51E21D2E" w:rsidR="008F18CB" w:rsidRDefault="00AA3A52">
      <w:pPr>
        <w:rPr>
          <w:rFonts w:ascii="Segoe UI" w:hAnsi="Segoe UI" w:cs="Segoe UI"/>
          <w:color w:val="0D0D0D"/>
          <w:shd w:val="clear" w:color="auto" w:fill="FFFFFF"/>
        </w:rPr>
      </w:pPr>
      <w:r w:rsidRPr="003B095C">
        <w:rPr>
          <w:rFonts w:ascii="Segoe UI" w:hAnsi="Segoe UI" w:cs="Segoe UI"/>
          <w:color w:val="0D0D0D"/>
          <w:shd w:val="clear" w:color="auto" w:fill="FFFFFF"/>
        </w:rPr>
        <w:t>By identifying potential disruptors orgnaisations can develop plans and risk mitigation strategies</w:t>
      </w:r>
      <w:r w:rsidR="00C37BD1" w:rsidRPr="003B095C">
        <w:rPr>
          <w:rFonts w:ascii="Segoe UI" w:hAnsi="Segoe UI" w:cs="Segoe UI"/>
          <w:color w:val="0D0D0D"/>
          <w:shd w:val="clear" w:color="auto" w:fill="FFFFFF"/>
        </w:rPr>
        <w:t xml:space="preserve"> as well as seize opportunities responding to the macro environment.  The evaluation under the three factors should be incorporated into both </w:t>
      </w:r>
      <w:r w:rsidR="00CE623F" w:rsidRPr="003B095C">
        <w:rPr>
          <w:rFonts w:ascii="Segoe UI" w:hAnsi="Segoe UI" w:cs="Segoe UI"/>
          <w:color w:val="0D0D0D"/>
          <w:shd w:val="clear" w:color="auto" w:fill="FFFFFF"/>
        </w:rPr>
        <w:t xml:space="preserve">the Corporate </w:t>
      </w:r>
      <w:r w:rsidR="00C37BD1" w:rsidRPr="003B095C">
        <w:rPr>
          <w:rFonts w:ascii="Segoe UI" w:hAnsi="Segoe UI" w:cs="Segoe UI"/>
          <w:color w:val="0D0D0D"/>
          <w:shd w:val="clear" w:color="auto" w:fill="FFFFFF"/>
        </w:rPr>
        <w:t>Retail People and Culture strategies.</w:t>
      </w:r>
      <w:r w:rsidR="00C37BD1">
        <w:rPr>
          <w:rFonts w:ascii="Segoe UI" w:hAnsi="Segoe UI" w:cs="Segoe UI"/>
          <w:color w:val="0D0D0D"/>
          <w:shd w:val="clear" w:color="auto" w:fill="FFFFFF"/>
        </w:rPr>
        <w:t xml:space="preserve"> </w:t>
      </w:r>
    </w:p>
    <w:p w14:paraId="50554604" w14:textId="77777777" w:rsidR="00224671" w:rsidRDefault="00224671">
      <w:pPr>
        <w:rPr>
          <w:rFonts w:ascii="Segoe UI" w:hAnsi="Segoe UI" w:cs="Segoe UI"/>
          <w:color w:val="0D0D0D"/>
          <w:shd w:val="clear" w:color="auto" w:fill="FFFFFF"/>
        </w:rPr>
      </w:pPr>
    </w:p>
    <w:p w14:paraId="2FFC624E" w14:textId="77777777" w:rsidR="00224671" w:rsidRDefault="00224671" w:rsidP="00224671">
      <w:pPr>
        <w:pStyle w:val="Heading2"/>
      </w:pPr>
      <w:r w:rsidRPr="00670377">
        <w:t>References</w:t>
      </w:r>
    </w:p>
    <w:p w14:paraId="0054181E" w14:textId="77777777" w:rsidR="00224671" w:rsidRPr="00224671" w:rsidRDefault="00224671" w:rsidP="00224671">
      <w:pPr>
        <w:rPr>
          <w:rFonts w:ascii="Arial" w:hAnsi="Arial" w:cs="Arial"/>
          <w:sz w:val="22"/>
          <w:szCs w:val="22"/>
        </w:rPr>
      </w:pPr>
      <w:r w:rsidRPr="00224671">
        <w:rPr>
          <w:rFonts w:ascii="Arial" w:hAnsi="Arial" w:cs="Arial"/>
          <w:sz w:val="22"/>
          <w:szCs w:val="22"/>
        </w:rPr>
        <w:t>Andreoni, J (1990</w:t>
      </w:r>
      <w:r w:rsidRPr="00224671">
        <w:rPr>
          <w:rFonts w:ascii="Arial" w:hAnsi="Arial" w:cs="Arial"/>
          <w:i/>
          <w:iCs/>
          <w:sz w:val="22"/>
          <w:szCs w:val="22"/>
        </w:rPr>
        <w:t>). Impure Altruism and Donations to Public Goods: A theory of Warm-Glow Giving.</w:t>
      </w:r>
      <w:r w:rsidRPr="00224671">
        <w:rPr>
          <w:rFonts w:ascii="Arial" w:hAnsi="Arial" w:cs="Arial"/>
          <w:sz w:val="22"/>
          <w:szCs w:val="22"/>
        </w:rPr>
        <w:t xml:space="preserve">  The Economic Journal, 100 (401), 467-477</w:t>
      </w:r>
    </w:p>
    <w:p w14:paraId="352DD8D8" w14:textId="77777777" w:rsidR="00224671" w:rsidRPr="00224671" w:rsidRDefault="00224671" w:rsidP="00224671">
      <w:pPr>
        <w:rPr>
          <w:rFonts w:ascii="Arial" w:hAnsi="Arial" w:cs="Arial"/>
          <w:sz w:val="22"/>
          <w:szCs w:val="22"/>
        </w:rPr>
      </w:pPr>
      <w:r w:rsidRPr="00224671">
        <w:rPr>
          <w:rFonts w:ascii="Arial" w:hAnsi="Arial" w:cs="Arial"/>
          <w:sz w:val="22"/>
          <w:szCs w:val="22"/>
        </w:rPr>
        <w:t>Broadbridge, A. and Parsons, L. (2003).  Still Serving the Community? The Professionalization of the UK Charity Retail Sector</w:t>
      </w:r>
      <w:r w:rsidRPr="00224671">
        <w:rPr>
          <w:rFonts w:ascii="Arial" w:hAnsi="Arial" w:cs="Arial"/>
          <w:i/>
          <w:iCs/>
          <w:sz w:val="22"/>
          <w:szCs w:val="22"/>
        </w:rPr>
        <w:t>.  International Journal of Retail and Distribution Management</w:t>
      </w:r>
      <w:r w:rsidRPr="00224671">
        <w:rPr>
          <w:rFonts w:ascii="Arial" w:hAnsi="Arial" w:cs="Arial"/>
          <w:sz w:val="22"/>
          <w:szCs w:val="22"/>
        </w:rPr>
        <w:t>, 31(8), 418-427</w:t>
      </w:r>
    </w:p>
    <w:p w14:paraId="3AE494D0" w14:textId="77777777" w:rsidR="00224671" w:rsidRPr="00224671" w:rsidRDefault="00224671" w:rsidP="00224671">
      <w:pPr>
        <w:rPr>
          <w:rFonts w:ascii="Arial" w:hAnsi="Arial" w:cs="Arial"/>
          <w:sz w:val="22"/>
          <w:szCs w:val="22"/>
        </w:rPr>
      </w:pPr>
      <w:r w:rsidRPr="00224671">
        <w:rPr>
          <w:rFonts w:ascii="Arial" w:hAnsi="Arial" w:cs="Arial"/>
          <w:sz w:val="22"/>
          <w:szCs w:val="22"/>
          <w:shd w:val="clear" w:color="auto" w:fill="FFFFFF"/>
        </w:rPr>
        <w:t>Batson, C. D., &amp; Shaw, L. L. (1991). Evidence for altruism: Toward a pluralism of prosocial motives. </w:t>
      </w:r>
      <w:r w:rsidRPr="00224671">
        <w:rPr>
          <w:rStyle w:val="Emphasis"/>
          <w:rFonts w:ascii="Arial" w:hAnsi="Arial" w:cs="Arial"/>
          <w:sz w:val="22"/>
          <w:szCs w:val="22"/>
          <w:shd w:val="clear" w:color="auto" w:fill="FFFFFF"/>
        </w:rPr>
        <w:t>Psychological Inquiry, 2</w:t>
      </w:r>
      <w:r w:rsidRPr="00224671">
        <w:rPr>
          <w:rFonts w:ascii="Arial" w:hAnsi="Arial" w:cs="Arial"/>
          <w:sz w:val="22"/>
          <w:szCs w:val="22"/>
          <w:shd w:val="clear" w:color="auto" w:fill="FFFFFF"/>
        </w:rPr>
        <w:t>(2), 107–122. Available at: </w:t>
      </w:r>
      <w:hyperlink r:id="rId7" w:tgtFrame="_blank" w:history="1">
        <w:r w:rsidRPr="00224671">
          <w:rPr>
            <w:rStyle w:val="Hyperlink"/>
            <w:rFonts w:ascii="Arial" w:hAnsi="Arial" w:cs="Arial"/>
            <w:color w:val="auto"/>
            <w:sz w:val="22"/>
            <w:szCs w:val="22"/>
            <w:shd w:val="clear" w:color="auto" w:fill="FFFFFF"/>
          </w:rPr>
          <w:t>https://doi.org/10.1207/s15327965pli0202_1</w:t>
        </w:r>
      </w:hyperlink>
      <w:r w:rsidRPr="00224671">
        <w:rPr>
          <w:rFonts w:ascii="Arial" w:hAnsi="Arial" w:cs="Arial"/>
          <w:sz w:val="22"/>
          <w:szCs w:val="22"/>
        </w:rPr>
        <w:t>.  Accessed 02 June 2024</w:t>
      </w:r>
    </w:p>
    <w:p w14:paraId="6E2DB638" w14:textId="77777777" w:rsidR="00224671" w:rsidRPr="00224671" w:rsidRDefault="00224671" w:rsidP="00224671">
      <w:pPr>
        <w:rPr>
          <w:rFonts w:ascii="Arial" w:hAnsi="Arial" w:cs="Arial"/>
          <w:sz w:val="22"/>
          <w:szCs w:val="22"/>
        </w:rPr>
      </w:pPr>
      <w:proofErr w:type="spellStart"/>
      <w:r w:rsidRPr="00224671">
        <w:rPr>
          <w:rFonts w:ascii="Arial" w:hAnsi="Arial" w:cs="Arial"/>
          <w:sz w:val="22"/>
          <w:szCs w:val="22"/>
        </w:rPr>
        <w:t>Bekkers,R</w:t>
      </w:r>
      <w:proofErr w:type="spellEnd"/>
      <w:r w:rsidRPr="00224671">
        <w:rPr>
          <w:rFonts w:ascii="Arial" w:hAnsi="Arial" w:cs="Arial"/>
          <w:sz w:val="22"/>
          <w:szCs w:val="22"/>
        </w:rPr>
        <w:t xml:space="preserve"> and </w:t>
      </w:r>
      <w:proofErr w:type="spellStart"/>
      <w:r w:rsidRPr="00224671">
        <w:rPr>
          <w:rFonts w:ascii="Arial" w:hAnsi="Arial" w:cs="Arial"/>
          <w:sz w:val="22"/>
          <w:szCs w:val="22"/>
        </w:rPr>
        <w:t>Wiepking</w:t>
      </w:r>
      <w:proofErr w:type="spellEnd"/>
      <w:r w:rsidRPr="00224671">
        <w:rPr>
          <w:rFonts w:ascii="Arial" w:hAnsi="Arial" w:cs="Arial"/>
          <w:sz w:val="22"/>
          <w:szCs w:val="22"/>
        </w:rPr>
        <w:t xml:space="preserve"> P., 2011.  A literature review of empirical studies of philanthropy: Eight </w:t>
      </w:r>
      <w:proofErr w:type="spellStart"/>
      <w:r w:rsidRPr="00224671">
        <w:rPr>
          <w:rFonts w:ascii="Arial" w:hAnsi="Arial" w:cs="Arial"/>
          <w:sz w:val="22"/>
          <w:szCs w:val="22"/>
        </w:rPr>
        <w:t>mechansims</w:t>
      </w:r>
      <w:proofErr w:type="spellEnd"/>
      <w:r w:rsidRPr="00224671">
        <w:rPr>
          <w:rFonts w:ascii="Arial" w:hAnsi="Arial" w:cs="Arial"/>
          <w:sz w:val="22"/>
          <w:szCs w:val="22"/>
        </w:rPr>
        <w:t xml:space="preserve"> that drive charitable giving.  </w:t>
      </w:r>
      <w:r w:rsidRPr="00224671">
        <w:rPr>
          <w:rFonts w:ascii="Arial" w:hAnsi="Arial" w:cs="Arial"/>
          <w:i/>
          <w:iCs/>
          <w:sz w:val="22"/>
          <w:szCs w:val="22"/>
        </w:rPr>
        <w:t>Nonprofit and Voluntary Sector Quarterly,</w:t>
      </w:r>
      <w:r w:rsidRPr="00224671">
        <w:rPr>
          <w:rFonts w:ascii="Arial" w:hAnsi="Arial" w:cs="Arial"/>
          <w:sz w:val="22"/>
          <w:szCs w:val="22"/>
        </w:rPr>
        <w:t xml:space="preserve"> 40(5), pp. 924-973</w:t>
      </w:r>
    </w:p>
    <w:p w14:paraId="6AB46732" w14:textId="77777777" w:rsidR="00224671" w:rsidRPr="00224671" w:rsidRDefault="00224671" w:rsidP="00224671">
      <w:pPr>
        <w:rPr>
          <w:rFonts w:ascii="Arial" w:hAnsi="Arial" w:cs="Arial"/>
          <w:sz w:val="22"/>
          <w:szCs w:val="22"/>
        </w:rPr>
      </w:pPr>
      <w:proofErr w:type="spellStart"/>
      <w:r w:rsidRPr="00224671">
        <w:rPr>
          <w:rFonts w:ascii="Arial" w:hAnsi="Arial" w:cs="Arial"/>
          <w:sz w:val="22"/>
          <w:szCs w:val="22"/>
        </w:rPr>
        <w:t>Birketts</w:t>
      </w:r>
      <w:proofErr w:type="spellEnd"/>
      <w:r w:rsidRPr="00224671">
        <w:rPr>
          <w:rFonts w:ascii="Arial" w:hAnsi="Arial" w:cs="Arial"/>
          <w:sz w:val="22"/>
          <w:szCs w:val="22"/>
        </w:rPr>
        <w:t xml:space="preserve"> (2018)</w:t>
      </w:r>
      <w:r w:rsidRPr="00224671">
        <w:rPr>
          <w:rFonts w:ascii="Arial" w:hAnsi="Arial" w:cs="Arial"/>
          <w:i/>
          <w:iCs/>
          <w:sz w:val="22"/>
          <w:szCs w:val="22"/>
        </w:rPr>
        <w:t>for Charity Shops, Charity Retail Association</w:t>
      </w:r>
      <w:r w:rsidRPr="00224671">
        <w:rPr>
          <w:rFonts w:ascii="Arial" w:hAnsi="Arial" w:cs="Arial"/>
          <w:sz w:val="22"/>
          <w:szCs w:val="22"/>
        </w:rPr>
        <w:t xml:space="preserve">.  Available at </w:t>
      </w:r>
      <w:hyperlink r:id="rId8" w:history="1">
        <w:r w:rsidRPr="00224671">
          <w:rPr>
            <w:rStyle w:val="Hyperlink"/>
            <w:rFonts w:ascii="Arial" w:hAnsi="Arial" w:cs="Arial"/>
            <w:sz w:val="22"/>
            <w:szCs w:val="22"/>
          </w:rPr>
          <w:t>https://www.charityretail.org.uk/members/wp-content/uploads/sites/3/2018/06/GDPR-for-Charity-Shaops.pdf</w:t>
        </w:r>
      </w:hyperlink>
      <w:r w:rsidRPr="00224671">
        <w:rPr>
          <w:rFonts w:ascii="Arial" w:hAnsi="Arial" w:cs="Arial"/>
          <w:sz w:val="22"/>
          <w:szCs w:val="22"/>
        </w:rPr>
        <w:t xml:space="preserve">. (Accessed 1 </w:t>
      </w:r>
      <w:proofErr w:type="spellStart"/>
      <w:r w:rsidRPr="00224671">
        <w:rPr>
          <w:rFonts w:ascii="Arial" w:hAnsi="Arial" w:cs="Arial"/>
          <w:sz w:val="22"/>
          <w:szCs w:val="22"/>
        </w:rPr>
        <w:t>Decembere</w:t>
      </w:r>
      <w:proofErr w:type="spellEnd"/>
      <w:r w:rsidRPr="00224671">
        <w:rPr>
          <w:rFonts w:ascii="Arial" w:hAnsi="Arial" w:cs="Arial"/>
          <w:sz w:val="22"/>
          <w:szCs w:val="22"/>
        </w:rPr>
        <w:t xml:space="preserve"> 2024)</w:t>
      </w:r>
    </w:p>
    <w:p w14:paraId="25E7D5E3" w14:textId="77777777" w:rsidR="00224671" w:rsidRPr="00224671" w:rsidRDefault="00224671" w:rsidP="00224671">
      <w:pPr>
        <w:rPr>
          <w:rFonts w:ascii="Arial" w:hAnsi="Arial" w:cs="Arial"/>
          <w:sz w:val="22"/>
          <w:szCs w:val="22"/>
        </w:rPr>
      </w:pPr>
      <w:r w:rsidRPr="00224671">
        <w:rPr>
          <w:rFonts w:ascii="Arial" w:hAnsi="Arial" w:cs="Arial"/>
          <w:sz w:val="22"/>
          <w:szCs w:val="22"/>
        </w:rPr>
        <w:t xml:space="preserve">Bryson, J.M (2018) </w:t>
      </w:r>
      <w:proofErr w:type="spellStart"/>
      <w:r w:rsidRPr="00224671">
        <w:rPr>
          <w:rFonts w:ascii="Arial" w:hAnsi="Arial" w:cs="Arial"/>
          <w:sz w:val="22"/>
          <w:szCs w:val="22"/>
        </w:rPr>
        <w:t>Strategc</w:t>
      </w:r>
      <w:proofErr w:type="spellEnd"/>
      <w:r w:rsidRPr="00224671">
        <w:rPr>
          <w:rFonts w:ascii="Arial" w:hAnsi="Arial" w:cs="Arial"/>
          <w:sz w:val="22"/>
          <w:szCs w:val="22"/>
        </w:rPr>
        <w:t xml:space="preserve"> Planning for Public and Nonprofit Organizations: A guide to strengthening and Sustaining Organizational Achievement (5</w:t>
      </w:r>
      <w:r w:rsidRPr="00224671">
        <w:rPr>
          <w:rFonts w:ascii="Arial" w:hAnsi="Arial" w:cs="Arial"/>
          <w:sz w:val="22"/>
          <w:szCs w:val="22"/>
          <w:vertAlign w:val="superscript"/>
        </w:rPr>
        <w:t>th</w:t>
      </w:r>
      <w:r w:rsidRPr="00224671">
        <w:rPr>
          <w:rFonts w:ascii="Arial" w:hAnsi="Arial" w:cs="Arial"/>
          <w:sz w:val="22"/>
          <w:szCs w:val="22"/>
        </w:rPr>
        <w:t xml:space="preserve"> Ed). Wiley.</w:t>
      </w:r>
    </w:p>
    <w:p w14:paraId="4A052E72" w14:textId="77777777" w:rsidR="00224671" w:rsidRPr="00224671" w:rsidRDefault="00224671" w:rsidP="00224671">
      <w:pPr>
        <w:rPr>
          <w:rFonts w:ascii="Arial" w:hAnsi="Arial" w:cs="Arial"/>
          <w:sz w:val="22"/>
          <w:szCs w:val="22"/>
        </w:rPr>
      </w:pPr>
      <w:r w:rsidRPr="00224671">
        <w:rPr>
          <w:rFonts w:ascii="Arial" w:hAnsi="Arial" w:cs="Arial"/>
          <w:sz w:val="22"/>
          <w:szCs w:val="22"/>
        </w:rPr>
        <w:t xml:space="preserve">Cadle, J. </w:t>
      </w:r>
      <w:proofErr w:type="spellStart"/>
      <w:r w:rsidRPr="00224671">
        <w:rPr>
          <w:rFonts w:ascii="Arial" w:hAnsi="Arial" w:cs="Arial"/>
          <w:sz w:val="22"/>
          <w:szCs w:val="22"/>
        </w:rPr>
        <w:t>Paul,D</w:t>
      </w:r>
      <w:proofErr w:type="spellEnd"/>
      <w:r w:rsidRPr="00224671">
        <w:rPr>
          <w:rFonts w:ascii="Arial" w:hAnsi="Arial" w:cs="Arial"/>
          <w:sz w:val="22"/>
          <w:szCs w:val="22"/>
        </w:rPr>
        <w:t>. and Turner, P. (2010) Business Analysis Techniques: 72 Essential Tools for Success. Swindon: British Informatics Society Limited</w:t>
      </w:r>
    </w:p>
    <w:p w14:paraId="43D3A21B" w14:textId="77777777" w:rsidR="00224671" w:rsidRPr="00224671" w:rsidRDefault="00224671" w:rsidP="00224671">
      <w:pPr>
        <w:rPr>
          <w:rFonts w:ascii="Arial" w:hAnsi="Arial" w:cs="Arial"/>
          <w:sz w:val="22"/>
          <w:szCs w:val="22"/>
        </w:rPr>
      </w:pPr>
      <w:r w:rsidRPr="00224671">
        <w:rPr>
          <w:rFonts w:ascii="Arial" w:hAnsi="Arial" w:cs="Arial"/>
          <w:sz w:val="22"/>
          <w:szCs w:val="22"/>
        </w:rPr>
        <w:t xml:space="preserve">Charities Aid Foundation (2023)  </w:t>
      </w:r>
      <w:r w:rsidRPr="00224671">
        <w:rPr>
          <w:rFonts w:ascii="Arial" w:hAnsi="Arial" w:cs="Arial"/>
          <w:i/>
          <w:iCs/>
          <w:sz w:val="22"/>
          <w:szCs w:val="22"/>
        </w:rPr>
        <w:t>CAF Charity Resilience Index</w:t>
      </w:r>
      <w:r w:rsidRPr="00224671">
        <w:rPr>
          <w:rFonts w:ascii="Arial" w:hAnsi="Arial" w:cs="Arial"/>
          <w:sz w:val="22"/>
          <w:szCs w:val="22"/>
        </w:rPr>
        <w:t xml:space="preserve"> </w:t>
      </w:r>
      <w:hyperlink r:id="rId9" w:history="1">
        <w:r w:rsidRPr="00224671">
          <w:rPr>
            <w:rStyle w:val="Hyperlink"/>
            <w:rFonts w:ascii="Arial" w:hAnsi="Arial" w:cs="Arial"/>
            <w:sz w:val="22"/>
            <w:szCs w:val="22"/>
          </w:rPr>
          <w:t>https://www.cafonline.org/about-us/publications/charity-resilience-index</w:t>
        </w:r>
      </w:hyperlink>
      <w:r w:rsidRPr="00224671">
        <w:rPr>
          <w:rFonts w:ascii="Arial" w:hAnsi="Arial" w:cs="Arial"/>
          <w:sz w:val="22"/>
          <w:szCs w:val="22"/>
        </w:rPr>
        <w:t>.  Accessed 31 May 2024</w:t>
      </w:r>
    </w:p>
    <w:p w14:paraId="28FEC5B8" w14:textId="77777777" w:rsidR="00224671" w:rsidRPr="00224671" w:rsidRDefault="00224671" w:rsidP="00224671">
      <w:pPr>
        <w:rPr>
          <w:rFonts w:ascii="Arial" w:hAnsi="Arial" w:cs="Arial"/>
          <w:sz w:val="22"/>
          <w:szCs w:val="22"/>
        </w:rPr>
      </w:pPr>
      <w:hyperlink r:id="rId10" w:history="1">
        <w:r w:rsidRPr="00224671">
          <w:rPr>
            <w:rStyle w:val="Hyperlink"/>
            <w:rFonts w:ascii="Arial" w:hAnsi="Arial" w:cs="Arial"/>
            <w:sz w:val="22"/>
            <w:szCs w:val="22"/>
          </w:rPr>
          <w:t>CAF Charity Resilience Index | CAF (cafonline.org)</w:t>
        </w:r>
      </w:hyperlink>
    </w:p>
    <w:p w14:paraId="50F3EA80" w14:textId="77777777" w:rsidR="00224671" w:rsidRPr="00224671" w:rsidRDefault="00224671" w:rsidP="00224671">
      <w:pPr>
        <w:rPr>
          <w:rFonts w:ascii="Arial" w:hAnsi="Arial" w:cs="Arial"/>
          <w:sz w:val="22"/>
          <w:szCs w:val="22"/>
        </w:rPr>
      </w:pPr>
      <w:r w:rsidRPr="00224671">
        <w:rPr>
          <w:rFonts w:ascii="Arial" w:hAnsi="Arial" w:cs="Arial"/>
          <w:sz w:val="22"/>
          <w:szCs w:val="22"/>
        </w:rPr>
        <w:t xml:space="preserve">Charity Aid Foundation (2023) </w:t>
      </w:r>
      <w:r w:rsidRPr="00224671">
        <w:rPr>
          <w:rFonts w:ascii="Arial" w:hAnsi="Arial" w:cs="Arial"/>
          <w:i/>
          <w:iCs/>
          <w:sz w:val="22"/>
          <w:szCs w:val="22"/>
        </w:rPr>
        <w:t>Giving More in Tough Times</w:t>
      </w:r>
      <w:r w:rsidRPr="00224671">
        <w:rPr>
          <w:rFonts w:ascii="Arial" w:hAnsi="Arial" w:cs="Arial"/>
          <w:sz w:val="22"/>
          <w:szCs w:val="22"/>
        </w:rPr>
        <w:t xml:space="preserve">.  Available at: </w:t>
      </w:r>
      <w:hyperlink r:id="rId11" w:history="1">
        <w:r w:rsidRPr="00224671">
          <w:rPr>
            <w:rStyle w:val="Hyperlink"/>
            <w:rFonts w:ascii="Arial" w:hAnsi="Arial" w:cs="Arial"/>
            <w:color w:val="auto"/>
            <w:sz w:val="22"/>
            <w:szCs w:val="22"/>
          </w:rPr>
          <w:t>https://www.cafonline.org/docs/default-source/about-us-governance/caf_group_ar_2023.pdf?sfvrsn=daf45247_2</w:t>
        </w:r>
      </w:hyperlink>
      <w:r w:rsidRPr="00224671">
        <w:rPr>
          <w:rFonts w:ascii="Arial" w:hAnsi="Arial" w:cs="Arial"/>
          <w:sz w:val="22"/>
          <w:szCs w:val="22"/>
        </w:rPr>
        <w:t xml:space="preserve"> (Accessed: 23 May 2024)</w:t>
      </w:r>
    </w:p>
    <w:p w14:paraId="3878155B" w14:textId="77777777" w:rsidR="00224671" w:rsidRPr="00224671" w:rsidRDefault="00224671" w:rsidP="00224671">
      <w:pPr>
        <w:rPr>
          <w:rFonts w:ascii="Arial" w:hAnsi="Arial" w:cs="Arial"/>
          <w:sz w:val="22"/>
          <w:szCs w:val="22"/>
        </w:rPr>
      </w:pPr>
      <w:r w:rsidRPr="00224671">
        <w:rPr>
          <w:rFonts w:ascii="Arial" w:hAnsi="Arial" w:cs="Arial"/>
          <w:sz w:val="22"/>
          <w:szCs w:val="22"/>
        </w:rPr>
        <w:t xml:space="preserve">Charity Aid Foundation (2024) </w:t>
      </w:r>
      <w:r w:rsidRPr="00224671">
        <w:rPr>
          <w:rFonts w:ascii="Arial" w:hAnsi="Arial" w:cs="Arial"/>
          <w:i/>
          <w:iCs/>
          <w:sz w:val="22"/>
          <w:szCs w:val="22"/>
        </w:rPr>
        <w:t>UK Giving Report: Mapping Generosity across the Country</w:t>
      </w:r>
      <w:r w:rsidRPr="00224671">
        <w:rPr>
          <w:rFonts w:ascii="Arial" w:hAnsi="Arial" w:cs="Arial"/>
          <w:sz w:val="22"/>
          <w:szCs w:val="22"/>
        </w:rPr>
        <w:t xml:space="preserve">. Available at </w:t>
      </w:r>
      <w:hyperlink r:id="rId12" w:history="1">
        <w:r w:rsidRPr="00224671">
          <w:rPr>
            <w:rStyle w:val="Hyperlink"/>
            <w:rFonts w:ascii="Arial" w:hAnsi="Arial" w:cs="Arial"/>
            <w:color w:val="auto"/>
            <w:sz w:val="22"/>
            <w:szCs w:val="22"/>
          </w:rPr>
          <w:t>https://www.cafonline.org/docs/default-source/about-us-research/uk_giving_report_2024_final.pdf?sfvrsn=8ac35647_2</w:t>
        </w:r>
      </w:hyperlink>
      <w:r w:rsidRPr="00224671">
        <w:rPr>
          <w:rFonts w:ascii="Arial" w:hAnsi="Arial" w:cs="Arial"/>
          <w:sz w:val="22"/>
          <w:szCs w:val="22"/>
        </w:rPr>
        <w:t xml:space="preserve"> (Accessed: 23 May 2024)</w:t>
      </w:r>
    </w:p>
    <w:p w14:paraId="71D80A44" w14:textId="77777777" w:rsidR="00224671" w:rsidRPr="00224671" w:rsidRDefault="00224671" w:rsidP="00224671">
      <w:pPr>
        <w:rPr>
          <w:rFonts w:ascii="Arial" w:hAnsi="Arial" w:cs="Arial"/>
          <w:sz w:val="22"/>
          <w:szCs w:val="22"/>
        </w:rPr>
      </w:pPr>
      <w:r w:rsidRPr="00224671">
        <w:rPr>
          <w:rFonts w:ascii="Arial" w:hAnsi="Arial" w:cs="Arial"/>
          <w:sz w:val="22"/>
          <w:szCs w:val="22"/>
        </w:rPr>
        <w:lastRenderedPageBreak/>
        <w:t xml:space="preserve">Charity Retail Association  2024 Available at: </w:t>
      </w:r>
      <w:hyperlink r:id="rId13" w:history="1">
        <w:r w:rsidRPr="00224671">
          <w:rPr>
            <w:rStyle w:val="Hyperlink"/>
            <w:rFonts w:ascii="Arial" w:hAnsi="Arial" w:cs="Arial"/>
            <w:color w:val="auto"/>
            <w:sz w:val="22"/>
            <w:szCs w:val="22"/>
          </w:rPr>
          <w:t>https://www.charityretail.org.uk/charity-shop-sales-continue-to-soar-as-charities-report-record-sales-quarter/</w:t>
        </w:r>
      </w:hyperlink>
      <w:r w:rsidRPr="00224671">
        <w:rPr>
          <w:rFonts w:ascii="Arial" w:hAnsi="Arial" w:cs="Arial"/>
          <w:sz w:val="22"/>
          <w:szCs w:val="22"/>
        </w:rPr>
        <w:t>. Accessed 31 May 2024</w:t>
      </w:r>
    </w:p>
    <w:p w14:paraId="080EB41D" w14:textId="77777777" w:rsidR="00224671" w:rsidRPr="00224671" w:rsidRDefault="00224671" w:rsidP="00224671">
      <w:pPr>
        <w:rPr>
          <w:rFonts w:ascii="Arial" w:hAnsi="Arial" w:cs="Arial"/>
          <w:sz w:val="22"/>
          <w:szCs w:val="22"/>
          <w:shd w:val="clear" w:color="auto" w:fill="FFFFFF"/>
        </w:rPr>
      </w:pPr>
      <w:r w:rsidRPr="00224671">
        <w:rPr>
          <w:rFonts w:ascii="Arial" w:hAnsi="Arial" w:cs="Arial"/>
          <w:sz w:val="22"/>
          <w:szCs w:val="22"/>
          <w:shd w:val="clear" w:color="auto" w:fill="FFFFFF"/>
        </w:rPr>
        <w:t>Dolphin, B, Shaw, P and Williams, I. (2023) ‘</w:t>
      </w:r>
      <w:r w:rsidRPr="00224671">
        <w:rPr>
          <w:rFonts w:ascii="Arial" w:hAnsi="Arial" w:cs="Arial"/>
          <w:i/>
          <w:iCs/>
          <w:sz w:val="22"/>
          <w:szCs w:val="22"/>
          <w:shd w:val="clear" w:color="auto" w:fill="FFFFFF"/>
        </w:rPr>
        <w:t>Reuse within the UK’s Charity Retail Sector: Steps towards Sustainability’, Sustainability,</w:t>
      </w:r>
      <w:r w:rsidRPr="00224671">
        <w:rPr>
          <w:rFonts w:ascii="Arial" w:hAnsi="Arial" w:cs="Arial"/>
          <w:sz w:val="22"/>
          <w:szCs w:val="22"/>
          <w:shd w:val="clear" w:color="auto" w:fill="FFFFFF"/>
        </w:rPr>
        <w:t xml:space="preserve"> 15(16), pp. 12153-. Available at: </w:t>
      </w:r>
      <w:hyperlink r:id="rId14" w:history="1">
        <w:r w:rsidRPr="00224671">
          <w:rPr>
            <w:rStyle w:val="Hyperlink"/>
            <w:rFonts w:ascii="Arial" w:hAnsi="Arial" w:cs="Arial"/>
            <w:color w:val="auto"/>
            <w:sz w:val="22"/>
            <w:szCs w:val="22"/>
            <w:shd w:val="clear" w:color="auto" w:fill="FFFFFF"/>
          </w:rPr>
          <w:t>https://doi.org/10.3390/su151612153</w:t>
        </w:r>
      </w:hyperlink>
      <w:r w:rsidRPr="00224671">
        <w:rPr>
          <w:rFonts w:ascii="Arial" w:hAnsi="Arial" w:cs="Arial"/>
          <w:sz w:val="22"/>
          <w:szCs w:val="22"/>
          <w:shd w:val="clear" w:color="auto" w:fill="FFFFFF"/>
        </w:rPr>
        <w:t>. (Accessed: 18 May 2024)</w:t>
      </w:r>
    </w:p>
    <w:p w14:paraId="3720751B" w14:textId="77777777" w:rsidR="00224671" w:rsidRPr="00224671" w:rsidRDefault="00224671" w:rsidP="00224671">
      <w:pPr>
        <w:rPr>
          <w:rFonts w:ascii="Arial" w:hAnsi="Arial" w:cs="Arial"/>
          <w:sz w:val="22"/>
          <w:szCs w:val="22"/>
        </w:rPr>
      </w:pPr>
      <w:r w:rsidRPr="00224671">
        <w:rPr>
          <w:rFonts w:ascii="Arial" w:hAnsi="Arial" w:cs="Arial"/>
          <w:sz w:val="22"/>
          <w:szCs w:val="22"/>
          <w:shd w:val="clear" w:color="auto" w:fill="FFFFFF"/>
        </w:rPr>
        <w:t xml:space="preserve">Electrical Equipment (Safety) Regulations 2016.  Updated 2023.  (SI 2016/1101).  Available at </w:t>
      </w:r>
      <w:hyperlink r:id="rId15" w:history="1">
        <w:r w:rsidRPr="00224671">
          <w:rPr>
            <w:rStyle w:val="Hyperlink"/>
            <w:rFonts w:ascii="Arial" w:hAnsi="Arial" w:cs="Arial"/>
            <w:sz w:val="22"/>
            <w:szCs w:val="22"/>
            <w:shd w:val="clear" w:color="auto" w:fill="FFFFFF"/>
          </w:rPr>
          <w:t>https://www.gov.uk/government/publications/electrical-equipment-safety-regulations-2016/electrical-equipment-safety-regulations-2016-great-britain</w:t>
        </w:r>
      </w:hyperlink>
      <w:r w:rsidRPr="00224671">
        <w:rPr>
          <w:rFonts w:ascii="Arial" w:hAnsi="Arial" w:cs="Arial"/>
          <w:sz w:val="22"/>
          <w:szCs w:val="22"/>
          <w:shd w:val="clear" w:color="auto" w:fill="FFFFFF"/>
        </w:rPr>
        <w:t>.  Accessed 17 May 20224</w:t>
      </w:r>
    </w:p>
    <w:p w14:paraId="73396BF7" w14:textId="77777777" w:rsidR="00224671" w:rsidRPr="00224671" w:rsidRDefault="00224671" w:rsidP="00224671">
      <w:pPr>
        <w:rPr>
          <w:rFonts w:ascii="Arial" w:hAnsi="Arial" w:cs="Arial"/>
          <w:sz w:val="22"/>
          <w:szCs w:val="22"/>
          <w:shd w:val="clear" w:color="auto" w:fill="FFFFFF"/>
        </w:rPr>
      </w:pPr>
      <w:r w:rsidRPr="00224671">
        <w:rPr>
          <w:rFonts w:ascii="Arial" w:hAnsi="Arial" w:cs="Arial"/>
          <w:sz w:val="22"/>
          <w:szCs w:val="22"/>
          <w:shd w:val="clear" w:color="auto" w:fill="FFFFFF"/>
        </w:rPr>
        <w:t xml:space="preserve">General Product Safety Regulations 2005 (SI 2005/1803).  Available at </w:t>
      </w:r>
      <w:hyperlink r:id="rId16" w:history="1">
        <w:r w:rsidRPr="00224671">
          <w:rPr>
            <w:rStyle w:val="Hyperlink"/>
            <w:rFonts w:ascii="Arial" w:hAnsi="Arial" w:cs="Arial"/>
            <w:sz w:val="22"/>
            <w:szCs w:val="22"/>
            <w:shd w:val="clear" w:color="auto" w:fill="FFFFFF"/>
          </w:rPr>
          <w:t>https://www.legislation.gov.uk/uksi/2005/1803/contents</w:t>
        </w:r>
      </w:hyperlink>
      <w:r w:rsidRPr="00224671">
        <w:rPr>
          <w:rFonts w:ascii="Arial" w:hAnsi="Arial" w:cs="Arial"/>
          <w:sz w:val="22"/>
          <w:szCs w:val="22"/>
          <w:shd w:val="clear" w:color="auto" w:fill="FFFFFF"/>
        </w:rPr>
        <w:t>.  Accessed on 17 May 2024</w:t>
      </w:r>
    </w:p>
    <w:p w14:paraId="7CEFD6CA" w14:textId="77777777" w:rsidR="00224671" w:rsidRPr="00224671" w:rsidRDefault="00224671" w:rsidP="00224671">
      <w:pPr>
        <w:rPr>
          <w:rFonts w:ascii="Arial" w:hAnsi="Arial" w:cs="Arial"/>
          <w:sz w:val="22"/>
          <w:szCs w:val="22"/>
          <w:shd w:val="clear" w:color="auto" w:fill="FFFFFF"/>
        </w:rPr>
      </w:pPr>
      <w:r w:rsidRPr="00224671">
        <w:rPr>
          <w:rFonts w:ascii="Arial" w:hAnsi="Arial" w:cs="Arial"/>
          <w:sz w:val="22"/>
          <w:szCs w:val="22"/>
          <w:shd w:val="clear" w:color="auto" w:fill="FFFFFF"/>
        </w:rPr>
        <w:t xml:space="preserve">Gillespie, A (2011) </w:t>
      </w:r>
      <w:r w:rsidRPr="00224671">
        <w:rPr>
          <w:rFonts w:ascii="Arial" w:hAnsi="Arial" w:cs="Arial"/>
          <w:i/>
          <w:iCs/>
          <w:sz w:val="22"/>
          <w:szCs w:val="22"/>
          <w:shd w:val="clear" w:color="auto" w:fill="FFFFFF"/>
        </w:rPr>
        <w:t>Foundations of Economics (2</w:t>
      </w:r>
      <w:r w:rsidRPr="00224671">
        <w:rPr>
          <w:rFonts w:ascii="Arial" w:hAnsi="Arial" w:cs="Arial"/>
          <w:i/>
          <w:iCs/>
          <w:sz w:val="22"/>
          <w:szCs w:val="22"/>
          <w:shd w:val="clear" w:color="auto" w:fill="FFFFFF"/>
          <w:vertAlign w:val="superscript"/>
        </w:rPr>
        <w:t>nd</w:t>
      </w:r>
      <w:r w:rsidRPr="00224671">
        <w:rPr>
          <w:rFonts w:ascii="Arial" w:hAnsi="Arial" w:cs="Arial"/>
          <w:i/>
          <w:iCs/>
          <w:sz w:val="22"/>
          <w:szCs w:val="22"/>
          <w:shd w:val="clear" w:color="auto" w:fill="FFFFFF"/>
        </w:rPr>
        <w:t xml:space="preserve"> Edition).</w:t>
      </w:r>
      <w:r w:rsidRPr="00224671">
        <w:rPr>
          <w:rFonts w:ascii="Arial" w:hAnsi="Arial" w:cs="Arial"/>
          <w:sz w:val="22"/>
          <w:szCs w:val="22"/>
          <w:shd w:val="clear" w:color="auto" w:fill="FFFFFF"/>
        </w:rPr>
        <w:t xml:space="preserve">  New York: Oxford University Press</w:t>
      </w:r>
    </w:p>
    <w:p w14:paraId="18101186" w14:textId="70749957" w:rsidR="00224671" w:rsidRPr="00224671" w:rsidRDefault="00224671" w:rsidP="00224671">
      <w:pPr>
        <w:rPr>
          <w:rFonts w:ascii="Arial" w:hAnsi="Arial" w:cs="Arial"/>
          <w:sz w:val="22"/>
          <w:szCs w:val="22"/>
          <w:shd w:val="clear" w:color="auto" w:fill="FFFFFF"/>
        </w:rPr>
      </w:pPr>
      <w:r w:rsidRPr="00224671">
        <w:rPr>
          <w:rFonts w:ascii="Arial" w:hAnsi="Arial" w:cs="Arial"/>
          <w:sz w:val="22"/>
          <w:szCs w:val="22"/>
          <w:shd w:val="clear" w:color="auto" w:fill="FFFFFF"/>
        </w:rPr>
        <w:t xml:space="preserve">Gov.uk. </w:t>
      </w:r>
      <w:r>
        <w:rPr>
          <w:rFonts w:ascii="Arial" w:hAnsi="Arial" w:cs="Arial"/>
          <w:sz w:val="22"/>
          <w:szCs w:val="22"/>
          <w:shd w:val="clear" w:color="auto" w:fill="FFFFFF"/>
        </w:rPr>
        <w:t>(</w:t>
      </w:r>
      <w:r w:rsidRPr="00224671">
        <w:rPr>
          <w:rFonts w:ascii="Arial" w:hAnsi="Arial" w:cs="Arial"/>
          <w:sz w:val="22"/>
          <w:szCs w:val="22"/>
          <w:shd w:val="clear" w:color="auto" w:fill="FFFFFF"/>
        </w:rPr>
        <w:t>no date</w:t>
      </w:r>
      <w:r>
        <w:rPr>
          <w:rFonts w:ascii="Arial" w:hAnsi="Arial" w:cs="Arial"/>
          <w:sz w:val="22"/>
          <w:szCs w:val="22"/>
          <w:shd w:val="clear" w:color="auto" w:fill="FFFFFF"/>
        </w:rPr>
        <w:t>)</w:t>
      </w:r>
      <w:r w:rsidRPr="00224671">
        <w:rPr>
          <w:rFonts w:ascii="Arial" w:hAnsi="Arial" w:cs="Arial"/>
          <w:sz w:val="22"/>
          <w:szCs w:val="22"/>
          <w:shd w:val="clear" w:color="auto" w:fill="FFFFFF"/>
        </w:rPr>
        <w:t xml:space="preserve">.a . </w:t>
      </w:r>
      <w:r w:rsidRPr="00224671">
        <w:rPr>
          <w:rFonts w:ascii="Arial" w:hAnsi="Arial" w:cs="Arial"/>
          <w:i/>
          <w:iCs/>
          <w:sz w:val="22"/>
          <w:szCs w:val="22"/>
          <w:shd w:val="clear" w:color="auto" w:fill="FFFFFF"/>
        </w:rPr>
        <w:t>Business rates relief</w:t>
      </w:r>
      <w:r w:rsidRPr="00224671">
        <w:rPr>
          <w:rFonts w:ascii="Arial" w:hAnsi="Arial" w:cs="Arial"/>
          <w:sz w:val="22"/>
          <w:szCs w:val="22"/>
          <w:shd w:val="clear" w:color="auto" w:fill="FFFFFF"/>
        </w:rPr>
        <w:t xml:space="preserve">: Charitable rate relief. Available at: </w:t>
      </w:r>
      <w:hyperlink r:id="rId17" w:history="1">
        <w:r w:rsidRPr="00224671">
          <w:rPr>
            <w:rStyle w:val="Hyperlink"/>
            <w:rFonts w:ascii="Arial" w:hAnsi="Arial" w:cs="Arial"/>
            <w:sz w:val="22"/>
            <w:szCs w:val="22"/>
            <w:shd w:val="clear" w:color="auto" w:fill="FFFFFF"/>
          </w:rPr>
          <w:t>https://www.gov.uk/apply-for-business-rate-relief/charitable-rate-relief</w:t>
        </w:r>
      </w:hyperlink>
      <w:r w:rsidRPr="00224671">
        <w:rPr>
          <w:rFonts w:ascii="Arial" w:hAnsi="Arial" w:cs="Arial"/>
          <w:sz w:val="22"/>
          <w:szCs w:val="22"/>
          <w:shd w:val="clear" w:color="auto" w:fill="FFFFFF"/>
        </w:rPr>
        <w:t xml:space="preserve"> (accessed: 17 May 2024)</w:t>
      </w:r>
    </w:p>
    <w:p w14:paraId="3B7D0B2F" w14:textId="7AA81030" w:rsidR="00224671" w:rsidRPr="00224671" w:rsidRDefault="00224671" w:rsidP="00224671">
      <w:pPr>
        <w:rPr>
          <w:rFonts w:ascii="Arial" w:hAnsi="Arial" w:cs="Arial"/>
          <w:sz w:val="22"/>
          <w:szCs w:val="22"/>
          <w:shd w:val="clear" w:color="auto" w:fill="FFFFFF"/>
        </w:rPr>
      </w:pPr>
      <w:r w:rsidRPr="00224671">
        <w:rPr>
          <w:rFonts w:ascii="Arial" w:hAnsi="Arial" w:cs="Arial"/>
          <w:sz w:val="22"/>
          <w:szCs w:val="22"/>
          <w:shd w:val="clear" w:color="auto" w:fill="FFFFFF"/>
        </w:rPr>
        <w:t xml:space="preserve">Gov.uk. </w:t>
      </w:r>
      <w:r>
        <w:rPr>
          <w:rFonts w:ascii="Arial" w:hAnsi="Arial" w:cs="Arial"/>
          <w:sz w:val="22"/>
          <w:szCs w:val="22"/>
          <w:shd w:val="clear" w:color="auto" w:fill="FFFFFF"/>
        </w:rPr>
        <w:t>(</w:t>
      </w:r>
      <w:r w:rsidRPr="00224671">
        <w:rPr>
          <w:rFonts w:ascii="Arial" w:hAnsi="Arial" w:cs="Arial"/>
          <w:sz w:val="22"/>
          <w:szCs w:val="22"/>
          <w:shd w:val="clear" w:color="auto" w:fill="FFFFFF"/>
        </w:rPr>
        <w:t>no date</w:t>
      </w:r>
      <w:r>
        <w:rPr>
          <w:rFonts w:ascii="Arial" w:hAnsi="Arial" w:cs="Arial"/>
          <w:sz w:val="22"/>
          <w:szCs w:val="22"/>
          <w:shd w:val="clear" w:color="auto" w:fill="FFFFFF"/>
        </w:rPr>
        <w:t>)</w:t>
      </w:r>
      <w:r w:rsidRPr="00224671">
        <w:rPr>
          <w:rFonts w:ascii="Arial" w:hAnsi="Arial" w:cs="Arial"/>
          <w:sz w:val="22"/>
          <w:szCs w:val="22"/>
          <w:shd w:val="clear" w:color="auto" w:fill="FFFFFF"/>
        </w:rPr>
        <w:t xml:space="preserve">.b. </w:t>
      </w:r>
      <w:r w:rsidRPr="00224671">
        <w:rPr>
          <w:rFonts w:ascii="Arial" w:hAnsi="Arial" w:cs="Arial"/>
          <w:i/>
          <w:iCs/>
          <w:sz w:val="22"/>
          <w:szCs w:val="22"/>
          <w:shd w:val="clear" w:color="auto" w:fill="FFFFFF"/>
        </w:rPr>
        <w:t>Tax relief when you donate to a charity.</w:t>
      </w:r>
      <w:r w:rsidRPr="00224671">
        <w:rPr>
          <w:rFonts w:ascii="Arial" w:hAnsi="Arial" w:cs="Arial"/>
          <w:sz w:val="22"/>
          <w:szCs w:val="22"/>
          <w:shd w:val="clear" w:color="auto" w:fill="FFFFFF"/>
        </w:rPr>
        <w:t xml:space="preserve">  Available at </w:t>
      </w:r>
      <w:hyperlink r:id="rId18" w:history="1">
        <w:r w:rsidRPr="00224671">
          <w:rPr>
            <w:rStyle w:val="Hyperlink"/>
            <w:rFonts w:ascii="Arial" w:hAnsi="Arial" w:cs="Arial"/>
            <w:sz w:val="22"/>
            <w:szCs w:val="22"/>
            <w:shd w:val="clear" w:color="auto" w:fill="FFFFFF"/>
          </w:rPr>
          <w:t>https://www.gov.uk/donating-to-charity/gift-aid</w:t>
        </w:r>
      </w:hyperlink>
      <w:r w:rsidRPr="00224671">
        <w:rPr>
          <w:rFonts w:ascii="Arial" w:hAnsi="Arial" w:cs="Arial"/>
          <w:sz w:val="22"/>
          <w:szCs w:val="22"/>
          <w:shd w:val="clear" w:color="auto" w:fill="FFFFFF"/>
        </w:rPr>
        <w:t>.  Accessed 17 May 2024</w:t>
      </w:r>
    </w:p>
    <w:p w14:paraId="4722EB2E" w14:textId="3FFF0AE3" w:rsidR="00224671" w:rsidRPr="00224671" w:rsidRDefault="00224671" w:rsidP="00224671">
      <w:pPr>
        <w:rPr>
          <w:rFonts w:ascii="Arial" w:hAnsi="Arial" w:cs="Arial"/>
          <w:sz w:val="22"/>
          <w:szCs w:val="22"/>
          <w:shd w:val="clear" w:color="auto" w:fill="FFFFFF"/>
        </w:rPr>
      </w:pPr>
      <w:r w:rsidRPr="00224671">
        <w:rPr>
          <w:rFonts w:ascii="Arial" w:hAnsi="Arial" w:cs="Arial"/>
          <w:sz w:val="22"/>
          <w:szCs w:val="22"/>
          <w:shd w:val="clear" w:color="auto" w:fill="FFFFFF"/>
        </w:rPr>
        <w:t xml:space="preserve">Gov.uk </w:t>
      </w:r>
      <w:r>
        <w:rPr>
          <w:rFonts w:ascii="Arial" w:hAnsi="Arial" w:cs="Arial"/>
          <w:sz w:val="22"/>
          <w:szCs w:val="22"/>
          <w:shd w:val="clear" w:color="auto" w:fill="FFFFFF"/>
        </w:rPr>
        <w:t>(</w:t>
      </w:r>
      <w:r w:rsidRPr="00224671">
        <w:rPr>
          <w:rFonts w:ascii="Arial" w:hAnsi="Arial" w:cs="Arial"/>
          <w:sz w:val="22"/>
          <w:szCs w:val="22"/>
          <w:shd w:val="clear" w:color="auto" w:fill="FFFFFF"/>
        </w:rPr>
        <w:t>no date</w:t>
      </w:r>
      <w:r>
        <w:rPr>
          <w:rFonts w:ascii="Arial" w:hAnsi="Arial" w:cs="Arial"/>
          <w:sz w:val="22"/>
          <w:szCs w:val="22"/>
          <w:shd w:val="clear" w:color="auto" w:fill="FFFFFF"/>
        </w:rPr>
        <w:t>)</w:t>
      </w:r>
      <w:r w:rsidRPr="00224671">
        <w:rPr>
          <w:rFonts w:ascii="Arial" w:hAnsi="Arial" w:cs="Arial"/>
          <w:sz w:val="22"/>
          <w:szCs w:val="22"/>
          <w:shd w:val="clear" w:color="auto" w:fill="FFFFFF"/>
        </w:rPr>
        <w:t xml:space="preserve">.c, </w:t>
      </w:r>
      <w:r w:rsidRPr="00224671">
        <w:rPr>
          <w:rFonts w:ascii="Arial" w:hAnsi="Arial" w:cs="Arial"/>
          <w:i/>
          <w:iCs/>
          <w:sz w:val="22"/>
          <w:szCs w:val="22"/>
          <w:shd w:val="clear" w:color="auto" w:fill="FFFFFF"/>
        </w:rPr>
        <w:t xml:space="preserve">VAT for Charities.  </w:t>
      </w:r>
      <w:r w:rsidRPr="00224671">
        <w:rPr>
          <w:rFonts w:ascii="Arial" w:hAnsi="Arial" w:cs="Arial"/>
          <w:sz w:val="22"/>
          <w:szCs w:val="22"/>
          <w:shd w:val="clear" w:color="auto" w:fill="FFFFFF"/>
        </w:rPr>
        <w:t xml:space="preserve">Available at </w:t>
      </w:r>
      <w:hyperlink r:id="rId19" w:history="1">
        <w:r w:rsidRPr="00224671">
          <w:rPr>
            <w:rStyle w:val="Hyperlink"/>
            <w:rFonts w:ascii="Arial" w:hAnsi="Arial" w:cs="Arial"/>
            <w:sz w:val="22"/>
            <w:szCs w:val="22"/>
            <w:shd w:val="clear" w:color="auto" w:fill="FFFFFF"/>
          </w:rPr>
          <w:t>https://www.gov.uk/vat-charities</w:t>
        </w:r>
      </w:hyperlink>
      <w:r w:rsidRPr="00224671">
        <w:rPr>
          <w:rFonts w:ascii="Arial" w:hAnsi="Arial" w:cs="Arial"/>
          <w:sz w:val="22"/>
          <w:szCs w:val="22"/>
          <w:shd w:val="clear" w:color="auto" w:fill="FFFFFF"/>
        </w:rPr>
        <w:t>.  Accessed 17 May 2024</w:t>
      </w:r>
    </w:p>
    <w:p w14:paraId="21A52D23" w14:textId="77777777" w:rsidR="00224671" w:rsidRPr="00224671" w:rsidRDefault="00224671" w:rsidP="00224671">
      <w:pPr>
        <w:rPr>
          <w:rFonts w:ascii="Arial" w:hAnsi="Arial" w:cs="Arial"/>
          <w:sz w:val="22"/>
          <w:szCs w:val="22"/>
        </w:rPr>
      </w:pPr>
      <w:r w:rsidRPr="00224671">
        <w:rPr>
          <w:rFonts w:ascii="Arial" w:hAnsi="Arial" w:cs="Arial"/>
          <w:sz w:val="22"/>
          <w:szCs w:val="22"/>
        </w:rPr>
        <w:t xml:space="preserve">Guiot, D., &amp; Roux, D. (2010). </w:t>
      </w:r>
      <w:r w:rsidRPr="00224671">
        <w:rPr>
          <w:rFonts w:ascii="Arial" w:hAnsi="Arial" w:cs="Arial"/>
          <w:i/>
          <w:iCs/>
          <w:sz w:val="22"/>
          <w:szCs w:val="22"/>
        </w:rPr>
        <w:t>A second-hand shoppers' motivation scale: Antecedents, consequences, and implications for retailers</w:t>
      </w:r>
      <w:r w:rsidRPr="00224671">
        <w:rPr>
          <w:rFonts w:ascii="Arial" w:hAnsi="Arial" w:cs="Arial"/>
          <w:sz w:val="22"/>
          <w:szCs w:val="22"/>
        </w:rPr>
        <w:t>. Journal of Retailing, 86(4), 355-371.</w:t>
      </w:r>
    </w:p>
    <w:p w14:paraId="58C160FE" w14:textId="77777777" w:rsidR="00224671" w:rsidRPr="00224671" w:rsidRDefault="00224671" w:rsidP="00224671">
      <w:pPr>
        <w:rPr>
          <w:rFonts w:ascii="Arial" w:hAnsi="Arial" w:cs="Arial"/>
          <w:color w:val="0D0D0D"/>
          <w:sz w:val="22"/>
          <w:szCs w:val="22"/>
          <w:shd w:val="clear" w:color="auto" w:fill="FFFFFF"/>
        </w:rPr>
      </w:pPr>
      <w:r w:rsidRPr="00224671">
        <w:rPr>
          <w:rFonts w:ascii="Arial" w:hAnsi="Arial" w:cs="Arial"/>
          <w:color w:val="0D0D0D"/>
          <w:sz w:val="22"/>
          <w:szCs w:val="22"/>
          <w:shd w:val="clear" w:color="auto" w:fill="FFFFFF"/>
        </w:rPr>
        <w:t>Gupta, A. (2013) Environment and PEST Analysis: An approach to External Business Environment.  International Journal of Modern Social Sciences, 2(1), 34-43. Retrieved from International Journal of Modern Social Sciences</w:t>
      </w:r>
    </w:p>
    <w:p w14:paraId="0DB2E2D8" w14:textId="77777777" w:rsidR="00224671" w:rsidRPr="00224671" w:rsidRDefault="00224671" w:rsidP="00224671">
      <w:pPr>
        <w:rPr>
          <w:rFonts w:ascii="Arial" w:hAnsi="Arial" w:cs="Arial"/>
          <w:sz w:val="22"/>
          <w:szCs w:val="22"/>
          <w:shd w:val="clear" w:color="auto" w:fill="FFFFFF"/>
        </w:rPr>
      </w:pPr>
      <w:proofErr w:type="spellStart"/>
      <w:r w:rsidRPr="00224671">
        <w:rPr>
          <w:rFonts w:ascii="Arial" w:hAnsi="Arial" w:cs="Arial"/>
          <w:sz w:val="22"/>
          <w:szCs w:val="22"/>
        </w:rPr>
        <w:t>Hastings,R</w:t>
      </w:r>
      <w:proofErr w:type="spellEnd"/>
      <w:r w:rsidRPr="00224671">
        <w:rPr>
          <w:rFonts w:ascii="Arial" w:hAnsi="Arial" w:cs="Arial"/>
          <w:sz w:val="22"/>
          <w:szCs w:val="22"/>
        </w:rPr>
        <w:t xml:space="preserve"> and Meyer, E. (2020) </w:t>
      </w:r>
      <w:r w:rsidRPr="00224671">
        <w:rPr>
          <w:rFonts w:ascii="Arial" w:hAnsi="Arial" w:cs="Arial"/>
          <w:i/>
          <w:iCs/>
          <w:sz w:val="22"/>
          <w:szCs w:val="22"/>
        </w:rPr>
        <w:t xml:space="preserve">No Rules </w:t>
      </w:r>
      <w:proofErr w:type="spellStart"/>
      <w:r w:rsidRPr="00224671">
        <w:rPr>
          <w:rFonts w:ascii="Arial" w:hAnsi="Arial" w:cs="Arial"/>
          <w:i/>
          <w:iCs/>
          <w:sz w:val="22"/>
          <w:szCs w:val="22"/>
        </w:rPr>
        <w:t>Rules</w:t>
      </w:r>
      <w:proofErr w:type="spellEnd"/>
      <w:r w:rsidRPr="00224671">
        <w:rPr>
          <w:rFonts w:ascii="Arial" w:hAnsi="Arial" w:cs="Arial"/>
          <w:i/>
          <w:iCs/>
          <w:sz w:val="22"/>
          <w:szCs w:val="22"/>
        </w:rPr>
        <w:t xml:space="preserve">, Netflix and the Culture of </w:t>
      </w:r>
      <w:proofErr w:type="spellStart"/>
      <w:r w:rsidRPr="00224671">
        <w:rPr>
          <w:rFonts w:ascii="Arial" w:hAnsi="Arial" w:cs="Arial"/>
          <w:i/>
          <w:iCs/>
          <w:sz w:val="22"/>
          <w:szCs w:val="22"/>
        </w:rPr>
        <w:t>Reinvention.London</w:t>
      </w:r>
      <w:proofErr w:type="spellEnd"/>
      <w:r w:rsidRPr="00224671">
        <w:rPr>
          <w:rFonts w:ascii="Arial" w:hAnsi="Arial" w:cs="Arial"/>
          <w:sz w:val="22"/>
          <w:szCs w:val="22"/>
        </w:rPr>
        <w:t>. Virgin Books</w:t>
      </w:r>
    </w:p>
    <w:p w14:paraId="22B52188" w14:textId="77777777" w:rsidR="00224671" w:rsidRPr="00224671" w:rsidRDefault="00224671" w:rsidP="00224671">
      <w:pPr>
        <w:rPr>
          <w:rFonts w:ascii="Arial" w:hAnsi="Arial" w:cs="Arial"/>
          <w:sz w:val="22"/>
          <w:szCs w:val="22"/>
        </w:rPr>
      </w:pPr>
      <w:r w:rsidRPr="00224671">
        <w:rPr>
          <w:rFonts w:ascii="Arial" w:hAnsi="Arial" w:cs="Arial"/>
          <w:sz w:val="22"/>
          <w:szCs w:val="22"/>
        </w:rPr>
        <w:t xml:space="preserve">Henry, A (2011). </w:t>
      </w:r>
      <w:r w:rsidRPr="00224671">
        <w:rPr>
          <w:rFonts w:ascii="Arial" w:hAnsi="Arial" w:cs="Arial"/>
          <w:i/>
          <w:iCs/>
          <w:sz w:val="22"/>
          <w:szCs w:val="22"/>
        </w:rPr>
        <w:t>Understanding Strategic Management</w:t>
      </w:r>
      <w:r w:rsidRPr="00224671">
        <w:rPr>
          <w:rFonts w:ascii="Arial" w:hAnsi="Arial" w:cs="Arial"/>
          <w:sz w:val="22"/>
          <w:szCs w:val="22"/>
        </w:rPr>
        <w:t xml:space="preserve">.  United Kingdom: Oxford University Press. </w:t>
      </w:r>
    </w:p>
    <w:p w14:paraId="19D42691" w14:textId="77777777" w:rsidR="00224671" w:rsidRPr="00224671" w:rsidRDefault="00224671" w:rsidP="00224671">
      <w:pPr>
        <w:rPr>
          <w:rFonts w:ascii="Arial" w:hAnsi="Arial" w:cs="Arial"/>
          <w:sz w:val="22"/>
          <w:szCs w:val="22"/>
        </w:rPr>
      </w:pPr>
      <w:r w:rsidRPr="00224671">
        <w:rPr>
          <w:rFonts w:ascii="Arial" w:hAnsi="Arial" w:cs="Arial"/>
          <w:i/>
          <w:iCs/>
          <w:sz w:val="22"/>
          <w:szCs w:val="22"/>
        </w:rPr>
        <w:t>Health and Safety at Work Act 1974</w:t>
      </w:r>
      <w:r w:rsidRPr="00224671">
        <w:rPr>
          <w:rFonts w:ascii="Arial" w:hAnsi="Arial" w:cs="Arial"/>
          <w:sz w:val="22"/>
          <w:szCs w:val="22"/>
        </w:rPr>
        <w:t xml:space="preserve">, C37.  Available at </w:t>
      </w:r>
      <w:hyperlink r:id="rId20" w:history="1">
        <w:r w:rsidRPr="00224671">
          <w:rPr>
            <w:rStyle w:val="Hyperlink"/>
            <w:rFonts w:ascii="Arial" w:hAnsi="Arial" w:cs="Arial"/>
            <w:color w:val="auto"/>
            <w:sz w:val="22"/>
            <w:szCs w:val="22"/>
          </w:rPr>
          <w:t>https://www.legislation.gov.uk/ukpga/1974/37/contents</w:t>
        </w:r>
      </w:hyperlink>
      <w:r w:rsidRPr="00224671">
        <w:rPr>
          <w:rFonts w:ascii="Arial" w:hAnsi="Arial" w:cs="Arial"/>
          <w:sz w:val="22"/>
          <w:szCs w:val="22"/>
        </w:rPr>
        <w:t xml:space="preserve"> (Accessed: 18 May 2024)</w:t>
      </w:r>
    </w:p>
    <w:p w14:paraId="7AD83914" w14:textId="77777777" w:rsidR="00224671" w:rsidRPr="00224671" w:rsidRDefault="00224671" w:rsidP="00224671">
      <w:pPr>
        <w:rPr>
          <w:rFonts w:ascii="Arial" w:hAnsi="Arial" w:cs="Arial"/>
          <w:sz w:val="22"/>
          <w:szCs w:val="22"/>
        </w:rPr>
      </w:pPr>
      <w:r w:rsidRPr="00224671">
        <w:rPr>
          <w:rFonts w:ascii="Arial" w:hAnsi="Arial" w:cs="Arial"/>
          <w:sz w:val="22"/>
          <w:szCs w:val="22"/>
        </w:rPr>
        <w:t xml:space="preserve">HR Pulse (2024) </w:t>
      </w:r>
      <w:r w:rsidRPr="00224671">
        <w:rPr>
          <w:rFonts w:ascii="Arial" w:hAnsi="Arial" w:cs="Arial"/>
          <w:i/>
          <w:iCs/>
          <w:sz w:val="22"/>
          <w:szCs w:val="22"/>
        </w:rPr>
        <w:t>What employers need to</w:t>
      </w:r>
      <w:r w:rsidRPr="00224671">
        <w:rPr>
          <w:rFonts w:ascii="Arial" w:hAnsi="Arial" w:cs="Arial"/>
          <w:sz w:val="22"/>
          <w:szCs w:val="22"/>
        </w:rPr>
        <w:t xml:space="preserve"> know.https://hrpulse.co.uk/post/major-changes-to-uk-employment-law-in-october 2024-what-employers-need-to-know  Accessed 1 Dec 2024.</w:t>
      </w:r>
    </w:p>
    <w:p w14:paraId="54129B24" w14:textId="77777777" w:rsidR="00224671" w:rsidRPr="00224671" w:rsidRDefault="00224671" w:rsidP="00224671">
      <w:pPr>
        <w:rPr>
          <w:rStyle w:val="Hyperlink"/>
          <w:rFonts w:ascii="Arial" w:hAnsi="Arial" w:cs="Arial"/>
          <w:color w:val="auto"/>
          <w:sz w:val="22"/>
          <w:szCs w:val="22"/>
          <w:u w:val="none"/>
        </w:rPr>
      </w:pPr>
      <w:r w:rsidRPr="00224671">
        <w:rPr>
          <w:rStyle w:val="Hyperlink"/>
          <w:rFonts w:ascii="Arial" w:hAnsi="Arial" w:cs="Arial"/>
          <w:color w:val="auto"/>
          <w:sz w:val="22"/>
          <w:szCs w:val="22"/>
          <w:u w:val="none"/>
        </w:rPr>
        <w:t xml:space="preserve">Johnson, G. Scholes, K. Whittington, R. (2009) </w:t>
      </w:r>
      <w:r w:rsidRPr="00224671">
        <w:rPr>
          <w:rStyle w:val="Hyperlink"/>
          <w:rFonts w:ascii="Arial" w:hAnsi="Arial" w:cs="Arial"/>
          <w:i/>
          <w:iCs/>
          <w:color w:val="auto"/>
          <w:sz w:val="22"/>
          <w:szCs w:val="22"/>
          <w:u w:val="none"/>
        </w:rPr>
        <w:t>Exploring Corporate Strategy 8</w:t>
      </w:r>
      <w:r w:rsidRPr="00224671">
        <w:rPr>
          <w:rStyle w:val="Hyperlink"/>
          <w:rFonts w:ascii="Arial" w:hAnsi="Arial" w:cs="Arial"/>
          <w:i/>
          <w:iCs/>
          <w:color w:val="auto"/>
          <w:sz w:val="22"/>
          <w:szCs w:val="22"/>
          <w:u w:val="none"/>
          <w:vertAlign w:val="superscript"/>
        </w:rPr>
        <w:t>th</w:t>
      </w:r>
      <w:r w:rsidRPr="00224671">
        <w:rPr>
          <w:rStyle w:val="Hyperlink"/>
          <w:rFonts w:ascii="Arial" w:hAnsi="Arial" w:cs="Arial"/>
          <w:i/>
          <w:iCs/>
          <w:color w:val="auto"/>
          <w:sz w:val="22"/>
          <w:szCs w:val="22"/>
          <w:u w:val="none"/>
        </w:rPr>
        <w:t xml:space="preserve"> Edition.  </w:t>
      </w:r>
      <w:r w:rsidRPr="00224671">
        <w:rPr>
          <w:rStyle w:val="Hyperlink"/>
          <w:rFonts w:ascii="Arial" w:hAnsi="Arial" w:cs="Arial"/>
          <w:color w:val="auto"/>
          <w:sz w:val="22"/>
          <w:szCs w:val="22"/>
          <w:u w:val="none"/>
        </w:rPr>
        <w:t>Pearsons Prentice Hall.  Place of Publishing not identified</w:t>
      </w:r>
    </w:p>
    <w:p w14:paraId="68D69D0D" w14:textId="77777777" w:rsidR="00224671" w:rsidRPr="00224671" w:rsidRDefault="00224671" w:rsidP="00224671">
      <w:pPr>
        <w:rPr>
          <w:rStyle w:val="Hyperlink"/>
          <w:rFonts w:ascii="Arial" w:hAnsi="Arial" w:cs="Arial"/>
          <w:color w:val="auto"/>
          <w:sz w:val="22"/>
          <w:szCs w:val="22"/>
          <w:u w:val="none"/>
        </w:rPr>
      </w:pPr>
      <w:r w:rsidRPr="00224671">
        <w:rPr>
          <w:rStyle w:val="Hyperlink"/>
          <w:rFonts w:ascii="Arial" w:hAnsi="Arial" w:cs="Arial"/>
          <w:color w:val="auto"/>
          <w:sz w:val="22"/>
          <w:szCs w:val="22"/>
          <w:u w:val="none"/>
        </w:rPr>
        <w:t xml:space="preserve">Johnson, G. Whittington, R, Scholes, K, Angwin, D and Regner, P. (2016) </w:t>
      </w:r>
      <w:r w:rsidRPr="00224671">
        <w:rPr>
          <w:rStyle w:val="Hyperlink"/>
          <w:rFonts w:ascii="Arial" w:hAnsi="Arial" w:cs="Arial"/>
          <w:i/>
          <w:iCs/>
          <w:color w:val="auto"/>
          <w:sz w:val="22"/>
          <w:szCs w:val="22"/>
          <w:u w:val="none"/>
        </w:rPr>
        <w:t>Fundamentals of Strategy</w:t>
      </w:r>
      <w:r w:rsidRPr="00224671">
        <w:rPr>
          <w:rStyle w:val="Hyperlink"/>
          <w:rFonts w:ascii="Arial" w:hAnsi="Arial" w:cs="Arial"/>
          <w:color w:val="auto"/>
          <w:sz w:val="22"/>
          <w:szCs w:val="22"/>
          <w:u w:val="none"/>
        </w:rPr>
        <w:t>. 3</w:t>
      </w:r>
      <w:r w:rsidRPr="00224671">
        <w:rPr>
          <w:rStyle w:val="Hyperlink"/>
          <w:rFonts w:ascii="Arial" w:hAnsi="Arial" w:cs="Arial"/>
          <w:color w:val="auto"/>
          <w:sz w:val="22"/>
          <w:szCs w:val="22"/>
          <w:u w:val="none"/>
          <w:vertAlign w:val="superscript"/>
        </w:rPr>
        <w:t>rd</w:t>
      </w:r>
      <w:r w:rsidRPr="00224671">
        <w:rPr>
          <w:rStyle w:val="Hyperlink"/>
          <w:rFonts w:ascii="Arial" w:hAnsi="Arial" w:cs="Arial"/>
          <w:color w:val="auto"/>
          <w:sz w:val="22"/>
          <w:szCs w:val="22"/>
          <w:u w:val="none"/>
        </w:rPr>
        <w:t xml:space="preserve"> </w:t>
      </w:r>
      <w:proofErr w:type="spellStart"/>
      <w:r w:rsidRPr="00224671">
        <w:rPr>
          <w:rStyle w:val="Hyperlink"/>
          <w:rFonts w:ascii="Arial" w:hAnsi="Arial" w:cs="Arial"/>
          <w:color w:val="auto"/>
          <w:sz w:val="22"/>
          <w:szCs w:val="22"/>
          <w:u w:val="none"/>
        </w:rPr>
        <w:t>Edn</w:t>
      </w:r>
      <w:proofErr w:type="spellEnd"/>
      <w:r w:rsidRPr="00224671">
        <w:rPr>
          <w:rStyle w:val="Hyperlink"/>
          <w:rFonts w:ascii="Arial" w:hAnsi="Arial" w:cs="Arial"/>
          <w:color w:val="auto"/>
          <w:sz w:val="22"/>
          <w:szCs w:val="22"/>
          <w:u w:val="none"/>
        </w:rPr>
        <w:t>. Harlow: Pearson</w:t>
      </w:r>
    </w:p>
    <w:p w14:paraId="0C53E7EC" w14:textId="77777777" w:rsidR="00224671" w:rsidRPr="00224671" w:rsidRDefault="00224671" w:rsidP="00224671">
      <w:pPr>
        <w:rPr>
          <w:rStyle w:val="Hyperlink"/>
          <w:rFonts w:ascii="Arial" w:hAnsi="Arial" w:cs="Arial"/>
          <w:sz w:val="22"/>
          <w:szCs w:val="22"/>
        </w:rPr>
      </w:pPr>
      <w:r w:rsidRPr="00224671">
        <w:rPr>
          <w:rStyle w:val="Hyperlink"/>
          <w:rFonts w:ascii="Arial" w:hAnsi="Arial" w:cs="Arial"/>
          <w:color w:val="auto"/>
          <w:sz w:val="22"/>
          <w:szCs w:val="22"/>
          <w:u w:val="none"/>
        </w:rPr>
        <w:t xml:space="preserve">Kenley, A. Kitson, B and Larkham, J (2023).  </w:t>
      </w:r>
      <w:r w:rsidRPr="00224671">
        <w:rPr>
          <w:rStyle w:val="Hyperlink"/>
          <w:rFonts w:ascii="Arial" w:hAnsi="Arial" w:cs="Arial"/>
          <w:i/>
          <w:iCs/>
          <w:color w:val="auto"/>
          <w:sz w:val="22"/>
          <w:szCs w:val="22"/>
          <w:u w:val="none"/>
        </w:rPr>
        <w:t>A tale of two sectors: How the cost of living crisis is impacting volunteer wellbeing. Smart Thinking.</w:t>
      </w:r>
      <w:r w:rsidRPr="00224671">
        <w:rPr>
          <w:rStyle w:val="Hyperlink"/>
          <w:rFonts w:ascii="Arial" w:hAnsi="Arial" w:cs="Arial"/>
          <w:color w:val="auto"/>
          <w:sz w:val="22"/>
          <w:szCs w:val="22"/>
          <w:u w:val="none"/>
        </w:rPr>
        <w:t xml:space="preserve">  Accessed 17</w:t>
      </w:r>
      <w:r w:rsidRPr="00224671">
        <w:rPr>
          <w:rStyle w:val="Hyperlink"/>
          <w:rFonts w:ascii="Arial" w:hAnsi="Arial" w:cs="Arial"/>
          <w:color w:val="auto"/>
          <w:sz w:val="22"/>
          <w:szCs w:val="22"/>
          <w:u w:val="none"/>
          <w:vertAlign w:val="superscript"/>
        </w:rPr>
        <w:t>th</w:t>
      </w:r>
      <w:r w:rsidRPr="00224671">
        <w:rPr>
          <w:rStyle w:val="Hyperlink"/>
          <w:rFonts w:ascii="Arial" w:hAnsi="Arial" w:cs="Arial"/>
          <w:color w:val="auto"/>
          <w:sz w:val="22"/>
          <w:szCs w:val="22"/>
          <w:u w:val="none"/>
        </w:rPr>
        <w:t xml:space="preserve"> May 2024 from </w:t>
      </w:r>
      <w:hyperlink r:id="rId21" w:history="1">
        <w:r w:rsidRPr="00224671">
          <w:rPr>
            <w:rStyle w:val="Hyperlink"/>
            <w:rFonts w:ascii="Arial" w:hAnsi="Arial" w:cs="Arial"/>
            <w:sz w:val="22"/>
            <w:szCs w:val="22"/>
          </w:rPr>
          <w:t>https://smartthinking.org.uk/report/a-tale-of-two-sectors/</w:t>
        </w:r>
      </w:hyperlink>
    </w:p>
    <w:p w14:paraId="09F5074E" w14:textId="77777777" w:rsidR="00224671" w:rsidRPr="00224671" w:rsidRDefault="00224671" w:rsidP="00224671">
      <w:pPr>
        <w:rPr>
          <w:rStyle w:val="Hyperlink"/>
          <w:rFonts w:ascii="Arial" w:hAnsi="Arial" w:cs="Arial"/>
          <w:color w:val="auto"/>
          <w:sz w:val="22"/>
          <w:szCs w:val="22"/>
          <w:u w:val="none"/>
        </w:rPr>
      </w:pPr>
      <w:r w:rsidRPr="00224671">
        <w:rPr>
          <w:rStyle w:val="Hyperlink"/>
          <w:rFonts w:ascii="Arial" w:hAnsi="Arial" w:cs="Arial"/>
          <w:color w:val="auto"/>
          <w:sz w:val="22"/>
          <w:szCs w:val="22"/>
          <w:u w:val="none"/>
        </w:rPr>
        <w:lastRenderedPageBreak/>
        <w:t xml:space="preserve">Law, J. (2009) </w:t>
      </w:r>
      <w:r w:rsidRPr="00224671">
        <w:rPr>
          <w:rStyle w:val="Hyperlink"/>
          <w:rFonts w:ascii="Arial" w:hAnsi="Arial" w:cs="Arial"/>
          <w:i/>
          <w:iCs/>
          <w:color w:val="auto"/>
          <w:sz w:val="22"/>
          <w:szCs w:val="22"/>
          <w:u w:val="none"/>
        </w:rPr>
        <w:t>A Dictionary of Business and Management</w:t>
      </w:r>
      <w:r w:rsidRPr="00224671">
        <w:rPr>
          <w:rStyle w:val="Hyperlink"/>
          <w:rFonts w:ascii="Arial" w:hAnsi="Arial" w:cs="Arial"/>
          <w:color w:val="auto"/>
          <w:sz w:val="22"/>
          <w:szCs w:val="22"/>
          <w:u w:val="none"/>
        </w:rPr>
        <w:t>. 5ed. Oxford University Press. Oxford</w:t>
      </w:r>
    </w:p>
    <w:p w14:paraId="1825E227" w14:textId="77777777" w:rsidR="00224671" w:rsidRPr="00224671" w:rsidRDefault="00224671" w:rsidP="00224671">
      <w:pPr>
        <w:rPr>
          <w:rStyle w:val="Hyperlink"/>
          <w:rFonts w:ascii="Arial" w:hAnsi="Arial" w:cs="Arial"/>
          <w:color w:val="auto"/>
          <w:sz w:val="22"/>
          <w:szCs w:val="22"/>
          <w:u w:val="none"/>
        </w:rPr>
      </w:pPr>
      <w:proofErr w:type="spellStart"/>
      <w:r w:rsidRPr="00224671">
        <w:rPr>
          <w:rStyle w:val="Hyperlink"/>
          <w:rFonts w:ascii="Arial" w:hAnsi="Arial" w:cs="Arial"/>
          <w:color w:val="auto"/>
          <w:sz w:val="22"/>
          <w:szCs w:val="22"/>
          <w:u w:val="none"/>
        </w:rPr>
        <w:t>Morrison,J</w:t>
      </w:r>
      <w:proofErr w:type="spellEnd"/>
      <w:r w:rsidRPr="00224671">
        <w:rPr>
          <w:rStyle w:val="Hyperlink"/>
          <w:rFonts w:ascii="Arial" w:hAnsi="Arial" w:cs="Arial"/>
          <w:color w:val="auto"/>
          <w:sz w:val="22"/>
          <w:szCs w:val="22"/>
          <w:u w:val="none"/>
        </w:rPr>
        <w:t xml:space="preserve"> (2023) </w:t>
      </w:r>
      <w:r w:rsidRPr="00224671">
        <w:rPr>
          <w:rStyle w:val="Hyperlink"/>
          <w:rFonts w:ascii="Arial" w:hAnsi="Arial" w:cs="Arial"/>
          <w:i/>
          <w:iCs/>
          <w:color w:val="auto"/>
          <w:sz w:val="22"/>
          <w:szCs w:val="22"/>
          <w:u w:val="none"/>
        </w:rPr>
        <w:t>The Global Business Environment: Sustainability in the balance</w:t>
      </w:r>
      <w:r w:rsidRPr="00224671">
        <w:rPr>
          <w:rStyle w:val="Hyperlink"/>
          <w:rFonts w:ascii="Arial" w:hAnsi="Arial" w:cs="Arial"/>
          <w:color w:val="auto"/>
          <w:sz w:val="22"/>
          <w:szCs w:val="22"/>
          <w:u w:val="none"/>
        </w:rPr>
        <w:t>. Sixth Edition. London; Bloomsbury Academic.</w:t>
      </w:r>
    </w:p>
    <w:p w14:paraId="0061A918" w14:textId="77777777" w:rsidR="00224671" w:rsidRPr="00224671" w:rsidRDefault="00224671" w:rsidP="00224671">
      <w:pPr>
        <w:rPr>
          <w:rStyle w:val="Hyperlink"/>
          <w:rFonts w:ascii="Arial" w:hAnsi="Arial" w:cs="Arial"/>
          <w:color w:val="auto"/>
          <w:sz w:val="22"/>
          <w:szCs w:val="22"/>
          <w:u w:val="none"/>
        </w:rPr>
      </w:pPr>
      <w:r w:rsidRPr="00224671">
        <w:rPr>
          <w:rStyle w:val="Hyperlink"/>
          <w:rFonts w:ascii="Arial" w:hAnsi="Arial" w:cs="Arial"/>
          <w:color w:val="auto"/>
          <w:sz w:val="22"/>
          <w:szCs w:val="22"/>
          <w:u w:val="none"/>
        </w:rPr>
        <w:t xml:space="preserve">O’Halloran, J. (2022) </w:t>
      </w:r>
      <w:r w:rsidRPr="00224671">
        <w:rPr>
          <w:rStyle w:val="Hyperlink"/>
          <w:rFonts w:ascii="Arial" w:hAnsi="Arial" w:cs="Arial"/>
          <w:i/>
          <w:iCs/>
          <w:color w:val="auto"/>
          <w:sz w:val="22"/>
          <w:szCs w:val="22"/>
          <w:u w:val="none"/>
        </w:rPr>
        <w:t>Rising Inflation: What do charities need to know. Pro Bono Economics</w:t>
      </w:r>
      <w:r w:rsidRPr="00224671">
        <w:rPr>
          <w:rStyle w:val="Hyperlink"/>
          <w:rFonts w:ascii="Arial" w:hAnsi="Arial" w:cs="Arial"/>
          <w:color w:val="auto"/>
          <w:sz w:val="22"/>
          <w:szCs w:val="22"/>
          <w:u w:val="none"/>
        </w:rPr>
        <w:t xml:space="preserve"> (accessed on 1</w:t>
      </w:r>
      <w:r w:rsidRPr="00224671">
        <w:rPr>
          <w:rStyle w:val="Hyperlink"/>
          <w:rFonts w:ascii="Arial" w:hAnsi="Arial" w:cs="Arial"/>
          <w:color w:val="auto"/>
          <w:sz w:val="22"/>
          <w:szCs w:val="22"/>
          <w:u w:val="none"/>
          <w:vertAlign w:val="superscript"/>
        </w:rPr>
        <w:t>st</w:t>
      </w:r>
      <w:r w:rsidRPr="00224671">
        <w:rPr>
          <w:rStyle w:val="Hyperlink"/>
          <w:rFonts w:ascii="Arial" w:hAnsi="Arial" w:cs="Arial"/>
          <w:color w:val="auto"/>
          <w:sz w:val="22"/>
          <w:szCs w:val="22"/>
          <w:u w:val="none"/>
        </w:rPr>
        <w:t xml:space="preserve"> December 2024 at http://www.probonoeconomics.com/news/rising -inflation-what-do-charities-need to know)</w:t>
      </w:r>
    </w:p>
    <w:p w14:paraId="3DA0B6AA" w14:textId="77777777" w:rsidR="00224671" w:rsidRPr="00224671" w:rsidRDefault="00224671" w:rsidP="00224671">
      <w:pPr>
        <w:rPr>
          <w:rStyle w:val="Hyperlink"/>
          <w:rFonts w:ascii="Arial" w:hAnsi="Arial" w:cs="Arial"/>
          <w:color w:val="auto"/>
          <w:sz w:val="22"/>
          <w:szCs w:val="22"/>
          <w:u w:val="none"/>
        </w:rPr>
      </w:pPr>
      <w:r w:rsidRPr="00224671">
        <w:rPr>
          <w:rStyle w:val="Hyperlink"/>
          <w:rFonts w:ascii="Arial" w:hAnsi="Arial" w:cs="Arial"/>
          <w:color w:val="auto"/>
          <w:sz w:val="22"/>
          <w:szCs w:val="22"/>
          <w:u w:val="none"/>
        </w:rPr>
        <w:t xml:space="preserve">Oxfam (2024) a </w:t>
      </w:r>
      <w:hyperlink r:id="rId22" w:history="1">
        <w:r w:rsidRPr="00224671">
          <w:rPr>
            <w:rStyle w:val="Hyperlink"/>
            <w:rFonts w:ascii="Arial" w:hAnsi="Arial" w:cs="Arial"/>
            <w:sz w:val="22"/>
            <w:szCs w:val="22"/>
          </w:rPr>
          <w:t>https://www.oxfam.org/en/what-we-do/about/what-we-believe</w:t>
        </w:r>
      </w:hyperlink>
      <w:r w:rsidRPr="00224671">
        <w:rPr>
          <w:rStyle w:val="Hyperlink"/>
          <w:rFonts w:ascii="Arial" w:hAnsi="Arial" w:cs="Arial"/>
          <w:color w:val="auto"/>
          <w:sz w:val="22"/>
          <w:szCs w:val="22"/>
          <w:u w:val="none"/>
        </w:rPr>
        <w:t xml:space="preserve"> (accessed 16.11.24.</w:t>
      </w:r>
    </w:p>
    <w:p w14:paraId="598C7365" w14:textId="77777777" w:rsidR="00224671" w:rsidRPr="00224671" w:rsidRDefault="00224671" w:rsidP="00224671">
      <w:pPr>
        <w:rPr>
          <w:rStyle w:val="Hyperlink"/>
          <w:rFonts w:ascii="Arial" w:hAnsi="Arial" w:cs="Arial"/>
          <w:sz w:val="22"/>
          <w:szCs w:val="22"/>
        </w:rPr>
      </w:pPr>
      <w:r w:rsidRPr="00224671">
        <w:rPr>
          <w:rStyle w:val="Hyperlink"/>
          <w:rFonts w:ascii="Arial" w:hAnsi="Arial" w:cs="Arial"/>
          <w:color w:val="auto"/>
          <w:sz w:val="22"/>
          <w:szCs w:val="22"/>
          <w:u w:val="none"/>
        </w:rPr>
        <w:t xml:space="preserve">Oxfam (Oxfam 2024) </w:t>
      </w:r>
      <w:hyperlink r:id="rId23" w:history="1">
        <w:r w:rsidRPr="00224671">
          <w:rPr>
            <w:rStyle w:val="Hyperlink"/>
            <w:rFonts w:ascii="Arial" w:hAnsi="Arial" w:cs="Arial"/>
            <w:sz w:val="22"/>
            <w:szCs w:val="22"/>
          </w:rPr>
          <w:t>https://www.oxfam.org.uk/about-us/history-oxfam/</w:t>
        </w:r>
      </w:hyperlink>
      <w:r w:rsidRPr="00224671">
        <w:rPr>
          <w:rFonts w:ascii="Arial" w:hAnsi="Arial" w:cs="Arial"/>
          <w:color w:val="0000FF"/>
          <w:sz w:val="22"/>
          <w:szCs w:val="22"/>
          <w:u w:val="single"/>
        </w:rPr>
        <w:t xml:space="preserve"> </w:t>
      </w:r>
      <w:r w:rsidRPr="00224671">
        <w:rPr>
          <w:rStyle w:val="Hyperlink"/>
          <w:rFonts w:ascii="Arial" w:hAnsi="Arial" w:cs="Arial"/>
          <w:color w:val="auto"/>
          <w:sz w:val="22"/>
          <w:szCs w:val="22"/>
          <w:u w:val="none"/>
        </w:rPr>
        <w:t xml:space="preserve"> Accessed 13 December 2024</w:t>
      </w:r>
    </w:p>
    <w:p w14:paraId="7C33D788" w14:textId="77777777" w:rsidR="00224671" w:rsidRPr="00224671" w:rsidRDefault="00224671" w:rsidP="00224671">
      <w:pPr>
        <w:rPr>
          <w:rFonts w:ascii="Arial" w:hAnsi="Arial" w:cs="Arial"/>
          <w:sz w:val="22"/>
          <w:szCs w:val="22"/>
        </w:rPr>
      </w:pPr>
      <w:r w:rsidRPr="00224671">
        <w:rPr>
          <w:rStyle w:val="Hyperlink"/>
          <w:rFonts w:ascii="Arial" w:hAnsi="Arial" w:cs="Arial"/>
          <w:color w:val="auto"/>
          <w:sz w:val="22"/>
          <w:szCs w:val="22"/>
          <w:u w:val="none"/>
        </w:rPr>
        <w:t xml:space="preserve">Oxfam (2024) </w:t>
      </w:r>
      <w:r w:rsidRPr="00224671">
        <w:rPr>
          <w:rFonts w:ascii="Arial" w:hAnsi="Arial" w:cs="Arial"/>
          <w:sz w:val="22"/>
          <w:szCs w:val="22"/>
        </w:rPr>
        <w:t>https://onlineshop.oxfam.org.uk/sourced-by-oxfam/category/sourced-by-oxfam</w:t>
      </w:r>
    </w:p>
    <w:p w14:paraId="6BE0878C" w14:textId="77777777" w:rsidR="00224671" w:rsidRPr="00224671" w:rsidRDefault="00224671" w:rsidP="00224671">
      <w:pPr>
        <w:rPr>
          <w:rFonts w:ascii="Arial" w:hAnsi="Arial" w:cs="Arial"/>
          <w:sz w:val="22"/>
          <w:szCs w:val="22"/>
          <w:shd w:val="clear" w:color="auto" w:fill="FFFFFF"/>
        </w:rPr>
      </w:pPr>
      <w:r w:rsidRPr="00224671">
        <w:rPr>
          <w:rFonts w:ascii="Arial" w:hAnsi="Arial" w:cs="Arial"/>
          <w:sz w:val="22"/>
          <w:szCs w:val="22"/>
          <w:shd w:val="clear" w:color="auto" w:fill="FFFFFF"/>
        </w:rPr>
        <w:t xml:space="preserve"> Porter, M.E. (2008) </w:t>
      </w:r>
      <w:r w:rsidRPr="00224671">
        <w:rPr>
          <w:rFonts w:ascii="Arial" w:hAnsi="Arial" w:cs="Arial"/>
          <w:i/>
          <w:iCs/>
          <w:sz w:val="22"/>
          <w:szCs w:val="22"/>
          <w:shd w:val="clear" w:color="auto" w:fill="FFFFFF"/>
        </w:rPr>
        <w:t>The five competitive forces that shape strategy</w:t>
      </w:r>
      <w:r w:rsidRPr="00224671">
        <w:rPr>
          <w:rFonts w:ascii="Arial" w:hAnsi="Arial" w:cs="Arial"/>
          <w:sz w:val="22"/>
          <w:szCs w:val="22"/>
          <w:shd w:val="clear" w:color="auto" w:fill="FFFFFF"/>
        </w:rPr>
        <w:t>, </w:t>
      </w:r>
      <w:r w:rsidRPr="00224671">
        <w:rPr>
          <w:rFonts w:ascii="Arial" w:hAnsi="Arial" w:cs="Arial"/>
          <w:i/>
          <w:iCs/>
          <w:sz w:val="22"/>
          <w:szCs w:val="22"/>
          <w:shd w:val="clear" w:color="auto" w:fill="FFFFFF"/>
        </w:rPr>
        <w:t>Harvard business review</w:t>
      </w:r>
      <w:r w:rsidRPr="00224671">
        <w:rPr>
          <w:rFonts w:ascii="Arial" w:hAnsi="Arial" w:cs="Arial"/>
          <w:sz w:val="22"/>
          <w:szCs w:val="22"/>
          <w:shd w:val="clear" w:color="auto" w:fill="FFFFFF"/>
        </w:rPr>
        <w:t>. United States: Harvard Business Review, pp. 78–137.</w:t>
      </w:r>
    </w:p>
    <w:p w14:paraId="1FBCEB8A" w14:textId="77777777" w:rsidR="00224671" w:rsidRPr="00224671" w:rsidRDefault="00224671" w:rsidP="00224671">
      <w:pPr>
        <w:rPr>
          <w:rFonts w:ascii="Arial" w:hAnsi="Arial" w:cs="Arial"/>
          <w:sz w:val="22"/>
          <w:szCs w:val="22"/>
          <w:shd w:val="clear" w:color="auto" w:fill="FFFFFF"/>
        </w:rPr>
      </w:pPr>
      <w:r w:rsidRPr="00224671">
        <w:rPr>
          <w:rFonts w:ascii="Arial" w:hAnsi="Arial" w:cs="Arial"/>
          <w:sz w:val="22"/>
          <w:szCs w:val="22"/>
          <w:shd w:val="clear" w:color="auto" w:fill="FFFFFF"/>
        </w:rPr>
        <w:t>Shaw, W.H (2017). Business Ethics: A Textbook with cases (9</w:t>
      </w:r>
      <w:r w:rsidRPr="00224671">
        <w:rPr>
          <w:rFonts w:ascii="Arial" w:hAnsi="Arial" w:cs="Arial"/>
          <w:sz w:val="22"/>
          <w:szCs w:val="22"/>
          <w:shd w:val="clear" w:color="auto" w:fill="FFFFFF"/>
          <w:vertAlign w:val="superscript"/>
        </w:rPr>
        <w:t>th</w:t>
      </w:r>
      <w:r w:rsidRPr="00224671">
        <w:rPr>
          <w:rFonts w:ascii="Arial" w:hAnsi="Arial" w:cs="Arial"/>
          <w:sz w:val="22"/>
          <w:szCs w:val="22"/>
          <w:shd w:val="clear" w:color="auto" w:fill="FFFFFF"/>
        </w:rPr>
        <w:t xml:space="preserve"> Edition). Cengage Learning</w:t>
      </w:r>
    </w:p>
    <w:p w14:paraId="2DA4D358" w14:textId="77777777" w:rsidR="00224671" w:rsidRPr="00224671" w:rsidRDefault="00224671" w:rsidP="00224671">
      <w:pPr>
        <w:rPr>
          <w:rFonts w:ascii="Arial" w:hAnsi="Arial" w:cs="Arial"/>
          <w:sz w:val="22"/>
          <w:szCs w:val="22"/>
          <w:shd w:val="clear" w:color="auto" w:fill="FFFFFF"/>
        </w:rPr>
      </w:pPr>
      <w:r w:rsidRPr="00224671">
        <w:rPr>
          <w:rFonts w:ascii="Arial" w:hAnsi="Arial" w:cs="Arial"/>
          <w:sz w:val="22"/>
          <w:szCs w:val="22"/>
          <w:shd w:val="clear" w:color="auto" w:fill="FFFFFF"/>
        </w:rPr>
        <w:t xml:space="preserve">Todd, D and Higgins, J.  </w:t>
      </w:r>
      <w:r w:rsidRPr="00224671">
        <w:rPr>
          <w:rFonts w:ascii="Arial" w:hAnsi="Arial" w:cs="Arial"/>
          <w:i/>
          <w:iCs/>
          <w:sz w:val="22"/>
          <w:szCs w:val="22"/>
          <w:shd w:val="clear" w:color="auto" w:fill="FFFFFF"/>
        </w:rPr>
        <w:t>A Blockbuster failure: How an outdated Business Model Destroyed a Giant</w:t>
      </w:r>
      <w:r w:rsidRPr="00224671">
        <w:rPr>
          <w:rFonts w:ascii="Arial" w:hAnsi="Arial" w:cs="Arial"/>
          <w:sz w:val="22"/>
          <w:szCs w:val="22"/>
          <w:shd w:val="clear" w:color="auto" w:fill="FFFFFF"/>
        </w:rPr>
        <w:t xml:space="preserve"> (2013) Chapter 11 Bankruptcy Case Studies. 11. https:ir.law.utd.edu/utk_studlawbankruptcy/11</w:t>
      </w:r>
    </w:p>
    <w:p w14:paraId="274C9204" w14:textId="77777777" w:rsidR="00224671" w:rsidRPr="00224671" w:rsidRDefault="00224671" w:rsidP="00224671">
      <w:pPr>
        <w:rPr>
          <w:rStyle w:val="Hyperlink"/>
          <w:rFonts w:ascii="Arial" w:hAnsi="Arial" w:cs="Arial"/>
          <w:color w:val="auto"/>
          <w:sz w:val="22"/>
          <w:szCs w:val="22"/>
          <w:u w:val="none"/>
        </w:rPr>
      </w:pPr>
      <w:r w:rsidRPr="00224671">
        <w:rPr>
          <w:rFonts w:ascii="Arial" w:hAnsi="Arial" w:cs="Arial"/>
          <w:sz w:val="22"/>
          <w:szCs w:val="22"/>
          <w:shd w:val="clear" w:color="auto" w:fill="FFFFFF"/>
        </w:rPr>
        <w:t xml:space="preserve">Toy Safety Regulations 2011 (SI 2011/1881).  Available at </w:t>
      </w:r>
      <w:hyperlink r:id="rId24" w:history="1">
        <w:r w:rsidRPr="00224671">
          <w:rPr>
            <w:rStyle w:val="Hyperlink"/>
            <w:rFonts w:ascii="Arial" w:hAnsi="Arial" w:cs="Arial"/>
            <w:sz w:val="22"/>
            <w:szCs w:val="22"/>
            <w:shd w:val="clear" w:color="auto" w:fill="FFFFFF"/>
          </w:rPr>
          <w:t>https://www.legislation.gov.uk/uksi/2011/1881/contents</w:t>
        </w:r>
      </w:hyperlink>
      <w:r w:rsidRPr="00224671">
        <w:rPr>
          <w:rFonts w:ascii="Arial" w:hAnsi="Arial" w:cs="Arial"/>
          <w:sz w:val="22"/>
          <w:szCs w:val="22"/>
          <w:shd w:val="clear" w:color="auto" w:fill="FFFFFF"/>
        </w:rPr>
        <w:t xml:space="preserve"> Accessed on 17 May 2024</w:t>
      </w:r>
    </w:p>
    <w:p w14:paraId="3F8A5C06" w14:textId="798707E6" w:rsidR="00224671" w:rsidRDefault="00224671" w:rsidP="00224671">
      <w:pPr>
        <w:rPr>
          <w:rStyle w:val="Hyperlink"/>
          <w:rFonts w:ascii="Arial" w:hAnsi="Arial" w:cs="Arial"/>
          <w:color w:val="auto"/>
          <w:sz w:val="22"/>
          <w:szCs w:val="22"/>
          <w:u w:val="none"/>
        </w:rPr>
      </w:pPr>
      <w:proofErr w:type="spellStart"/>
      <w:r w:rsidRPr="00224671">
        <w:rPr>
          <w:rStyle w:val="Hyperlink"/>
          <w:rFonts w:ascii="Arial" w:hAnsi="Arial" w:cs="Arial"/>
          <w:color w:val="auto"/>
          <w:sz w:val="22"/>
          <w:szCs w:val="22"/>
          <w:u w:val="none"/>
        </w:rPr>
        <w:t>Worthington,I</w:t>
      </w:r>
      <w:proofErr w:type="spellEnd"/>
      <w:r w:rsidRPr="00224671">
        <w:rPr>
          <w:rStyle w:val="Hyperlink"/>
          <w:rFonts w:ascii="Arial" w:hAnsi="Arial" w:cs="Arial"/>
          <w:color w:val="auto"/>
          <w:sz w:val="22"/>
          <w:szCs w:val="22"/>
          <w:u w:val="none"/>
        </w:rPr>
        <w:t xml:space="preserve"> and Britton, C (2015) </w:t>
      </w:r>
      <w:r w:rsidRPr="00224671">
        <w:rPr>
          <w:rStyle w:val="Hyperlink"/>
          <w:rFonts w:ascii="Arial" w:hAnsi="Arial" w:cs="Arial"/>
          <w:i/>
          <w:iCs/>
          <w:color w:val="auto"/>
          <w:sz w:val="22"/>
          <w:szCs w:val="22"/>
          <w:u w:val="none"/>
        </w:rPr>
        <w:t>The Business Environment</w:t>
      </w:r>
      <w:r w:rsidRPr="00224671">
        <w:rPr>
          <w:rStyle w:val="Hyperlink"/>
          <w:rFonts w:ascii="Arial" w:hAnsi="Arial" w:cs="Arial"/>
          <w:color w:val="auto"/>
          <w:sz w:val="22"/>
          <w:szCs w:val="22"/>
          <w:u w:val="none"/>
        </w:rPr>
        <w:t>.  Pearson</w:t>
      </w:r>
    </w:p>
    <w:p w14:paraId="583F40E2" w14:textId="77777777" w:rsidR="001117CE" w:rsidRDefault="001117CE" w:rsidP="00224671">
      <w:pPr>
        <w:rPr>
          <w:rStyle w:val="Hyperlink"/>
          <w:rFonts w:ascii="Arial" w:hAnsi="Arial" w:cs="Arial"/>
          <w:color w:val="auto"/>
          <w:sz w:val="22"/>
          <w:szCs w:val="22"/>
          <w:u w:val="none"/>
        </w:rPr>
      </w:pPr>
    </w:p>
    <w:p w14:paraId="26004CF1" w14:textId="77777777" w:rsidR="001117CE" w:rsidRDefault="001117CE" w:rsidP="00224671">
      <w:pPr>
        <w:rPr>
          <w:rStyle w:val="Hyperlink"/>
          <w:rFonts w:ascii="Arial" w:hAnsi="Arial" w:cs="Arial"/>
          <w:color w:val="auto"/>
          <w:sz w:val="22"/>
          <w:szCs w:val="22"/>
          <w:u w:val="none"/>
        </w:rPr>
      </w:pPr>
    </w:p>
    <w:p w14:paraId="7E8EC70C" w14:textId="77777777" w:rsidR="001117CE" w:rsidRDefault="001117CE" w:rsidP="00224671">
      <w:pPr>
        <w:rPr>
          <w:rStyle w:val="Hyperlink"/>
          <w:rFonts w:ascii="Arial" w:hAnsi="Arial" w:cs="Arial"/>
          <w:color w:val="auto"/>
          <w:sz w:val="22"/>
          <w:szCs w:val="22"/>
          <w:u w:val="none"/>
        </w:rPr>
      </w:pPr>
    </w:p>
    <w:p w14:paraId="5F4BDE07" w14:textId="77777777" w:rsidR="001117CE" w:rsidRDefault="001117CE" w:rsidP="00224671">
      <w:pPr>
        <w:rPr>
          <w:rStyle w:val="Hyperlink"/>
          <w:rFonts w:ascii="Arial" w:hAnsi="Arial" w:cs="Arial"/>
          <w:color w:val="auto"/>
          <w:sz w:val="22"/>
          <w:szCs w:val="22"/>
          <w:u w:val="none"/>
        </w:rPr>
      </w:pPr>
    </w:p>
    <w:p w14:paraId="78196DE1" w14:textId="77777777" w:rsidR="001117CE" w:rsidRDefault="001117CE" w:rsidP="00224671">
      <w:pPr>
        <w:rPr>
          <w:rStyle w:val="Hyperlink"/>
          <w:rFonts w:ascii="Arial" w:hAnsi="Arial" w:cs="Arial"/>
          <w:color w:val="auto"/>
          <w:sz w:val="22"/>
          <w:szCs w:val="22"/>
          <w:u w:val="none"/>
        </w:rPr>
      </w:pPr>
    </w:p>
    <w:p w14:paraId="4FF3B197" w14:textId="77777777" w:rsidR="001117CE" w:rsidRDefault="001117CE" w:rsidP="00224671">
      <w:pPr>
        <w:rPr>
          <w:rStyle w:val="Hyperlink"/>
          <w:rFonts w:ascii="Arial" w:hAnsi="Arial" w:cs="Arial"/>
          <w:color w:val="auto"/>
          <w:sz w:val="22"/>
          <w:szCs w:val="22"/>
          <w:u w:val="none"/>
        </w:rPr>
      </w:pPr>
    </w:p>
    <w:p w14:paraId="78EACEB1" w14:textId="77777777" w:rsidR="001117CE" w:rsidRDefault="001117CE" w:rsidP="00224671">
      <w:pPr>
        <w:rPr>
          <w:rStyle w:val="Hyperlink"/>
          <w:rFonts w:ascii="Arial" w:hAnsi="Arial" w:cs="Arial"/>
          <w:color w:val="auto"/>
          <w:sz w:val="22"/>
          <w:szCs w:val="22"/>
          <w:u w:val="none"/>
        </w:rPr>
      </w:pPr>
    </w:p>
    <w:p w14:paraId="50F46814" w14:textId="77777777" w:rsidR="001117CE" w:rsidRDefault="001117CE" w:rsidP="00224671">
      <w:pPr>
        <w:rPr>
          <w:rStyle w:val="Hyperlink"/>
          <w:rFonts w:ascii="Arial" w:hAnsi="Arial" w:cs="Arial"/>
          <w:color w:val="auto"/>
          <w:sz w:val="22"/>
          <w:szCs w:val="22"/>
          <w:u w:val="none"/>
        </w:rPr>
      </w:pPr>
    </w:p>
    <w:p w14:paraId="62B93A59" w14:textId="77777777" w:rsidR="001117CE" w:rsidRDefault="001117CE" w:rsidP="00224671">
      <w:pPr>
        <w:rPr>
          <w:rStyle w:val="Hyperlink"/>
          <w:rFonts w:ascii="Arial" w:hAnsi="Arial" w:cs="Arial"/>
          <w:color w:val="auto"/>
          <w:sz w:val="22"/>
          <w:szCs w:val="22"/>
          <w:u w:val="none"/>
        </w:rPr>
      </w:pPr>
    </w:p>
    <w:p w14:paraId="6507C954" w14:textId="77777777" w:rsidR="001117CE" w:rsidRDefault="001117CE" w:rsidP="00224671">
      <w:pPr>
        <w:rPr>
          <w:rStyle w:val="Hyperlink"/>
          <w:rFonts w:ascii="Arial" w:hAnsi="Arial" w:cs="Arial"/>
          <w:color w:val="auto"/>
          <w:sz w:val="22"/>
          <w:szCs w:val="22"/>
          <w:u w:val="none"/>
        </w:rPr>
      </w:pPr>
    </w:p>
    <w:p w14:paraId="13831375" w14:textId="77777777" w:rsidR="001117CE" w:rsidRDefault="001117CE" w:rsidP="00224671">
      <w:pPr>
        <w:rPr>
          <w:rStyle w:val="Hyperlink"/>
          <w:rFonts w:ascii="Arial" w:hAnsi="Arial" w:cs="Arial"/>
          <w:color w:val="auto"/>
          <w:sz w:val="22"/>
          <w:szCs w:val="22"/>
          <w:u w:val="none"/>
        </w:rPr>
      </w:pPr>
    </w:p>
    <w:p w14:paraId="3930C2B4" w14:textId="77777777" w:rsidR="001117CE" w:rsidRDefault="001117CE" w:rsidP="00224671">
      <w:pPr>
        <w:rPr>
          <w:rStyle w:val="Hyperlink"/>
          <w:rFonts w:ascii="Arial" w:hAnsi="Arial" w:cs="Arial"/>
          <w:color w:val="auto"/>
          <w:sz w:val="22"/>
          <w:szCs w:val="22"/>
          <w:u w:val="none"/>
        </w:rPr>
      </w:pPr>
    </w:p>
    <w:p w14:paraId="589EF15A" w14:textId="77777777" w:rsidR="001117CE" w:rsidRDefault="001117CE" w:rsidP="00224671">
      <w:pPr>
        <w:rPr>
          <w:rStyle w:val="Hyperlink"/>
          <w:rFonts w:ascii="Arial" w:hAnsi="Arial" w:cs="Arial"/>
          <w:color w:val="auto"/>
          <w:sz w:val="22"/>
          <w:szCs w:val="22"/>
          <w:u w:val="none"/>
        </w:rPr>
      </w:pPr>
    </w:p>
    <w:p w14:paraId="14250259" w14:textId="77777777" w:rsidR="001117CE" w:rsidRPr="005D5C43" w:rsidRDefault="001117CE" w:rsidP="001117CE">
      <w:pPr>
        <w:rPr>
          <w:sz w:val="28"/>
          <w:szCs w:val="28"/>
        </w:rPr>
      </w:pPr>
      <w:r w:rsidRPr="005D5C43">
        <w:rPr>
          <w:sz w:val="28"/>
          <w:szCs w:val="28"/>
        </w:rPr>
        <w:lastRenderedPageBreak/>
        <w:t>Appendix A</w:t>
      </w:r>
    </w:p>
    <w:p w14:paraId="6AD7CA53" w14:textId="77777777" w:rsidR="001117CE" w:rsidRPr="005D5C43" w:rsidRDefault="001117CE" w:rsidP="001117CE">
      <w:pPr>
        <w:rPr>
          <w:sz w:val="28"/>
          <w:szCs w:val="28"/>
        </w:rPr>
      </w:pPr>
      <w:r w:rsidRPr="005D5C43">
        <w:rPr>
          <w:sz w:val="28"/>
          <w:szCs w:val="28"/>
        </w:rPr>
        <w:t>Summary of Risks, opportunities and possible action</w:t>
      </w:r>
    </w:p>
    <w:p w14:paraId="7379C29E" w14:textId="77777777" w:rsidR="001117CE" w:rsidRPr="00CF181F" w:rsidRDefault="001117CE" w:rsidP="001117CE">
      <w:pPr>
        <w:rPr>
          <w:b/>
          <w:bCs/>
          <w:color w:val="3A7C22" w:themeColor="accent6" w:themeShade="BF"/>
          <w:sz w:val="28"/>
          <w:szCs w:val="28"/>
        </w:rPr>
      </w:pPr>
      <w:r w:rsidRPr="00CF181F">
        <w:rPr>
          <w:b/>
          <w:bCs/>
          <w:color w:val="3A7C22" w:themeColor="accent6" w:themeShade="BF"/>
          <w:sz w:val="28"/>
          <w:szCs w:val="28"/>
        </w:rPr>
        <w:t>Social</w:t>
      </w:r>
    </w:p>
    <w:tbl>
      <w:tblPr>
        <w:tblStyle w:val="TableGrid"/>
        <w:tblW w:w="0" w:type="auto"/>
        <w:tblLook w:val="04A0" w:firstRow="1" w:lastRow="0" w:firstColumn="1" w:lastColumn="0" w:noHBand="0" w:noVBand="1"/>
      </w:tblPr>
      <w:tblGrid>
        <w:gridCol w:w="9016"/>
      </w:tblGrid>
      <w:tr w:rsidR="001117CE" w14:paraId="33ECE83B" w14:textId="77777777" w:rsidTr="00BF3FE0">
        <w:tc>
          <w:tcPr>
            <w:tcW w:w="9016" w:type="dxa"/>
            <w:shd w:val="clear" w:color="auto" w:fill="3A7C22" w:themeFill="accent6" w:themeFillShade="BF"/>
          </w:tcPr>
          <w:p w14:paraId="212C19F7" w14:textId="77777777" w:rsidR="001117CE" w:rsidRDefault="001117CE" w:rsidP="00BF3FE0">
            <w:r w:rsidRPr="008F743F">
              <w:rPr>
                <w:color w:val="FFFFFF" w:themeColor="background1"/>
              </w:rPr>
              <w:t>Potential Risks</w:t>
            </w:r>
          </w:p>
        </w:tc>
      </w:tr>
      <w:tr w:rsidR="001117CE" w14:paraId="73F6A115" w14:textId="77777777" w:rsidTr="00BF3FE0">
        <w:tc>
          <w:tcPr>
            <w:tcW w:w="9016" w:type="dxa"/>
            <w:shd w:val="clear" w:color="auto" w:fill="B3E5A1" w:themeFill="accent6" w:themeFillTint="66"/>
          </w:tcPr>
          <w:p w14:paraId="2295EE8F" w14:textId="77777777" w:rsidR="001117CE" w:rsidRDefault="001117CE" w:rsidP="001117CE">
            <w:pPr>
              <w:pStyle w:val="ListParagraph"/>
              <w:numPr>
                <w:ilvl w:val="0"/>
                <w:numId w:val="4"/>
              </w:numPr>
            </w:pPr>
            <w:r>
              <w:t>Increased inflation leading to increased operational costs.</w:t>
            </w:r>
          </w:p>
          <w:p w14:paraId="6CEDB698" w14:textId="77777777" w:rsidR="001117CE" w:rsidRDefault="001117CE" w:rsidP="001117CE">
            <w:pPr>
              <w:pStyle w:val="ListParagraph"/>
              <w:numPr>
                <w:ilvl w:val="0"/>
                <w:numId w:val="4"/>
              </w:numPr>
            </w:pPr>
            <w:r>
              <w:t>Higher prices for donated goods can deter potential customers.</w:t>
            </w:r>
          </w:p>
          <w:p w14:paraId="7682CC78" w14:textId="77777777" w:rsidR="001117CE" w:rsidRDefault="001117CE" w:rsidP="001117CE">
            <w:pPr>
              <w:pStyle w:val="ListParagraph"/>
              <w:numPr>
                <w:ilvl w:val="0"/>
                <w:numId w:val="4"/>
              </w:numPr>
            </w:pPr>
            <w:r>
              <w:t>Cost of Living crisis leaves people with less disposable income.</w:t>
            </w:r>
          </w:p>
          <w:p w14:paraId="12EAFD20" w14:textId="77777777" w:rsidR="001117CE" w:rsidRDefault="001117CE" w:rsidP="001117CE">
            <w:pPr>
              <w:pStyle w:val="ListParagraph"/>
              <w:numPr>
                <w:ilvl w:val="0"/>
                <w:numId w:val="4"/>
              </w:numPr>
            </w:pPr>
            <w:r>
              <w:t>Online sales platforms making it easier for people to sell their own goods and make a profit.</w:t>
            </w:r>
          </w:p>
          <w:p w14:paraId="5BFD6CE5" w14:textId="77777777" w:rsidR="001117CE" w:rsidRDefault="001117CE" w:rsidP="001117CE">
            <w:pPr>
              <w:pStyle w:val="ListParagraph"/>
              <w:numPr>
                <w:ilvl w:val="0"/>
                <w:numId w:val="4"/>
              </w:numPr>
            </w:pPr>
            <w:r>
              <w:t>Trend for local community groups giving away / swapping items.</w:t>
            </w:r>
          </w:p>
          <w:p w14:paraId="244776D8" w14:textId="77777777" w:rsidR="001117CE" w:rsidRDefault="001117CE" w:rsidP="001117CE">
            <w:pPr>
              <w:pStyle w:val="ListParagraph"/>
              <w:numPr>
                <w:ilvl w:val="0"/>
                <w:numId w:val="4"/>
              </w:numPr>
            </w:pPr>
            <w:r>
              <w:t>Sluggish economic conditions leads to reduced consumer confidence.</w:t>
            </w:r>
          </w:p>
          <w:p w14:paraId="64A6F44A" w14:textId="77777777" w:rsidR="001117CE" w:rsidRDefault="001117CE" w:rsidP="001117CE">
            <w:pPr>
              <w:pStyle w:val="ListParagraph"/>
              <w:numPr>
                <w:ilvl w:val="0"/>
                <w:numId w:val="4"/>
              </w:numPr>
            </w:pPr>
            <w:r>
              <w:t>Decline of High Street shopping.</w:t>
            </w:r>
          </w:p>
        </w:tc>
      </w:tr>
      <w:tr w:rsidR="001117CE" w14:paraId="14A5272A" w14:textId="77777777" w:rsidTr="00BF3FE0">
        <w:tc>
          <w:tcPr>
            <w:tcW w:w="9016" w:type="dxa"/>
            <w:shd w:val="clear" w:color="auto" w:fill="3A7C22" w:themeFill="accent6" w:themeFillShade="BF"/>
          </w:tcPr>
          <w:p w14:paraId="578E998A" w14:textId="77777777" w:rsidR="001117CE" w:rsidRDefault="001117CE" w:rsidP="00BF3FE0">
            <w:r w:rsidRPr="008F18CB">
              <w:rPr>
                <w:color w:val="FFFFFF" w:themeColor="background1"/>
              </w:rPr>
              <w:t>Opportunities</w:t>
            </w:r>
          </w:p>
        </w:tc>
      </w:tr>
      <w:tr w:rsidR="001117CE" w14:paraId="62DB8F2B" w14:textId="77777777" w:rsidTr="00BF3FE0">
        <w:tc>
          <w:tcPr>
            <w:tcW w:w="9016" w:type="dxa"/>
            <w:shd w:val="clear" w:color="auto" w:fill="B3E5A1" w:themeFill="accent6" w:themeFillTint="66"/>
          </w:tcPr>
          <w:p w14:paraId="1EDC3C8B" w14:textId="77777777" w:rsidR="001117CE" w:rsidRDefault="001117CE" w:rsidP="001117CE">
            <w:pPr>
              <w:pStyle w:val="ListParagraph"/>
              <w:numPr>
                <w:ilvl w:val="0"/>
                <w:numId w:val="5"/>
              </w:numPr>
            </w:pPr>
            <w:r>
              <w:t>The superstores provide a new model for transforming charity retail.  Community hubs and a café will be part of each store.</w:t>
            </w:r>
          </w:p>
          <w:p w14:paraId="020B6283" w14:textId="77777777" w:rsidR="001117CE" w:rsidRDefault="001117CE" w:rsidP="001117CE">
            <w:pPr>
              <w:pStyle w:val="ListParagraph"/>
              <w:numPr>
                <w:ilvl w:val="0"/>
                <w:numId w:val="5"/>
              </w:numPr>
            </w:pPr>
            <w:r>
              <w:t>For High Street stores to provide educational experiences in sustainability.</w:t>
            </w:r>
          </w:p>
          <w:p w14:paraId="09CEF00B" w14:textId="77777777" w:rsidR="001117CE" w:rsidRDefault="001117CE" w:rsidP="001117CE">
            <w:pPr>
              <w:pStyle w:val="ListParagraph"/>
              <w:numPr>
                <w:ilvl w:val="0"/>
                <w:numId w:val="5"/>
              </w:numPr>
            </w:pPr>
            <w:r>
              <w:t>Stakeholder engagement in the Retail Transformation Project.</w:t>
            </w:r>
          </w:p>
        </w:tc>
      </w:tr>
      <w:tr w:rsidR="001117CE" w14:paraId="37525DDB" w14:textId="77777777" w:rsidTr="00BF3FE0">
        <w:tc>
          <w:tcPr>
            <w:tcW w:w="9016" w:type="dxa"/>
            <w:shd w:val="clear" w:color="auto" w:fill="3A7C22" w:themeFill="accent6" w:themeFillShade="BF"/>
          </w:tcPr>
          <w:p w14:paraId="1C1045CC" w14:textId="77777777" w:rsidR="001117CE" w:rsidRPr="008F18CB" w:rsidRDefault="001117CE" w:rsidP="00BF3FE0">
            <w:pPr>
              <w:rPr>
                <w:color w:val="FFFFFF" w:themeColor="background1"/>
              </w:rPr>
            </w:pPr>
            <w:r>
              <w:rPr>
                <w:color w:val="FFFFFF" w:themeColor="background1"/>
              </w:rPr>
              <w:t>Recommended</w:t>
            </w:r>
            <w:r w:rsidRPr="008F18CB">
              <w:rPr>
                <w:color w:val="FFFFFF" w:themeColor="background1"/>
              </w:rPr>
              <w:t xml:space="preserve"> Action and </w:t>
            </w:r>
            <w:r>
              <w:rPr>
                <w:color w:val="FFFFFF" w:themeColor="background1"/>
              </w:rPr>
              <w:t xml:space="preserve">any </w:t>
            </w:r>
            <w:r w:rsidRPr="008F18CB">
              <w:rPr>
                <w:color w:val="FFFFFF" w:themeColor="background1"/>
              </w:rPr>
              <w:t>estimated cost</w:t>
            </w:r>
          </w:p>
        </w:tc>
      </w:tr>
      <w:tr w:rsidR="001117CE" w14:paraId="1B9BC5FE" w14:textId="77777777" w:rsidTr="00BF3FE0">
        <w:tc>
          <w:tcPr>
            <w:tcW w:w="9016" w:type="dxa"/>
            <w:shd w:val="clear" w:color="auto" w:fill="B3E5A1" w:themeFill="accent6" w:themeFillTint="66"/>
          </w:tcPr>
          <w:p w14:paraId="6DE75D9E" w14:textId="77777777" w:rsidR="001117CE" w:rsidRDefault="001117CE" w:rsidP="001117CE">
            <w:pPr>
              <w:pStyle w:val="ListParagraph"/>
              <w:numPr>
                <w:ilvl w:val="0"/>
                <w:numId w:val="6"/>
              </w:numPr>
            </w:pPr>
            <w:r>
              <w:t>To carry out a social media Audit to determine most engaging posts using a 30-day free trial with Hootsuite.</w:t>
            </w:r>
          </w:p>
          <w:p w14:paraId="5FFF660A" w14:textId="77777777" w:rsidR="001117CE" w:rsidRDefault="001117CE" w:rsidP="001117CE">
            <w:pPr>
              <w:pStyle w:val="ListParagraph"/>
              <w:numPr>
                <w:ilvl w:val="0"/>
                <w:numId w:val="6"/>
              </w:numPr>
            </w:pPr>
            <w:r>
              <w:t>To raise all items sold in the shops by 10%.</w:t>
            </w:r>
          </w:p>
          <w:p w14:paraId="63FA8059" w14:textId="77777777" w:rsidR="001117CE" w:rsidRDefault="001117CE" w:rsidP="001117CE">
            <w:pPr>
              <w:pStyle w:val="ListParagraph"/>
              <w:numPr>
                <w:ilvl w:val="0"/>
                <w:numId w:val="6"/>
              </w:numPr>
            </w:pPr>
            <w:r>
              <w:t>To review the staff Structure of the Superstores in January 2025, reducing headcount and therefore cost by £100,000.</w:t>
            </w:r>
          </w:p>
          <w:p w14:paraId="1C1AB3B2" w14:textId="77777777" w:rsidR="001117CE" w:rsidRDefault="001117CE" w:rsidP="001117CE">
            <w:pPr>
              <w:pStyle w:val="ListParagraph"/>
              <w:numPr>
                <w:ilvl w:val="0"/>
                <w:numId w:val="6"/>
              </w:numPr>
            </w:pPr>
            <w:r>
              <w:t>To use the Superstore Community spaces for Sustainability Education.</w:t>
            </w:r>
          </w:p>
          <w:p w14:paraId="476C7394" w14:textId="77777777" w:rsidR="001117CE" w:rsidRDefault="001117CE" w:rsidP="001117CE">
            <w:pPr>
              <w:pStyle w:val="ListParagraph"/>
              <w:numPr>
                <w:ilvl w:val="0"/>
                <w:numId w:val="6"/>
              </w:numPr>
            </w:pPr>
            <w:r>
              <w:t>Recruitment freeze for – from November 2024.</w:t>
            </w:r>
          </w:p>
          <w:p w14:paraId="269ACC49" w14:textId="77777777" w:rsidR="001117CE" w:rsidRDefault="001117CE" w:rsidP="001117CE">
            <w:pPr>
              <w:pStyle w:val="ListParagraph"/>
              <w:numPr>
                <w:ilvl w:val="0"/>
                <w:numId w:val="6"/>
              </w:numPr>
            </w:pPr>
            <w:r>
              <w:t>Revise Income targets.</w:t>
            </w:r>
          </w:p>
        </w:tc>
      </w:tr>
    </w:tbl>
    <w:p w14:paraId="420760F6" w14:textId="77777777" w:rsidR="001117CE" w:rsidRDefault="001117CE" w:rsidP="001117CE"/>
    <w:p w14:paraId="301FA658" w14:textId="77777777" w:rsidR="001117CE" w:rsidRDefault="001117CE" w:rsidP="001117CE"/>
    <w:p w14:paraId="493D43CD" w14:textId="77777777" w:rsidR="001117CE" w:rsidRPr="00CF181F" w:rsidRDefault="001117CE" w:rsidP="001117CE">
      <w:pPr>
        <w:rPr>
          <w:b/>
          <w:bCs/>
          <w:color w:val="3A7C22" w:themeColor="accent6" w:themeShade="BF"/>
          <w:sz w:val="28"/>
          <w:szCs w:val="28"/>
        </w:rPr>
      </w:pPr>
      <w:r>
        <w:rPr>
          <w:b/>
          <w:bCs/>
          <w:color w:val="3A7C22" w:themeColor="accent6" w:themeShade="BF"/>
          <w:sz w:val="28"/>
          <w:szCs w:val="28"/>
        </w:rPr>
        <w:t>Economic</w:t>
      </w:r>
    </w:p>
    <w:tbl>
      <w:tblPr>
        <w:tblStyle w:val="TableGrid"/>
        <w:tblW w:w="0" w:type="auto"/>
        <w:tblLook w:val="04A0" w:firstRow="1" w:lastRow="0" w:firstColumn="1" w:lastColumn="0" w:noHBand="0" w:noVBand="1"/>
      </w:tblPr>
      <w:tblGrid>
        <w:gridCol w:w="9016"/>
      </w:tblGrid>
      <w:tr w:rsidR="001117CE" w14:paraId="2BD2E098" w14:textId="77777777" w:rsidTr="00BF3FE0">
        <w:tc>
          <w:tcPr>
            <w:tcW w:w="9016" w:type="dxa"/>
            <w:shd w:val="clear" w:color="auto" w:fill="3A7C22" w:themeFill="accent6" w:themeFillShade="BF"/>
          </w:tcPr>
          <w:p w14:paraId="4E5EF467" w14:textId="77777777" w:rsidR="001117CE" w:rsidRDefault="001117CE" w:rsidP="00BF3FE0">
            <w:r w:rsidRPr="008F743F">
              <w:rPr>
                <w:color w:val="FFFFFF" w:themeColor="background1"/>
              </w:rPr>
              <w:t>Potential Risks</w:t>
            </w:r>
          </w:p>
        </w:tc>
      </w:tr>
      <w:tr w:rsidR="001117CE" w14:paraId="5D124359" w14:textId="77777777" w:rsidTr="00BF3FE0">
        <w:tc>
          <w:tcPr>
            <w:tcW w:w="9016" w:type="dxa"/>
            <w:shd w:val="clear" w:color="auto" w:fill="B3E5A1" w:themeFill="accent6" w:themeFillTint="66"/>
          </w:tcPr>
          <w:p w14:paraId="53FF0481" w14:textId="77777777" w:rsidR="001117CE" w:rsidRDefault="001117CE" w:rsidP="001117CE">
            <w:pPr>
              <w:pStyle w:val="ListParagraph"/>
              <w:numPr>
                <w:ilvl w:val="0"/>
                <w:numId w:val="7"/>
              </w:numPr>
            </w:pPr>
            <w:r>
              <w:t>Changes in donor behaviour – out of town charity shops with easy access may attract donors away from our high street stores.</w:t>
            </w:r>
          </w:p>
          <w:p w14:paraId="795CA82B" w14:textId="77777777" w:rsidR="001117CE" w:rsidRDefault="001117CE" w:rsidP="001117CE">
            <w:pPr>
              <w:pStyle w:val="ListParagraph"/>
              <w:numPr>
                <w:ilvl w:val="0"/>
                <w:numId w:val="7"/>
              </w:numPr>
            </w:pPr>
            <w:r>
              <w:t xml:space="preserve">No </w:t>
            </w:r>
            <w:proofErr w:type="spellStart"/>
            <w:r>
              <w:t>ebay</w:t>
            </w:r>
            <w:proofErr w:type="spellEnd"/>
            <w:r>
              <w:t xml:space="preserve"> fees, simplicity of online listing makes selling unwanted goods much easier and attractive leading to less charity donations.</w:t>
            </w:r>
          </w:p>
          <w:p w14:paraId="72AC7B9E" w14:textId="77777777" w:rsidR="001117CE" w:rsidRDefault="001117CE" w:rsidP="001117CE">
            <w:pPr>
              <w:pStyle w:val="ListParagraph"/>
              <w:numPr>
                <w:ilvl w:val="0"/>
                <w:numId w:val="7"/>
              </w:numPr>
            </w:pPr>
            <w:r>
              <w:t>Risks of recent price increases could repel our customers and make them turn to other charity retailers which lower selling prices across all items.</w:t>
            </w:r>
          </w:p>
          <w:p w14:paraId="5E0F624B" w14:textId="77777777" w:rsidR="001117CE" w:rsidRDefault="001117CE" w:rsidP="001117CE">
            <w:pPr>
              <w:pStyle w:val="ListParagraph"/>
              <w:numPr>
                <w:ilvl w:val="0"/>
                <w:numId w:val="7"/>
              </w:numPr>
            </w:pPr>
            <w:r>
              <w:t>Reduced footfall due to decline of high street shopping.</w:t>
            </w:r>
          </w:p>
          <w:p w14:paraId="0F3AC7DE" w14:textId="77777777" w:rsidR="001117CE" w:rsidRDefault="001117CE" w:rsidP="001117CE">
            <w:pPr>
              <w:pStyle w:val="ListParagraph"/>
              <w:numPr>
                <w:ilvl w:val="0"/>
                <w:numId w:val="7"/>
              </w:numPr>
            </w:pPr>
            <w:r>
              <w:t>Decrease in volunteer numbers is already an issue.  Economic hardship can force current volunteers to seek paid employment or have less time which directly impacts upon operational capacity.</w:t>
            </w:r>
          </w:p>
        </w:tc>
      </w:tr>
      <w:tr w:rsidR="001117CE" w14:paraId="646D1EAB" w14:textId="77777777" w:rsidTr="00BF3FE0">
        <w:tc>
          <w:tcPr>
            <w:tcW w:w="9016" w:type="dxa"/>
            <w:shd w:val="clear" w:color="auto" w:fill="3A7C22" w:themeFill="accent6" w:themeFillShade="BF"/>
          </w:tcPr>
          <w:p w14:paraId="20AE93E9" w14:textId="77777777" w:rsidR="001117CE" w:rsidRDefault="001117CE" w:rsidP="00BF3FE0">
            <w:r w:rsidRPr="008F18CB">
              <w:rPr>
                <w:color w:val="FFFFFF" w:themeColor="background1"/>
              </w:rPr>
              <w:t>Opportunities</w:t>
            </w:r>
          </w:p>
        </w:tc>
      </w:tr>
      <w:tr w:rsidR="001117CE" w14:paraId="305875AC" w14:textId="77777777" w:rsidTr="00BF3FE0">
        <w:tc>
          <w:tcPr>
            <w:tcW w:w="9016" w:type="dxa"/>
            <w:shd w:val="clear" w:color="auto" w:fill="B3E5A1" w:themeFill="accent6" w:themeFillTint="66"/>
          </w:tcPr>
          <w:p w14:paraId="493E7BD5" w14:textId="77777777" w:rsidR="001117CE" w:rsidRDefault="001117CE" w:rsidP="001117CE">
            <w:pPr>
              <w:pStyle w:val="ListParagraph"/>
              <w:numPr>
                <w:ilvl w:val="0"/>
                <w:numId w:val="8"/>
              </w:numPr>
            </w:pPr>
            <w:r>
              <w:lastRenderedPageBreak/>
              <w:t>Increased investment and development of Volunteer Coordinators.</w:t>
            </w:r>
          </w:p>
          <w:p w14:paraId="7D2181ED" w14:textId="77777777" w:rsidR="001117CE" w:rsidRDefault="001117CE" w:rsidP="001117CE">
            <w:pPr>
              <w:pStyle w:val="ListParagraph"/>
              <w:numPr>
                <w:ilvl w:val="0"/>
                <w:numId w:val="8"/>
              </w:numPr>
            </w:pPr>
            <w:r>
              <w:t>Survey of existing volunteers to ensure we are meeting their needs and expectations.</w:t>
            </w:r>
          </w:p>
          <w:p w14:paraId="0982625A" w14:textId="77777777" w:rsidR="001117CE" w:rsidRDefault="001117CE" w:rsidP="001117CE">
            <w:pPr>
              <w:pStyle w:val="ListParagraph"/>
              <w:numPr>
                <w:ilvl w:val="0"/>
                <w:numId w:val="8"/>
              </w:numPr>
            </w:pPr>
            <w:r>
              <w:t>Further opportunity to work with Social Media influencers to attract those customers who are attracted to sustainability and ethical consumption.</w:t>
            </w:r>
          </w:p>
          <w:p w14:paraId="6A03D6E8" w14:textId="77777777" w:rsidR="001117CE" w:rsidRDefault="001117CE" w:rsidP="001117CE">
            <w:pPr>
              <w:pStyle w:val="ListParagraph"/>
              <w:numPr>
                <w:ilvl w:val="0"/>
                <w:numId w:val="8"/>
              </w:numPr>
            </w:pPr>
            <w:r>
              <w:t>Extending opening hours – most stores now operate 7 days a week.  Manchester Superstore Operates 9am – 8pm Seven days a week.</w:t>
            </w:r>
          </w:p>
        </w:tc>
      </w:tr>
      <w:tr w:rsidR="001117CE" w14:paraId="4123D0EE" w14:textId="77777777" w:rsidTr="00BF3FE0">
        <w:tc>
          <w:tcPr>
            <w:tcW w:w="9016" w:type="dxa"/>
            <w:shd w:val="clear" w:color="auto" w:fill="3A7C22" w:themeFill="accent6" w:themeFillShade="BF"/>
          </w:tcPr>
          <w:p w14:paraId="4CA716D5" w14:textId="77777777" w:rsidR="001117CE" w:rsidRPr="008F18CB" w:rsidRDefault="001117CE" w:rsidP="00BF3FE0">
            <w:pPr>
              <w:rPr>
                <w:color w:val="FFFFFF" w:themeColor="background1"/>
              </w:rPr>
            </w:pPr>
            <w:r>
              <w:rPr>
                <w:color w:val="FFFFFF" w:themeColor="background1"/>
              </w:rPr>
              <w:t>Recommended</w:t>
            </w:r>
            <w:r w:rsidRPr="008F18CB">
              <w:rPr>
                <w:color w:val="FFFFFF" w:themeColor="background1"/>
              </w:rPr>
              <w:t xml:space="preserve"> Action and </w:t>
            </w:r>
            <w:r>
              <w:rPr>
                <w:color w:val="FFFFFF" w:themeColor="background1"/>
              </w:rPr>
              <w:t xml:space="preserve">any </w:t>
            </w:r>
            <w:r w:rsidRPr="008F18CB">
              <w:rPr>
                <w:color w:val="FFFFFF" w:themeColor="background1"/>
              </w:rPr>
              <w:t>estimated cost</w:t>
            </w:r>
          </w:p>
        </w:tc>
      </w:tr>
      <w:tr w:rsidR="001117CE" w14:paraId="0A6700BC" w14:textId="77777777" w:rsidTr="00BF3FE0">
        <w:tc>
          <w:tcPr>
            <w:tcW w:w="9016" w:type="dxa"/>
            <w:shd w:val="clear" w:color="auto" w:fill="B3E5A1" w:themeFill="accent6" w:themeFillTint="66"/>
          </w:tcPr>
          <w:p w14:paraId="1613155A" w14:textId="77777777" w:rsidR="001117CE" w:rsidRDefault="001117CE" w:rsidP="001117CE">
            <w:pPr>
              <w:pStyle w:val="ListParagraph"/>
              <w:numPr>
                <w:ilvl w:val="0"/>
                <w:numId w:val="9"/>
              </w:numPr>
            </w:pPr>
            <w:r>
              <w:t>Recruit and train a Volunteer Coordinator for the Manchester Superstore Costs include £1000 for recruitment and £28,000 per annum for wages, NI and pension contribution.</w:t>
            </w:r>
          </w:p>
          <w:p w14:paraId="7526DDD5" w14:textId="77777777" w:rsidR="001117CE" w:rsidRDefault="001117CE" w:rsidP="001117CE">
            <w:pPr>
              <w:pStyle w:val="ListParagraph"/>
              <w:numPr>
                <w:ilvl w:val="0"/>
                <w:numId w:val="9"/>
              </w:numPr>
            </w:pPr>
            <w:r w:rsidRPr="00BB5F49">
              <w:t>Consider enabling customers to add small donations</w:t>
            </w:r>
            <w:r>
              <w:t xml:space="preserve"> when paying by card, digital wallet which aligns with the trend for cashless transactions further enhancing funding streams.</w:t>
            </w:r>
          </w:p>
          <w:p w14:paraId="6F1920CC" w14:textId="77777777" w:rsidR="001117CE" w:rsidRDefault="001117CE" w:rsidP="001117CE">
            <w:pPr>
              <w:pStyle w:val="ListParagraph"/>
              <w:numPr>
                <w:ilvl w:val="0"/>
                <w:numId w:val="9"/>
              </w:numPr>
            </w:pPr>
            <w:r>
              <w:t>Look at new and creative ways for people to donate.  Oxfam operate a system whereby they can post out bags.  Typical feedback is that bags are too small and there are no convenient drop off points.  Consider how people can be attracted to drop off points as well as improved mobilisation of goods particularly between superstores.</w:t>
            </w:r>
          </w:p>
          <w:p w14:paraId="320C2C05" w14:textId="77777777" w:rsidR="001117CE" w:rsidRDefault="001117CE" w:rsidP="001117CE">
            <w:pPr>
              <w:pStyle w:val="ListParagraph"/>
              <w:numPr>
                <w:ilvl w:val="0"/>
                <w:numId w:val="9"/>
              </w:numPr>
            </w:pPr>
            <w:r>
              <w:t>Potentially look at themed donation days such as the recent drive to encourage toy donation in November ahead of Christmas.  Each event typically takes three additional staff on shift costing between £150- £200 per event.</w:t>
            </w:r>
          </w:p>
          <w:p w14:paraId="180183AD" w14:textId="77777777" w:rsidR="001117CE" w:rsidRDefault="001117CE" w:rsidP="001117CE">
            <w:pPr>
              <w:pStyle w:val="ListParagraph"/>
              <w:numPr>
                <w:ilvl w:val="0"/>
                <w:numId w:val="9"/>
              </w:numPr>
            </w:pPr>
            <w:r>
              <w:t>Recruit volunteers with incentives such as skill building, career coaching or access to work experience in other parts of the business.</w:t>
            </w:r>
          </w:p>
          <w:p w14:paraId="0D253EBF" w14:textId="77777777" w:rsidR="001117CE" w:rsidRDefault="001117CE" w:rsidP="001117CE">
            <w:pPr>
              <w:pStyle w:val="ListParagraph"/>
              <w:numPr>
                <w:ilvl w:val="0"/>
                <w:numId w:val="9"/>
              </w:numPr>
            </w:pPr>
            <w:r>
              <w:t>Money counselling, wellbeing support, flexible working, covering expenses, access to mental health support, formal appreciation strategies.  EVP project team to review this as part of their review</w:t>
            </w:r>
          </w:p>
          <w:p w14:paraId="68E4D005" w14:textId="77777777" w:rsidR="001117CE" w:rsidRDefault="001117CE" w:rsidP="00BF3FE0"/>
          <w:p w14:paraId="2D0D3738" w14:textId="77777777" w:rsidR="001117CE" w:rsidRDefault="001117CE" w:rsidP="00BF3FE0"/>
          <w:p w14:paraId="6F0C2C4B" w14:textId="77777777" w:rsidR="001117CE" w:rsidRDefault="001117CE" w:rsidP="00BF3FE0"/>
          <w:p w14:paraId="410C27FE" w14:textId="77777777" w:rsidR="001117CE" w:rsidRDefault="001117CE" w:rsidP="00BF3FE0"/>
        </w:tc>
      </w:tr>
    </w:tbl>
    <w:p w14:paraId="2C93EE63" w14:textId="77777777" w:rsidR="001117CE" w:rsidRDefault="001117CE" w:rsidP="001117CE"/>
    <w:p w14:paraId="422D0762" w14:textId="77777777" w:rsidR="001117CE" w:rsidRDefault="001117CE" w:rsidP="001117CE"/>
    <w:p w14:paraId="54811603" w14:textId="77777777" w:rsidR="001117CE" w:rsidRPr="001117CE" w:rsidRDefault="001117CE" w:rsidP="001117CE">
      <w:pPr>
        <w:rPr>
          <w:b/>
          <w:bCs/>
          <w:color w:val="3A7C22" w:themeColor="accent6" w:themeShade="BF"/>
          <w:sz w:val="28"/>
          <w:szCs w:val="28"/>
        </w:rPr>
      </w:pPr>
      <w:r w:rsidRPr="001117CE">
        <w:rPr>
          <w:b/>
          <w:bCs/>
          <w:color w:val="3A7C22" w:themeColor="accent6" w:themeShade="BF"/>
          <w:sz w:val="28"/>
          <w:szCs w:val="28"/>
        </w:rPr>
        <w:t>Legal</w:t>
      </w:r>
    </w:p>
    <w:tbl>
      <w:tblPr>
        <w:tblStyle w:val="TableGrid"/>
        <w:tblW w:w="0" w:type="auto"/>
        <w:tblLook w:val="04A0" w:firstRow="1" w:lastRow="0" w:firstColumn="1" w:lastColumn="0" w:noHBand="0" w:noVBand="1"/>
      </w:tblPr>
      <w:tblGrid>
        <w:gridCol w:w="9016"/>
      </w:tblGrid>
      <w:tr w:rsidR="001117CE" w14:paraId="7C5AB64C" w14:textId="77777777" w:rsidTr="00BF3FE0">
        <w:tc>
          <w:tcPr>
            <w:tcW w:w="9016" w:type="dxa"/>
            <w:shd w:val="clear" w:color="auto" w:fill="3A7C22" w:themeFill="accent6" w:themeFillShade="BF"/>
          </w:tcPr>
          <w:p w14:paraId="77366201" w14:textId="77777777" w:rsidR="001117CE" w:rsidRDefault="001117CE" w:rsidP="00BF3FE0">
            <w:r w:rsidRPr="008F743F">
              <w:rPr>
                <w:color w:val="FFFFFF" w:themeColor="background1"/>
              </w:rPr>
              <w:t>Potential Risks</w:t>
            </w:r>
          </w:p>
        </w:tc>
      </w:tr>
      <w:tr w:rsidR="001117CE" w14:paraId="2832A7BF" w14:textId="77777777" w:rsidTr="00BF3FE0">
        <w:tc>
          <w:tcPr>
            <w:tcW w:w="9016" w:type="dxa"/>
            <w:shd w:val="clear" w:color="auto" w:fill="B3E5A1" w:themeFill="accent6" w:themeFillTint="66"/>
          </w:tcPr>
          <w:p w14:paraId="3F107E37" w14:textId="77777777" w:rsidR="001117CE" w:rsidRDefault="001117CE" w:rsidP="001117CE">
            <w:pPr>
              <w:pStyle w:val="ListParagraph"/>
              <w:numPr>
                <w:ilvl w:val="0"/>
                <w:numId w:val="10"/>
              </w:numPr>
            </w:pPr>
            <w:r>
              <w:t>Failure to comply could result in legal penalties, potential legal action or even loss of charitable status.</w:t>
            </w:r>
          </w:p>
          <w:p w14:paraId="76C6E084" w14:textId="0DF2F5C0" w:rsidR="001117CE" w:rsidRDefault="001117CE" w:rsidP="001117CE">
            <w:pPr>
              <w:pStyle w:val="ListParagraph"/>
              <w:numPr>
                <w:ilvl w:val="0"/>
                <w:numId w:val="10"/>
              </w:numPr>
            </w:pPr>
            <w:r>
              <w:t>Noncompliance</w:t>
            </w:r>
            <w:r>
              <w:t xml:space="preserve"> with GDPR can result in significant fines, loss of donor trust and potential legal action if data is mishandled.</w:t>
            </w:r>
          </w:p>
          <w:p w14:paraId="46A00E4E" w14:textId="77777777" w:rsidR="001117CE" w:rsidRDefault="001117CE" w:rsidP="001117CE">
            <w:pPr>
              <w:pStyle w:val="ListParagraph"/>
              <w:numPr>
                <w:ilvl w:val="0"/>
                <w:numId w:val="10"/>
              </w:numPr>
            </w:pPr>
            <w:r>
              <w:t>Inadequate Health and Safety practices could lead to accidents in stores, potential liability claims, legal consequences and damage to the charity’s reputation</w:t>
            </w:r>
          </w:p>
          <w:p w14:paraId="0551A4F9" w14:textId="77777777" w:rsidR="001117CE" w:rsidRDefault="001117CE" w:rsidP="001117CE">
            <w:pPr>
              <w:pStyle w:val="ListParagraph"/>
              <w:numPr>
                <w:ilvl w:val="0"/>
                <w:numId w:val="10"/>
              </w:numPr>
            </w:pPr>
            <w:r>
              <w:t>Charity retail must comply with employment laws regarding staff treatment.</w:t>
            </w:r>
          </w:p>
        </w:tc>
      </w:tr>
      <w:tr w:rsidR="001117CE" w14:paraId="2A139175" w14:textId="77777777" w:rsidTr="00BF3FE0">
        <w:tc>
          <w:tcPr>
            <w:tcW w:w="9016" w:type="dxa"/>
            <w:shd w:val="clear" w:color="auto" w:fill="3A7C22" w:themeFill="accent6" w:themeFillShade="BF"/>
          </w:tcPr>
          <w:p w14:paraId="3A5A0235" w14:textId="77777777" w:rsidR="001117CE" w:rsidRDefault="001117CE" w:rsidP="00BF3FE0">
            <w:r w:rsidRPr="008F18CB">
              <w:rPr>
                <w:color w:val="FFFFFF" w:themeColor="background1"/>
              </w:rPr>
              <w:lastRenderedPageBreak/>
              <w:t>Opportunities</w:t>
            </w:r>
          </w:p>
        </w:tc>
      </w:tr>
      <w:tr w:rsidR="001117CE" w14:paraId="097B6F2E" w14:textId="77777777" w:rsidTr="00BF3FE0">
        <w:tc>
          <w:tcPr>
            <w:tcW w:w="9016" w:type="dxa"/>
            <w:shd w:val="clear" w:color="auto" w:fill="B3E5A1" w:themeFill="accent6" w:themeFillTint="66"/>
          </w:tcPr>
          <w:p w14:paraId="4BC0060D" w14:textId="77777777" w:rsidR="001117CE" w:rsidRDefault="001117CE" w:rsidP="001117CE">
            <w:pPr>
              <w:pStyle w:val="ListParagraph"/>
              <w:numPr>
                <w:ilvl w:val="0"/>
                <w:numId w:val="11"/>
              </w:numPr>
            </w:pPr>
            <w:r>
              <w:t>Improved training for managers in Workers Risk Assessments.</w:t>
            </w:r>
          </w:p>
          <w:p w14:paraId="20B504AE" w14:textId="77777777" w:rsidR="001117CE" w:rsidRDefault="001117CE" w:rsidP="001117CE">
            <w:pPr>
              <w:pStyle w:val="ListParagraph"/>
              <w:numPr>
                <w:ilvl w:val="0"/>
                <w:numId w:val="11"/>
              </w:numPr>
            </w:pPr>
            <w:r>
              <w:t>Initiatives to promote increased Gift Aid sign up.</w:t>
            </w:r>
          </w:p>
          <w:p w14:paraId="5B814686" w14:textId="77777777" w:rsidR="001117CE" w:rsidRDefault="001117CE" w:rsidP="001117CE">
            <w:pPr>
              <w:pStyle w:val="ListParagraph"/>
              <w:numPr>
                <w:ilvl w:val="0"/>
                <w:numId w:val="11"/>
              </w:numPr>
            </w:pPr>
            <w:r>
              <w:t>Improved updates for managers regarding employment law updates.</w:t>
            </w:r>
          </w:p>
        </w:tc>
      </w:tr>
      <w:tr w:rsidR="001117CE" w:rsidRPr="008F18CB" w14:paraId="3DB66113" w14:textId="77777777" w:rsidTr="00BF3FE0">
        <w:tc>
          <w:tcPr>
            <w:tcW w:w="9016" w:type="dxa"/>
            <w:shd w:val="clear" w:color="auto" w:fill="3A7C22" w:themeFill="accent6" w:themeFillShade="BF"/>
          </w:tcPr>
          <w:p w14:paraId="5F64EBC9" w14:textId="77777777" w:rsidR="001117CE" w:rsidRPr="008F18CB" w:rsidRDefault="001117CE" w:rsidP="00BF3FE0">
            <w:pPr>
              <w:rPr>
                <w:color w:val="FFFFFF" w:themeColor="background1"/>
              </w:rPr>
            </w:pPr>
            <w:r>
              <w:rPr>
                <w:color w:val="FFFFFF" w:themeColor="background1"/>
              </w:rPr>
              <w:t>Recommended</w:t>
            </w:r>
            <w:r w:rsidRPr="008F18CB">
              <w:rPr>
                <w:color w:val="FFFFFF" w:themeColor="background1"/>
              </w:rPr>
              <w:t xml:space="preserve"> Action and estimated cost</w:t>
            </w:r>
          </w:p>
        </w:tc>
      </w:tr>
      <w:tr w:rsidR="001117CE" w14:paraId="445B012B" w14:textId="77777777" w:rsidTr="00BF3FE0">
        <w:tc>
          <w:tcPr>
            <w:tcW w:w="9016" w:type="dxa"/>
            <w:shd w:val="clear" w:color="auto" w:fill="B3E5A1" w:themeFill="accent6" w:themeFillTint="66"/>
          </w:tcPr>
          <w:p w14:paraId="18B6F4B0" w14:textId="77777777" w:rsidR="001117CE" w:rsidRDefault="001117CE" w:rsidP="001117CE">
            <w:pPr>
              <w:pStyle w:val="ListParagraph"/>
              <w:numPr>
                <w:ilvl w:val="0"/>
                <w:numId w:val="12"/>
              </w:numPr>
            </w:pPr>
            <w:bookmarkStart w:id="2" w:name="_Hlk185000520"/>
            <w:r>
              <w:t>Publish a monthly People and Culture bulletin aimed at store and area managers</w:t>
            </w:r>
          </w:p>
          <w:p w14:paraId="3DD5D529" w14:textId="77777777" w:rsidR="001117CE" w:rsidRDefault="001117CE" w:rsidP="001117CE">
            <w:pPr>
              <w:pStyle w:val="ListParagraph"/>
              <w:numPr>
                <w:ilvl w:val="0"/>
                <w:numId w:val="12"/>
              </w:numPr>
            </w:pPr>
            <w:r>
              <w:t>Design and implement and Inclusive Leadership programme for Superstores, with a wider roll out to whole network following Superstore implementation.  Estimated time cost of £1000 per month.</w:t>
            </w:r>
          </w:p>
          <w:bookmarkEnd w:id="2"/>
          <w:p w14:paraId="4F5F5BD6" w14:textId="77777777" w:rsidR="001117CE" w:rsidRDefault="001117CE" w:rsidP="001117CE">
            <w:pPr>
              <w:pStyle w:val="ListParagraph"/>
              <w:numPr>
                <w:ilvl w:val="0"/>
                <w:numId w:val="12"/>
              </w:numPr>
            </w:pPr>
            <w:r>
              <w:t>EVP working group to collaborate with the Recruitment Team and Volunteer Team to look at attracting Talent through fair employment practices</w:t>
            </w:r>
          </w:p>
          <w:p w14:paraId="185307B2" w14:textId="77777777" w:rsidR="001117CE" w:rsidRDefault="001117CE" w:rsidP="001117CE">
            <w:pPr>
              <w:pStyle w:val="ListParagraph"/>
              <w:numPr>
                <w:ilvl w:val="0"/>
                <w:numId w:val="12"/>
              </w:numPr>
            </w:pPr>
            <w:bookmarkStart w:id="3" w:name="_Hlk185000556"/>
            <w:r>
              <w:t>Review data handling practices as many stores store and manage their own employment related records such as Return to Work interviews, workers risk assessments etc.  HRBP team to look at centralised storing and appropriate and controlled access.  Project cost in time £5000</w:t>
            </w:r>
            <w:bookmarkEnd w:id="3"/>
          </w:p>
        </w:tc>
      </w:tr>
    </w:tbl>
    <w:p w14:paraId="7248AFBA" w14:textId="77777777" w:rsidR="001117CE" w:rsidRDefault="001117CE" w:rsidP="001117CE"/>
    <w:p w14:paraId="698A5BFE" w14:textId="77777777" w:rsidR="001117CE" w:rsidRDefault="001117CE" w:rsidP="001117CE"/>
    <w:p w14:paraId="1793976E" w14:textId="77777777" w:rsidR="001117CE" w:rsidRPr="00224671" w:rsidRDefault="001117CE" w:rsidP="00224671">
      <w:pPr>
        <w:rPr>
          <w:rStyle w:val="Hyperlink"/>
          <w:rFonts w:ascii="Arial" w:hAnsi="Arial" w:cs="Arial"/>
          <w:color w:val="auto"/>
          <w:sz w:val="22"/>
          <w:szCs w:val="22"/>
          <w:u w:val="none"/>
        </w:rPr>
      </w:pPr>
    </w:p>
    <w:p w14:paraId="39F93157" w14:textId="77777777" w:rsidR="00224671" w:rsidRPr="00224671" w:rsidRDefault="00224671" w:rsidP="00224671">
      <w:pPr>
        <w:rPr>
          <w:rStyle w:val="Hyperlink"/>
          <w:rFonts w:ascii="Arial" w:hAnsi="Arial" w:cs="Arial"/>
          <w:color w:val="auto"/>
          <w:sz w:val="22"/>
          <w:szCs w:val="22"/>
          <w:u w:val="none"/>
        </w:rPr>
      </w:pPr>
    </w:p>
    <w:p w14:paraId="331E6458" w14:textId="77777777" w:rsidR="00224671" w:rsidRPr="00224671" w:rsidRDefault="00224671">
      <w:pPr>
        <w:rPr>
          <w:rFonts w:ascii="Arial" w:hAnsi="Arial" w:cs="Arial"/>
          <w:color w:val="0D0D0D"/>
          <w:sz w:val="22"/>
          <w:szCs w:val="22"/>
          <w:shd w:val="clear" w:color="auto" w:fill="FFFFFF"/>
        </w:rPr>
      </w:pPr>
    </w:p>
    <w:p w14:paraId="0DBEF632" w14:textId="77777777" w:rsidR="001B6487" w:rsidRPr="00224671" w:rsidRDefault="001B6487">
      <w:pPr>
        <w:rPr>
          <w:rFonts w:ascii="Arial" w:hAnsi="Arial" w:cs="Arial"/>
          <w:sz w:val="22"/>
          <w:szCs w:val="22"/>
        </w:rPr>
      </w:pPr>
    </w:p>
    <w:p w14:paraId="26AAB710" w14:textId="5C8A969D" w:rsidR="00124985" w:rsidRDefault="00124985" w:rsidP="00EB27B5"/>
    <w:sectPr w:rsidR="001249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C33F9"/>
    <w:multiLevelType w:val="hybridMultilevel"/>
    <w:tmpl w:val="2AAA4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16100"/>
    <w:multiLevelType w:val="multilevel"/>
    <w:tmpl w:val="35182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F3427D"/>
    <w:multiLevelType w:val="multilevel"/>
    <w:tmpl w:val="0E04F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182C42"/>
    <w:multiLevelType w:val="hybridMultilevel"/>
    <w:tmpl w:val="2F565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8847F7"/>
    <w:multiLevelType w:val="hybridMultilevel"/>
    <w:tmpl w:val="38DE2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8754DD"/>
    <w:multiLevelType w:val="hybridMultilevel"/>
    <w:tmpl w:val="BE1C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7D3553"/>
    <w:multiLevelType w:val="hybridMultilevel"/>
    <w:tmpl w:val="F866F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010F84"/>
    <w:multiLevelType w:val="hybridMultilevel"/>
    <w:tmpl w:val="F91A0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4C4491"/>
    <w:multiLevelType w:val="hybridMultilevel"/>
    <w:tmpl w:val="69460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295325"/>
    <w:multiLevelType w:val="hybridMultilevel"/>
    <w:tmpl w:val="E2F21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4D2FFE"/>
    <w:multiLevelType w:val="multilevel"/>
    <w:tmpl w:val="A3E06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0F113C"/>
    <w:multiLevelType w:val="hybridMultilevel"/>
    <w:tmpl w:val="B832C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5805725">
    <w:abstractNumId w:val="10"/>
  </w:num>
  <w:num w:numId="2" w16cid:durableId="992951067">
    <w:abstractNumId w:val="1"/>
  </w:num>
  <w:num w:numId="3" w16cid:durableId="1533374725">
    <w:abstractNumId w:val="2"/>
  </w:num>
  <w:num w:numId="4" w16cid:durableId="445663182">
    <w:abstractNumId w:val="8"/>
  </w:num>
  <w:num w:numId="5" w16cid:durableId="1623267285">
    <w:abstractNumId w:val="11"/>
  </w:num>
  <w:num w:numId="6" w16cid:durableId="383217407">
    <w:abstractNumId w:val="0"/>
  </w:num>
  <w:num w:numId="7" w16cid:durableId="1325163842">
    <w:abstractNumId w:val="9"/>
  </w:num>
  <w:num w:numId="8" w16cid:durableId="309528935">
    <w:abstractNumId w:val="7"/>
  </w:num>
  <w:num w:numId="9" w16cid:durableId="476193445">
    <w:abstractNumId w:val="5"/>
  </w:num>
  <w:num w:numId="10" w16cid:durableId="1069578708">
    <w:abstractNumId w:val="3"/>
  </w:num>
  <w:num w:numId="11" w16cid:durableId="283536509">
    <w:abstractNumId w:val="4"/>
  </w:num>
  <w:num w:numId="12" w16cid:durableId="17038272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3EA"/>
    <w:rsid w:val="0003256A"/>
    <w:rsid w:val="00055C9E"/>
    <w:rsid w:val="00055DAA"/>
    <w:rsid w:val="000645B1"/>
    <w:rsid w:val="0007194C"/>
    <w:rsid w:val="00075E35"/>
    <w:rsid w:val="0008239F"/>
    <w:rsid w:val="000B009D"/>
    <w:rsid w:val="000C140B"/>
    <w:rsid w:val="000C3BDD"/>
    <w:rsid w:val="000C7A71"/>
    <w:rsid w:val="000D45F5"/>
    <w:rsid w:val="000F46A1"/>
    <w:rsid w:val="00105D56"/>
    <w:rsid w:val="001117CE"/>
    <w:rsid w:val="001172FB"/>
    <w:rsid w:val="00124985"/>
    <w:rsid w:val="001546C8"/>
    <w:rsid w:val="00184A5D"/>
    <w:rsid w:val="001865EB"/>
    <w:rsid w:val="00193EB5"/>
    <w:rsid w:val="001A0C3E"/>
    <w:rsid w:val="001A5419"/>
    <w:rsid w:val="001B6487"/>
    <w:rsid w:val="001C57D6"/>
    <w:rsid w:val="001C75A9"/>
    <w:rsid w:val="001D40FD"/>
    <w:rsid w:val="001E0F5E"/>
    <w:rsid w:val="001F27FD"/>
    <w:rsid w:val="001F603E"/>
    <w:rsid w:val="001F66B7"/>
    <w:rsid w:val="00210B5F"/>
    <w:rsid w:val="00224671"/>
    <w:rsid w:val="00231750"/>
    <w:rsid w:val="00251596"/>
    <w:rsid w:val="00273DE9"/>
    <w:rsid w:val="002768D4"/>
    <w:rsid w:val="00286348"/>
    <w:rsid w:val="002A5D85"/>
    <w:rsid w:val="002C1F2C"/>
    <w:rsid w:val="002C4D62"/>
    <w:rsid w:val="002C5341"/>
    <w:rsid w:val="002C7BD8"/>
    <w:rsid w:val="00300217"/>
    <w:rsid w:val="00311223"/>
    <w:rsid w:val="003163C7"/>
    <w:rsid w:val="0032286D"/>
    <w:rsid w:val="00364760"/>
    <w:rsid w:val="00366CFC"/>
    <w:rsid w:val="00375B30"/>
    <w:rsid w:val="00382635"/>
    <w:rsid w:val="00392A2C"/>
    <w:rsid w:val="003B095C"/>
    <w:rsid w:val="003E0A3A"/>
    <w:rsid w:val="00446F5B"/>
    <w:rsid w:val="00470127"/>
    <w:rsid w:val="00477C8C"/>
    <w:rsid w:val="0049466C"/>
    <w:rsid w:val="004E553B"/>
    <w:rsid w:val="004F2DA3"/>
    <w:rsid w:val="00507A8A"/>
    <w:rsid w:val="00511030"/>
    <w:rsid w:val="0051361F"/>
    <w:rsid w:val="005218C1"/>
    <w:rsid w:val="00533DFB"/>
    <w:rsid w:val="00534C31"/>
    <w:rsid w:val="005536F0"/>
    <w:rsid w:val="00564A7C"/>
    <w:rsid w:val="00581448"/>
    <w:rsid w:val="005826B6"/>
    <w:rsid w:val="00590C17"/>
    <w:rsid w:val="005A05E3"/>
    <w:rsid w:val="005B4D1F"/>
    <w:rsid w:val="005D1206"/>
    <w:rsid w:val="005E06F0"/>
    <w:rsid w:val="005F436A"/>
    <w:rsid w:val="005F467B"/>
    <w:rsid w:val="00600AC2"/>
    <w:rsid w:val="00601965"/>
    <w:rsid w:val="0061100E"/>
    <w:rsid w:val="00611D7B"/>
    <w:rsid w:val="006241F0"/>
    <w:rsid w:val="00624899"/>
    <w:rsid w:val="006328BF"/>
    <w:rsid w:val="00642898"/>
    <w:rsid w:val="006439A8"/>
    <w:rsid w:val="0066641E"/>
    <w:rsid w:val="00670377"/>
    <w:rsid w:val="00672EE2"/>
    <w:rsid w:val="006814A6"/>
    <w:rsid w:val="0069164C"/>
    <w:rsid w:val="006930FD"/>
    <w:rsid w:val="00696FC7"/>
    <w:rsid w:val="006A53B9"/>
    <w:rsid w:val="006C6729"/>
    <w:rsid w:val="006D3808"/>
    <w:rsid w:val="006E168F"/>
    <w:rsid w:val="006E21F7"/>
    <w:rsid w:val="006E5BD9"/>
    <w:rsid w:val="006F2CD4"/>
    <w:rsid w:val="00707E01"/>
    <w:rsid w:val="0072536E"/>
    <w:rsid w:val="0073281E"/>
    <w:rsid w:val="0077399D"/>
    <w:rsid w:val="00777BEB"/>
    <w:rsid w:val="00783D1B"/>
    <w:rsid w:val="00790312"/>
    <w:rsid w:val="00792B3C"/>
    <w:rsid w:val="00795410"/>
    <w:rsid w:val="007A7F6E"/>
    <w:rsid w:val="007C0B08"/>
    <w:rsid w:val="007C20D2"/>
    <w:rsid w:val="007D5A4A"/>
    <w:rsid w:val="007E2565"/>
    <w:rsid w:val="007E27EF"/>
    <w:rsid w:val="007E3A21"/>
    <w:rsid w:val="007E5BC7"/>
    <w:rsid w:val="007F4B8A"/>
    <w:rsid w:val="007F5D42"/>
    <w:rsid w:val="00816643"/>
    <w:rsid w:val="008204B1"/>
    <w:rsid w:val="00842C97"/>
    <w:rsid w:val="00845548"/>
    <w:rsid w:val="008563DA"/>
    <w:rsid w:val="00862341"/>
    <w:rsid w:val="0086432A"/>
    <w:rsid w:val="00873CF6"/>
    <w:rsid w:val="008859E5"/>
    <w:rsid w:val="008B36AC"/>
    <w:rsid w:val="008B4E46"/>
    <w:rsid w:val="008B5FDF"/>
    <w:rsid w:val="008B7330"/>
    <w:rsid w:val="008E13D9"/>
    <w:rsid w:val="008F18CB"/>
    <w:rsid w:val="008F743F"/>
    <w:rsid w:val="00904495"/>
    <w:rsid w:val="009256FB"/>
    <w:rsid w:val="00940458"/>
    <w:rsid w:val="00944118"/>
    <w:rsid w:val="00944638"/>
    <w:rsid w:val="0094611A"/>
    <w:rsid w:val="009470E8"/>
    <w:rsid w:val="009638C1"/>
    <w:rsid w:val="00970E46"/>
    <w:rsid w:val="009836DD"/>
    <w:rsid w:val="009A0CC1"/>
    <w:rsid w:val="009B12C5"/>
    <w:rsid w:val="009D6869"/>
    <w:rsid w:val="009F0679"/>
    <w:rsid w:val="00A01B65"/>
    <w:rsid w:val="00A211C0"/>
    <w:rsid w:val="00A30BC5"/>
    <w:rsid w:val="00A4383C"/>
    <w:rsid w:val="00A43F01"/>
    <w:rsid w:val="00A7245F"/>
    <w:rsid w:val="00A866F2"/>
    <w:rsid w:val="00A92BA6"/>
    <w:rsid w:val="00A96D4A"/>
    <w:rsid w:val="00A978E1"/>
    <w:rsid w:val="00AA3A52"/>
    <w:rsid w:val="00AA402B"/>
    <w:rsid w:val="00AA775D"/>
    <w:rsid w:val="00AB0FDA"/>
    <w:rsid w:val="00AC4A71"/>
    <w:rsid w:val="00AD2D5A"/>
    <w:rsid w:val="00AE55A7"/>
    <w:rsid w:val="00AE7408"/>
    <w:rsid w:val="00B071DC"/>
    <w:rsid w:val="00B25A07"/>
    <w:rsid w:val="00B676C8"/>
    <w:rsid w:val="00B824A5"/>
    <w:rsid w:val="00B8441D"/>
    <w:rsid w:val="00B85794"/>
    <w:rsid w:val="00B87AC0"/>
    <w:rsid w:val="00BA6CFC"/>
    <w:rsid w:val="00C0793B"/>
    <w:rsid w:val="00C15974"/>
    <w:rsid w:val="00C339B4"/>
    <w:rsid w:val="00C36FB6"/>
    <w:rsid w:val="00C37BD1"/>
    <w:rsid w:val="00C40517"/>
    <w:rsid w:val="00C560F3"/>
    <w:rsid w:val="00C630C6"/>
    <w:rsid w:val="00C67299"/>
    <w:rsid w:val="00C77D98"/>
    <w:rsid w:val="00C80D67"/>
    <w:rsid w:val="00C84992"/>
    <w:rsid w:val="00C94B7B"/>
    <w:rsid w:val="00CB0242"/>
    <w:rsid w:val="00CD0808"/>
    <w:rsid w:val="00CD2651"/>
    <w:rsid w:val="00CD6F79"/>
    <w:rsid w:val="00CE0DE3"/>
    <w:rsid w:val="00CE623F"/>
    <w:rsid w:val="00CE71C2"/>
    <w:rsid w:val="00D27974"/>
    <w:rsid w:val="00D5317F"/>
    <w:rsid w:val="00D57B11"/>
    <w:rsid w:val="00D60FC5"/>
    <w:rsid w:val="00D77481"/>
    <w:rsid w:val="00D93BFD"/>
    <w:rsid w:val="00D972B9"/>
    <w:rsid w:val="00DA4D70"/>
    <w:rsid w:val="00DA53EA"/>
    <w:rsid w:val="00DD6ABA"/>
    <w:rsid w:val="00E304D5"/>
    <w:rsid w:val="00E3379A"/>
    <w:rsid w:val="00E60AE4"/>
    <w:rsid w:val="00E8452E"/>
    <w:rsid w:val="00E93EE1"/>
    <w:rsid w:val="00EA62D5"/>
    <w:rsid w:val="00EB115C"/>
    <w:rsid w:val="00EB27B5"/>
    <w:rsid w:val="00ED0D2A"/>
    <w:rsid w:val="00ED3D1A"/>
    <w:rsid w:val="00EE16D3"/>
    <w:rsid w:val="00EE433B"/>
    <w:rsid w:val="00EF4353"/>
    <w:rsid w:val="00EF6175"/>
    <w:rsid w:val="00F115E3"/>
    <w:rsid w:val="00F45EEA"/>
    <w:rsid w:val="00F4648C"/>
    <w:rsid w:val="00F61AB7"/>
    <w:rsid w:val="00F72AE1"/>
    <w:rsid w:val="00F76AD4"/>
    <w:rsid w:val="00F95173"/>
    <w:rsid w:val="00FD0CE7"/>
    <w:rsid w:val="00FE262E"/>
    <w:rsid w:val="00FE7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30132"/>
  <w15:chartTrackingRefBased/>
  <w15:docId w15:val="{C15822E1-222F-4C3B-B106-01FA54EAB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BA6"/>
  </w:style>
  <w:style w:type="paragraph" w:styleId="Heading1">
    <w:name w:val="heading 1"/>
    <w:basedOn w:val="Normal"/>
    <w:next w:val="Normal"/>
    <w:link w:val="Heading1Char"/>
    <w:uiPriority w:val="9"/>
    <w:qFormat/>
    <w:rsid w:val="00DA53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53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53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A53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53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53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53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53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53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3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53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53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A53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53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53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53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53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53EA"/>
    <w:rPr>
      <w:rFonts w:eastAsiaTheme="majorEastAsia" w:cstheme="majorBidi"/>
      <w:color w:val="272727" w:themeColor="text1" w:themeTint="D8"/>
    </w:rPr>
  </w:style>
  <w:style w:type="paragraph" w:styleId="Title">
    <w:name w:val="Title"/>
    <w:basedOn w:val="Normal"/>
    <w:next w:val="Normal"/>
    <w:link w:val="TitleChar"/>
    <w:uiPriority w:val="10"/>
    <w:qFormat/>
    <w:rsid w:val="00DA53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53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53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53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53EA"/>
    <w:pPr>
      <w:spacing w:before="160"/>
      <w:jc w:val="center"/>
    </w:pPr>
    <w:rPr>
      <w:i/>
      <w:iCs/>
      <w:color w:val="404040" w:themeColor="text1" w:themeTint="BF"/>
    </w:rPr>
  </w:style>
  <w:style w:type="character" w:customStyle="1" w:styleId="QuoteChar">
    <w:name w:val="Quote Char"/>
    <w:basedOn w:val="DefaultParagraphFont"/>
    <w:link w:val="Quote"/>
    <w:uiPriority w:val="29"/>
    <w:rsid w:val="00DA53EA"/>
    <w:rPr>
      <w:i/>
      <w:iCs/>
      <w:color w:val="404040" w:themeColor="text1" w:themeTint="BF"/>
    </w:rPr>
  </w:style>
  <w:style w:type="paragraph" w:styleId="ListParagraph">
    <w:name w:val="List Paragraph"/>
    <w:basedOn w:val="Normal"/>
    <w:uiPriority w:val="34"/>
    <w:qFormat/>
    <w:rsid w:val="00DA53EA"/>
    <w:pPr>
      <w:ind w:left="720"/>
      <w:contextualSpacing/>
    </w:pPr>
  </w:style>
  <w:style w:type="character" w:styleId="IntenseEmphasis">
    <w:name w:val="Intense Emphasis"/>
    <w:basedOn w:val="DefaultParagraphFont"/>
    <w:uiPriority w:val="21"/>
    <w:qFormat/>
    <w:rsid w:val="00DA53EA"/>
    <w:rPr>
      <w:i/>
      <w:iCs/>
      <w:color w:val="0F4761" w:themeColor="accent1" w:themeShade="BF"/>
    </w:rPr>
  </w:style>
  <w:style w:type="paragraph" w:styleId="IntenseQuote">
    <w:name w:val="Intense Quote"/>
    <w:basedOn w:val="Normal"/>
    <w:next w:val="Normal"/>
    <w:link w:val="IntenseQuoteChar"/>
    <w:uiPriority w:val="30"/>
    <w:qFormat/>
    <w:rsid w:val="00DA53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53EA"/>
    <w:rPr>
      <w:i/>
      <w:iCs/>
      <w:color w:val="0F4761" w:themeColor="accent1" w:themeShade="BF"/>
    </w:rPr>
  </w:style>
  <w:style w:type="character" w:styleId="IntenseReference">
    <w:name w:val="Intense Reference"/>
    <w:basedOn w:val="DefaultParagraphFont"/>
    <w:uiPriority w:val="32"/>
    <w:qFormat/>
    <w:rsid w:val="00DA53EA"/>
    <w:rPr>
      <w:b/>
      <w:bCs/>
      <w:smallCaps/>
      <w:color w:val="0F4761" w:themeColor="accent1" w:themeShade="BF"/>
      <w:spacing w:val="5"/>
    </w:rPr>
  </w:style>
  <w:style w:type="character" w:styleId="Emphasis">
    <w:name w:val="Emphasis"/>
    <w:basedOn w:val="DefaultParagraphFont"/>
    <w:uiPriority w:val="20"/>
    <w:qFormat/>
    <w:rsid w:val="00DA53EA"/>
    <w:rPr>
      <w:i/>
      <w:iCs/>
    </w:rPr>
  </w:style>
  <w:style w:type="character" w:styleId="Hyperlink">
    <w:name w:val="Hyperlink"/>
    <w:basedOn w:val="DefaultParagraphFont"/>
    <w:uiPriority w:val="99"/>
    <w:unhideWhenUsed/>
    <w:rsid w:val="00DA53EA"/>
    <w:rPr>
      <w:color w:val="0000FF"/>
      <w:u w:val="single"/>
    </w:rPr>
  </w:style>
  <w:style w:type="character" w:styleId="Strong">
    <w:name w:val="Strong"/>
    <w:basedOn w:val="DefaultParagraphFont"/>
    <w:uiPriority w:val="22"/>
    <w:qFormat/>
    <w:rsid w:val="00E93EE1"/>
    <w:rPr>
      <w:b/>
      <w:bCs/>
    </w:rPr>
  </w:style>
  <w:style w:type="character" w:styleId="UnresolvedMention">
    <w:name w:val="Unresolved Mention"/>
    <w:basedOn w:val="DefaultParagraphFont"/>
    <w:uiPriority w:val="99"/>
    <w:semiHidden/>
    <w:unhideWhenUsed/>
    <w:rsid w:val="006D3808"/>
    <w:rPr>
      <w:color w:val="605E5C"/>
      <w:shd w:val="clear" w:color="auto" w:fill="E1DFDD"/>
    </w:rPr>
  </w:style>
  <w:style w:type="table" w:styleId="TableGrid">
    <w:name w:val="Table Grid"/>
    <w:basedOn w:val="TableNormal"/>
    <w:uiPriority w:val="39"/>
    <w:rsid w:val="007E25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282673">
      <w:bodyDiv w:val="1"/>
      <w:marLeft w:val="0"/>
      <w:marRight w:val="0"/>
      <w:marTop w:val="0"/>
      <w:marBottom w:val="0"/>
      <w:divBdr>
        <w:top w:val="none" w:sz="0" w:space="0" w:color="auto"/>
        <w:left w:val="none" w:sz="0" w:space="0" w:color="auto"/>
        <w:bottom w:val="none" w:sz="0" w:space="0" w:color="auto"/>
        <w:right w:val="none" w:sz="0" w:space="0" w:color="auto"/>
      </w:divBdr>
    </w:div>
    <w:div w:id="525561053">
      <w:bodyDiv w:val="1"/>
      <w:marLeft w:val="0"/>
      <w:marRight w:val="0"/>
      <w:marTop w:val="0"/>
      <w:marBottom w:val="0"/>
      <w:divBdr>
        <w:top w:val="none" w:sz="0" w:space="0" w:color="auto"/>
        <w:left w:val="none" w:sz="0" w:space="0" w:color="auto"/>
        <w:bottom w:val="none" w:sz="0" w:space="0" w:color="auto"/>
        <w:right w:val="none" w:sz="0" w:space="0" w:color="auto"/>
      </w:divBdr>
    </w:div>
    <w:div w:id="978999597">
      <w:bodyDiv w:val="1"/>
      <w:marLeft w:val="0"/>
      <w:marRight w:val="0"/>
      <w:marTop w:val="0"/>
      <w:marBottom w:val="0"/>
      <w:divBdr>
        <w:top w:val="none" w:sz="0" w:space="0" w:color="auto"/>
        <w:left w:val="none" w:sz="0" w:space="0" w:color="auto"/>
        <w:bottom w:val="none" w:sz="0" w:space="0" w:color="auto"/>
        <w:right w:val="none" w:sz="0" w:space="0" w:color="auto"/>
      </w:divBdr>
    </w:div>
    <w:div w:id="1102608248">
      <w:bodyDiv w:val="1"/>
      <w:marLeft w:val="0"/>
      <w:marRight w:val="0"/>
      <w:marTop w:val="0"/>
      <w:marBottom w:val="0"/>
      <w:divBdr>
        <w:top w:val="none" w:sz="0" w:space="0" w:color="auto"/>
        <w:left w:val="none" w:sz="0" w:space="0" w:color="auto"/>
        <w:bottom w:val="none" w:sz="0" w:space="0" w:color="auto"/>
        <w:right w:val="none" w:sz="0" w:space="0" w:color="auto"/>
      </w:divBdr>
    </w:div>
    <w:div w:id="1692343958">
      <w:bodyDiv w:val="1"/>
      <w:marLeft w:val="0"/>
      <w:marRight w:val="0"/>
      <w:marTop w:val="0"/>
      <w:marBottom w:val="0"/>
      <w:divBdr>
        <w:top w:val="none" w:sz="0" w:space="0" w:color="auto"/>
        <w:left w:val="none" w:sz="0" w:space="0" w:color="auto"/>
        <w:bottom w:val="none" w:sz="0" w:space="0" w:color="auto"/>
        <w:right w:val="none" w:sz="0" w:space="0" w:color="auto"/>
      </w:divBdr>
    </w:div>
    <w:div w:id="2000687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arityretail.org.uk/members/wp-content/uploads/sites/3/2018/06/GDPR-for-Charity-Shaops.pdf" TargetMode="External"/><Relationship Id="rId13" Type="http://schemas.openxmlformats.org/officeDocument/2006/relationships/hyperlink" Target="https://www.charityretail.org.uk/charity-shop-sales-continue-to-soar-as-charities-report-record-sales-quarter/" TargetMode="External"/><Relationship Id="rId18" Type="http://schemas.openxmlformats.org/officeDocument/2006/relationships/hyperlink" Target="https://www.gov.uk/donating-to-charity/gift-ai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martthinking.org.uk/report/a-tale-of-two-sectors/" TargetMode="External"/><Relationship Id="rId7" Type="http://schemas.openxmlformats.org/officeDocument/2006/relationships/hyperlink" Target="https://psycnet.apa.org/doi/10.1207/s15327965pli0202_1" TargetMode="External"/><Relationship Id="rId12" Type="http://schemas.openxmlformats.org/officeDocument/2006/relationships/hyperlink" Target="https://www.cafonline.org/docs/default-source/about-us-research/uk_giving_report_2024_final.pdf?sfvrsn=8ac35647_2" TargetMode="External"/><Relationship Id="rId17" Type="http://schemas.openxmlformats.org/officeDocument/2006/relationships/hyperlink" Target="https://www.gov.uk/apply-for-business-rate-relief/charitable-rate-relie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si/2005/1803/contents" TargetMode="External"/><Relationship Id="rId20" Type="http://schemas.openxmlformats.org/officeDocument/2006/relationships/hyperlink" Target="https://www.legislation.gov.uk/ukpga/1974/37/contents" TargetMode="External"/><Relationship Id="rId1" Type="http://schemas.openxmlformats.org/officeDocument/2006/relationships/numbering" Target="numbering.xml"/><Relationship Id="rId6" Type="http://schemas.openxmlformats.org/officeDocument/2006/relationships/hyperlink" Target="https://www.gov.uk/apply-for-business-rate-relief/charitable-rate-relief" TargetMode="External"/><Relationship Id="rId11" Type="http://schemas.openxmlformats.org/officeDocument/2006/relationships/hyperlink" Target="https://www.cafonline.org/docs/default-source/about-us-governance/caf_group_ar_2023.pdf?sfvrsn=daf45247_2" TargetMode="External"/><Relationship Id="rId24" Type="http://schemas.openxmlformats.org/officeDocument/2006/relationships/hyperlink" Target="https://www.legislation.gov.uk/uksi/2011/1881/contents" TargetMode="External"/><Relationship Id="rId5" Type="http://schemas.openxmlformats.org/officeDocument/2006/relationships/image" Target="media/image1.jpeg"/><Relationship Id="rId15" Type="http://schemas.openxmlformats.org/officeDocument/2006/relationships/hyperlink" Target="https://www.gov.uk/government/publications/electrical-equipment-safety-regulations-2016/electrical-equipment-safety-regulations-2016-great-britain" TargetMode="External"/><Relationship Id="rId23" Type="http://schemas.openxmlformats.org/officeDocument/2006/relationships/hyperlink" Target="https://www.oxfam.org.uk/about-us/history-oxfam/" TargetMode="External"/><Relationship Id="rId10" Type="http://schemas.openxmlformats.org/officeDocument/2006/relationships/hyperlink" Target="https://www.cafonline.org/about-us/publications/charity-resilience-index" TargetMode="External"/><Relationship Id="rId19" Type="http://schemas.openxmlformats.org/officeDocument/2006/relationships/hyperlink" Target="https://www.gov.uk/vat-charities" TargetMode="External"/><Relationship Id="rId4" Type="http://schemas.openxmlformats.org/officeDocument/2006/relationships/webSettings" Target="webSettings.xml"/><Relationship Id="rId9" Type="http://schemas.openxmlformats.org/officeDocument/2006/relationships/hyperlink" Target="https://www.cafonline.org/about-us/publications/charity-resilience-index" TargetMode="External"/><Relationship Id="rId14" Type="http://schemas.openxmlformats.org/officeDocument/2006/relationships/hyperlink" Target="https://doi.org/10.3390/su151612153" TargetMode="External"/><Relationship Id="rId22" Type="http://schemas.openxmlformats.org/officeDocument/2006/relationships/hyperlink" Target="https://www.oxfam.org/en/what-we-do/about/what-we-belie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6090</Words>
  <Characters>34047</Characters>
  <Application>Microsoft Office Word</Application>
  <DocSecurity>0</DocSecurity>
  <Lines>587</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Mcnamara (2319601)</dc:creator>
  <cp:keywords/>
  <dc:description/>
  <cp:lastModifiedBy>Amanda McNamara (2319601)</cp:lastModifiedBy>
  <cp:revision>3</cp:revision>
  <dcterms:created xsi:type="dcterms:W3CDTF">2024-12-13T23:13:00Z</dcterms:created>
  <dcterms:modified xsi:type="dcterms:W3CDTF">2024-12-13T23:17:00Z</dcterms:modified>
</cp:coreProperties>
</file>