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C5256D" w:rsidP="43359219" w:rsidRDefault="45C5256D" w14:paraId="260B567D" w14:textId="7E4E7576">
      <w:pPr>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45C5256D">
        <w:rPr>
          <w:rFonts w:ascii="Calibri" w:hAnsi="Calibri" w:eastAsia="Calibri" w:cs="Calibri"/>
          <w:b w:val="1"/>
          <w:bCs w:val="1"/>
          <w:i w:val="0"/>
          <w:iCs w:val="0"/>
          <w:caps w:val="0"/>
          <w:smallCaps w:val="0"/>
          <w:noProof w:val="0"/>
          <w:color w:val="000000" w:themeColor="text1" w:themeTint="FF" w:themeShade="FF"/>
          <w:sz w:val="24"/>
          <w:szCs w:val="24"/>
          <w:lang w:val="en-US"/>
        </w:rPr>
        <w:t xml:space="preserve">Critically evaluate how past incidents within the community have shaped best practice </w:t>
      </w:r>
      <w:r w:rsidRPr="43359219" w:rsidR="45C5256D">
        <w:rPr>
          <w:rFonts w:ascii="Calibri" w:hAnsi="Calibri" w:eastAsia="Calibri" w:cs="Calibri"/>
          <w:b w:val="1"/>
          <w:bCs w:val="1"/>
          <w:i w:val="0"/>
          <w:iCs w:val="0"/>
          <w:caps w:val="0"/>
          <w:smallCaps w:val="0"/>
          <w:noProof w:val="0"/>
          <w:color w:val="000000" w:themeColor="text1" w:themeTint="FF" w:themeShade="FF"/>
          <w:sz w:val="24"/>
          <w:szCs w:val="24"/>
          <w:lang w:val="en-US"/>
        </w:rPr>
        <w:t>regarding</w:t>
      </w:r>
      <w:r w:rsidRPr="43359219" w:rsidR="45C5256D">
        <w:rPr>
          <w:rFonts w:ascii="Calibri" w:hAnsi="Calibri" w:eastAsia="Calibri" w:cs="Calibri"/>
          <w:b w:val="1"/>
          <w:bCs w:val="1"/>
          <w:i w:val="0"/>
          <w:iCs w:val="0"/>
          <w:caps w:val="0"/>
          <w:smallCaps w:val="0"/>
          <w:noProof w:val="0"/>
          <w:color w:val="000000" w:themeColor="text1" w:themeTint="FF" w:themeShade="FF"/>
          <w:sz w:val="24"/>
          <w:szCs w:val="24"/>
          <w:lang w:val="en-US"/>
        </w:rPr>
        <w:t xml:space="preserve"> the use of Section 1 Stop Search Powers. Consider standards of professional </w:t>
      </w:r>
      <w:r w:rsidRPr="43359219" w:rsidR="45C5256D">
        <w:rPr>
          <w:rFonts w:ascii="Calibri" w:hAnsi="Calibri" w:eastAsia="Calibri" w:cs="Calibri"/>
          <w:b w:val="1"/>
          <w:bCs w:val="1"/>
          <w:i w:val="0"/>
          <w:iCs w:val="0"/>
          <w:caps w:val="0"/>
          <w:smallCaps w:val="0"/>
          <w:noProof w:val="0"/>
          <w:color w:val="000000" w:themeColor="text1" w:themeTint="FF" w:themeShade="FF"/>
          <w:sz w:val="24"/>
          <w:szCs w:val="24"/>
          <w:lang w:val="en-US"/>
        </w:rPr>
        <w:t>behaviour</w:t>
      </w:r>
      <w:r w:rsidRPr="43359219" w:rsidR="45C5256D">
        <w:rPr>
          <w:rFonts w:ascii="Calibri" w:hAnsi="Calibri" w:eastAsia="Calibri" w:cs="Calibri"/>
          <w:b w:val="1"/>
          <w:bCs w:val="1"/>
          <w:i w:val="0"/>
          <w:iCs w:val="0"/>
          <w:caps w:val="0"/>
          <w:smallCaps w:val="0"/>
          <w:noProof w:val="0"/>
          <w:color w:val="000000" w:themeColor="text1" w:themeTint="FF" w:themeShade="FF"/>
          <w:sz w:val="24"/>
          <w:szCs w:val="24"/>
          <w:lang w:val="en-US"/>
        </w:rPr>
        <w:t xml:space="preserve"> and the Code of Ethics</w:t>
      </w:r>
    </w:p>
    <w:p w:rsidR="43359219" w:rsidP="43359219" w:rsidRDefault="43359219" w14:paraId="0D766B50" w14:textId="747363D0">
      <w:pPr>
        <w:pStyle w:val="Normal"/>
        <w:spacing w:after="160" w:line="480" w:lineRule="auto"/>
        <w:ind w:left="0"/>
        <w:rPr>
          <w:rFonts w:ascii="Calibri" w:hAnsi="Calibri" w:eastAsia="Calibri" w:cs="Calibri"/>
          <w:b w:val="1"/>
          <w:bCs w:val="1"/>
          <w:i w:val="0"/>
          <w:iCs w:val="0"/>
          <w:caps w:val="0"/>
          <w:smallCaps w:val="0"/>
          <w:noProof w:val="0"/>
          <w:color w:val="000000" w:themeColor="text1" w:themeTint="FF" w:themeShade="FF"/>
          <w:sz w:val="24"/>
          <w:szCs w:val="24"/>
          <w:lang w:val="en-US"/>
        </w:rPr>
      </w:pPr>
    </w:p>
    <w:p w:rsidR="3CCAE72A" w:rsidP="43359219" w:rsidRDefault="3CCAE72A" w14:paraId="5009085C" w14:textId="6541B489">
      <w:pPr>
        <w:pStyle w:val="Normal"/>
        <w:spacing w:line="480" w:lineRule="auto"/>
        <w:ind w:left="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pPr>
      <w:r w:rsidRPr="43359219" w:rsidR="3CCAE72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The use of police force and</w:t>
      </w:r>
      <w:r w:rsidRPr="43359219" w:rsidR="11BC2C7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the use</w:t>
      </w:r>
      <w:r w:rsidRPr="43359219" w:rsidR="3CCAE72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w:t>
      </w:r>
      <w:r w:rsidRPr="43359219" w:rsidR="2AD4FE5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stop,</w:t>
      </w:r>
      <w:r w:rsidRPr="43359219" w:rsidR="71F2EB1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and search powers has in recent decades been a topic of</w:t>
      </w:r>
      <w:r w:rsidRPr="43359219" w:rsidR="33D858F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much</w:t>
      </w:r>
      <w:r w:rsidRPr="43359219" w:rsidR="71F2EB1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controversy</w:t>
      </w:r>
      <w:r w:rsidRPr="43359219" w:rsidR="2E796D8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for many reasons</w:t>
      </w:r>
      <w:r w:rsidRPr="43359219" w:rsidR="2E07207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this essay will aim to evaluate the in</w:t>
      </w:r>
      <w:r w:rsidRPr="43359219" w:rsidR="346DB6E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cidents between the police and the public that </w:t>
      </w:r>
      <w:r w:rsidRPr="43359219" w:rsidR="2B50EA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gave rise to these issues and how they influenced modern best practices within the police force in England and Wales today.</w:t>
      </w:r>
    </w:p>
    <w:p w:rsidR="43359219" w:rsidP="43359219" w:rsidRDefault="43359219" w14:paraId="5E4D3347" w14:textId="05917D85">
      <w:pPr>
        <w:pStyle w:val="Normal"/>
        <w:spacing w:line="480" w:lineRule="auto"/>
        <w:ind w:lef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pPr>
    </w:p>
    <w:p w:rsidR="5CCCCF25" w:rsidP="43359219" w:rsidRDefault="5CCCCF25" w14:paraId="39253B2A" w14:textId="619A0698">
      <w:pPr>
        <w:pStyle w:val="Normal"/>
        <w:spacing w:line="480" w:lineRule="auto"/>
        <w:ind w:left="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pPr>
      <w:r w:rsidRPr="43359219" w:rsidR="5CCCCF2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Before 1824, the police in the UK had no statutory basis for the use of stop and search powers until the introduction of the Vagrancy Act (1824). This </w:t>
      </w:r>
      <w:r w:rsidRPr="43359219" w:rsidR="32F1719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act,</w:t>
      </w:r>
      <w:r w:rsidRPr="43359219" w:rsidR="5CCCCF2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of which certain parts </w:t>
      </w:r>
      <w:r w:rsidRPr="43359219" w:rsidR="647FBF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are still in</w:t>
      </w:r>
      <w:r w:rsidRPr="43359219" w:rsidR="647FBF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effect today, created what was known as the ‘sus’ law that gave powers to the police to </w:t>
      </w:r>
      <w:r w:rsidRPr="43359219" w:rsidR="674BDC5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arrest any person they suspected of </w:t>
      </w:r>
      <w:r w:rsidRPr="43359219" w:rsidR="674BDC5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‘loitering with the intent to commit an arrestable offence’</w:t>
      </w:r>
      <w:r w:rsidRPr="43359219" w:rsidR="7F489B5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which is today understood as the pre-cursor to the modern stop and search, arrest and use of force powers used by the police today. </w:t>
      </w:r>
    </w:p>
    <w:p w:rsidR="271BA4F5" w:rsidP="43359219" w:rsidRDefault="271BA4F5" w14:paraId="0EBD0886" w14:textId="0C6ACF4F">
      <w:pPr>
        <w:pStyle w:val="Normal"/>
        <w:spacing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271BA4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In the modern day however, this act has been rendered largely obsolete due to the creation of the Police and Criminal Evidence Act 1984 (PACE) that now houses </w:t>
      </w:r>
      <w:bookmarkStart w:name="_Int_iPJZtcTH" w:id="1504887773"/>
      <w:r w:rsidRPr="43359219" w:rsidR="271BA4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the largest majority of</w:t>
      </w:r>
      <w:bookmarkEnd w:id="1504887773"/>
      <w:r w:rsidRPr="43359219" w:rsidR="271BA4F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 the c</w:t>
      </w:r>
      <w:r w:rsidRPr="43359219" w:rsidR="0CD4ADF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ommonly used police powers such as powers to stop and search a person, vehicle or property, arrest powers and powers custody officers have </w:t>
      </w:r>
      <w:r w:rsidRPr="43359219" w:rsidR="4512FC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when processing an arrest and housing arrested individuals in custody. </w:t>
      </w:r>
      <w:r w:rsidRPr="43359219" w:rsidR="4512FCB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 xml:space="preserve">This act was created due to </w:t>
      </w:r>
      <w:r w:rsidRPr="43359219" w:rsidR="7FB3337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US"/>
        </w:rPr>
        <w:t>“</w:t>
      </w:r>
      <w:r w:rsidRPr="43359219" w:rsidR="7FB3337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 number of high-profile miscarriages of justice” </w:t>
      </w:r>
      <w:r w:rsidRPr="43359219" w:rsidR="107BE72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in reaction to the public’s increasing </w:t>
      </w:r>
      <w:r w:rsidRPr="43359219" w:rsidR="558762B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discontent and distrust with the criminal justice system and law enforcement and</w:t>
      </w:r>
      <w:r w:rsidRPr="43359219" w:rsidR="558762B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“growing perception that the public had lost all confidence in the English criminal justice system</w:t>
      </w:r>
      <w:r w:rsidRPr="43359219" w:rsidR="558762B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43359219" w:rsidR="08ABD8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08ABD85F" w:rsidP="43359219" w:rsidRDefault="08ABD85F" w14:paraId="4F519791" w14:textId="2DEFC2B2">
      <w:pPr>
        <w:pStyle w:val="Normal"/>
        <w:spacing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08ABD8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One of the</w:t>
      </w:r>
      <w:r w:rsidRPr="43359219" w:rsidR="62EBBD8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 ‘incidents’</w:t>
      </w:r>
      <w:r w:rsidRPr="43359219" w:rsidR="08ABD8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lead to the need for </w:t>
      </w:r>
      <w:r w:rsidRPr="43359219" w:rsidR="49DB358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the Police and Criminal Evidence Act</w:t>
      </w:r>
      <w:r w:rsidRPr="43359219" w:rsidR="08ABD8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includes the</w:t>
      </w:r>
      <w:r w:rsidRPr="43359219" w:rsidR="4ECA02E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1975</w:t>
      </w:r>
      <w:r w:rsidRPr="43359219" w:rsidR="08ABD8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case of the Guildford</w:t>
      </w:r>
      <w:r w:rsidRPr="43359219" w:rsidR="5530994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4, </w:t>
      </w:r>
      <w:r w:rsidRPr="43359219" w:rsidR="1B2133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in which case the police used </w:t>
      </w:r>
      <w:r w:rsidRPr="43359219" w:rsidR="617A18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coercive force to obtain confessions out of suspected I</w:t>
      </w:r>
      <w:r w:rsidRPr="43359219" w:rsidR="29AB9A3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rish Republican Army </w:t>
      </w:r>
      <w:r w:rsidRPr="43359219" w:rsidR="617A18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members following a bombing and a </w:t>
      </w:r>
      <w:r w:rsidRPr="43359219" w:rsidR="790AD9D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“Guildford pub frequented by British military personnel” (History </w:t>
      </w:r>
      <w:r w:rsidRPr="43359219" w:rsidR="2B774A1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Channel </w:t>
      </w:r>
      <w:r w:rsidRPr="43359219" w:rsidR="790AD9D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2010)</w:t>
      </w:r>
      <w:r w:rsidRPr="43359219" w:rsidR="739E6E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but were subsequently found not guilty due to exonerating evidence p</w:t>
      </w:r>
      <w:r w:rsidRPr="43359219" w:rsidR="739E6E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w:t>
      </w:r>
      <w:r w:rsidRPr="43359219" w:rsidR="324353D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w:t>
      </w:r>
      <w:r w:rsidRPr="43359219" w:rsidR="739E6E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ving innocence</w:t>
      </w:r>
      <w:r w:rsidRPr="43359219" w:rsidR="5D1D019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after spending 15 years behind in prison for the bombing</w:t>
      </w:r>
      <w:r w:rsidRPr="43359219" w:rsidR="595F883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despite a claim by two IRA </w:t>
      </w:r>
      <w:r w:rsidRPr="43359219" w:rsidR="76D2ADE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members </w:t>
      </w:r>
      <w:r w:rsidRPr="43359219" w:rsidR="595F883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that they</w:t>
      </w:r>
      <w:r w:rsidRPr="43359219" w:rsidR="66FA8E5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had</w:t>
      </w:r>
      <w:r w:rsidRPr="43359219" w:rsidR="595F883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committed the bombing and not the currently held suspects at the time</w:t>
      </w:r>
      <w:r w:rsidRPr="43359219" w:rsidR="5D1D019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43359219" w:rsidR="18046D7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18046D7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This case was a complete misuse of police powers and led to </w:t>
      </w:r>
      <w:r w:rsidRPr="43359219" w:rsidR="18046D7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 very famous</w:t>
      </w:r>
      <w:r w:rsidRPr="43359219" w:rsidR="18046D7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case of </w:t>
      </w:r>
      <w:r w:rsidRPr="43359219" w:rsidR="623A05F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injustice</w:t>
      </w:r>
      <w:r w:rsidRPr="43359219" w:rsidR="18046D7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today.</w:t>
      </w:r>
      <w:r w:rsidRPr="43359219" w:rsidR="5D1D019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2DF2A9D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This was addressed in the Police and Criminal Evidence Act 1984 in the creation of code C, found in the book of Codes of practice created to </w:t>
      </w:r>
      <w:r w:rsidRPr="43359219" w:rsidR="2DF2A9D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accompany</w:t>
      </w:r>
      <w:r w:rsidRPr="43359219" w:rsidR="2DF2A9D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Police and Criminal Evidence Act.</w:t>
      </w:r>
      <w:r w:rsidRPr="43359219" w:rsidR="466C578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This code now provides</w:t>
      </w:r>
      <w:r w:rsidRPr="43359219" w:rsidR="5C36DF0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5C36DF0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w:t>
      </w:r>
      <w:r w:rsidRPr="43359219" w:rsidR="5C36DF0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framework for the protection of individual</w:t>
      </w:r>
      <w:r w:rsidRPr="43359219" w:rsidR="73C7A07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 in custody</w:t>
      </w:r>
      <w:r w:rsidRPr="43359219" w:rsidR="08C4089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during investigative </w:t>
      </w:r>
      <w:r w:rsidRPr="43359219" w:rsidR="4FE88D7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processes</w:t>
      </w:r>
      <w:r w:rsidRPr="43359219" w:rsidR="2095FE9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creates the “</w:t>
      </w:r>
      <w:r w:rsidRPr="43359219" w:rsidR="2095FE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Requirements for the detention, treatment and questioning of suspects not related to terrorism in police custody by police officers</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1DDFC8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(Gov.uk 2013)</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meaning that confession</w:t>
      </w:r>
      <w:r w:rsidRPr="43359219" w:rsidR="571F4B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 to crimes during an investigative process such as an interview or interrogation</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could no longer be obtained through </w:t>
      </w:r>
      <w:r w:rsidRPr="43359219" w:rsidR="689054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coercion</w:t>
      </w:r>
      <w:r w:rsidRPr="43359219" w:rsidR="71664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violence or threat of violence and any other illegal means of obtaining. </w:t>
      </w:r>
    </w:p>
    <w:p w:rsidR="65D2AD6C" w:rsidP="43359219" w:rsidRDefault="65D2AD6C" w14:paraId="6A611A03" w14:textId="72EA354A">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65D2AD6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w:t>
      </w:r>
      <w:r w:rsidRPr="43359219" w:rsidR="0125ED6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nother case th</w:t>
      </w:r>
      <w:r w:rsidRPr="43359219" w:rsidR="51C61C5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at helped to develop</w:t>
      </w:r>
      <w:r w:rsidRPr="43359219" w:rsidR="0125ED6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modern best practices today </w:t>
      </w:r>
      <w:r w:rsidRPr="43359219" w:rsidR="16D0449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w:t>
      </w:r>
      <w:r w:rsidRPr="43359219" w:rsidR="0125ED6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 the case of </w:t>
      </w:r>
      <w:r w:rsidRPr="43359219" w:rsidR="66F000A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w:t>
      </w:r>
      <w:r w:rsidRPr="43359219" w:rsidR="45BB761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Birmingham six. This case is </w:t>
      </w:r>
      <w:r w:rsidRPr="43359219" w:rsidR="45BB761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very similar</w:t>
      </w:r>
      <w:r w:rsidRPr="43359219" w:rsidR="45BB761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 the Guildford 4 case as in the year 1975, 6 Irishmen by the name</w:t>
      </w:r>
      <w:r w:rsidRPr="43359219" w:rsidR="7DF9C4E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 of </w:t>
      </w:r>
      <w:r w:rsidRPr="43359219" w:rsidR="7DF9C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Patrick Joseph Hill, Hugh Callaghan, Gerard Hunter, Richard </w:t>
      </w:r>
      <w:r w:rsidRPr="43359219" w:rsidR="7DF9C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McIlkenny</w:t>
      </w:r>
      <w:r w:rsidRPr="43359219" w:rsidR="7DF9C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William </w:t>
      </w:r>
      <w:r w:rsidRPr="43359219" w:rsidR="7DF9C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Power</w:t>
      </w:r>
      <w:r w:rsidRPr="43359219" w:rsidR="7DF9C4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John Walker, were all wrongly imprisoned </w:t>
      </w:r>
      <w:r w:rsidRPr="43359219" w:rsidR="63B2CD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 the bombing of several Birmingham pubs</w:t>
      </w:r>
      <w:r w:rsidRPr="43359219" w:rsidR="209D07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believed to be cause by the Irish Republican Army</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They </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ubsequently</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appeal to the court </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egarding</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FD20E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their false imprisonment </w:t>
      </w:r>
      <w:r w:rsidRPr="43359219" w:rsidR="3D4533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after “Fresh evidence of police fabrication and suppression of evidence</w:t>
      </w:r>
      <w:r w:rsidRPr="43359219" w:rsidR="3D4533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4F77C3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(Miscarriage of Justice </w:t>
      </w:r>
      <w:r w:rsidRPr="43359219" w:rsidR="3E3F5E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Organization 2020</w:t>
      </w:r>
      <w:r w:rsidRPr="43359219" w:rsidR="5EE543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4F77C3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was presented, they each had their convictions quashed after </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eeming</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them </w:t>
      </w:r>
      <w:r w:rsidRPr="43359219" w:rsidR="555A27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unsatisfactory</w:t>
      </w:r>
      <w:r w:rsidRPr="43359219" w:rsidR="0250A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43359219" w:rsidR="6CC2E5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not safe on March 14</w:t>
      </w:r>
      <w:r w:rsidRPr="43359219" w:rsidR="6CC2E5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43359219" w:rsidR="4CCFA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1991</w:t>
      </w:r>
      <w:r w:rsidRPr="43359219" w:rsidR="4BD28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3DC3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Parts of this case are also addressed in modern best practice by the Police and Criminal Evidence Act </w:t>
      </w:r>
      <w:r w:rsidRPr="43359219" w:rsidR="1DF4A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3DC3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1984</w:t>
      </w:r>
      <w:r w:rsidRPr="43359219" w:rsidR="11E468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3DC3F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in section </w:t>
      </w:r>
      <w:r w:rsidRPr="43359219" w:rsidR="14FACC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76 it is </w:t>
      </w:r>
      <w:r w:rsidRPr="43359219" w:rsidR="14FACC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43359219" w:rsidR="14FACC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43359219" w:rsidR="08BE65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any confession gained “</w:t>
      </w:r>
      <w:r w:rsidRPr="43359219" w:rsidR="08BE65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oppression of the person who made it; or in consequence of anything said or done which was likely... to </w:t>
      </w:r>
      <w:r w:rsidRPr="43359219" w:rsidR="08BE65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render</w:t>
      </w:r>
      <w:r w:rsidRPr="43359219" w:rsidR="08BE65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unreliable any confession”</w:t>
      </w:r>
      <w:r w:rsidRPr="43359219" w:rsidR="4E9B9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also </w:t>
      </w:r>
      <w:r w:rsidRPr="43359219" w:rsidR="4E9B9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states</w:t>
      </w:r>
      <w:r w:rsidRPr="43359219" w:rsidR="4E9B9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“oppression” is defined as any </w:t>
      </w:r>
      <w:r w:rsidRPr="43359219" w:rsidR="00F782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inhumane or degrading treatment, </w:t>
      </w:r>
      <w:r w:rsidRPr="43359219" w:rsidR="00F782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torture</w:t>
      </w:r>
      <w:r w:rsidRPr="43359219" w:rsidR="00F782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use of or threat of violence and being coerce</w:t>
      </w:r>
      <w:r w:rsidRPr="43359219" w:rsidR="3935D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 into obtaining a confession from a suspect of crime. </w:t>
      </w:r>
    </w:p>
    <w:p w:rsidR="2EE72923" w:rsidP="43359219" w:rsidRDefault="2EE72923" w14:paraId="5C867186" w14:textId="68F9FE83">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2EE72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Another</w:t>
      </w:r>
      <w:r w:rsidRPr="43359219" w:rsidR="2EE72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significant</w:t>
      </w:r>
      <w:r w:rsidRPr="43359219" w:rsidR="2EE72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case of </w:t>
      </w:r>
      <w:r w:rsidRPr="43359219" w:rsidR="680F96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43359219" w:rsidR="2EE72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misjustice</w:t>
      </w:r>
      <w:r w:rsidRPr="43359219" w:rsidR="55E437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3359219" w:rsidR="2EE72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helped shape best practices today </w:t>
      </w:r>
      <w:r w:rsidRPr="43359219" w:rsidR="7321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was the Brixton riots of 1981</w:t>
      </w:r>
      <w:r w:rsidRPr="43359219" w:rsidR="333700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also known as the ‘Brixton Uprising’ </w:t>
      </w:r>
      <w:r w:rsidRPr="43359219" w:rsidR="7321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the </w:t>
      </w:r>
      <w:r w:rsidRPr="43359219" w:rsidR="7321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subsequent</w:t>
      </w:r>
      <w:r w:rsidRPr="43359219" w:rsidR="7321F7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Scarman report that followed. </w:t>
      </w:r>
      <w:r w:rsidRPr="43359219" w:rsidR="6E7DEF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Brixton riots were </w:t>
      </w:r>
      <w:bookmarkStart w:name="_Int_84rt4RD1" w:id="1781153539"/>
      <w:r w:rsidRPr="43359219" w:rsidR="6E7DEF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a result of</w:t>
      </w:r>
      <w:bookmarkEnd w:id="1781153539"/>
      <w:r w:rsidRPr="43359219" w:rsidR="6E7DEF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growing racial tension “at a time when racial tensions meant that many of Britain's inner cities were divided” CBBC (2021)</w:t>
      </w:r>
      <w:r w:rsidRPr="43359219" w:rsidR="3E019D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Racial tensions in the UK, especially between the po</w:t>
      </w:r>
      <w:r w:rsidRPr="43359219" w:rsidR="741C22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lice and other black and ethnic minority groups, were perceived to be exceptionally high by these groups with </w:t>
      </w:r>
      <w:r w:rsidRPr="43359219" w:rsidR="741C22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high levels</w:t>
      </w:r>
      <w:r w:rsidRPr="43359219" w:rsidR="741C22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t>
      </w:r>
      <w:r w:rsidRPr="43359219" w:rsidR="118F47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unemployment accompanied with several instances</w:t>
      </w:r>
      <w:r w:rsidRPr="43359219" w:rsidR="2DD99D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specifically around the disproportionate misuse of stop and search on black and ethnic minority groups in London, </w:t>
      </w:r>
      <w:r w:rsidRPr="43359219" w:rsidR="118F47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had </w:t>
      </w:r>
      <w:r w:rsidRPr="43359219" w:rsidR="50342D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strained</w:t>
      </w:r>
      <w:r w:rsidRPr="43359219" w:rsidR="118F47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relationship between </w:t>
      </w:r>
      <w:r w:rsidRPr="43359219" w:rsidR="0B5D8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black communities in the nation and the police too thin. Many within these black communities felt that the police were treating them very </w:t>
      </w:r>
      <w:r w:rsidRPr="43359219" w:rsidR="24BCD1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poorly and</w:t>
      </w:r>
      <w:r w:rsidRPr="43359219" w:rsidR="603587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were very discomforted by </w:t>
      </w:r>
      <w:r w:rsidRPr="43359219" w:rsidR="50B85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43359219" w:rsidR="038636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consistent</w:t>
      </w:r>
      <w:r w:rsidRPr="43359219" w:rsidR="50B85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50B85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misuse of their stop and search powers at the time against them. This led to very many protests and riots </w:t>
      </w:r>
      <w:r w:rsidRPr="43359219" w:rsidR="3E7EC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not just in Brixton but</w:t>
      </w:r>
      <w:r w:rsidRPr="43359219" w:rsidR="49DEF1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other cities throughout </w:t>
      </w:r>
      <w:r w:rsidRPr="43359219" w:rsidR="50B85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London</w:t>
      </w:r>
      <w:r w:rsidRPr="43359219" w:rsidR="20876F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44E55D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which</w:t>
      </w:r>
      <w:r w:rsidRPr="43359219" w:rsidR="2D56E5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many of them turned violent and many victims both citizens involved in the riots and police officers were reported,</w:t>
      </w:r>
      <w:r w:rsidRPr="43359219" w:rsidR="44E55D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44E55D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“Twenty-eight buildings were burned, and 45 citizens and 279 police officers were injured” </w:t>
      </w:r>
      <w:r w:rsidRPr="43359219" w:rsidR="6FAAB1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43359219" w:rsidR="5C761E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Reed</w:t>
      </w:r>
      <w:r w:rsidRPr="43359219" w:rsidR="5D7F52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5C761E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1982</w:t>
      </w:r>
      <w:r w:rsidRPr="43359219" w:rsidR="5DF2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38FC46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FDF7961" w:rsidP="43359219" w:rsidRDefault="1FDF7961" w14:paraId="32C0FEFF" w14:textId="167AA43C">
      <w:pPr>
        <w:pStyle w:val="Heading5"/>
        <w:bidi w:val="0"/>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1FDF7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significant case led to a report by Lord </w:t>
      </w:r>
      <w:r w:rsidRPr="43359219" w:rsidR="0F02EB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Scarman as appointed by then home secretary William Whitelaw</w:t>
      </w:r>
      <w:r w:rsidRPr="43359219" w:rsidR="7F31EB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“undertake an investigation into the causes of the disturbances”</w:t>
      </w:r>
      <w:r w:rsidRPr="43359219" w:rsidR="64EAF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7A51F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which “offered a scrupulous examination of the social issues behind the violent events of Brixton” </w:t>
      </w:r>
      <w:r w:rsidRPr="43359219" w:rsidR="64EAF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(Dabydeen</w:t>
      </w:r>
      <w:r w:rsidRPr="43359219" w:rsidR="64EAF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4EAF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Gilmore</w:t>
      </w:r>
      <w:r w:rsidRPr="43359219" w:rsidR="64EAF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Jones 2007).</w:t>
      </w:r>
      <w:r w:rsidRPr="43359219" w:rsidR="1A1F16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findings in the Scarman report concluded that </w:t>
      </w:r>
      <w:r w:rsidRPr="43359219" w:rsidR="53A18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43359219" w:rsidR="2E4F96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53A18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complex political, </w:t>
      </w:r>
      <w:r w:rsidRPr="43359219" w:rsidR="53A18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social</w:t>
      </w:r>
      <w:r w:rsidRPr="43359219" w:rsidR="53A18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economic elements contributed to a propensity</w:t>
      </w:r>
      <w:r w:rsidRPr="43359219" w:rsidR="05FD77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violent protest and that the disturbances were an unplanned eruption of pent-up hatred triggered by </w:t>
      </w:r>
      <w:r w:rsidRPr="43359219" w:rsidR="05FD77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very specific</w:t>
      </w:r>
      <w:r w:rsidRPr="43359219" w:rsidR="05FD77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BB680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episodes rather than being premeditated</w:t>
      </w:r>
      <w:r w:rsidRPr="43359219" w:rsidR="6327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6BB680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BB680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3359219" w:rsidR="2A5B65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carman, 198</w:t>
      </w:r>
      <w:r w:rsidRPr="43359219" w:rsidR="62C049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w:t>
      </w:r>
      <w:r w:rsidRPr="43359219" w:rsidR="2A5B65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286D32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26B47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D205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is also true that the report </w:t>
      </w:r>
      <w:r w:rsidRPr="43359219" w:rsidR="1D205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43359219" w:rsidR="1D205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Scarman discovered </w:t>
      </w:r>
      <w:r w:rsidRPr="43359219" w:rsidR="40FA1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indisputable</w:t>
      </w:r>
      <w:r w:rsidRPr="43359219" w:rsidR="1D205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8BBC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proof of the polices excessive use of the stop and search authority </w:t>
      </w:r>
      <w:r w:rsidRPr="43359219" w:rsidR="5EAA9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against black and ethnic minority groups</w:t>
      </w:r>
      <w:r w:rsidRPr="43359219" w:rsidR="204C8D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community throughout the riots as well as prior to the riots too and highlighted that this was an issue within the police. This is also backed up by </w:t>
      </w:r>
      <w:r w:rsidRPr="43359219" w:rsidR="2640D6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statements given in the Macpherson</w:t>
      </w:r>
      <w:r w:rsidRPr="43359219" w:rsidR="64E5BC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(1999)</w:t>
      </w:r>
      <w:r w:rsidRPr="43359219" w:rsidR="2640D6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report that followed the death of </w:t>
      </w:r>
      <w:r w:rsidRPr="43359219" w:rsidR="5E7F25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Stephen</w:t>
      </w:r>
      <w:r w:rsidRPr="43359219" w:rsidR="2640D6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Lawrence when the Metropolitan Police were branded to be “institutionally racist” and that black individuals are </w:t>
      </w:r>
      <w:r w:rsidRPr="43359219" w:rsidR="31E298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disproportionately</w:t>
      </w:r>
      <w:r w:rsidRPr="43359219" w:rsidR="2640D6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targeted by stop and search auth</w:t>
      </w:r>
      <w:r w:rsidRPr="43359219" w:rsidR="18F747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ority used by </w:t>
      </w:r>
      <w:r w:rsidRPr="43359219" w:rsidR="0E01CE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w:t>
      </w:r>
      <w:r w:rsidRPr="43359219" w:rsidR="18F747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officers</w:t>
      </w:r>
      <w:r w:rsidRPr="43359219" w:rsidR="02DD13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3359219" w:rsidP="43359219" w:rsidRDefault="43359219" w14:paraId="5F7B47FA" w14:textId="2AB6B5C3">
      <w:pPr>
        <w:pStyle w:val="Heading5"/>
        <w:bidi w:val="0"/>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943AA4B" w:rsidP="43359219" w:rsidRDefault="0943AA4B" w14:paraId="32FD6BA5" w14:textId="032D0581">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0943AA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After</w:t>
      </w:r>
      <w:r w:rsidRPr="43359219" w:rsidR="26B47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recommendations made by lord Scarman in </w:t>
      </w:r>
      <w:r w:rsidRPr="43359219" w:rsidR="246718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43359219" w:rsidR="26B47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ending of this report</w:t>
      </w:r>
      <w:r w:rsidRPr="43359219" w:rsidR="4F62F5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the way in which the police operate needed to be </w:t>
      </w:r>
      <w:r w:rsidRPr="43359219" w:rsidR="3538F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reformed by </w:t>
      </w:r>
      <w:r w:rsidRPr="43359219" w:rsidR="273B02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changing</w:t>
      </w:r>
      <w:r w:rsidRPr="43359219" w:rsidR="3538F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way police officers are trained and the recruitment of more </w:t>
      </w:r>
      <w:r w:rsidRPr="43359219" w:rsidR="16EB98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ethnic</w:t>
      </w:r>
      <w:r w:rsidRPr="43359219" w:rsidR="3538F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D23F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minorities</w:t>
      </w:r>
      <w:r w:rsidRPr="43359219" w:rsidR="0C9F4C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into police ranks,</w:t>
      </w:r>
      <w:r w:rsidRPr="43359219" w:rsidR="79BA07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7A8D2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government</w:t>
      </w:r>
      <w:r w:rsidRPr="43359219" w:rsidR="00248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53D742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responded</w:t>
      </w:r>
      <w:r w:rsidRPr="43359219" w:rsidR="242AF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w:t>
      </w:r>
      <w:r w:rsidRPr="43359219" w:rsidR="45DB77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0248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"setting up of a number of working parties and reviews, which made subsequent recommendations to the police service”</w:t>
      </w:r>
      <w:r w:rsidRPr="43359219" w:rsidR="7D6E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Parliament.uk (1999)</w:t>
      </w:r>
      <w:r w:rsidRPr="43359219" w:rsidR="00248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such as the Independent Police Co</w:t>
      </w:r>
      <w:r w:rsidRPr="43359219" w:rsidR="1248E0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nduct</w:t>
      </w:r>
      <w:r w:rsidRPr="43359219" w:rsidR="00248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Authority (</w:t>
      </w:r>
      <w:r w:rsidRPr="43359219" w:rsidR="7707BD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IPCA) in 198</w:t>
      </w:r>
      <w:r w:rsidRPr="43359219" w:rsidR="5A0A91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5. The IPCA </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help to form modern best practices by </w:t>
      </w:r>
      <w:r w:rsidRPr="43359219" w:rsidR="72FF3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acting as </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3</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rd</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party government body separate </w:t>
      </w:r>
      <w:r w:rsidRPr="43359219" w:rsidR="7E687F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from</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police that deal with ay police complaints and investigate them </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 order to</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keep the police ion check following </w:t>
      </w:r>
      <w:r w:rsidRPr="43359219" w:rsidR="491C45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their</w:t>
      </w:r>
      <w:r w:rsidRPr="43359219" w:rsidR="1F160C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history of misjustices around this time and to prevent f</w:t>
      </w:r>
      <w:r w:rsidRPr="43359219" w:rsidR="6E0675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urther misjustices </w:t>
      </w:r>
      <w:r w:rsidRPr="43359219" w:rsidR="0F92A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from</w:t>
      </w:r>
      <w:r w:rsidRPr="43359219" w:rsidR="6E0675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happening. </w:t>
      </w:r>
      <w:r w:rsidRPr="43359219" w:rsidR="081B8B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Recently the IPCA (2020) posted a report on the disproportionate use of stop and search in black communities</w:t>
      </w:r>
      <w:r w:rsidRPr="43359219" w:rsidR="676DF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2AF1F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They</w:t>
      </w:r>
      <w:r w:rsidRPr="43359219" w:rsidR="676DF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76DF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43359219" w:rsidR="676DF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they were “concerned that confidence in the MPS particularly with black communities across London is being affected by how officers undertake stop and search</w:t>
      </w:r>
      <w:r w:rsidRPr="43359219" w:rsidR="676DFD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2C797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2C797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They ended by making suggestions to the Met police such as</w:t>
      </w:r>
      <w:r w:rsidRPr="43359219" w:rsidR="235CAD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ensuring</w:t>
      </w:r>
      <w:r w:rsidRPr="43359219" w:rsidR="2C797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43359219" w:rsidR="440A3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officers are properly educated on the effects of their use of the stop and search authority on members of groups that are disproportionately affected by such powers, and </w:t>
      </w:r>
      <w:r w:rsidRPr="43359219" w:rsidR="58998A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putting procedures in place to make sure that presumptions, </w:t>
      </w:r>
      <w:r w:rsidRPr="43359219" w:rsidR="415405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prejudices</w:t>
      </w:r>
      <w:r w:rsidRPr="43359219" w:rsidR="58998A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bias do not influence or inform and officers decision making while performing a stop an</w:t>
      </w:r>
      <w:r w:rsidRPr="43359219" w:rsidR="5D9F4C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 search. </w:t>
      </w:r>
    </w:p>
    <w:p w:rsidR="7D42B49D" w:rsidP="43359219" w:rsidRDefault="7D42B49D" w14:paraId="68FBA3C0" w14:textId="22BD6E8D">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7D42B4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Therefore, we can gather from the creation of the </w:t>
      </w:r>
      <w:r w:rsidRPr="43359219" w:rsidR="7BFE4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IPCA following the Scarman report</w:t>
      </w:r>
      <w:r w:rsidRPr="43359219" w:rsidR="6CB09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3359219" w:rsidR="7BFE4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7FF8EA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a</w:t>
      </w:r>
      <w:r w:rsidRPr="43359219" w:rsidR="0FF245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 ideal </w:t>
      </w:r>
      <w:r w:rsidRPr="43359219" w:rsidR="0FF245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illustration</w:t>
      </w:r>
      <w:r w:rsidRPr="43359219" w:rsidR="7FF8EA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how </w:t>
      </w:r>
      <w:r w:rsidRPr="43359219" w:rsidR="7FF8EA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previous</w:t>
      </w:r>
      <w:r w:rsidRPr="43359219" w:rsidR="7FF8EA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historical cases like the Brixton riots are helping to inform the </w:t>
      </w:r>
      <w:r w:rsidRPr="43359219" w:rsidR="5F4B5C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shaping of our current and future best practice </w:t>
      </w:r>
      <w:r w:rsidRPr="43359219" w:rsidR="5F4B5C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regard to</w:t>
      </w:r>
      <w:r w:rsidRPr="43359219" w:rsidR="5F4B5C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stop and search powers within the police force.</w:t>
      </w:r>
    </w:p>
    <w:p w:rsidR="7BF6CD00" w:rsidP="43359219" w:rsidRDefault="7BF6CD00" w14:paraId="4700785C" w14:textId="26DBE6E1">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7BF6C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Scarman report also concluded that a lot of the unrest felt by the </w:t>
      </w:r>
      <w:r w:rsidRPr="43359219" w:rsidR="6DF8D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communities involved in the Brixton riots was due to the consistent, disproportionate use of the stop and search authority within black communities in London, this </w:t>
      </w:r>
      <w:r w:rsidRPr="43359219" w:rsidR="7D6DF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resulted</w:t>
      </w:r>
      <w:r w:rsidRPr="43359219" w:rsidR="6DF8D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further </w:t>
      </w:r>
      <w:r w:rsidRPr="43359219" w:rsidR="65256C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recommendations </w:t>
      </w:r>
      <w:r w:rsidRPr="43359219" w:rsidR="429C80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specifically change and update the ‘sus’ laws in place at that time with new stop and search legislation. </w:t>
      </w:r>
    </w:p>
    <w:p w:rsidR="032834FC" w:rsidP="43359219" w:rsidRDefault="032834FC" w14:paraId="31F2CDB4" w14:textId="0DC9232D">
      <w:pPr>
        <w:pStyle w:val="Normal"/>
        <w:bidi w:val="0"/>
        <w:spacing w:before="0" w:beforeAutospacing="off" w:after="160" w:afterAutospacing="off" w:line="480" w:lineRule="auto"/>
        <w:ind w:left="0" w:right="0"/>
        <w:jc w:val="left"/>
        <w:rPr>
          <w:rFonts w:ascii="Calibri" w:hAnsi="Calibri" w:eastAsia="Calibri" w:cs="Calibri"/>
          <w:noProof w:val="0"/>
          <w:sz w:val="24"/>
          <w:szCs w:val="24"/>
          <w:lang w:val="en-US"/>
        </w:rPr>
      </w:pPr>
      <w:r w:rsidRPr="43359219" w:rsidR="0328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Additionally, the murder of Stephen Lawrence in 1993 </w:t>
      </w:r>
      <w:r w:rsidRPr="43359219" w:rsidR="41CD1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the subsequent Macpherson report</w:t>
      </w:r>
      <w:r w:rsidRPr="43359219" w:rsidR="60344A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massively influenced the way in which the </w:t>
      </w:r>
      <w:r w:rsidRPr="43359219" w:rsidR="45ED53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w:t>
      </w:r>
      <w:r w:rsidRPr="43359219" w:rsidR="60344A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function and allowed for great reform </w:t>
      </w:r>
      <w:r w:rsidRPr="43359219" w:rsidR="0ADAA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 the police force as an institute.</w:t>
      </w:r>
      <w:r w:rsidRPr="43359219" w:rsidR="0ADAA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1AF7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While</w:t>
      </w:r>
      <w:r w:rsidRPr="43359219" w:rsidR="57E0E9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1AF7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Lord Scarman's final analysis he declared that institutiona</w:t>
      </w:r>
      <w:r w:rsidRPr="43359219" w:rsidR="19EDC7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 racism did not exist in the metropolitan police force, racial disadvantage and racial discrimination did, </w:t>
      </w:r>
      <w:r w:rsidRPr="43359219" w:rsidR="7FA6D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Sir William Macpherson concluded otherwise and </w:t>
      </w:r>
      <w:r w:rsidRPr="43359219" w:rsidR="7FA6D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43359219" w:rsidR="7FA6D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43359219" w:rsidR="1B4C06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Met police were inherently, ‘institutionally racist’ and in </w:t>
      </w:r>
      <w:r w:rsidRPr="43359219" w:rsidR="7A9E7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regards</w:t>
      </w:r>
      <w:r w:rsidRPr="43359219" w:rsidR="1B4C06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Stephen Lawrence, “</w:t>
      </w:r>
      <w:r w:rsidRPr="43359219" w:rsidR="1B4C06F9">
        <w:rPr>
          <w:rFonts w:ascii="Calibri" w:hAnsi="Calibri" w:eastAsia="Calibri" w:cs="Calibri"/>
          <w:noProof w:val="0"/>
          <w:sz w:val="24"/>
          <w:szCs w:val="24"/>
          <w:lang w:val="en-US"/>
        </w:rPr>
        <w:t>The investigation was marred by a combination of professional incompetence, institutional racism and a failure of leadership by senior officers”</w:t>
      </w:r>
      <w:r w:rsidRPr="43359219" w:rsidR="59F0EC2A">
        <w:rPr>
          <w:rFonts w:ascii="Calibri" w:hAnsi="Calibri" w:eastAsia="Calibri" w:cs="Calibri"/>
          <w:noProof w:val="0"/>
          <w:sz w:val="24"/>
          <w:szCs w:val="24"/>
          <w:lang w:val="en-US"/>
        </w:rPr>
        <w:t xml:space="preserve">. </w:t>
      </w:r>
    </w:p>
    <w:p w:rsidR="43359219" w:rsidP="43359219" w:rsidRDefault="43359219" w14:paraId="07EA17E0" w14:textId="25B86179">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9F0EC2A" w:rsidP="43359219" w:rsidRDefault="59F0EC2A" w14:paraId="03991D8F" w14:textId="27725859">
      <w:pPr>
        <w:pStyle w:val="Normal"/>
        <w:spacing w:line="48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3359219" w:rsidR="59F0EC2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Both the Macpherson and the Scarman report following the Brixton disorder and the Stephen Lawrence murder and investigation, there recommendations led to o</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ne of the </w:t>
      </w:r>
      <w:r w:rsidRPr="43359219" w:rsidR="458C596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most important pieces of legislation today, therefore the cases mentioned prior are great examples of historical</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incidents in the community</w:t>
      </w:r>
      <w:r w:rsidRPr="43359219" w:rsidR="04313E9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which</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have </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subsequently</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allowed for the current </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modernisation</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of best practices</w:t>
      </w:r>
      <w:r w:rsidRPr="43359219" w:rsidR="1B3A0C6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surrounding the use of the stop and search </w:t>
      </w:r>
      <w:r w:rsidRPr="43359219" w:rsidR="492ABF9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authority</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within the police force i</w:t>
      </w:r>
      <w:r w:rsidRPr="43359219" w:rsidR="54C014A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n</w:t>
      </w:r>
      <w:r w:rsidRPr="43359219" w:rsidR="7D697F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41F0C89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the</w:t>
      </w:r>
      <w:r w:rsidRPr="43359219" w:rsidR="24CCF20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resulting</w:t>
      </w:r>
      <w:r w:rsidRPr="43359219" w:rsidR="41F0C89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creation of the Police and Criminal Evidence Act 1984</w:t>
      </w:r>
      <w:r w:rsidRPr="43359219" w:rsidR="4C1E198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any amendments made to this act from enactment to how the act </w:t>
      </w:r>
      <w:r w:rsidRPr="43359219" w:rsidR="69EA479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is interpreted today</w:t>
      </w:r>
      <w:r w:rsidRPr="43359219" w:rsidR="41F0C89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6BD4331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As previously mentioned, this piece of </w:t>
      </w:r>
      <w:r w:rsidRPr="43359219" w:rsidR="744CB32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legislation was created following growing public </w:t>
      </w:r>
      <w:r w:rsidRPr="43359219" w:rsidR="744CB32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perception</w:t>
      </w:r>
      <w:r w:rsidRPr="43359219" w:rsidR="744CB32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on the failures of the police force in cases previously mentioned such as the Guildford four and the Birmingham six as well as multiple </w:t>
      </w:r>
      <w:r w:rsidRPr="43359219" w:rsidR="06FC442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injuries</w:t>
      </w:r>
      <w:r w:rsidRPr="43359219" w:rsidR="744CB32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reports</w:t>
      </w:r>
      <w:r w:rsidRPr="43359219" w:rsidR="1299875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1299875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similar to</w:t>
      </w:r>
      <w:r w:rsidRPr="43359219" w:rsidR="1299875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Scarman report calling for certain levels of reforming of the law of police powers, notably of the laws around police and treatment of the arrested in custody</w:t>
      </w:r>
      <w:r w:rsidRPr="43359219" w:rsidR="12440A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use of stop and search on black and ethnic minority groups</w:t>
      </w:r>
      <w:r w:rsidRPr="43359219" w:rsidR="12440A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12440A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It was also created </w:t>
      </w:r>
      <w:r w:rsidRPr="43359219" w:rsidR="12440A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as a way to</w:t>
      </w:r>
      <w:r w:rsidRPr="43359219" w:rsidR="12440A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soothe rising race tensions</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attempt to build trust and a more positive relationship with these black and ethnic minority groups and the polic</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Police and Criminal Evidence Act is a </w:t>
      </w:r>
      <w:r w:rsidRPr="43359219" w:rsidR="125C10F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framework,</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which include</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 </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largest majority </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of</w:t>
      </w:r>
      <w:r w:rsidRPr="43359219" w:rsidR="71967D8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police powers </w:t>
      </w:r>
      <w:r w:rsidRPr="43359219" w:rsidR="3C845D5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that is still used by them today</w:t>
      </w:r>
      <w:r w:rsidRPr="43359219" w:rsidR="27283C0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131E744D" w:rsidP="43359219" w:rsidRDefault="131E744D" w14:paraId="6DC1F7E1" w14:textId="05A267B6">
      <w:pPr>
        <w:pStyle w:val="Normal"/>
        <w:spacing w:line="48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3359219" w:rsidR="131E744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Section 1 of the Police and Criminal Evidence Act 1984 is the section concerned with the use of the stop and search authority and states that </w:t>
      </w:r>
      <w:r w:rsidRPr="43359219" w:rsidR="6C8E82A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 constable may stop, search and detain any person or vehicle for the purpose of a search if they have reasonable grounds to believe that individual holds on his person any </w:t>
      </w:r>
      <w:r w:rsidRPr="43359219" w:rsidR="377C627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prohibited articles</w:t>
      </w:r>
      <w:r w:rsidRPr="43359219" w:rsidR="6371B6A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which includes items which are intended to be used in connection to a burglary, theft or criminal damage</w:t>
      </w:r>
      <w:r w:rsidRPr="43359219" w:rsidR="377C627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fireworks</w:t>
      </w:r>
      <w:r w:rsidRPr="43359219" w:rsidR="065ED04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any</w:t>
      </w:r>
      <w:r w:rsidRPr="43359219" w:rsidR="377C627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stolen goods</w:t>
      </w:r>
      <w:r w:rsidRPr="43359219" w:rsidR="2E7B5AD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38442FD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It</w:t>
      </w:r>
      <w:r w:rsidRPr="43359219" w:rsidR="521376A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is</w:t>
      </w:r>
      <w:r w:rsidRPr="43359219" w:rsidR="38442FD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also </w:t>
      </w:r>
      <w:r w:rsidRPr="43359219" w:rsidR="38442FD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stated</w:t>
      </w:r>
      <w:r w:rsidRPr="43359219" w:rsidR="38442FD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2BE798E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that “reasonable grounds” are to be based on objective facts known or seen by officers and not on opinions. This is extended in the Equality Act (2010)</w:t>
      </w:r>
      <w:r w:rsidRPr="43359219" w:rsidR="1783062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explains that reasonable grounds for stop and search must not be based on any protected characteristics including the race or religion of the individual in question in relation to the search.</w:t>
      </w:r>
    </w:p>
    <w:p w:rsidR="4FE7FFA4" w:rsidP="43359219" w:rsidRDefault="4FE7FFA4" w14:paraId="35896419" w14:textId="0BA97B53">
      <w:pPr>
        <w:pStyle w:val="Normal"/>
        <w:spacing w:line="480" w:lineRule="auto"/>
        <w:ind w:left="0"/>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3359219" w:rsidR="4FE7FF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Additionally, further developments to the use of the stop and search </w:t>
      </w:r>
      <w:r w:rsidRPr="43359219" w:rsidR="266AD0B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authority</w:t>
      </w:r>
      <w:r w:rsidRPr="43359219" w:rsidR="4FE7FF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by the police was the replacement of the legislation such as the </w:t>
      </w:r>
      <w:r w:rsidRPr="43359219" w:rsidR="7D62B9D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Race Relations act 1976 and the Disability Discrimination act 1995 with t</w:t>
      </w:r>
      <w:r w:rsidRPr="43359219" w:rsidR="38E29D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he Equality Act (2010)</w:t>
      </w:r>
      <w:r w:rsidRPr="43359219" w:rsidR="5CB52C6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43359219" w:rsidR="38E29D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600D392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this</w:t>
      </w:r>
      <w:r w:rsidRPr="43359219" w:rsidR="38E29D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2FBEA4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modernized </w:t>
      </w:r>
      <w:r w:rsidRPr="43359219" w:rsidR="38E29DA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piece of legislation</w:t>
      </w:r>
      <w:r w:rsidRPr="43359219" w:rsidR="37E169C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aimed to reduce discrimination based on protected characteristics</w:t>
      </w:r>
      <w:r w:rsidRPr="43359219" w:rsidR="4CFA826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such as race, religion, </w:t>
      </w:r>
      <w:r w:rsidRPr="43359219" w:rsidR="4CFA826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age</w:t>
      </w:r>
      <w:r w:rsidRPr="43359219" w:rsidR="4CFA826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disability. This i</w:t>
      </w:r>
      <w:r w:rsidRPr="43359219" w:rsidR="37E169C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nclu</w:t>
      </w:r>
      <w:r w:rsidRPr="43359219" w:rsidR="1B5A119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des discrimination</w:t>
      </w:r>
      <w:r w:rsidRPr="43359219" w:rsidR="37E169C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in </w:t>
      </w:r>
      <w:r w:rsidRPr="43359219" w:rsidR="6512FB1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any </w:t>
      </w:r>
      <w:r w:rsidRPr="43359219" w:rsidR="37E169C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workplaces</w:t>
      </w:r>
      <w:r w:rsidRPr="43359219" w:rsidR="49A26B7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like</w:t>
      </w:r>
      <w:r w:rsidRPr="43359219" w:rsidR="37E169C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police force</w:t>
      </w:r>
      <w:r w:rsidRPr="43359219" w:rsidR="362C681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introduction of this act came after many years </w:t>
      </w:r>
      <w:r w:rsidRPr="43359219" w:rsidR="4D1EDF9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of “</w:t>
      </w:r>
      <w:r w:rsidRPr="43359219" w:rsidR="4D1EDF9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campaigning by </w:t>
      </w:r>
      <w:r w:rsidRPr="43359219" w:rsidR="4D1EDF98">
        <w:rPr>
          <w:rFonts w:ascii="Segoe UI" w:hAnsi="Segoe UI" w:eastAsia="Segoe UI" w:cs="Segoe UI"/>
          <w:b w:val="0"/>
          <w:bCs w:val="0"/>
          <w:i w:val="0"/>
          <w:iCs w:val="0"/>
          <w:caps w:val="0"/>
          <w:smallCaps w:val="0"/>
          <w:noProof w:val="0"/>
          <w:color w:val="000000" w:themeColor="text1" w:themeTint="FF" w:themeShade="FF"/>
          <w:sz w:val="24"/>
          <w:szCs w:val="24"/>
          <w:lang w:val="en-US"/>
        </w:rPr>
        <w:t>organisations</w:t>
      </w:r>
      <w:r w:rsidRPr="43359219" w:rsidR="4D1EDF9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like the TUC, trade unions and equality and human rights NGOs” (TUC 2020)</w:t>
      </w:r>
      <w:r w:rsidRPr="43359219" w:rsidR="5D82C5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w:t>
      </w:r>
      <w:r w:rsidRPr="43359219" w:rsidR="70325705">
        <w:rPr>
          <w:rFonts w:ascii="Segoe UI" w:hAnsi="Segoe UI" w:eastAsia="Segoe UI" w:cs="Segoe UI"/>
          <w:b w:val="0"/>
          <w:bCs w:val="0"/>
          <w:i w:val="0"/>
          <w:iCs w:val="0"/>
          <w:caps w:val="0"/>
          <w:smallCaps w:val="0"/>
          <w:noProof w:val="0"/>
          <w:color w:val="000000" w:themeColor="text1" w:themeTint="FF" w:themeShade="FF"/>
          <w:sz w:val="24"/>
          <w:szCs w:val="24"/>
          <w:lang w:val="en-US"/>
        </w:rPr>
        <w:t>effectively</w:t>
      </w:r>
      <w:r w:rsidRPr="43359219" w:rsidR="5D82C5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43359219" w:rsidR="6259D3B0">
        <w:rPr>
          <w:rFonts w:ascii="Segoe UI" w:hAnsi="Segoe UI" w:eastAsia="Segoe UI" w:cs="Segoe UI"/>
          <w:b w:val="0"/>
          <w:bCs w:val="0"/>
          <w:i w:val="0"/>
          <w:iCs w:val="0"/>
          <w:caps w:val="0"/>
          <w:smallCaps w:val="0"/>
          <w:noProof w:val="0"/>
          <w:color w:val="000000" w:themeColor="text1" w:themeTint="FF" w:themeShade="FF"/>
          <w:sz w:val="24"/>
          <w:szCs w:val="24"/>
          <w:lang w:val="en-US"/>
        </w:rPr>
        <w:t>prohibits</w:t>
      </w:r>
      <w:r w:rsidRPr="43359219" w:rsidR="5D82C5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police officers from basing their ‘reasonable grounds’ to perform a stop and search and an individual based of protected </w:t>
      </w:r>
      <w:r w:rsidRPr="43359219" w:rsidR="5331FDA5">
        <w:rPr>
          <w:rFonts w:ascii="Segoe UI" w:hAnsi="Segoe UI" w:eastAsia="Segoe UI" w:cs="Segoe UI"/>
          <w:b w:val="0"/>
          <w:bCs w:val="0"/>
          <w:i w:val="0"/>
          <w:iCs w:val="0"/>
          <w:caps w:val="0"/>
          <w:smallCaps w:val="0"/>
          <w:noProof w:val="0"/>
          <w:color w:val="000000" w:themeColor="text1" w:themeTint="FF" w:themeShade="FF"/>
          <w:sz w:val="24"/>
          <w:szCs w:val="24"/>
          <w:lang w:val="en-US"/>
        </w:rPr>
        <w:t>characteristics</w:t>
      </w:r>
      <w:r w:rsidRPr="43359219" w:rsidR="5D82C5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43359219" w:rsidR="5E26991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such as race or religion. </w:t>
      </w:r>
    </w:p>
    <w:p w:rsidR="43359219" w:rsidP="43359219" w:rsidRDefault="43359219" w14:paraId="64412155" w14:textId="43645214">
      <w:pPr>
        <w:pStyle w:val="Normal"/>
        <w:spacing w:line="480" w:lineRule="auto"/>
        <w:ind w:left="0"/>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115880DB" w:rsidP="43359219" w:rsidRDefault="115880DB" w14:paraId="12CE5FCB" w14:textId="00AFC308">
      <w:pPr>
        <w:pStyle w:val="Normal"/>
        <w:spacing w:line="480" w:lineRule="auto"/>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3359219" w:rsidR="115880D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These</w:t>
      </w:r>
      <w:r w:rsidRPr="43359219" w:rsidR="115880D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are just </w:t>
      </w:r>
      <w:r w:rsidRPr="43359219" w:rsidR="408273F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some </w:t>
      </w:r>
      <w:r w:rsidRPr="43359219" w:rsidR="115880D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of the many changes made</w:t>
      </w:r>
      <w:r w:rsidRPr="43359219" w:rsidR="3D4DD5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3D4DD5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 an attempt to</w:t>
      </w:r>
      <w:r w:rsidRPr="43359219" w:rsidR="3D4DD5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3D4DD5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modernise</w:t>
      </w:r>
      <w:r w:rsidRPr="43359219" w:rsidR="3D4DD5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police practices that both came </w:t>
      </w:r>
      <w:r w:rsidRPr="43359219" w:rsidR="2F4FD8A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 response to</w:t>
      </w:r>
      <w:r w:rsidRPr="43359219" w:rsidR="7A3DB87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numerous</w:t>
      </w:r>
      <w:r w:rsidRPr="43359219" w:rsidR="1F6CE6F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2F4FD8A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historical cases of </w:t>
      </w:r>
      <w:r w:rsidRPr="43359219" w:rsidR="1AEB45E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incidents in the community</w:t>
      </w:r>
      <w:r w:rsidRPr="43359219" w:rsidR="105BA12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around the use of police powers including the stop and search authority. </w:t>
      </w:r>
      <w:r w:rsidRPr="43359219" w:rsidR="62A104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They also both prove that even after the Police and Criminal evidence act 1984 was introduced there are still consistent updates to best practices </w:t>
      </w:r>
      <w:r w:rsidRPr="43359219" w:rsidR="62A104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regarding</w:t>
      </w:r>
      <w:r w:rsidRPr="43359219" w:rsidR="62A1047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Section 1 of PACE and </w:t>
      </w:r>
      <w:r w:rsidRPr="43359219" w:rsidR="296181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stop and </w:t>
      </w:r>
      <w:r w:rsidRPr="43359219" w:rsidR="296181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Search</w:t>
      </w:r>
      <w:r w:rsidRPr="43359219" w:rsidR="296181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laws.</w:t>
      </w:r>
    </w:p>
    <w:p w:rsidR="296181C5" w:rsidP="43359219" w:rsidRDefault="296181C5" w14:paraId="2850021C" w14:textId="7550078A">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296181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This point is also backed up by the very</w:t>
      </w:r>
      <w:r w:rsidRPr="43359219" w:rsidR="744F619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3359219" w:rsidR="296181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recent </w:t>
      </w:r>
      <w:r w:rsidRPr="43359219" w:rsidR="154B7C6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Public Order Act (2023). This act </w:t>
      </w:r>
      <w:r w:rsidRPr="43359219" w:rsidR="5C07126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intends</w:t>
      </w:r>
      <w:r w:rsidRPr="43359219" w:rsidR="6863ADC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w:t>
      </w:r>
      <w:r w:rsidRPr="43359219" w:rsidR="7CB49FD1">
        <w:rPr>
          <w:rFonts w:ascii="Helvetica" w:hAnsi="Helvetica" w:eastAsia="Helvetica" w:cs="Helvetica"/>
          <w:b w:val="0"/>
          <w:bCs w:val="0"/>
          <w:i w:val="0"/>
          <w:iCs w:val="0"/>
          <w:caps w:val="0"/>
          <w:smallCaps w:val="0"/>
          <w:noProof w:val="0"/>
          <w:color w:val="666666"/>
          <w:sz w:val="27"/>
          <w:szCs w:val="27"/>
          <w:lang w:val="en-US"/>
        </w:rPr>
        <w:t xml:space="preserve"> </w:t>
      </w:r>
      <w:r w:rsidRPr="43359219" w:rsidR="7CB49F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“give police the additional power to carry out suspicion-less stop and searches in relation to protest activity”</w:t>
      </w:r>
      <w:r w:rsidRPr="43359219" w:rsidR="183A1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(Libertyhumanrights.org, 2023) </w:t>
      </w:r>
      <w:r w:rsidRPr="43359219" w:rsidR="7CB49F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was </w:t>
      </w:r>
      <w:r w:rsidRPr="43359219" w:rsidR="5734F7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created in response to growing concerns by the government over the large numbers of protests around the UK by groups such as Just Stop Oil</w:t>
      </w:r>
      <w:r w:rsidRPr="43359219" w:rsidR="38E7A8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pro-Palestine protests following the Israel – Palestine war going on currently. </w:t>
      </w:r>
    </w:p>
    <w:p w:rsidR="38E7A85F" w:rsidP="43359219" w:rsidRDefault="38E7A85F" w14:paraId="6254893E" w14:textId="7D268E49">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38E7A8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act expands on the current powers on stop and</w:t>
      </w:r>
      <w:r w:rsidRPr="43359219" w:rsidR="7F245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search in Section 1 of the Police and Criminal Evidence Act by </w:t>
      </w:r>
      <w:r w:rsidRPr="43359219" w:rsidR="38F3E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allowing officers to stop and search an individual if </w:t>
      </w:r>
      <w:r w:rsidRPr="43359219" w:rsidR="18465C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43359219" w:rsidR="38F3E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believed to an officer that they carry articles that are intended to be used to commit</w:t>
      </w:r>
      <w:r w:rsidRPr="43359219" w:rsidR="24746F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w:t>
      </w:r>
      <w:r w:rsidRPr="43359219" w:rsidR="38F3E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0854FC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public order related</w:t>
      </w:r>
      <w:r w:rsidRPr="43359219" w:rsidR="38F3E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2DD6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offences</w:t>
      </w:r>
      <w:r w:rsidRPr="43359219" w:rsidR="38F3E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specified in this act</w:t>
      </w:r>
      <w:r w:rsidRPr="43359219" w:rsidR="303CF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limit the potential for disruption caused by current protests. </w:t>
      </w:r>
    </w:p>
    <w:p w:rsidR="6A990056" w:rsidP="43359219" w:rsidRDefault="6A990056" w14:paraId="6E9E5853" w14:textId="035FCCD0">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6A9900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follows resurfacing criticism of Stop and Search practices as according to big brother watch (2022), “</w:t>
      </w:r>
      <w:r w:rsidRPr="43359219" w:rsidR="0229C1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research shows an alarming pattern of police disproportionately using existing powers to deliberately target people exercising their right to protest”</w:t>
      </w:r>
      <w:r w:rsidRPr="43359219" w:rsidR="0F183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1F3810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3A259FD" w:rsidP="43359219" w:rsidRDefault="33A259FD" w14:paraId="21280144" w14:textId="41713AF3">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33A259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Public Order act was introduced and </w:t>
      </w:r>
      <w:r w:rsidRPr="43359219" w:rsidR="33A259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subsequently</w:t>
      </w:r>
      <w:r w:rsidRPr="43359219" w:rsidR="33A259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expands on the polices current ability to conduct suspicion based and suspicion-less searches on individuals in relation to protesting offences such as the new offence of ‘locking in’</w:t>
      </w:r>
      <w:r w:rsidRPr="43359219" w:rsidR="103E96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makes it a crime for any individual to </w:t>
      </w:r>
      <w:r w:rsidRPr="43359219" w:rsidR="57DA6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‘attach themself or another person to another person, land or objects, and that act causes disruption to two or more individuals or an </w:t>
      </w:r>
      <w:r w:rsidRPr="43359219" w:rsidR="57DA6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43359219" w:rsidR="57DA6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3359219" w:rsidR="632233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a place other than a dwelling and that they intend that act to or are reckles to the fact that this act will cause such disruption.’</w:t>
      </w:r>
    </w:p>
    <w:p w:rsidR="606BFD68" w:rsidP="43359219" w:rsidRDefault="606BFD68" w14:paraId="7F96F1AE" w14:textId="19251735">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606BF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addition to this is the offence of being equipped to lock on which is the offence of holding on any person an object intend</w:t>
      </w:r>
      <w:r w:rsidRPr="43359219" w:rsidR="2B59D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w:t>
      </w:r>
      <w:r w:rsidRPr="43359219" w:rsidR="606BF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be used </w:t>
      </w:r>
      <w:r w:rsidRPr="43359219" w:rsidR="7FBA2B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connection to the offence of locking on, and so to respond to this new offence, police now have the power to stop, search and detain a person if they have grounds to believe that </w:t>
      </w:r>
      <w:r w:rsidRPr="43359219" w:rsidR="5DB5C7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individual has on them an object which they intend to use in connection to the offence of locking on and other protest and public order related offences.</w:t>
      </w:r>
    </w:p>
    <w:p w:rsidR="43359219" w:rsidP="43359219" w:rsidRDefault="43359219" w14:paraId="6ABE7530" w14:textId="7931DDF2">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97E70AD" w:rsidP="43359219" w:rsidRDefault="597E70AD" w14:paraId="65AC67AC" w14:textId="5F14C8B6">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3359219" w:rsidR="597E7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conclusion, </w:t>
      </w:r>
      <w:r w:rsidRPr="43359219" w:rsidR="0341C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several reports such as the Macpherson and Scarman reports were created </w:t>
      </w:r>
      <w:bookmarkStart w:name="_Int_nIUgQKCO" w:id="1257151141"/>
      <w:r w:rsidRPr="43359219" w:rsidR="0341C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a result of</w:t>
      </w:r>
      <w:bookmarkEnd w:id="1257151141"/>
      <w:r w:rsidRPr="43359219" w:rsidR="0341C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bookmarkStart w:name="_Int_O2f1HFXd" w:id="115417624"/>
      <w:r w:rsidRPr="43359219" w:rsidR="0341C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aforementioned cases</w:t>
      </w:r>
      <w:bookmarkEnd w:id="115417624"/>
      <w:r w:rsidRPr="43359219" w:rsidR="0341C1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including the Brixton</w:t>
      </w:r>
      <w:r w:rsidRPr="43359219" w:rsidR="223A4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Riots and the Stephen Lawrence murder. These reports included reform recommendations </w:t>
      </w:r>
      <w:r w:rsidRPr="43359219" w:rsidR="2D8213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the government that influenced best practices </w:t>
      </w:r>
      <w:r w:rsidRPr="43359219" w:rsidR="2D8213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43359219" w:rsidR="2D8213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use of stop and search powers under s.1 of the Police and Crim</w:t>
      </w:r>
      <w:r w:rsidRPr="43359219" w:rsidR="0CD486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inal Evidence act 1984. These recommendations also influenced and continue to influe</w:t>
      </w:r>
      <w:r w:rsidRPr="43359219" w:rsidR="7ED68A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nce </w:t>
      </w:r>
      <w:r w:rsidRPr="43359219" w:rsidR="7ED68A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previous</w:t>
      </w:r>
      <w:r w:rsidRPr="43359219" w:rsidR="7ED68A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modern legislation surrounding police powers such as the Equality act 2010 and the Public Order act 2023.</w:t>
      </w:r>
    </w:p>
    <w:p w:rsidR="43359219" w:rsidP="43359219" w:rsidRDefault="43359219" w14:paraId="19DCE938" w14:textId="070D71B5">
      <w:pPr>
        <w:pStyle w:val="Normal"/>
        <w:spacing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2975C50" w:rsidP="43359219" w:rsidRDefault="72975C50" w14:paraId="326CB388" w14:textId="1605BC76">
      <w:pPr>
        <w:spacing w:after="160" w:line="48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Reference List</w:t>
      </w:r>
    </w:p>
    <w:p w:rsidR="72975C50" w:rsidP="43359219" w:rsidRDefault="72975C50" w14:paraId="25F77A26" w14:textId="18856708">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Big brother watch (2022). </w:t>
      </w:r>
      <w:r w:rsidRPr="43359219" w:rsidR="72975C50">
        <w:rPr>
          <w:rFonts w:ascii="Calibri" w:hAnsi="Calibri" w:eastAsia="Calibri" w:cs="Calibri"/>
          <w:b w:val="0"/>
          <w:bCs w:val="0"/>
          <w:i w:val="1"/>
          <w:iCs w:val="1"/>
          <w:caps w:val="1"/>
          <w:noProof w:val="0"/>
          <w:color w:val="000000" w:themeColor="text1" w:themeTint="FF" w:themeShade="FF"/>
          <w:sz w:val="24"/>
          <w:szCs w:val="24"/>
          <w:lang w:val="en-US"/>
        </w:rPr>
        <w:t xml:space="preserve">THE GUARDIAN – POLICE USE STOP AND SEARCH POWERS TO DISPROPORTIONATELY TARGET PROTESTERS, FIGURES REVEAL. </w:t>
      </w:r>
    </w:p>
    <w:p w:rsidR="72975C50" w:rsidP="43359219" w:rsidRDefault="72975C50" w14:paraId="65DAB9A9" w14:textId="3B587F0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0342ed37bfa14981">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https://bigbrotherwatch.org.uk/2022/08/the-guardian-police-use-stop-and-search-powers-to-disproportionately-target-protesters-figures-reveal/</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8</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62C1487A" w14:textId="6672C1F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48FB8026" w14:textId="2C7AC2E6">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Buxton, R. </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Miscarriages of Justice: A systems approach.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9899782003b64644">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https://onlinelibrary.wiley.com/doi/pdf/10.1111/j.1468-2230.1995.tb02012.x</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3</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rd</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11D13752" w14:textId="1B82C0FD">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4EE67AFF" w14:textId="7A1E95D0">
      <w:pPr>
        <w:pStyle w:val="Heading1"/>
        <w:keepNext w:val="1"/>
        <w:keepLines w:val="1"/>
        <w:spacing w:before="240"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CBBC (2021)</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 Brixton riots 1981: What happened 40 years ago in London?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b22734cc9cbf489e">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https://www.bbc.co.uk/newsround/50035769</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7</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0391DCD8" w14:textId="78D10A94">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5F4B464F" w14:textId="3DAA8052">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Dabydeen, Gilmore and Jones (2007) </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The Oxford Companion to Black British History.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Oxford: Oxford University press. </w:t>
      </w:r>
    </w:p>
    <w:p w:rsidR="43359219" w:rsidP="43359219" w:rsidRDefault="43359219" w14:paraId="76E24209" w14:textId="6E01F88C">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0FDA7CDB" w14:textId="12ACD366">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Equality Act 2010, c. 15.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85919027606848c3">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https://www.legislation.gov.uk/ukpga/2010/15/contents</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7</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w:t>
      </w:r>
    </w:p>
    <w:p w:rsidR="43359219" w:rsidP="43359219" w:rsidRDefault="43359219" w14:paraId="46F58D19" w14:textId="57A42815">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1E1BF7F9" w14:textId="3CAC5C5F">
      <w:pPr>
        <w:pStyle w:val="Heading1"/>
        <w:keepNext w:val="1"/>
        <w:keepLines w:val="1"/>
        <w:spacing w:before="240"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Gov.uk (2013)</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 Police and Criminal Evidence Act 1984 (PACE) codes of practice.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Accessible at: </w:t>
      </w:r>
      <w:hyperlink r:id="R6877e34667094d21">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https://www.gov.uk/guidance/police-and-criminal-evidence-act-1984-pace-codes-of-practice</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6</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3D81B82F" w14:textId="3FC089BE">
      <w:pPr>
        <w:spacing w:after="16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2A09C87B" w14:textId="3BCA43AB">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History Channel (2010) </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Guildford 4 are cleared of IRA bombings.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315c98b65ec74b6f">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https://www.history.com/this-day-in-history/guildford-four-are-cleared</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3</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rd</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04F6E42A" w14:textId="2AA786F4">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6287E5FD" w14:textId="28F71D62">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IPCA (2020) </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Review identifies eleven opportunities for the Met to improve on stop and search.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4e88c54875e749d5">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https://www.policeconduct.gov.uk/news/review-identifies-eleven-opportunities-met-improve-stop-and-search</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7</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673D51E4" w14:textId="7B179E79">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37919427" w14:textId="0E387D3B">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Libertyhumanrights.org (2023) </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Public order act: New protest stop and search powers.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w:anchor=":~:text=New%20suspicion%2Dless%20stop%20and%20search%20power,-The%20police%20have&amp;text=The%20Public%20Order%20Act%202023%20gives%20police%20the%20additional%20power,in%20relation%20to%20protest%20activity" r:id="R4b51290808164e3c">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libertyhumanrights.org.uk/advice_information/public-order-act-new-stop-search-powers/#:~:text=New%20suspicion%2Dless%20stop%20and%20search%20power,-The%20police%20have&amp;text=The%20Public%20Order%20Act%202023%20gives%20police%20the%20additional%20power,in%20relation%20to%20protest%20activity</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(Accessed 8</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79B3A201" w14:textId="3E546E7E">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2794AA29" w14:textId="016D2B80">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Macpherson, W. </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THE STEPHEN LAWRENCE INQUIRY.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12f192b79fa144e6">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https://assets.publishing.service.gov.uk/media/5a7c2af540f0b645ba3c7202/4262.pdf</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7</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56BAE771" w14:textId="40C26D97">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7865B38F" w14:textId="118D3151">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Miscarriages of Justice Organisation (2020) </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On this day – 1991.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a29a19c407224680">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https://mojoscotland.org/on-this-day-1991-2/</w:t>
        </w:r>
      </w:hyperlink>
      <w:r w:rsidRPr="43359219" w:rsidR="72975C50">
        <w:rPr>
          <w:rFonts w:ascii="Calibri" w:hAnsi="Calibri" w:eastAsia="Calibri" w:cs="Calibri"/>
          <w:b w:val="0"/>
          <w:bCs w:val="0"/>
          <w:i w:val="0"/>
          <w:iCs w:val="0"/>
          <w:caps w:val="0"/>
          <w:smallCaps w:val="0"/>
          <w:strike w:val="0"/>
          <w:dstrike w:val="0"/>
          <w:noProof w:val="0"/>
          <w:color w:val="2F5496" w:themeColor="accent1" w:themeTint="FF" w:themeShade="BF"/>
          <w:sz w:val="24"/>
          <w:szCs w:val="24"/>
          <w:u w:val="none"/>
          <w:lang w:val="en-US"/>
        </w:rPr>
        <w:t xml:space="preserve">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(Accessed 6</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2E13159D" w14:textId="43EBF060">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397623FB" w14:textId="4777FA8E">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Parliament.uk (1999)</w:t>
      </w:r>
      <w:r w:rsidRPr="43359219" w:rsidR="72975C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 Community &amp; Race Relations Training Within the Police Service.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The%20recommendations%20made%20by%20Lord,recommendations%20to%20the%20police%20service" r:id="R4477f8e85a1e4988">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https://publications.parliament.uk/pa/cm199899/cmselect/cmhaff/81/81ap08.htm#:~:text=The%20recommendations%20made%20by%20Lord,recommendations%20to%20the%20police%20service</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(Accessed 7</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137C3A5D" w14:textId="281883B8">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76752693" w14:textId="08161698">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Police and Criminal Evidence Act 1984, c. 60. Available at: </w:t>
      </w:r>
      <w:hyperlink r:id="Rf26d83cb8971455d">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https://www.legislation.gov.uk/ukpga/1984/60/contents</w:t>
        </w:r>
      </w:hyperlink>
      <w:r w:rsidRPr="43359219" w:rsidR="72975C50">
        <w:rPr>
          <w:rFonts w:ascii="Calibri" w:hAnsi="Calibri" w:eastAsia="Calibri" w:cs="Calibri"/>
          <w:b w:val="0"/>
          <w:bCs w:val="0"/>
          <w:i w:val="0"/>
          <w:iCs w:val="0"/>
          <w:caps w:val="0"/>
          <w:smallCaps w:val="0"/>
          <w:strike w:val="0"/>
          <w:dstrike w:val="0"/>
          <w:noProof w:val="0"/>
          <w:color w:val="2F5496" w:themeColor="accent1" w:themeTint="FF" w:themeShade="BF"/>
          <w:sz w:val="24"/>
          <w:szCs w:val="24"/>
          <w:u w:val="none"/>
          <w:lang w:val="en-US"/>
        </w:rPr>
        <w:t xml:space="preserve">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(Accessed 4</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0551D249" w14:textId="3447BFCC">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4DBBA270" w14:textId="7B5398E1">
      <w:pPr>
        <w:spacing w:before="0" w:beforeAutospacing="off" w:after="16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Public Order Act 2023, c. 15. Available at: </w:t>
      </w:r>
      <w:hyperlink w:anchor=":~:text=An%20Act%20to%20make%20provision,related%20activities%3B%20to%20make%20provision" r:id="R2876950c97dd48e4">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https://www.legislation.gov.uk/ukpga/2023/15/enacted#:~:text=An%20Act%20to%20make%20provision,related%20activities%3B%20to%20make%20provision</w:t>
        </w:r>
      </w:hyperlink>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8</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p w:rsidR="43359219" w:rsidP="43359219" w:rsidRDefault="43359219" w14:paraId="6203FC0B" w14:textId="45118D96">
      <w:pPr>
        <w:spacing w:before="0" w:beforeAutospacing="off" w:after="16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0F0A187D" w14:textId="1D2F6C18">
      <w:pPr>
        <w:pStyle w:val="Heading1"/>
        <w:keepNext w:val="1"/>
        <w:keepLines w:val="1"/>
        <w:spacing w:before="240"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Reed, J (1982) ‘Law and Order Volume: 30 Issue: 6’,</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Violence and Social Disadvantage - The British Experience, Brixton 1981,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p27-32.</w:t>
      </w:r>
    </w:p>
    <w:p w:rsidR="43359219" w:rsidP="43359219" w:rsidRDefault="43359219" w14:paraId="32AD927C" w14:textId="4DB2A8A1">
      <w:pPr>
        <w:spacing w:after="16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0DA9D34C" w14:textId="13C439A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Scarman, L (1982) </w:t>
      </w:r>
      <w:r w:rsidRPr="43359219" w:rsidR="72975C50">
        <w:rPr>
          <w:rFonts w:ascii="Calibri" w:hAnsi="Calibri" w:eastAsia="Calibri" w:cs="Calibri"/>
          <w:b w:val="0"/>
          <w:bCs w:val="0"/>
          <w:i w:val="1"/>
          <w:iCs w:val="1"/>
          <w:caps w:val="0"/>
          <w:smallCaps w:val="0"/>
          <w:strike w:val="0"/>
          <w:dstrike w:val="0"/>
          <w:noProof w:val="0"/>
          <w:color w:val="0F1111"/>
          <w:sz w:val="24"/>
          <w:szCs w:val="24"/>
          <w:u w:val="none"/>
          <w:lang w:val="en-US"/>
        </w:rPr>
        <w:t xml:space="preserve">The Scarman Report: The Brixton Disorders 10-12 April 1981.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Harmondsworth: Penguin Books.</w:t>
      </w:r>
    </w:p>
    <w:p w:rsidR="43359219" w:rsidP="43359219" w:rsidRDefault="43359219" w14:paraId="5389E185" w14:textId="78619A3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26054C93" w14:textId="4DE897E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Trade Unions Congress (2020). </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10</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Annoversary of the Equality Act (2010) - What does it mean? </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6c4966167ec04cad">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https://www.tuc.org.uk/news/10th-anniversary-equality-act-2010-what-does-it-mean</w:t>
        </w:r>
      </w:hyperlink>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8</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3359219" w:rsidR="72975C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43359219" w:rsidP="43359219" w:rsidRDefault="43359219" w14:paraId="057E74C7" w14:textId="19C530A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2975C50" w:rsidP="43359219" w:rsidRDefault="72975C50" w14:paraId="73338E11" w14:textId="0ED45EA3">
      <w:pPr>
        <w:spacing w:after="160"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Vagrancy Act (1874). Available at: </w:t>
      </w:r>
      <w:hyperlink r:id="R739239af60884414">
        <w:r w:rsidRPr="43359219" w:rsidR="72975C50">
          <w:rPr>
            <w:rStyle w:val="Hyperlink"/>
            <w:rFonts w:ascii="Calibri" w:hAnsi="Calibri" w:eastAsia="Calibri" w:cs="Calibri"/>
            <w:b w:val="0"/>
            <w:bCs w:val="0"/>
            <w:i w:val="0"/>
            <w:iCs w:val="0"/>
            <w:caps w:val="0"/>
            <w:smallCaps w:val="0"/>
            <w:strike w:val="0"/>
            <w:dstrike w:val="0"/>
            <w:noProof w:val="0"/>
            <w:sz w:val="24"/>
            <w:szCs w:val="24"/>
            <w:lang w:val="en-US"/>
          </w:rPr>
          <w:t>https://www.legislation.gov.uk/ukpga/Geo4/5/83</w:t>
        </w:r>
      </w:hyperlink>
      <w:r w:rsidRPr="43359219" w:rsidR="72975C50">
        <w:rPr>
          <w:rFonts w:ascii="Calibri" w:hAnsi="Calibri" w:eastAsia="Calibri" w:cs="Calibri"/>
          <w:b w:val="0"/>
          <w:bCs w:val="0"/>
          <w:i w:val="0"/>
          <w:iCs w:val="0"/>
          <w:caps w:val="0"/>
          <w:smallCaps w:val="0"/>
          <w:strike w:val="0"/>
          <w:dstrike w:val="0"/>
          <w:noProof w:val="0"/>
          <w:color w:val="2F5496" w:themeColor="accent1" w:themeTint="FF" w:themeShade="BF"/>
          <w:sz w:val="24"/>
          <w:szCs w:val="24"/>
          <w:u w:val="none"/>
          <w:lang w:val="en-US"/>
        </w:rPr>
        <w:t xml:space="preserve"> </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(Accessed 3</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US"/>
        </w:rPr>
        <w:t>rd</w:t>
      </w:r>
      <w:r w:rsidRPr="43359219" w:rsidR="72975C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November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ByidkXaRxGvMx" int2:id="IgM2YSpk">
      <int2:state int2:type="AugLoop_Text_Critique" int2:value="Rejected"/>
    </int2:textHash>
    <int2:textHash int2:hashCode="jQdQ6fOulHZiua" int2:id="akYauiSP">
      <int2:state int2:type="AugLoop_Text_Critique" int2:value="Rejected"/>
    </int2:textHash>
    <int2:textHash int2:hashCode="rmy14H3sVCbuv7" int2:id="VDt5PBqT">
      <int2:state int2:type="AugLoop_Text_Critique" int2:value="Rejected"/>
    </int2:textHash>
    <int2:textHash int2:hashCode="m/C6mGJeQTWOW1" int2:id="1j1NcgFE">
      <int2:state int2:type="AugLoop_Text_Critique" int2:value="Rejected"/>
    </int2:textHash>
    <int2:textHash int2:hashCode="FMpZfyavYQwUMN" int2:id="bIERHwob">
      <int2:state int2:type="AugLoop_Text_Critique" int2:value="Rejected"/>
    </int2:textHash>
    <int2:textHash int2:hashCode="/0RQY7dtww5FiW" int2:id="v0hlnS6g">
      <int2:state int2:type="AugLoop_Text_Critique" int2:value="Rejected"/>
    </int2:textHash>
    <int2:textHash int2:hashCode="19qFwDamMs5v97" int2:id="1snc9zoP">
      <int2:state int2:type="AugLoop_Text_Critique" int2:value="Rejected"/>
    </int2:textHash>
    <int2:textHash int2:hashCode="v3jXqOAVqWKVSe" int2:id="N1uEKb0L">
      <int2:state int2:type="AugLoop_Text_Critique" int2:value="Rejected"/>
    </int2:textHash>
    <int2:bookmark int2:bookmarkName="_Int_nIUgQKCO" int2:invalidationBookmarkName="" int2:hashCode="VRd/LyDcPFdCnc" int2:id="RxtpNU6M">
      <int2:state int2:type="AugLoop_Text_Critique" int2:value="Rejected"/>
    </int2:bookmark>
    <int2:bookmark int2:bookmarkName="_Int_O2f1HFXd" int2:invalidationBookmarkName="" int2:hashCode="s4ZJHEFTDrQn4q" int2:id="1UleZVk7">
      <int2:state int2:type="AugLoop_Text_Critique" int2:value="Rejected"/>
    </int2:bookmark>
    <int2:bookmark int2:bookmarkName="_Int_84rt4RD1" int2:invalidationBookmarkName="" int2:hashCode="VRd/LyDcPFdCnc" int2:id="Yp3v6RRf">
      <int2:state int2:type="AugLoop_Text_Critique" int2:value="Rejected"/>
    </int2:bookmark>
    <int2:bookmark int2:bookmarkName="_Int_iPJZtcTH" int2:invalidationBookmarkName="" int2:hashCode="HMxIIx2m/AB+Eg" int2:id="GxPDpI6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c1176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5da10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12ee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8312e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33D8E2"/>
    <w:rsid w:val="002489DC"/>
    <w:rsid w:val="00865C26"/>
    <w:rsid w:val="00A6A4EA"/>
    <w:rsid w:val="00D0E2BB"/>
    <w:rsid w:val="00DD62CD"/>
    <w:rsid w:val="00F7828D"/>
    <w:rsid w:val="0125ED6E"/>
    <w:rsid w:val="016F3D8C"/>
    <w:rsid w:val="01C9BA93"/>
    <w:rsid w:val="021A64D6"/>
    <w:rsid w:val="0225043E"/>
    <w:rsid w:val="0229C1BD"/>
    <w:rsid w:val="0242754B"/>
    <w:rsid w:val="0250AF54"/>
    <w:rsid w:val="02AF1FD8"/>
    <w:rsid w:val="02D874DC"/>
    <w:rsid w:val="02DD13E7"/>
    <w:rsid w:val="03032067"/>
    <w:rsid w:val="030B0DED"/>
    <w:rsid w:val="032834FC"/>
    <w:rsid w:val="0341C15A"/>
    <w:rsid w:val="034D1ED8"/>
    <w:rsid w:val="03863608"/>
    <w:rsid w:val="04313E9B"/>
    <w:rsid w:val="04C9F60C"/>
    <w:rsid w:val="0542939E"/>
    <w:rsid w:val="054B43F4"/>
    <w:rsid w:val="054FDA89"/>
    <w:rsid w:val="05520598"/>
    <w:rsid w:val="058DDEE2"/>
    <w:rsid w:val="05A453DE"/>
    <w:rsid w:val="05AF6CBD"/>
    <w:rsid w:val="05FD7744"/>
    <w:rsid w:val="0642AEAF"/>
    <w:rsid w:val="065587B5"/>
    <w:rsid w:val="065ED040"/>
    <w:rsid w:val="06720916"/>
    <w:rsid w:val="06DE63FF"/>
    <w:rsid w:val="06EBAAEA"/>
    <w:rsid w:val="06EDD5F9"/>
    <w:rsid w:val="06FC442B"/>
    <w:rsid w:val="07936C83"/>
    <w:rsid w:val="07A87055"/>
    <w:rsid w:val="07B3C689"/>
    <w:rsid w:val="07B3D385"/>
    <w:rsid w:val="07D6918A"/>
    <w:rsid w:val="07E67AEF"/>
    <w:rsid w:val="080196CE"/>
    <w:rsid w:val="081B8B12"/>
    <w:rsid w:val="0854FC72"/>
    <w:rsid w:val="0874A245"/>
    <w:rsid w:val="087967A2"/>
    <w:rsid w:val="0889A65A"/>
    <w:rsid w:val="08A55E6D"/>
    <w:rsid w:val="08ABD85F"/>
    <w:rsid w:val="08BBCC29"/>
    <w:rsid w:val="08BE6592"/>
    <w:rsid w:val="08C4089F"/>
    <w:rsid w:val="08E0E13B"/>
    <w:rsid w:val="0937763F"/>
    <w:rsid w:val="0943AA4B"/>
    <w:rsid w:val="0947B660"/>
    <w:rsid w:val="09621D6B"/>
    <w:rsid w:val="097A4F71"/>
    <w:rsid w:val="098C6C66"/>
    <w:rsid w:val="09C0A15E"/>
    <w:rsid w:val="09FC4F73"/>
    <w:rsid w:val="0A1072A6"/>
    <w:rsid w:val="0A1E1E4C"/>
    <w:rsid w:val="0A2576BB"/>
    <w:rsid w:val="0A64B6EE"/>
    <w:rsid w:val="0A77C501"/>
    <w:rsid w:val="0A9C86C4"/>
    <w:rsid w:val="0ADAAABC"/>
    <w:rsid w:val="0AE386C1"/>
    <w:rsid w:val="0AEB7447"/>
    <w:rsid w:val="0B161FD2"/>
    <w:rsid w:val="0B393790"/>
    <w:rsid w:val="0B418967"/>
    <w:rsid w:val="0B5D81C6"/>
    <w:rsid w:val="0B6C8318"/>
    <w:rsid w:val="0B8FDD51"/>
    <w:rsid w:val="0BC1471C"/>
    <w:rsid w:val="0BE7FACE"/>
    <w:rsid w:val="0C1500C0"/>
    <w:rsid w:val="0C7F5722"/>
    <w:rsid w:val="0C9F4CA9"/>
    <w:rsid w:val="0CB1F033"/>
    <w:rsid w:val="0CD48663"/>
    <w:rsid w:val="0CD4ADF2"/>
    <w:rsid w:val="0CD507F1"/>
    <w:rsid w:val="0CE72E87"/>
    <w:rsid w:val="0CEA343F"/>
    <w:rsid w:val="0CF269B3"/>
    <w:rsid w:val="0D23F5F4"/>
    <w:rsid w:val="0DD42786"/>
    <w:rsid w:val="0E01CEBC"/>
    <w:rsid w:val="0E45D30E"/>
    <w:rsid w:val="0E4DC094"/>
    <w:rsid w:val="0E8A0059"/>
    <w:rsid w:val="0EC77E13"/>
    <w:rsid w:val="0EE6441E"/>
    <w:rsid w:val="0F02EBE5"/>
    <w:rsid w:val="0F1836A0"/>
    <w:rsid w:val="0F92AA6B"/>
    <w:rsid w:val="0FBC5ADA"/>
    <w:rsid w:val="0FDD38D7"/>
    <w:rsid w:val="0FE1A36F"/>
    <w:rsid w:val="0FF245A8"/>
    <w:rsid w:val="10167E17"/>
    <w:rsid w:val="1021D501"/>
    <w:rsid w:val="103E96F9"/>
    <w:rsid w:val="105BA12B"/>
    <w:rsid w:val="107BE723"/>
    <w:rsid w:val="10BD07F8"/>
    <w:rsid w:val="10F5416C"/>
    <w:rsid w:val="115880DB"/>
    <w:rsid w:val="11856156"/>
    <w:rsid w:val="118F47DB"/>
    <w:rsid w:val="11BC2C7D"/>
    <w:rsid w:val="11C1A11B"/>
    <w:rsid w:val="11E468FF"/>
    <w:rsid w:val="11F61BE9"/>
    <w:rsid w:val="1229042C"/>
    <w:rsid w:val="12440AEB"/>
    <w:rsid w:val="1248E008"/>
    <w:rsid w:val="125C10F6"/>
    <w:rsid w:val="1299875A"/>
    <w:rsid w:val="12B411F7"/>
    <w:rsid w:val="12DD6ADD"/>
    <w:rsid w:val="12F3FB9C"/>
    <w:rsid w:val="1310ED37"/>
    <w:rsid w:val="131E744D"/>
    <w:rsid w:val="131F316F"/>
    <w:rsid w:val="132131B7"/>
    <w:rsid w:val="133888CF"/>
    <w:rsid w:val="1344491F"/>
    <w:rsid w:val="1344E9B8"/>
    <w:rsid w:val="13887C80"/>
    <w:rsid w:val="13B9B541"/>
    <w:rsid w:val="13F4A8BA"/>
    <w:rsid w:val="1449F8A3"/>
    <w:rsid w:val="14821263"/>
    <w:rsid w:val="14BD0218"/>
    <w:rsid w:val="14FA4088"/>
    <w:rsid w:val="14FACC68"/>
    <w:rsid w:val="154B7C6E"/>
    <w:rsid w:val="15E5C904"/>
    <w:rsid w:val="1608B676"/>
    <w:rsid w:val="1636343C"/>
    <w:rsid w:val="1650E4F3"/>
    <w:rsid w:val="16559F62"/>
    <w:rsid w:val="1658D279"/>
    <w:rsid w:val="1695123E"/>
    <w:rsid w:val="16BC63B7"/>
    <w:rsid w:val="16D0449C"/>
    <w:rsid w:val="16EB9850"/>
    <w:rsid w:val="17830624"/>
    <w:rsid w:val="1788D531"/>
    <w:rsid w:val="17E45E5A"/>
    <w:rsid w:val="17ECB554"/>
    <w:rsid w:val="18046D70"/>
    <w:rsid w:val="1817BA42"/>
    <w:rsid w:val="183A1AF8"/>
    <w:rsid w:val="18465CDA"/>
    <w:rsid w:val="189845B0"/>
    <w:rsid w:val="18A78801"/>
    <w:rsid w:val="18F7478D"/>
    <w:rsid w:val="19558386"/>
    <w:rsid w:val="1990733B"/>
    <w:rsid w:val="19EDC7E1"/>
    <w:rsid w:val="1A1F1690"/>
    <w:rsid w:val="1AEB45E4"/>
    <w:rsid w:val="1B213378"/>
    <w:rsid w:val="1B2C439C"/>
    <w:rsid w:val="1B39CA52"/>
    <w:rsid w:val="1B3A0C68"/>
    <w:rsid w:val="1B456010"/>
    <w:rsid w:val="1B4C06F9"/>
    <w:rsid w:val="1B5A119E"/>
    <w:rsid w:val="1C02EDA3"/>
    <w:rsid w:val="1C49D150"/>
    <w:rsid w:val="1C5AF43D"/>
    <w:rsid w:val="1C8D2448"/>
    <w:rsid w:val="1D205EEA"/>
    <w:rsid w:val="1D49BF02"/>
    <w:rsid w:val="1DDFC8F6"/>
    <w:rsid w:val="1DF4AF2D"/>
    <w:rsid w:val="1E63E45E"/>
    <w:rsid w:val="1E706F09"/>
    <w:rsid w:val="1EA11038"/>
    <w:rsid w:val="1F160CD0"/>
    <w:rsid w:val="1F3810DB"/>
    <w:rsid w:val="1F55915F"/>
    <w:rsid w:val="1F6CE6F8"/>
    <w:rsid w:val="1FB78642"/>
    <w:rsid w:val="1FD20E16"/>
    <w:rsid w:val="1FDF7961"/>
    <w:rsid w:val="1FEE2F2D"/>
    <w:rsid w:val="1FEF703F"/>
    <w:rsid w:val="1FFFB4BF"/>
    <w:rsid w:val="20137984"/>
    <w:rsid w:val="2022CC27"/>
    <w:rsid w:val="20240605"/>
    <w:rsid w:val="204C8D8F"/>
    <w:rsid w:val="2060B647"/>
    <w:rsid w:val="20876F62"/>
    <w:rsid w:val="2095FE93"/>
    <w:rsid w:val="209D074F"/>
    <w:rsid w:val="20F70857"/>
    <w:rsid w:val="211D2DCC"/>
    <w:rsid w:val="215356A3"/>
    <w:rsid w:val="215498B5"/>
    <w:rsid w:val="21CD6FE2"/>
    <w:rsid w:val="221D3025"/>
    <w:rsid w:val="223A4D0A"/>
    <w:rsid w:val="224B672F"/>
    <w:rsid w:val="22EF2704"/>
    <w:rsid w:val="233CFF13"/>
    <w:rsid w:val="23569A1F"/>
    <w:rsid w:val="235A6CE9"/>
    <w:rsid w:val="235BA6C7"/>
    <w:rsid w:val="235CAD3F"/>
    <w:rsid w:val="23694043"/>
    <w:rsid w:val="23D36369"/>
    <w:rsid w:val="23E73790"/>
    <w:rsid w:val="242AFE04"/>
    <w:rsid w:val="24459D5D"/>
    <w:rsid w:val="24472E6B"/>
    <w:rsid w:val="24671867"/>
    <w:rsid w:val="24746F52"/>
    <w:rsid w:val="24977262"/>
    <w:rsid w:val="24BCD164"/>
    <w:rsid w:val="24CCF204"/>
    <w:rsid w:val="24D7056D"/>
    <w:rsid w:val="24DC3F2C"/>
    <w:rsid w:val="24F26A80"/>
    <w:rsid w:val="251DA08E"/>
    <w:rsid w:val="258314ED"/>
    <w:rsid w:val="2595620E"/>
    <w:rsid w:val="263342C3"/>
    <w:rsid w:val="2640D6EB"/>
    <w:rsid w:val="266AD0B4"/>
    <w:rsid w:val="266EF643"/>
    <w:rsid w:val="26AC221D"/>
    <w:rsid w:val="26B47B85"/>
    <w:rsid w:val="271BA4F5"/>
    <w:rsid w:val="27283C03"/>
    <w:rsid w:val="273B0215"/>
    <w:rsid w:val="2781D4E5"/>
    <w:rsid w:val="27F176B3"/>
    <w:rsid w:val="282DDE0C"/>
    <w:rsid w:val="286D322B"/>
    <w:rsid w:val="2888D9BB"/>
    <w:rsid w:val="28E5613A"/>
    <w:rsid w:val="290E62AD"/>
    <w:rsid w:val="296181C5"/>
    <w:rsid w:val="29AB9A36"/>
    <w:rsid w:val="29AFB04F"/>
    <w:rsid w:val="2A5B6572"/>
    <w:rsid w:val="2A943D1C"/>
    <w:rsid w:val="2AA44959"/>
    <w:rsid w:val="2AD4FE55"/>
    <w:rsid w:val="2B124455"/>
    <w:rsid w:val="2B291775"/>
    <w:rsid w:val="2B50EADF"/>
    <w:rsid w:val="2B59DD40"/>
    <w:rsid w:val="2B774A1A"/>
    <w:rsid w:val="2BE798E5"/>
    <w:rsid w:val="2BF25671"/>
    <w:rsid w:val="2BF41B25"/>
    <w:rsid w:val="2C151476"/>
    <w:rsid w:val="2C46FF38"/>
    <w:rsid w:val="2C524050"/>
    <w:rsid w:val="2C797940"/>
    <w:rsid w:val="2C7F6C89"/>
    <w:rsid w:val="2C96094A"/>
    <w:rsid w:val="2CF82741"/>
    <w:rsid w:val="2D56E516"/>
    <w:rsid w:val="2D8213CA"/>
    <w:rsid w:val="2DB99C50"/>
    <w:rsid w:val="2DD99D65"/>
    <w:rsid w:val="2DF2A9D6"/>
    <w:rsid w:val="2E07207C"/>
    <w:rsid w:val="2E1B3CEA"/>
    <w:rsid w:val="2E4F966D"/>
    <w:rsid w:val="2E796D84"/>
    <w:rsid w:val="2E7B5AD7"/>
    <w:rsid w:val="2E8C4960"/>
    <w:rsid w:val="2E9436E6"/>
    <w:rsid w:val="2EE72923"/>
    <w:rsid w:val="2F29EA37"/>
    <w:rsid w:val="2F29F733"/>
    <w:rsid w:val="2F445E3E"/>
    <w:rsid w:val="2F4FD8A5"/>
    <w:rsid w:val="2F9EA12F"/>
    <w:rsid w:val="2FBEA45F"/>
    <w:rsid w:val="301AA966"/>
    <w:rsid w:val="30384967"/>
    <w:rsid w:val="303CFAF1"/>
    <w:rsid w:val="30A1AA94"/>
    <w:rsid w:val="30C5BA98"/>
    <w:rsid w:val="3106FFDD"/>
    <w:rsid w:val="31922743"/>
    <w:rsid w:val="31B679C7"/>
    <w:rsid w:val="31E2988A"/>
    <w:rsid w:val="31EED4C4"/>
    <w:rsid w:val="324353D6"/>
    <w:rsid w:val="32B0EA08"/>
    <w:rsid w:val="32BD4FD5"/>
    <w:rsid w:val="32DDF7D7"/>
    <w:rsid w:val="32F1719B"/>
    <w:rsid w:val="332DF7A4"/>
    <w:rsid w:val="3337006C"/>
    <w:rsid w:val="3349F7B8"/>
    <w:rsid w:val="33787E39"/>
    <w:rsid w:val="33A259FD"/>
    <w:rsid w:val="33A9D134"/>
    <w:rsid w:val="33BAF421"/>
    <w:rsid w:val="33D858FA"/>
    <w:rsid w:val="33E69EE5"/>
    <w:rsid w:val="33ED242C"/>
    <w:rsid w:val="33FD6856"/>
    <w:rsid w:val="343EA09F"/>
    <w:rsid w:val="344CBA69"/>
    <w:rsid w:val="34531925"/>
    <w:rsid w:val="345D5235"/>
    <w:rsid w:val="346DB6E0"/>
    <w:rsid w:val="34E73889"/>
    <w:rsid w:val="34EA500D"/>
    <w:rsid w:val="3538FE72"/>
    <w:rsid w:val="35D7A907"/>
    <w:rsid w:val="35DEAACE"/>
    <w:rsid w:val="362C6811"/>
    <w:rsid w:val="36659866"/>
    <w:rsid w:val="373EE88A"/>
    <w:rsid w:val="375C97FA"/>
    <w:rsid w:val="37737968"/>
    <w:rsid w:val="377A7B2F"/>
    <w:rsid w:val="377C627B"/>
    <w:rsid w:val="378405E9"/>
    <w:rsid w:val="378AB991"/>
    <w:rsid w:val="378AB9E7"/>
    <w:rsid w:val="37E169C8"/>
    <w:rsid w:val="3821F0CF"/>
    <w:rsid w:val="3831F13E"/>
    <w:rsid w:val="38442FDF"/>
    <w:rsid w:val="388E6544"/>
    <w:rsid w:val="38BD01F0"/>
    <w:rsid w:val="38C9A810"/>
    <w:rsid w:val="38E29DAE"/>
    <w:rsid w:val="38E7A85F"/>
    <w:rsid w:val="38F3EA41"/>
    <w:rsid w:val="38FC464C"/>
    <w:rsid w:val="3935D15A"/>
    <w:rsid w:val="397E9793"/>
    <w:rsid w:val="3A2A35A5"/>
    <w:rsid w:val="3AAB1A2A"/>
    <w:rsid w:val="3AEB7978"/>
    <w:rsid w:val="3B599191"/>
    <w:rsid w:val="3B72B9EE"/>
    <w:rsid w:val="3B8AC20A"/>
    <w:rsid w:val="3C46EA8B"/>
    <w:rsid w:val="3C7051A0"/>
    <w:rsid w:val="3C816539"/>
    <w:rsid w:val="3C845D5B"/>
    <w:rsid w:val="3CCAE72A"/>
    <w:rsid w:val="3CF2469A"/>
    <w:rsid w:val="3D2A795E"/>
    <w:rsid w:val="3D4533BE"/>
    <w:rsid w:val="3D46C3C3"/>
    <w:rsid w:val="3D490FD8"/>
    <w:rsid w:val="3D4DD502"/>
    <w:rsid w:val="3D61D667"/>
    <w:rsid w:val="3D86C7AA"/>
    <w:rsid w:val="3DC3F1EA"/>
    <w:rsid w:val="3E019DC6"/>
    <w:rsid w:val="3E0C2201"/>
    <w:rsid w:val="3E3F5EE8"/>
    <w:rsid w:val="3E6DC229"/>
    <w:rsid w:val="3E7EC72C"/>
    <w:rsid w:val="3E92C141"/>
    <w:rsid w:val="3EBF8603"/>
    <w:rsid w:val="3F1DFC70"/>
    <w:rsid w:val="3F401899"/>
    <w:rsid w:val="3F6F80F7"/>
    <w:rsid w:val="3F73DFD2"/>
    <w:rsid w:val="408273F2"/>
    <w:rsid w:val="409B7AFA"/>
    <w:rsid w:val="40BE686C"/>
    <w:rsid w:val="40FA1AF6"/>
    <w:rsid w:val="410B5158"/>
    <w:rsid w:val="410FB033"/>
    <w:rsid w:val="4110AD4D"/>
    <w:rsid w:val="41540509"/>
    <w:rsid w:val="41B5BA42"/>
    <w:rsid w:val="41B678F8"/>
    <w:rsid w:val="41CA6203"/>
    <w:rsid w:val="41CD1A2D"/>
    <w:rsid w:val="41D8D384"/>
    <w:rsid w:val="41F0C895"/>
    <w:rsid w:val="41F43D00"/>
    <w:rsid w:val="41FDEA81"/>
    <w:rsid w:val="4202261C"/>
    <w:rsid w:val="425A38CD"/>
    <w:rsid w:val="42891759"/>
    <w:rsid w:val="429C807F"/>
    <w:rsid w:val="42A2674A"/>
    <w:rsid w:val="42C6B890"/>
    <w:rsid w:val="42D4520C"/>
    <w:rsid w:val="42D987F9"/>
    <w:rsid w:val="42DF9324"/>
    <w:rsid w:val="430DE60E"/>
    <w:rsid w:val="4324A50B"/>
    <w:rsid w:val="43359219"/>
    <w:rsid w:val="4374A3E5"/>
    <w:rsid w:val="4396F335"/>
    <w:rsid w:val="43D90571"/>
    <w:rsid w:val="440A3AA6"/>
    <w:rsid w:val="445930B2"/>
    <w:rsid w:val="44693C99"/>
    <w:rsid w:val="447B6385"/>
    <w:rsid w:val="44E55D90"/>
    <w:rsid w:val="44FFB564"/>
    <w:rsid w:val="4512FCBF"/>
    <w:rsid w:val="45199C34"/>
    <w:rsid w:val="45624742"/>
    <w:rsid w:val="456EEC1D"/>
    <w:rsid w:val="4574D5D2"/>
    <w:rsid w:val="4577B513"/>
    <w:rsid w:val="458C5969"/>
    <w:rsid w:val="459E100E"/>
    <w:rsid w:val="459E6439"/>
    <w:rsid w:val="45BB7615"/>
    <w:rsid w:val="45C5256D"/>
    <w:rsid w:val="45DB77A0"/>
    <w:rsid w:val="45ED530B"/>
    <w:rsid w:val="461733E6"/>
    <w:rsid w:val="46617B51"/>
    <w:rsid w:val="466C5781"/>
    <w:rsid w:val="46892B65"/>
    <w:rsid w:val="471ECBFE"/>
    <w:rsid w:val="4760F5CE"/>
    <w:rsid w:val="47B30447"/>
    <w:rsid w:val="48375626"/>
    <w:rsid w:val="48BA9C5F"/>
    <w:rsid w:val="491C4584"/>
    <w:rsid w:val="492ABF9F"/>
    <w:rsid w:val="4935FA14"/>
    <w:rsid w:val="49A26B7A"/>
    <w:rsid w:val="49DB3580"/>
    <w:rsid w:val="49DEF1CB"/>
    <w:rsid w:val="4A4B2636"/>
    <w:rsid w:val="4A4C2255"/>
    <w:rsid w:val="4A7F6E33"/>
    <w:rsid w:val="4B469EC9"/>
    <w:rsid w:val="4B77CF45"/>
    <w:rsid w:val="4B9EA083"/>
    <w:rsid w:val="4BD28C62"/>
    <w:rsid w:val="4BE41756"/>
    <w:rsid w:val="4C143182"/>
    <w:rsid w:val="4C1E198A"/>
    <w:rsid w:val="4C2FF99F"/>
    <w:rsid w:val="4C3D5B45"/>
    <w:rsid w:val="4C6D9AD6"/>
    <w:rsid w:val="4C86756A"/>
    <w:rsid w:val="4C991041"/>
    <w:rsid w:val="4CA1A88C"/>
    <w:rsid w:val="4CCFADDD"/>
    <w:rsid w:val="4CFA826B"/>
    <w:rsid w:val="4D1EDF98"/>
    <w:rsid w:val="4DC5984A"/>
    <w:rsid w:val="4DF620C1"/>
    <w:rsid w:val="4E9B9801"/>
    <w:rsid w:val="4EAF7007"/>
    <w:rsid w:val="4ECA02E2"/>
    <w:rsid w:val="4EFCE061"/>
    <w:rsid w:val="4F62F569"/>
    <w:rsid w:val="4F77C304"/>
    <w:rsid w:val="4F7ED92F"/>
    <w:rsid w:val="4F84BB03"/>
    <w:rsid w:val="4F8531AF"/>
    <w:rsid w:val="4F91F122"/>
    <w:rsid w:val="4FAD291E"/>
    <w:rsid w:val="4FE7FFA4"/>
    <w:rsid w:val="4FE88D7F"/>
    <w:rsid w:val="50342D0C"/>
    <w:rsid w:val="50802B70"/>
    <w:rsid w:val="50B78879"/>
    <w:rsid w:val="50B85F2E"/>
    <w:rsid w:val="50E5D6CE"/>
    <w:rsid w:val="51543FB3"/>
    <w:rsid w:val="516C8164"/>
    <w:rsid w:val="51C61C53"/>
    <w:rsid w:val="52121BD5"/>
    <w:rsid w:val="521376A0"/>
    <w:rsid w:val="521814DE"/>
    <w:rsid w:val="5295CAAB"/>
    <w:rsid w:val="5331FDA5"/>
    <w:rsid w:val="539325AA"/>
    <w:rsid w:val="53A18CB8"/>
    <w:rsid w:val="53CF656F"/>
    <w:rsid w:val="53D742A5"/>
    <w:rsid w:val="53EF293B"/>
    <w:rsid w:val="54809A41"/>
    <w:rsid w:val="54A6C3A7"/>
    <w:rsid w:val="54C014A7"/>
    <w:rsid w:val="551E8527"/>
    <w:rsid w:val="55309946"/>
    <w:rsid w:val="5546DA03"/>
    <w:rsid w:val="5549EF12"/>
    <w:rsid w:val="55539C93"/>
    <w:rsid w:val="555A2746"/>
    <w:rsid w:val="558762B8"/>
    <w:rsid w:val="558AF99C"/>
    <w:rsid w:val="55C8E27E"/>
    <w:rsid w:val="55E4376B"/>
    <w:rsid w:val="561C6AA2"/>
    <w:rsid w:val="563FF287"/>
    <w:rsid w:val="56410776"/>
    <w:rsid w:val="56B98B95"/>
    <w:rsid w:val="571F4BA9"/>
    <w:rsid w:val="5734F782"/>
    <w:rsid w:val="57693BCE"/>
    <w:rsid w:val="5775F01A"/>
    <w:rsid w:val="57DA6C45"/>
    <w:rsid w:val="57E0E99D"/>
    <w:rsid w:val="581F4D3B"/>
    <w:rsid w:val="58414E38"/>
    <w:rsid w:val="5843CBCC"/>
    <w:rsid w:val="5843D8C8"/>
    <w:rsid w:val="585625E9"/>
    <w:rsid w:val="5870AD31"/>
    <w:rsid w:val="58998A25"/>
    <w:rsid w:val="58F9C19C"/>
    <w:rsid w:val="5938D368"/>
    <w:rsid w:val="5952D186"/>
    <w:rsid w:val="59540B64"/>
    <w:rsid w:val="595F883E"/>
    <w:rsid w:val="597E70AD"/>
    <w:rsid w:val="59B72D63"/>
    <w:rsid w:val="59F0EC2A"/>
    <w:rsid w:val="59F12C57"/>
    <w:rsid w:val="59F1F64A"/>
    <w:rsid w:val="5A049DBD"/>
    <w:rsid w:val="5A0A913A"/>
    <w:rsid w:val="5A20E172"/>
    <w:rsid w:val="5AEFDBC5"/>
    <w:rsid w:val="5B41EA2B"/>
    <w:rsid w:val="5B8D0838"/>
    <w:rsid w:val="5BA84DF3"/>
    <w:rsid w:val="5BB93096"/>
    <w:rsid w:val="5BBCB1D3"/>
    <w:rsid w:val="5C07126A"/>
    <w:rsid w:val="5C36DF0D"/>
    <w:rsid w:val="5C761EF6"/>
    <w:rsid w:val="5C8BAC26"/>
    <w:rsid w:val="5C9A1EAE"/>
    <w:rsid w:val="5CA3641C"/>
    <w:rsid w:val="5CA88740"/>
    <w:rsid w:val="5CB52C6C"/>
    <w:rsid w:val="5CCCCF25"/>
    <w:rsid w:val="5CF2BE5E"/>
    <w:rsid w:val="5D1D0191"/>
    <w:rsid w:val="5D29970C"/>
    <w:rsid w:val="5D588234"/>
    <w:rsid w:val="5D5C65B4"/>
    <w:rsid w:val="5D6F1F06"/>
    <w:rsid w:val="5D7F5253"/>
    <w:rsid w:val="5D82B760"/>
    <w:rsid w:val="5D82C5FB"/>
    <w:rsid w:val="5D9F4C14"/>
    <w:rsid w:val="5DB5C7CB"/>
    <w:rsid w:val="5DE9DB50"/>
    <w:rsid w:val="5DF23D3C"/>
    <w:rsid w:val="5E269910"/>
    <w:rsid w:val="5E36C9A5"/>
    <w:rsid w:val="5E36D90C"/>
    <w:rsid w:val="5E7F25B8"/>
    <w:rsid w:val="5EAA9F7E"/>
    <w:rsid w:val="5EBB279A"/>
    <w:rsid w:val="5EE54321"/>
    <w:rsid w:val="5EF8266B"/>
    <w:rsid w:val="5F0AEF67"/>
    <w:rsid w:val="5F415715"/>
    <w:rsid w:val="5F4B5CD3"/>
    <w:rsid w:val="5F70FED5"/>
    <w:rsid w:val="5F85ABB1"/>
    <w:rsid w:val="5FA00203"/>
    <w:rsid w:val="5FD29A06"/>
    <w:rsid w:val="5FE50711"/>
    <w:rsid w:val="600D3924"/>
    <w:rsid w:val="60344A0E"/>
    <w:rsid w:val="603587F0"/>
    <w:rsid w:val="604EEAAD"/>
    <w:rsid w:val="6050295B"/>
    <w:rsid w:val="606137CE"/>
    <w:rsid w:val="606BFD68"/>
    <w:rsid w:val="60816AD9"/>
    <w:rsid w:val="60838599"/>
    <w:rsid w:val="6093F6CC"/>
    <w:rsid w:val="610CC107"/>
    <w:rsid w:val="617A1878"/>
    <w:rsid w:val="61AF7913"/>
    <w:rsid w:val="61C2BC65"/>
    <w:rsid w:val="61EBF9BC"/>
    <w:rsid w:val="623A05F3"/>
    <w:rsid w:val="6259D3B0"/>
    <w:rsid w:val="62A10478"/>
    <w:rsid w:val="62A89168"/>
    <w:rsid w:val="62BE919C"/>
    <w:rsid w:val="62C0497B"/>
    <w:rsid w:val="62EBBD8D"/>
    <w:rsid w:val="63223305"/>
    <w:rsid w:val="63266315"/>
    <w:rsid w:val="632751A2"/>
    <w:rsid w:val="6371B6A2"/>
    <w:rsid w:val="63868B6F"/>
    <w:rsid w:val="63B2CDDF"/>
    <w:rsid w:val="63BC6FF5"/>
    <w:rsid w:val="644461C9"/>
    <w:rsid w:val="647FBF87"/>
    <w:rsid w:val="64E5BC1C"/>
    <w:rsid w:val="64EAF4F6"/>
    <w:rsid w:val="6512FB13"/>
    <w:rsid w:val="65256C12"/>
    <w:rsid w:val="6556F6BC"/>
    <w:rsid w:val="65D2AD6C"/>
    <w:rsid w:val="65D781D4"/>
    <w:rsid w:val="65DBC4D8"/>
    <w:rsid w:val="65FCF666"/>
    <w:rsid w:val="660A8905"/>
    <w:rsid w:val="660C2C03"/>
    <w:rsid w:val="66628F9F"/>
    <w:rsid w:val="66A27944"/>
    <w:rsid w:val="66BF6ADF"/>
    <w:rsid w:val="66F000A6"/>
    <w:rsid w:val="66FA8E5D"/>
    <w:rsid w:val="6700BBB4"/>
    <w:rsid w:val="673C78D1"/>
    <w:rsid w:val="674BDC55"/>
    <w:rsid w:val="676DFDAA"/>
    <w:rsid w:val="67735235"/>
    <w:rsid w:val="67A65966"/>
    <w:rsid w:val="67A8D2C6"/>
    <w:rsid w:val="67DC4461"/>
    <w:rsid w:val="680F9653"/>
    <w:rsid w:val="683EDDF4"/>
    <w:rsid w:val="684A52EE"/>
    <w:rsid w:val="6863ADC5"/>
    <w:rsid w:val="6890540D"/>
    <w:rsid w:val="689C8C15"/>
    <w:rsid w:val="6917D2EC"/>
    <w:rsid w:val="69349728"/>
    <w:rsid w:val="69CC606C"/>
    <w:rsid w:val="69EA4797"/>
    <w:rsid w:val="69F5CA8F"/>
    <w:rsid w:val="69F5CCF3"/>
    <w:rsid w:val="6A5B169D"/>
    <w:rsid w:val="6A990056"/>
    <w:rsid w:val="6ADDFA28"/>
    <w:rsid w:val="6AE2B4AA"/>
    <w:rsid w:val="6B3600C2"/>
    <w:rsid w:val="6BA2F8EE"/>
    <w:rsid w:val="6BB68040"/>
    <w:rsid w:val="6BBDE70E"/>
    <w:rsid w:val="6BC1034E"/>
    <w:rsid w:val="6BD43311"/>
    <w:rsid w:val="6BE09A25"/>
    <w:rsid w:val="6C04220A"/>
    <w:rsid w:val="6C79CA89"/>
    <w:rsid w:val="6C8E82A3"/>
    <w:rsid w:val="6CAFB584"/>
    <w:rsid w:val="6CB091E1"/>
    <w:rsid w:val="6CC2E580"/>
    <w:rsid w:val="6D2EAC63"/>
    <w:rsid w:val="6D3EC94F"/>
    <w:rsid w:val="6D4EDA48"/>
    <w:rsid w:val="6D775DDE"/>
    <w:rsid w:val="6D7B30A8"/>
    <w:rsid w:val="6D9FF26B"/>
    <w:rsid w:val="6DA274BB"/>
    <w:rsid w:val="6DF8D0A3"/>
    <w:rsid w:val="6E0675C6"/>
    <w:rsid w:val="6E7DEF47"/>
    <w:rsid w:val="6EC93BB2"/>
    <w:rsid w:val="6F871470"/>
    <w:rsid w:val="6FAAB13B"/>
    <w:rsid w:val="6FB5675A"/>
    <w:rsid w:val="6FB625CD"/>
    <w:rsid w:val="7004E61D"/>
    <w:rsid w:val="7032486A"/>
    <w:rsid w:val="70325705"/>
    <w:rsid w:val="70947471"/>
    <w:rsid w:val="70D7932D"/>
    <w:rsid w:val="70F83CAA"/>
    <w:rsid w:val="712673B4"/>
    <w:rsid w:val="713EDD5B"/>
    <w:rsid w:val="715137BB"/>
    <w:rsid w:val="716642AC"/>
    <w:rsid w:val="7180E156"/>
    <w:rsid w:val="71967D83"/>
    <w:rsid w:val="71E74F70"/>
    <w:rsid w:val="71F2EB18"/>
    <w:rsid w:val="724579DD"/>
    <w:rsid w:val="72975C50"/>
    <w:rsid w:val="72DAADBC"/>
    <w:rsid w:val="72FF34F0"/>
    <w:rsid w:val="7321F708"/>
    <w:rsid w:val="7369B637"/>
    <w:rsid w:val="739E6EA4"/>
    <w:rsid w:val="73C7A073"/>
    <w:rsid w:val="741C2232"/>
    <w:rsid w:val="744CB320"/>
    <w:rsid w:val="744F619C"/>
    <w:rsid w:val="74F80F36"/>
    <w:rsid w:val="7500D82C"/>
    <w:rsid w:val="751EF918"/>
    <w:rsid w:val="7530B2D7"/>
    <w:rsid w:val="7549DB34"/>
    <w:rsid w:val="759E26DB"/>
    <w:rsid w:val="75EA9E6A"/>
    <w:rsid w:val="75FE51A9"/>
    <w:rsid w:val="763FEE99"/>
    <w:rsid w:val="766516DE"/>
    <w:rsid w:val="769CA88D"/>
    <w:rsid w:val="76BAC093"/>
    <w:rsid w:val="76D2ADE6"/>
    <w:rsid w:val="7707BDDA"/>
    <w:rsid w:val="7710D86D"/>
    <w:rsid w:val="7717BDEB"/>
    <w:rsid w:val="771B1DD9"/>
    <w:rsid w:val="772A0074"/>
    <w:rsid w:val="7746D4B1"/>
    <w:rsid w:val="7795B538"/>
    <w:rsid w:val="77FBBD3B"/>
    <w:rsid w:val="7858F149"/>
    <w:rsid w:val="7873F432"/>
    <w:rsid w:val="78B38E4C"/>
    <w:rsid w:val="78BF1D2D"/>
    <w:rsid w:val="78EA9298"/>
    <w:rsid w:val="790AD9DE"/>
    <w:rsid w:val="79318599"/>
    <w:rsid w:val="79319295"/>
    <w:rsid w:val="7933E352"/>
    <w:rsid w:val="79456EA4"/>
    <w:rsid w:val="79BA07A6"/>
    <w:rsid w:val="79F26155"/>
    <w:rsid w:val="7A37A2A9"/>
    <w:rsid w:val="7A3DB87C"/>
    <w:rsid w:val="7A51F2AC"/>
    <w:rsid w:val="7A9E7991"/>
    <w:rsid w:val="7ACD62F6"/>
    <w:rsid w:val="7B4E62B8"/>
    <w:rsid w:val="7B7A0F2A"/>
    <w:rsid w:val="7B90920B"/>
    <w:rsid w:val="7B9D549B"/>
    <w:rsid w:val="7BF6CD00"/>
    <w:rsid w:val="7BFE4701"/>
    <w:rsid w:val="7C839A62"/>
    <w:rsid w:val="7CB49FD1"/>
    <w:rsid w:val="7D22127E"/>
    <w:rsid w:val="7D2C626C"/>
    <w:rsid w:val="7D42B49D"/>
    <w:rsid w:val="7D62B9D3"/>
    <w:rsid w:val="7D697F21"/>
    <w:rsid w:val="7D6DF9EE"/>
    <w:rsid w:val="7D6E543E"/>
    <w:rsid w:val="7DBE03BB"/>
    <w:rsid w:val="7DF9C4E2"/>
    <w:rsid w:val="7E04F6BC"/>
    <w:rsid w:val="7E232443"/>
    <w:rsid w:val="7E687F68"/>
    <w:rsid w:val="7ED68A05"/>
    <w:rsid w:val="7EEA8BC4"/>
    <w:rsid w:val="7F2456C8"/>
    <w:rsid w:val="7F31EBF9"/>
    <w:rsid w:val="7F33D8E2"/>
    <w:rsid w:val="7F489B5D"/>
    <w:rsid w:val="7FA0C71D"/>
    <w:rsid w:val="7FA6D0DD"/>
    <w:rsid w:val="7FB3337B"/>
    <w:rsid w:val="7FBA2B4E"/>
    <w:rsid w:val="7FF8E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3D8E2"/>
  <w15:chartTrackingRefBased/>
  <w15:docId w15:val="{04E1DBF2-4DC6-4658-A923-8CF3A6573B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70dcc884a084769" /><Relationship Type="http://schemas.openxmlformats.org/officeDocument/2006/relationships/numbering" Target="numbering.xml" Id="R719e528c55004dc5" /><Relationship Type="http://schemas.openxmlformats.org/officeDocument/2006/relationships/hyperlink" Target="https://bigbrotherwatch.org.uk/2022/08/the-guardian-police-use-stop-and-search-powers-to-disproportionately-target-protesters-figures-reveal/" TargetMode="External" Id="R0342ed37bfa14981" /><Relationship Type="http://schemas.openxmlformats.org/officeDocument/2006/relationships/hyperlink" Target="https://onlinelibrary.wiley.com/doi/pdf/10.1111/j.1468-2230.1995.tb02012.x" TargetMode="External" Id="R9899782003b64644" /><Relationship Type="http://schemas.openxmlformats.org/officeDocument/2006/relationships/hyperlink" Target="https://www.bbc.co.uk/newsround/50035769" TargetMode="External" Id="Rb22734cc9cbf489e" /><Relationship Type="http://schemas.openxmlformats.org/officeDocument/2006/relationships/hyperlink" Target="https://www.legislation.gov.uk/ukpga/2010/15/contents" TargetMode="External" Id="R85919027606848c3" /><Relationship Type="http://schemas.openxmlformats.org/officeDocument/2006/relationships/hyperlink" Target="https://www.gov.uk/guidance/police-and-criminal-evidence-act-1984-pace-codes-of-practice" TargetMode="External" Id="R6877e34667094d21" /><Relationship Type="http://schemas.openxmlformats.org/officeDocument/2006/relationships/hyperlink" Target="https://www.history.com/this-day-in-history/guildford-four-are-cleared" TargetMode="External" Id="R315c98b65ec74b6f" /><Relationship Type="http://schemas.openxmlformats.org/officeDocument/2006/relationships/hyperlink" Target="https://www.policeconduct.gov.uk/news/review-identifies-eleven-opportunities-met-improve-stop-and-search" TargetMode="External" Id="R4e88c54875e749d5" /><Relationship Type="http://schemas.openxmlformats.org/officeDocument/2006/relationships/hyperlink" Target="https://www.libertyhumanrights.org.uk/advice_information/public-order-act-new-stop-search-powers/" TargetMode="External" Id="R4b51290808164e3c" /><Relationship Type="http://schemas.openxmlformats.org/officeDocument/2006/relationships/hyperlink" Target="https://assets.publishing.service.gov.uk/media/5a7c2af540f0b645ba3c7202/4262.pdf" TargetMode="External" Id="R12f192b79fa144e6" /><Relationship Type="http://schemas.openxmlformats.org/officeDocument/2006/relationships/hyperlink" Target="https://mojoscotland.org/on-this-day-1991-2/" TargetMode="External" Id="Ra29a19c407224680" /><Relationship Type="http://schemas.openxmlformats.org/officeDocument/2006/relationships/hyperlink" Target="https://publications.parliament.uk/pa/cm199899/cmselect/cmhaff/81/81ap08.htm" TargetMode="External" Id="R4477f8e85a1e4988" /><Relationship Type="http://schemas.openxmlformats.org/officeDocument/2006/relationships/hyperlink" Target="https://www.legislation.gov.uk/ukpga/1984/60/contents" TargetMode="External" Id="Rf26d83cb8971455d" /><Relationship Type="http://schemas.openxmlformats.org/officeDocument/2006/relationships/hyperlink" Target="https://www.legislation.gov.uk/ukpga/2023/15/enacted" TargetMode="External" Id="R2876950c97dd48e4" /><Relationship Type="http://schemas.openxmlformats.org/officeDocument/2006/relationships/hyperlink" Target="https://www.tuc.org.uk/news/10th-anniversary-equality-act-2010-what-does-it-mean" TargetMode="External" Id="R6c4966167ec04cad" /><Relationship Type="http://schemas.openxmlformats.org/officeDocument/2006/relationships/hyperlink" Target="https://www.legislation.gov.uk/ukpga/Geo4/5/83" TargetMode="External" Id="R739239af608844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2023-10-16T18:53:52.8091265Z</dcterms:created>
  <dcterms:modified xsi:type="dcterms:W3CDTF">2023-11-09T21:58:47.8789283Z</dcterms:modified>
  <dc:creator>Ieuan Bessant (2203188)</dc:creator>
  <lastModifiedBy>Ieuan Bessant (2203188)</lastModifiedBy>
</coreProperties>
</file>