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A48D3F" w14:textId="357F3EB6" w:rsidR="003227CB" w:rsidRPr="00D706A6" w:rsidRDefault="003227CB" w:rsidP="00B24A69">
      <w:pPr>
        <w:spacing w:after="200" w:line="480" w:lineRule="auto"/>
        <w:jc w:val="center"/>
        <w:rPr>
          <w:rFonts w:ascii="Arial" w:eastAsia="Calibri" w:hAnsi="Arial" w:cs="Arial"/>
          <w:b/>
          <w:bCs/>
          <w:sz w:val="20"/>
          <w:szCs w:val="20"/>
        </w:rPr>
      </w:pPr>
      <w:r w:rsidRPr="003227CB">
        <w:rPr>
          <w:rFonts w:ascii="Arial" w:hAnsi="Arial" w:cs="Arial"/>
          <w:b/>
          <w:bCs/>
          <w:sz w:val="20"/>
          <w:szCs w:val="20"/>
        </w:rPr>
        <w:t xml:space="preserve">Critically evaluate the impact of crime and anti-social behaviour upon local communities, examine the strategies used by the police service to address these issues. You may wish to </w:t>
      </w:r>
      <w:r w:rsidRPr="00D706A6">
        <w:rPr>
          <w:rFonts w:ascii="Arial" w:hAnsi="Arial" w:cs="Arial"/>
          <w:b/>
          <w:bCs/>
          <w:sz w:val="20"/>
          <w:szCs w:val="20"/>
        </w:rPr>
        <w:t>consider examining the use of problem solving models and evidence-based policing.</w:t>
      </w:r>
    </w:p>
    <w:p w14:paraId="77EE8399" w14:textId="34F1401B" w:rsidR="00B24A69" w:rsidRPr="00D706A6" w:rsidRDefault="00511BFB" w:rsidP="006D571C">
      <w:pPr>
        <w:jc w:val="both"/>
        <w:rPr>
          <w:rFonts w:ascii="Arial" w:hAnsi="Arial" w:cs="Arial"/>
          <w:sz w:val="20"/>
          <w:szCs w:val="20"/>
        </w:rPr>
      </w:pPr>
      <w:r w:rsidRPr="00D706A6">
        <w:rPr>
          <w:rFonts w:ascii="Arial" w:hAnsi="Arial" w:cs="Arial"/>
          <w:sz w:val="20"/>
          <w:szCs w:val="20"/>
        </w:rPr>
        <w:t>Crime and a</w:t>
      </w:r>
      <w:r w:rsidR="003227CB" w:rsidRPr="00D706A6">
        <w:rPr>
          <w:rFonts w:ascii="Arial" w:hAnsi="Arial" w:cs="Arial"/>
          <w:sz w:val="20"/>
          <w:szCs w:val="20"/>
        </w:rPr>
        <w:t xml:space="preserve">ntisocial behaviour </w:t>
      </w:r>
      <w:r w:rsidRPr="00D706A6">
        <w:rPr>
          <w:rFonts w:ascii="Arial" w:hAnsi="Arial" w:cs="Arial"/>
          <w:sz w:val="20"/>
          <w:szCs w:val="20"/>
        </w:rPr>
        <w:t>are pervasive issues that profoundly affect local communities, upsetting social cohesion and un</w:t>
      </w:r>
      <w:r w:rsidR="002363D0" w:rsidRPr="00D706A6">
        <w:rPr>
          <w:rFonts w:ascii="Arial" w:hAnsi="Arial" w:cs="Arial"/>
          <w:sz w:val="20"/>
          <w:szCs w:val="20"/>
        </w:rPr>
        <w:t>dermine</w:t>
      </w:r>
      <w:r w:rsidRPr="00D706A6">
        <w:rPr>
          <w:rFonts w:ascii="Arial" w:hAnsi="Arial" w:cs="Arial"/>
          <w:sz w:val="20"/>
          <w:szCs w:val="20"/>
        </w:rPr>
        <w:t xml:space="preserve"> financial stability. The repercussions of these problems extend</w:t>
      </w:r>
      <w:r w:rsidR="00620AFF" w:rsidRPr="00D706A6">
        <w:rPr>
          <w:rFonts w:ascii="Arial" w:hAnsi="Arial" w:cs="Arial"/>
          <w:sz w:val="20"/>
          <w:szCs w:val="20"/>
        </w:rPr>
        <w:t xml:space="preserve"> far</w:t>
      </w:r>
      <w:r w:rsidRPr="00D706A6">
        <w:rPr>
          <w:rFonts w:ascii="Arial" w:hAnsi="Arial" w:cs="Arial"/>
          <w:sz w:val="20"/>
          <w:szCs w:val="20"/>
        </w:rPr>
        <w:t xml:space="preserve"> beyond immediate physical suffering, </w:t>
      </w:r>
      <w:r w:rsidR="002363D0" w:rsidRPr="00D706A6">
        <w:rPr>
          <w:rFonts w:ascii="Arial" w:hAnsi="Arial" w:cs="Arial"/>
          <w:sz w:val="20"/>
          <w:szCs w:val="20"/>
        </w:rPr>
        <w:t xml:space="preserve">but </w:t>
      </w:r>
      <w:r w:rsidRPr="00D706A6">
        <w:rPr>
          <w:rFonts w:ascii="Arial" w:hAnsi="Arial" w:cs="Arial"/>
          <w:sz w:val="20"/>
          <w:szCs w:val="20"/>
        </w:rPr>
        <w:t>by disrupting the social fabric and economic viability of communities.</w:t>
      </w:r>
      <w:r w:rsidR="00B24A69" w:rsidRPr="00D706A6">
        <w:rPr>
          <w:rFonts w:ascii="Arial" w:hAnsi="Arial" w:cs="Arial"/>
          <w:sz w:val="20"/>
          <w:szCs w:val="20"/>
        </w:rPr>
        <w:t xml:space="preserve"> Fear, lower standard of living, and community disinte</w:t>
      </w:r>
      <w:r w:rsidR="00D307BA" w:rsidRPr="00D706A6">
        <w:rPr>
          <w:rFonts w:ascii="Arial" w:hAnsi="Arial" w:cs="Arial"/>
          <w:sz w:val="20"/>
          <w:szCs w:val="20"/>
        </w:rPr>
        <w:t xml:space="preserve">gration, are </w:t>
      </w:r>
      <w:r w:rsidR="00B24A69" w:rsidRPr="00D706A6">
        <w:rPr>
          <w:rFonts w:ascii="Arial" w:hAnsi="Arial" w:cs="Arial"/>
          <w:sz w:val="20"/>
          <w:szCs w:val="20"/>
        </w:rPr>
        <w:t xml:space="preserve">few of the enduring impacts </w:t>
      </w:r>
      <w:r w:rsidR="00620AFF" w:rsidRPr="00D706A6">
        <w:rPr>
          <w:rFonts w:ascii="Arial" w:hAnsi="Arial" w:cs="Arial"/>
          <w:sz w:val="20"/>
          <w:szCs w:val="20"/>
        </w:rPr>
        <w:t xml:space="preserve">of antisocial behaviour </w:t>
      </w:r>
      <w:r w:rsidR="00B24A69" w:rsidRPr="00D706A6">
        <w:rPr>
          <w:rFonts w:ascii="Arial" w:hAnsi="Arial" w:cs="Arial"/>
          <w:sz w:val="20"/>
          <w:szCs w:val="20"/>
        </w:rPr>
        <w:t xml:space="preserve">that jeopardise the well-being of residents. </w:t>
      </w:r>
    </w:p>
    <w:p w14:paraId="317FF43B" w14:textId="2DC71C46" w:rsidR="006D571C" w:rsidRPr="00D706A6" w:rsidRDefault="00B24A69" w:rsidP="006D571C">
      <w:pPr>
        <w:jc w:val="both"/>
        <w:rPr>
          <w:rFonts w:ascii="Arial" w:hAnsi="Arial" w:cs="Arial"/>
          <w:sz w:val="20"/>
          <w:szCs w:val="20"/>
        </w:rPr>
      </w:pPr>
      <w:r w:rsidRPr="00D706A6">
        <w:rPr>
          <w:rFonts w:ascii="Arial" w:hAnsi="Arial" w:cs="Arial"/>
          <w:sz w:val="20"/>
          <w:szCs w:val="20"/>
        </w:rPr>
        <w:t xml:space="preserve">Antisocial behaviour is often portrayed broadly, making it an imperative piece of legislation to </w:t>
      </w:r>
      <w:bookmarkStart w:id="0" w:name="_GoBack"/>
      <w:bookmarkEnd w:id="0"/>
      <w:r w:rsidRPr="00D706A6">
        <w:rPr>
          <w:rFonts w:ascii="Arial" w:hAnsi="Arial" w:cs="Arial"/>
          <w:sz w:val="20"/>
          <w:szCs w:val="20"/>
        </w:rPr>
        <w:t xml:space="preserve">understand.  </w:t>
      </w:r>
      <w:r w:rsidR="006D571C" w:rsidRPr="00D706A6">
        <w:rPr>
          <w:rFonts w:ascii="Arial" w:hAnsi="Arial" w:cs="Arial"/>
          <w:sz w:val="20"/>
          <w:szCs w:val="20"/>
        </w:rPr>
        <w:t xml:space="preserve">Within this assignment, one must explore investigations accomplished by police officers in regards to antisocial behaviour within local communities, and address its impact upon the public. </w:t>
      </w:r>
    </w:p>
    <w:p w14:paraId="14C73797" w14:textId="2D1F69EE" w:rsidR="006D571C" w:rsidRPr="00D706A6" w:rsidRDefault="006D571C" w:rsidP="006D571C">
      <w:pPr>
        <w:jc w:val="both"/>
        <w:rPr>
          <w:rFonts w:ascii="Arial" w:hAnsi="Arial" w:cs="Arial"/>
          <w:sz w:val="20"/>
          <w:szCs w:val="20"/>
        </w:rPr>
      </w:pPr>
      <w:r w:rsidRPr="00D706A6">
        <w:rPr>
          <w:rFonts w:ascii="Arial" w:hAnsi="Arial" w:cs="Arial"/>
          <w:sz w:val="20"/>
          <w:szCs w:val="20"/>
        </w:rPr>
        <w:t xml:space="preserve">Indeed, in order to achieve this, one must examine a collective of analytical sources, whilst assessing the development of strategies, such as community policing, and how they work favourably in reducing criminal </w:t>
      </w:r>
      <w:r w:rsidR="00620AFF" w:rsidRPr="00D706A6">
        <w:rPr>
          <w:rFonts w:ascii="Arial" w:hAnsi="Arial" w:cs="Arial"/>
          <w:sz w:val="20"/>
          <w:szCs w:val="20"/>
        </w:rPr>
        <w:t xml:space="preserve">antisocial </w:t>
      </w:r>
      <w:r w:rsidRPr="00D706A6">
        <w:rPr>
          <w:rFonts w:ascii="Arial" w:hAnsi="Arial" w:cs="Arial"/>
          <w:sz w:val="20"/>
          <w:szCs w:val="20"/>
        </w:rPr>
        <w:t xml:space="preserve">activity within </w:t>
      </w:r>
      <w:r w:rsidR="004B0702" w:rsidRPr="00D706A6">
        <w:rPr>
          <w:rFonts w:ascii="Arial" w:hAnsi="Arial" w:cs="Arial"/>
          <w:sz w:val="20"/>
          <w:szCs w:val="20"/>
        </w:rPr>
        <w:t xml:space="preserve">local areas. </w:t>
      </w:r>
    </w:p>
    <w:p w14:paraId="712487EF" w14:textId="77777777" w:rsidR="004B0702" w:rsidRPr="00D706A6" w:rsidRDefault="004B0702" w:rsidP="006D571C">
      <w:pPr>
        <w:jc w:val="both"/>
        <w:rPr>
          <w:rFonts w:ascii="Arial" w:hAnsi="Arial" w:cs="Arial"/>
          <w:sz w:val="20"/>
          <w:szCs w:val="20"/>
        </w:rPr>
      </w:pPr>
    </w:p>
    <w:p w14:paraId="07021C56" w14:textId="413D3BF6" w:rsidR="006D571C" w:rsidRPr="00D706A6" w:rsidRDefault="006D571C" w:rsidP="006D571C">
      <w:pPr>
        <w:jc w:val="both"/>
        <w:rPr>
          <w:rFonts w:ascii="Arial" w:hAnsi="Arial" w:cs="Arial"/>
          <w:sz w:val="20"/>
          <w:szCs w:val="20"/>
        </w:rPr>
      </w:pPr>
      <w:r w:rsidRPr="00D706A6">
        <w:rPr>
          <w:rFonts w:ascii="Arial" w:hAnsi="Arial" w:cs="Arial"/>
          <w:sz w:val="20"/>
          <w:szCs w:val="20"/>
        </w:rPr>
        <w:t xml:space="preserve">The Antisocial Behaviour, Crime and Policing Act was introduced in the year of 2014; adding six additional authorities to the nineteen pre-existing measures </w:t>
      </w:r>
      <w:r w:rsidR="002363D0" w:rsidRPr="00D706A6">
        <w:rPr>
          <w:rFonts w:ascii="Arial" w:hAnsi="Arial" w:cs="Arial"/>
          <w:sz w:val="20"/>
          <w:szCs w:val="20"/>
        </w:rPr>
        <w:t>put in place to tackle</w:t>
      </w:r>
      <w:r w:rsidRPr="00D706A6">
        <w:rPr>
          <w:rFonts w:ascii="Arial" w:hAnsi="Arial" w:cs="Arial"/>
          <w:sz w:val="20"/>
          <w:szCs w:val="20"/>
        </w:rPr>
        <w:t xml:space="preserve"> antisocial activity (</w:t>
      </w:r>
      <w:proofErr w:type="spellStart"/>
      <w:r w:rsidRPr="00D706A6">
        <w:rPr>
          <w:rFonts w:ascii="Arial" w:hAnsi="Arial" w:cs="Arial"/>
          <w:sz w:val="20"/>
          <w:szCs w:val="20"/>
        </w:rPr>
        <w:t>Bachu</w:t>
      </w:r>
      <w:proofErr w:type="spellEnd"/>
      <w:r w:rsidRPr="00D706A6">
        <w:rPr>
          <w:rFonts w:ascii="Arial" w:hAnsi="Arial" w:cs="Arial"/>
          <w:sz w:val="20"/>
          <w:szCs w:val="20"/>
        </w:rPr>
        <w:t xml:space="preserve">, 2021). </w:t>
      </w:r>
    </w:p>
    <w:p w14:paraId="67F80936" w14:textId="38CF2AD5" w:rsidR="009805A7" w:rsidRPr="00D706A6" w:rsidRDefault="006D571C" w:rsidP="006D571C">
      <w:pPr>
        <w:jc w:val="both"/>
        <w:rPr>
          <w:rFonts w:ascii="Arial" w:hAnsi="Arial" w:cs="Arial"/>
          <w:sz w:val="20"/>
          <w:szCs w:val="20"/>
        </w:rPr>
      </w:pPr>
      <w:r w:rsidRPr="00D706A6">
        <w:rPr>
          <w:rFonts w:ascii="Arial" w:hAnsi="Arial" w:cs="Arial"/>
          <w:sz w:val="20"/>
          <w:szCs w:val="20"/>
        </w:rPr>
        <w:t>A term, often used generically, antisocial behaviour represents a variety of criminal activities, including vanda</w:t>
      </w:r>
      <w:r w:rsidR="002363D0" w:rsidRPr="00D706A6">
        <w:rPr>
          <w:rFonts w:ascii="Arial" w:hAnsi="Arial" w:cs="Arial"/>
          <w:sz w:val="20"/>
          <w:szCs w:val="20"/>
        </w:rPr>
        <w:t xml:space="preserve">lism, verbal abuse and gang crime </w:t>
      </w:r>
      <w:r w:rsidRPr="00D706A6">
        <w:rPr>
          <w:rFonts w:ascii="Arial" w:hAnsi="Arial" w:cs="Arial"/>
          <w:sz w:val="20"/>
          <w:szCs w:val="20"/>
        </w:rPr>
        <w:t xml:space="preserve">such as noise, littering and graffiti. </w:t>
      </w:r>
      <w:r w:rsidR="002363D0" w:rsidRPr="00D706A6">
        <w:rPr>
          <w:rFonts w:ascii="Arial" w:hAnsi="Arial" w:cs="Arial"/>
          <w:sz w:val="20"/>
          <w:szCs w:val="20"/>
        </w:rPr>
        <w:t>Police</w:t>
      </w:r>
      <w:r w:rsidR="008C7B6B" w:rsidRPr="00D706A6">
        <w:rPr>
          <w:rFonts w:ascii="Arial" w:hAnsi="Arial" w:cs="Arial"/>
          <w:sz w:val="20"/>
          <w:szCs w:val="20"/>
        </w:rPr>
        <w:t xml:space="preserve"> officers</w:t>
      </w:r>
      <w:r w:rsidR="002363D0" w:rsidRPr="00D706A6">
        <w:rPr>
          <w:rFonts w:ascii="Arial" w:hAnsi="Arial" w:cs="Arial"/>
          <w:sz w:val="20"/>
          <w:szCs w:val="20"/>
        </w:rPr>
        <w:t xml:space="preserve"> </w:t>
      </w:r>
      <w:r w:rsidR="00A02EB7" w:rsidRPr="00D706A6">
        <w:rPr>
          <w:rFonts w:ascii="Arial" w:hAnsi="Arial" w:cs="Arial"/>
          <w:sz w:val="20"/>
          <w:szCs w:val="20"/>
        </w:rPr>
        <w:t>cite the Antisocial Behaviour, Crime and Policing Act (2014)</w:t>
      </w:r>
      <w:r w:rsidR="002363D0" w:rsidRPr="00D706A6">
        <w:rPr>
          <w:rFonts w:ascii="Arial" w:hAnsi="Arial" w:cs="Arial"/>
          <w:sz w:val="20"/>
          <w:szCs w:val="20"/>
        </w:rPr>
        <w:t xml:space="preserve"> when addressing said offenders. </w:t>
      </w:r>
    </w:p>
    <w:p w14:paraId="7EC4CDAA" w14:textId="2400D7FA" w:rsidR="00D307BA" w:rsidRPr="00D706A6" w:rsidRDefault="009805A7" w:rsidP="006D571C">
      <w:pPr>
        <w:jc w:val="both"/>
        <w:rPr>
          <w:rFonts w:ascii="Arial" w:hAnsi="Arial" w:cs="Arial"/>
          <w:sz w:val="20"/>
          <w:szCs w:val="20"/>
        </w:rPr>
      </w:pPr>
      <w:r w:rsidRPr="00D706A6">
        <w:rPr>
          <w:rFonts w:ascii="Arial" w:hAnsi="Arial" w:cs="Arial"/>
          <w:sz w:val="20"/>
          <w:szCs w:val="20"/>
        </w:rPr>
        <w:t>A</w:t>
      </w:r>
      <w:r w:rsidR="00A02EB7" w:rsidRPr="00D706A6">
        <w:rPr>
          <w:rFonts w:ascii="Arial" w:hAnsi="Arial" w:cs="Arial"/>
          <w:sz w:val="20"/>
          <w:szCs w:val="20"/>
        </w:rPr>
        <w:t>ntisocial behaviour is commonly defined as behaviour that has caused, or is likely to cause, harassment, alarm, or distress to any person. Moreover, antisocial behaviour can also be defined as causing a</w:t>
      </w:r>
      <w:r w:rsidR="00696261" w:rsidRPr="00D706A6">
        <w:rPr>
          <w:rFonts w:ascii="Arial" w:hAnsi="Arial" w:cs="Arial"/>
          <w:sz w:val="20"/>
          <w:szCs w:val="20"/>
        </w:rPr>
        <w:t xml:space="preserve">nnoyance or nuisance in connection with a persons’ </w:t>
      </w:r>
      <w:r w:rsidR="00A02EB7" w:rsidRPr="00D706A6">
        <w:rPr>
          <w:rFonts w:ascii="Arial" w:hAnsi="Arial" w:cs="Arial"/>
          <w:sz w:val="20"/>
          <w:szCs w:val="20"/>
        </w:rPr>
        <w:t>habitation of residential properties, or causing annoyance or nuisance to a</w:t>
      </w:r>
      <w:r w:rsidR="00696261" w:rsidRPr="00D706A6">
        <w:rPr>
          <w:rFonts w:ascii="Arial" w:hAnsi="Arial" w:cs="Arial"/>
          <w:sz w:val="20"/>
          <w:szCs w:val="20"/>
        </w:rPr>
        <w:t>ny individuals</w:t>
      </w:r>
      <w:r w:rsidR="004B0702" w:rsidRPr="00D706A6">
        <w:rPr>
          <w:rFonts w:ascii="Arial" w:hAnsi="Arial" w:cs="Arial"/>
          <w:sz w:val="20"/>
          <w:szCs w:val="20"/>
        </w:rPr>
        <w:t xml:space="preserve"> in regard to housing.</w:t>
      </w:r>
    </w:p>
    <w:p w14:paraId="40E40F16" w14:textId="05FABEE7" w:rsidR="00187560" w:rsidRPr="00D706A6" w:rsidRDefault="004B0702" w:rsidP="006D571C">
      <w:pPr>
        <w:jc w:val="both"/>
        <w:rPr>
          <w:rFonts w:ascii="Arial" w:hAnsi="Arial" w:cs="Arial"/>
          <w:sz w:val="20"/>
          <w:szCs w:val="20"/>
        </w:rPr>
      </w:pPr>
      <w:r w:rsidRPr="00D706A6">
        <w:rPr>
          <w:rFonts w:ascii="Arial" w:hAnsi="Arial" w:cs="Arial"/>
          <w:sz w:val="20"/>
          <w:szCs w:val="20"/>
        </w:rPr>
        <w:t>Individuals often</w:t>
      </w:r>
      <w:r w:rsidR="00A02EB7" w:rsidRPr="00D706A6">
        <w:rPr>
          <w:rFonts w:ascii="Arial" w:hAnsi="Arial" w:cs="Arial"/>
          <w:sz w:val="20"/>
          <w:szCs w:val="20"/>
        </w:rPr>
        <w:t xml:space="preserve"> </w:t>
      </w:r>
      <w:r w:rsidRPr="00D706A6">
        <w:rPr>
          <w:rFonts w:ascii="Arial" w:hAnsi="Arial" w:cs="Arial"/>
          <w:sz w:val="20"/>
          <w:szCs w:val="20"/>
        </w:rPr>
        <w:t>portray</w:t>
      </w:r>
      <w:r w:rsidR="00A02EB7" w:rsidRPr="00D706A6">
        <w:rPr>
          <w:rFonts w:ascii="Arial" w:hAnsi="Arial" w:cs="Arial"/>
          <w:sz w:val="20"/>
          <w:szCs w:val="20"/>
        </w:rPr>
        <w:t xml:space="preserve"> </w:t>
      </w:r>
      <w:r w:rsidRPr="00D706A6">
        <w:rPr>
          <w:rFonts w:ascii="Arial" w:hAnsi="Arial" w:cs="Arial"/>
          <w:sz w:val="20"/>
          <w:szCs w:val="20"/>
        </w:rPr>
        <w:t>various views</w:t>
      </w:r>
      <w:r w:rsidR="00A02EB7" w:rsidRPr="00D706A6">
        <w:rPr>
          <w:rFonts w:ascii="Arial" w:hAnsi="Arial" w:cs="Arial"/>
          <w:sz w:val="20"/>
          <w:szCs w:val="20"/>
        </w:rPr>
        <w:t xml:space="preserve"> </w:t>
      </w:r>
      <w:r w:rsidRPr="00D706A6">
        <w:rPr>
          <w:rFonts w:ascii="Arial" w:hAnsi="Arial" w:cs="Arial"/>
          <w:sz w:val="20"/>
          <w:szCs w:val="20"/>
        </w:rPr>
        <w:t>up</w:t>
      </w:r>
      <w:r w:rsidR="00A02EB7" w:rsidRPr="00D706A6">
        <w:rPr>
          <w:rFonts w:ascii="Arial" w:hAnsi="Arial" w:cs="Arial"/>
          <w:sz w:val="20"/>
          <w:szCs w:val="20"/>
        </w:rPr>
        <w:t xml:space="preserve">on antisocial </w:t>
      </w:r>
      <w:r w:rsidRPr="00D706A6">
        <w:rPr>
          <w:rFonts w:ascii="Arial" w:hAnsi="Arial" w:cs="Arial"/>
          <w:sz w:val="20"/>
          <w:szCs w:val="20"/>
        </w:rPr>
        <w:t>activity, such as its importance</w:t>
      </w:r>
      <w:r w:rsidR="00187560" w:rsidRPr="00D706A6">
        <w:rPr>
          <w:rFonts w:ascii="Arial" w:hAnsi="Arial" w:cs="Arial"/>
          <w:sz w:val="20"/>
          <w:szCs w:val="20"/>
        </w:rPr>
        <w:t xml:space="preserve"> to them; </w:t>
      </w:r>
      <w:r w:rsidRPr="00D706A6">
        <w:rPr>
          <w:rFonts w:ascii="Arial" w:hAnsi="Arial" w:cs="Arial"/>
          <w:sz w:val="20"/>
          <w:szCs w:val="20"/>
        </w:rPr>
        <w:t>with</w:t>
      </w:r>
      <w:r w:rsidR="00A02EB7" w:rsidRPr="00D706A6">
        <w:rPr>
          <w:rFonts w:ascii="Arial" w:hAnsi="Arial" w:cs="Arial"/>
          <w:sz w:val="20"/>
          <w:szCs w:val="20"/>
        </w:rPr>
        <w:t xml:space="preserve"> criteria like location, time, and quality of life </w:t>
      </w:r>
      <w:r w:rsidR="00D307BA" w:rsidRPr="00D706A6">
        <w:rPr>
          <w:rFonts w:ascii="Arial" w:hAnsi="Arial" w:cs="Arial"/>
          <w:sz w:val="20"/>
          <w:szCs w:val="20"/>
        </w:rPr>
        <w:t>affecting one another’s views</w:t>
      </w:r>
      <w:r w:rsidR="00187560" w:rsidRPr="00D706A6">
        <w:rPr>
          <w:rFonts w:ascii="Arial" w:hAnsi="Arial" w:cs="Arial"/>
          <w:sz w:val="20"/>
          <w:szCs w:val="20"/>
        </w:rPr>
        <w:t xml:space="preserve"> </w:t>
      </w:r>
      <w:r w:rsidR="00A02EB7" w:rsidRPr="00D706A6">
        <w:rPr>
          <w:rFonts w:ascii="Arial" w:hAnsi="Arial" w:cs="Arial"/>
          <w:sz w:val="20"/>
          <w:szCs w:val="20"/>
        </w:rPr>
        <w:t>(Andrews et al, 2014).</w:t>
      </w:r>
    </w:p>
    <w:p w14:paraId="03911686" w14:textId="20F221AD" w:rsidR="00D90BD0" w:rsidRPr="00D706A6" w:rsidRDefault="00187560" w:rsidP="006D571C">
      <w:pPr>
        <w:jc w:val="both"/>
        <w:rPr>
          <w:rFonts w:ascii="Arial" w:hAnsi="Arial" w:cs="Arial"/>
          <w:sz w:val="20"/>
          <w:szCs w:val="20"/>
        </w:rPr>
      </w:pPr>
      <w:r w:rsidRPr="00D706A6">
        <w:rPr>
          <w:rFonts w:ascii="Arial" w:hAnsi="Arial" w:cs="Arial"/>
          <w:sz w:val="20"/>
          <w:szCs w:val="20"/>
        </w:rPr>
        <w:t xml:space="preserve">In </w:t>
      </w:r>
      <w:r w:rsidR="00632F81" w:rsidRPr="00D706A6">
        <w:rPr>
          <w:rFonts w:ascii="Arial" w:hAnsi="Arial" w:cs="Arial"/>
          <w:sz w:val="20"/>
          <w:szCs w:val="20"/>
        </w:rPr>
        <w:t>June 2022</w:t>
      </w:r>
      <w:r w:rsidRPr="00D706A6">
        <w:rPr>
          <w:rFonts w:ascii="Arial" w:hAnsi="Arial" w:cs="Arial"/>
          <w:sz w:val="20"/>
          <w:szCs w:val="20"/>
        </w:rPr>
        <w:t xml:space="preserve">, approximately </w:t>
      </w:r>
      <w:r w:rsidR="00D90BD0" w:rsidRPr="00D706A6">
        <w:rPr>
          <w:rFonts w:ascii="Arial" w:hAnsi="Arial" w:cs="Arial"/>
          <w:sz w:val="20"/>
          <w:szCs w:val="20"/>
        </w:rPr>
        <w:t xml:space="preserve">one million </w:t>
      </w:r>
      <w:r w:rsidRPr="00D706A6">
        <w:rPr>
          <w:rFonts w:ascii="Arial" w:hAnsi="Arial" w:cs="Arial"/>
          <w:sz w:val="20"/>
          <w:szCs w:val="20"/>
        </w:rPr>
        <w:t>instances of antisocial behaviour within England and Wales were recorded; a s</w:t>
      </w:r>
      <w:r w:rsidR="00D90BD0" w:rsidRPr="00D706A6">
        <w:rPr>
          <w:rFonts w:ascii="Arial" w:hAnsi="Arial" w:cs="Arial"/>
          <w:sz w:val="20"/>
          <w:szCs w:val="20"/>
        </w:rPr>
        <w:t>ixteen</w:t>
      </w:r>
      <w:r w:rsidRPr="00D706A6">
        <w:rPr>
          <w:rFonts w:ascii="Arial" w:hAnsi="Arial" w:cs="Arial"/>
          <w:sz w:val="20"/>
          <w:szCs w:val="20"/>
        </w:rPr>
        <w:t xml:space="preserve"> percent decrease</w:t>
      </w:r>
      <w:r w:rsidR="009805A7" w:rsidRPr="00D706A6">
        <w:rPr>
          <w:rFonts w:ascii="Arial" w:hAnsi="Arial" w:cs="Arial"/>
          <w:sz w:val="20"/>
          <w:szCs w:val="20"/>
        </w:rPr>
        <w:t xml:space="preserve">, in fact, </w:t>
      </w:r>
      <w:r w:rsidR="00D90BD0" w:rsidRPr="00D706A6">
        <w:rPr>
          <w:rFonts w:ascii="Arial" w:hAnsi="Arial" w:cs="Arial"/>
          <w:sz w:val="20"/>
          <w:szCs w:val="20"/>
        </w:rPr>
        <w:t>compared with the year ending March 2020</w:t>
      </w:r>
      <w:r w:rsidR="009805A7" w:rsidRPr="00D706A6">
        <w:rPr>
          <w:rFonts w:ascii="Arial" w:hAnsi="Arial" w:cs="Arial"/>
          <w:sz w:val="20"/>
          <w:szCs w:val="20"/>
        </w:rPr>
        <w:t xml:space="preserve"> (Office for National Statistics, 2022). </w:t>
      </w:r>
      <w:r w:rsidRPr="00D706A6">
        <w:rPr>
          <w:rFonts w:ascii="Arial" w:hAnsi="Arial" w:cs="Arial"/>
          <w:sz w:val="20"/>
          <w:szCs w:val="20"/>
        </w:rPr>
        <w:t xml:space="preserve">Having examined as to why this may be, a report commissioned by </w:t>
      </w:r>
      <w:r w:rsidR="009805A7" w:rsidRPr="00D706A6">
        <w:rPr>
          <w:rFonts w:ascii="Arial" w:hAnsi="Arial" w:cs="Arial"/>
          <w:sz w:val="20"/>
          <w:szCs w:val="20"/>
        </w:rPr>
        <w:t xml:space="preserve">His Majesty’s Inspectorate of Constabulary (HMIC), emphasised that </w:t>
      </w:r>
      <w:r w:rsidR="00D90BD0" w:rsidRPr="00D706A6">
        <w:rPr>
          <w:rFonts w:ascii="Arial" w:hAnsi="Arial" w:cs="Arial"/>
          <w:sz w:val="20"/>
          <w:szCs w:val="20"/>
        </w:rPr>
        <w:t>levels of antisocial behaviour were incredibly high, primarily due to reports of individuals violating COVID-19 restrictions within their local communities (Jones, 2022)</w:t>
      </w:r>
      <w:r w:rsidR="004607A9" w:rsidRPr="00D706A6">
        <w:rPr>
          <w:rFonts w:ascii="Arial" w:hAnsi="Arial" w:cs="Arial"/>
          <w:sz w:val="20"/>
          <w:szCs w:val="20"/>
        </w:rPr>
        <w:t>. In the early stages of the pandemic, antisocial behaviour recorded by poli</w:t>
      </w:r>
      <w:r w:rsidR="008C7B6B" w:rsidRPr="00D706A6">
        <w:rPr>
          <w:rFonts w:ascii="Arial" w:hAnsi="Arial" w:cs="Arial"/>
          <w:sz w:val="20"/>
          <w:szCs w:val="20"/>
        </w:rPr>
        <w:t>ce</w:t>
      </w:r>
      <w:r w:rsidR="004607A9" w:rsidRPr="00D706A6">
        <w:rPr>
          <w:rFonts w:ascii="Arial" w:hAnsi="Arial" w:cs="Arial"/>
          <w:sz w:val="20"/>
          <w:szCs w:val="20"/>
        </w:rPr>
        <w:t xml:space="preserve"> almost doubled, which stood in stark contrast</w:t>
      </w:r>
      <w:r w:rsidR="00456C76" w:rsidRPr="00D706A6">
        <w:rPr>
          <w:rFonts w:ascii="Arial" w:hAnsi="Arial" w:cs="Arial"/>
          <w:sz w:val="20"/>
          <w:szCs w:val="20"/>
        </w:rPr>
        <w:t xml:space="preserve"> to steep falls in most types of </w:t>
      </w:r>
      <w:r w:rsidR="008C7B6B" w:rsidRPr="00D706A6">
        <w:rPr>
          <w:rFonts w:ascii="Arial" w:hAnsi="Arial" w:cs="Arial"/>
          <w:sz w:val="20"/>
          <w:szCs w:val="20"/>
        </w:rPr>
        <w:t>recorded</w:t>
      </w:r>
      <w:r w:rsidR="00456C76" w:rsidRPr="00D706A6">
        <w:rPr>
          <w:rFonts w:ascii="Arial" w:hAnsi="Arial" w:cs="Arial"/>
          <w:sz w:val="20"/>
          <w:szCs w:val="20"/>
        </w:rPr>
        <w:t xml:space="preserve"> crime</w:t>
      </w:r>
      <w:r w:rsidR="004607A9" w:rsidRPr="00D706A6">
        <w:rPr>
          <w:rFonts w:ascii="Arial" w:hAnsi="Arial" w:cs="Arial"/>
          <w:sz w:val="20"/>
          <w:szCs w:val="20"/>
        </w:rPr>
        <w:t xml:space="preserve"> (</w:t>
      </w:r>
      <w:proofErr w:type="spellStart"/>
      <w:r w:rsidR="004607A9" w:rsidRPr="00D706A6">
        <w:rPr>
          <w:rFonts w:ascii="Arial" w:hAnsi="Arial" w:cs="Arial"/>
          <w:sz w:val="20"/>
          <w:szCs w:val="20"/>
        </w:rPr>
        <w:t>Halford</w:t>
      </w:r>
      <w:proofErr w:type="spellEnd"/>
      <w:r w:rsidR="004607A9" w:rsidRPr="00D706A6">
        <w:rPr>
          <w:rFonts w:ascii="Arial" w:hAnsi="Arial" w:cs="Arial"/>
          <w:sz w:val="20"/>
          <w:szCs w:val="20"/>
        </w:rPr>
        <w:t xml:space="preserve"> et al, 2022). </w:t>
      </w:r>
    </w:p>
    <w:p w14:paraId="53BAA809" w14:textId="3ACD53B0" w:rsidR="00456C76" w:rsidRPr="00D706A6" w:rsidRDefault="00456C76" w:rsidP="006D571C">
      <w:pPr>
        <w:jc w:val="both"/>
        <w:rPr>
          <w:rFonts w:ascii="Arial" w:hAnsi="Arial" w:cs="Arial"/>
          <w:sz w:val="20"/>
          <w:szCs w:val="20"/>
        </w:rPr>
      </w:pPr>
    </w:p>
    <w:p w14:paraId="03CA8081" w14:textId="02E0F90B" w:rsidR="00C36652" w:rsidRPr="00D706A6" w:rsidRDefault="00C36652" w:rsidP="00C36652">
      <w:pPr>
        <w:jc w:val="both"/>
        <w:rPr>
          <w:rFonts w:ascii="Arial" w:hAnsi="Arial" w:cs="Arial"/>
          <w:sz w:val="20"/>
          <w:szCs w:val="20"/>
        </w:rPr>
      </w:pPr>
      <w:r w:rsidRPr="00D706A6">
        <w:rPr>
          <w:rFonts w:ascii="Arial" w:hAnsi="Arial" w:cs="Arial"/>
          <w:sz w:val="20"/>
          <w:szCs w:val="20"/>
        </w:rPr>
        <w:t xml:space="preserve">Since the early twentieth century, Manchester, situated in north-western England, has had a long history of gang-related </w:t>
      </w:r>
      <w:r w:rsidR="00D307BA" w:rsidRPr="00D706A6">
        <w:rPr>
          <w:rFonts w:ascii="Arial" w:hAnsi="Arial" w:cs="Arial"/>
          <w:sz w:val="20"/>
          <w:szCs w:val="20"/>
        </w:rPr>
        <w:t xml:space="preserve">antisocial </w:t>
      </w:r>
      <w:r w:rsidRPr="00D706A6">
        <w:rPr>
          <w:rFonts w:ascii="Arial" w:hAnsi="Arial" w:cs="Arial"/>
          <w:sz w:val="20"/>
          <w:szCs w:val="20"/>
        </w:rPr>
        <w:t xml:space="preserve">criminal activity, which escalated significantly in the 1980’s and 1990’s. </w:t>
      </w:r>
    </w:p>
    <w:p w14:paraId="7210486C" w14:textId="3BD36067" w:rsidR="00456C76" w:rsidRPr="00D706A6" w:rsidRDefault="00456C76" w:rsidP="006D571C">
      <w:pPr>
        <w:jc w:val="both"/>
        <w:rPr>
          <w:rFonts w:ascii="Arial" w:hAnsi="Arial" w:cs="Arial"/>
          <w:sz w:val="20"/>
          <w:szCs w:val="20"/>
        </w:rPr>
      </w:pPr>
      <w:r w:rsidRPr="00D706A6">
        <w:rPr>
          <w:rFonts w:ascii="Arial" w:hAnsi="Arial" w:cs="Arial"/>
          <w:sz w:val="20"/>
          <w:szCs w:val="20"/>
        </w:rPr>
        <w:t xml:space="preserve">An example of a well-known case depicting antisocial behaviour is indeed the Manchester’s Gang Problem, </w:t>
      </w:r>
      <w:r w:rsidR="00021DF0" w:rsidRPr="00D706A6">
        <w:rPr>
          <w:rFonts w:ascii="Arial" w:hAnsi="Arial" w:cs="Arial"/>
          <w:sz w:val="20"/>
          <w:szCs w:val="20"/>
        </w:rPr>
        <w:t>particularly the ‘Gooch Gang’</w:t>
      </w:r>
      <w:r w:rsidR="00C36652" w:rsidRPr="00D706A6">
        <w:rPr>
          <w:rFonts w:ascii="Arial" w:hAnsi="Arial" w:cs="Arial"/>
          <w:sz w:val="20"/>
          <w:szCs w:val="20"/>
        </w:rPr>
        <w:t>, who were</w:t>
      </w:r>
      <w:r w:rsidR="00021DF0" w:rsidRPr="00D706A6">
        <w:rPr>
          <w:rFonts w:ascii="Arial" w:hAnsi="Arial" w:cs="Arial"/>
          <w:sz w:val="20"/>
          <w:szCs w:val="20"/>
        </w:rPr>
        <w:t xml:space="preserve"> based in the Gooch Close area of Moss Side</w:t>
      </w:r>
      <w:r w:rsidR="00620AFF" w:rsidRPr="00D706A6">
        <w:rPr>
          <w:rFonts w:ascii="Arial" w:hAnsi="Arial" w:cs="Arial"/>
          <w:sz w:val="20"/>
          <w:szCs w:val="20"/>
        </w:rPr>
        <w:t>. This particular gang was</w:t>
      </w:r>
      <w:r w:rsidR="00D307BA" w:rsidRPr="00D706A6">
        <w:rPr>
          <w:rFonts w:ascii="Arial" w:hAnsi="Arial" w:cs="Arial"/>
          <w:sz w:val="20"/>
          <w:szCs w:val="20"/>
        </w:rPr>
        <w:t xml:space="preserve"> deemed as</w:t>
      </w:r>
      <w:r w:rsidR="00021DF0" w:rsidRPr="00D706A6">
        <w:rPr>
          <w:rFonts w:ascii="Arial" w:hAnsi="Arial" w:cs="Arial"/>
          <w:sz w:val="20"/>
          <w:szCs w:val="20"/>
        </w:rPr>
        <w:t xml:space="preserve"> one of the most notorious</w:t>
      </w:r>
      <w:r w:rsidR="00C36652" w:rsidRPr="00D706A6">
        <w:rPr>
          <w:rFonts w:ascii="Arial" w:hAnsi="Arial" w:cs="Arial"/>
          <w:sz w:val="20"/>
          <w:szCs w:val="20"/>
        </w:rPr>
        <w:t xml:space="preserve"> </w:t>
      </w:r>
      <w:r w:rsidR="00620AFF" w:rsidRPr="00D706A6">
        <w:rPr>
          <w:rFonts w:ascii="Arial" w:hAnsi="Arial" w:cs="Arial"/>
          <w:sz w:val="20"/>
          <w:szCs w:val="20"/>
        </w:rPr>
        <w:t xml:space="preserve">criminal </w:t>
      </w:r>
      <w:r w:rsidR="00C36652" w:rsidRPr="00D706A6">
        <w:rPr>
          <w:rFonts w:ascii="Arial" w:hAnsi="Arial" w:cs="Arial"/>
          <w:sz w:val="20"/>
          <w:szCs w:val="20"/>
        </w:rPr>
        <w:t>cases</w:t>
      </w:r>
      <w:r w:rsidR="00620AFF" w:rsidRPr="00D706A6">
        <w:rPr>
          <w:rFonts w:ascii="Arial" w:hAnsi="Arial" w:cs="Arial"/>
          <w:sz w:val="20"/>
          <w:szCs w:val="20"/>
        </w:rPr>
        <w:t xml:space="preserve"> of antisocial behaviour</w:t>
      </w:r>
      <w:r w:rsidR="00C36652" w:rsidRPr="00D706A6">
        <w:rPr>
          <w:rFonts w:ascii="Arial" w:hAnsi="Arial" w:cs="Arial"/>
          <w:sz w:val="20"/>
          <w:szCs w:val="20"/>
        </w:rPr>
        <w:t xml:space="preserve"> </w:t>
      </w:r>
      <w:r w:rsidR="00021DF0" w:rsidRPr="00D706A6">
        <w:rPr>
          <w:rFonts w:ascii="Arial" w:hAnsi="Arial" w:cs="Arial"/>
          <w:sz w:val="20"/>
          <w:szCs w:val="20"/>
        </w:rPr>
        <w:t xml:space="preserve">in Manchester (Rahman-Jones, 2018). </w:t>
      </w:r>
    </w:p>
    <w:p w14:paraId="67C8D356" w14:textId="116C1D2C" w:rsidR="00D90BD0" w:rsidRPr="00D706A6" w:rsidRDefault="00C36652" w:rsidP="006D571C">
      <w:pPr>
        <w:jc w:val="both"/>
        <w:rPr>
          <w:rFonts w:ascii="Arial" w:hAnsi="Arial" w:cs="Arial"/>
          <w:sz w:val="20"/>
          <w:szCs w:val="20"/>
        </w:rPr>
      </w:pPr>
      <w:r w:rsidRPr="00D706A6">
        <w:rPr>
          <w:rFonts w:ascii="Arial" w:hAnsi="Arial" w:cs="Arial"/>
          <w:sz w:val="20"/>
          <w:szCs w:val="20"/>
        </w:rPr>
        <w:t>The gang first appeared in the 1980’s, and quickly rose to prominence as one of the most feared criminal organisations in the city. The gang condemned its name for itself in Manchester’</w:t>
      </w:r>
      <w:r w:rsidR="00620AFF" w:rsidRPr="00D706A6">
        <w:rPr>
          <w:rFonts w:ascii="Arial" w:hAnsi="Arial" w:cs="Arial"/>
          <w:sz w:val="20"/>
          <w:szCs w:val="20"/>
        </w:rPr>
        <w:t xml:space="preserve">s criminal underground, </w:t>
      </w:r>
      <w:r w:rsidRPr="00D706A6">
        <w:rPr>
          <w:rFonts w:ascii="Arial" w:hAnsi="Arial" w:cs="Arial"/>
          <w:sz w:val="20"/>
          <w:szCs w:val="20"/>
        </w:rPr>
        <w:t xml:space="preserve">by spreading its operations from its centre in Moss Side to further communities, such as Hulme and </w:t>
      </w:r>
      <w:proofErr w:type="spellStart"/>
      <w:r w:rsidRPr="00D706A6">
        <w:rPr>
          <w:rFonts w:ascii="Arial" w:hAnsi="Arial" w:cs="Arial"/>
          <w:sz w:val="20"/>
          <w:szCs w:val="20"/>
        </w:rPr>
        <w:t>Fallowfield</w:t>
      </w:r>
      <w:proofErr w:type="spellEnd"/>
      <w:r w:rsidRPr="00D706A6">
        <w:rPr>
          <w:rFonts w:ascii="Arial" w:hAnsi="Arial" w:cs="Arial"/>
          <w:sz w:val="20"/>
          <w:szCs w:val="20"/>
        </w:rPr>
        <w:t xml:space="preserve">. </w:t>
      </w:r>
    </w:p>
    <w:p w14:paraId="30B25272" w14:textId="749389D0" w:rsidR="009805A7" w:rsidRPr="00D706A6" w:rsidRDefault="00C36652" w:rsidP="006D571C">
      <w:pPr>
        <w:jc w:val="both"/>
        <w:rPr>
          <w:rFonts w:ascii="Arial" w:hAnsi="Arial" w:cs="Arial"/>
          <w:sz w:val="20"/>
          <w:szCs w:val="20"/>
        </w:rPr>
      </w:pPr>
      <w:r w:rsidRPr="00D706A6">
        <w:rPr>
          <w:rFonts w:ascii="Arial" w:hAnsi="Arial" w:cs="Arial"/>
          <w:sz w:val="20"/>
          <w:szCs w:val="20"/>
        </w:rPr>
        <w:t>Rivalry between different gangs often resulted in violence, such as frequent shootings, stabb</w:t>
      </w:r>
      <w:r w:rsidR="00AE70C4" w:rsidRPr="00D706A6">
        <w:rPr>
          <w:rFonts w:ascii="Arial" w:hAnsi="Arial" w:cs="Arial"/>
          <w:sz w:val="20"/>
          <w:szCs w:val="20"/>
        </w:rPr>
        <w:t>ings and physical altercations; drug dealing, intimidation and threats, vandalism and graffiti, and public disorder, such as street racing, loitering, and public drinking</w:t>
      </w:r>
      <w:r w:rsidR="00620AFF" w:rsidRPr="00D706A6">
        <w:rPr>
          <w:rFonts w:ascii="Arial" w:hAnsi="Arial" w:cs="Arial"/>
          <w:sz w:val="20"/>
          <w:szCs w:val="20"/>
        </w:rPr>
        <w:t>, to name but a few</w:t>
      </w:r>
      <w:r w:rsidR="00AE70C4" w:rsidRPr="00D706A6">
        <w:rPr>
          <w:rFonts w:ascii="Arial" w:hAnsi="Arial" w:cs="Arial"/>
          <w:sz w:val="20"/>
          <w:szCs w:val="20"/>
        </w:rPr>
        <w:t xml:space="preserve"> (Black, 2012). </w:t>
      </w:r>
    </w:p>
    <w:p w14:paraId="5E93032C" w14:textId="1577248E" w:rsidR="009552DD" w:rsidRPr="00D706A6" w:rsidRDefault="00AE70C4" w:rsidP="006D571C">
      <w:pPr>
        <w:jc w:val="both"/>
        <w:rPr>
          <w:rFonts w:ascii="Arial" w:hAnsi="Arial" w:cs="Arial"/>
          <w:sz w:val="20"/>
          <w:szCs w:val="20"/>
        </w:rPr>
      </w:pPr>
      <w:r w:rsidRPr="00D706A6">
        <w:rPr>
          <w:rFonts w:ascii="Arial" w:hAnsi="Arial" w:cs="Arial"/>
          <w:sz w:val="20"/>
          <w:szCs w:val="20"/>
        </w:rPr>
        <w:t>Residents’ quality of life was greatly reduced by the high levels of fear and anxiety, due to the ongoing violence and intimidation, causing a negative reputation</w:t>
      </w:r>
      <w:r w:rsidR="00D73DA9" w:rsidRPr="00D706A6">
        <w:rPr>
          <w:rFonts w:ascii="Arial" w:hAnsi="Arial" w:cs="Arial"/>
          <w:sz w:val="20"/>
          <w:szCs w:val="20"/>
        </w:rPr>
        <w:t>,</w:t>
      </w:r>
      <w:r w:rsidRPr="00D706A6">
        <w:rPr>
          <w:rFonts w:ascii="Arial" w:hAnsi="Arial" w:cs="Arial"/>
          <w:sz w:val="20"/>
          <w:szCs w:val="20"/>
        </w:rPr>
        <w:t xml:space="preserve"> where neighbourhoods</w:t>
      </w:r>
      <w:r w:rsidR="00D73DA9" w:rsidRPr="00D706A6">
        <w:rPr>
          <w:rFonts w:ascii="Arial" w:hAnsi="Arial" w:cs="Arial"/>
          <w:sz w:val="20"/>
          <w:szCs w:val="20"/>
        </w:rPr>
        <w:t xml:space="preserve"> </w:t>
      </w:r>
      <w:r w:rsidR="00620AFF" w:rsidRPr="00D706A6">
        <w:rPr>
          <w:rFonts w:ascii="Arial" w:hAnsi="Arial" w:cs="Arial"/>
          <w:sz w:val="20"/>
          <w:szCs w:val="20"/>
        </w:rPr>
        <w:t xml:space="preserve">were </w:t>
      </w:r>
      <w:r w:rsidR="00D73DA9" w:rsidRPr="00D706A6">
        <w:rPr>
          <w:rFonts w:ascii="Arial" w:hAnsi="Arial" w:cs="Arial"/>
          <w:sz w:val="20"/>
          <w:szCs w:val="20"/>
        </w:rPr>
        <w:t>often</w:t>
      </w:r>
      <w:r w:rsidRPr="00D706A6">
        <w:rPr>
          <w:rFonts w:ascii="Arial" w:hAnsi="Arial" w:cs="Arial"/>
          <w:sz w:val="20"/>
          <w:szCs w:val="20"/>
        </w:rPr>
        <w:t xml:space="preserve"> being stigma</w:t>
      </w:r>
      <w:r w:rsidR="005246D9" w:rsidRPr="00D706A6">
        <w:rPr>
          <w:rFonts w:ascii="Arial" w:hAnsi="Arial" w:cs="Arial"/>
          <w:sz w:val="20"/>
          <w:szCs w:val="20"/>
        </w:rPr>
        <w:t>tised as unsafe and undesirable, deterring new residents</w:t>
      </w:r>
      <w:r w:rsidRPr="00D706A6">
        <w:rPr>
          <w:rFonts w:ascii="Arial" w:hAnsi="Arial" w:cs="Arial"/>
          <w:sz w:val="20"/>
          <w:szCs w:val="20"/>
        </w:rPr>
        <w:t xml:space="preserve"> </w:t>
      </w:r>
      <w:r w:rsidR="005246D9" w:rsidRPr="00D706A6">
        <w:rPr>
          <w:rFonts w:ascii="Arial" w:hAnsi="Arial" w:cs="Arial"/>
          <w:sz w:val="20"/>
          <w:szCs w:val="20"/>
        </w:rPr>
        <w:t>and external support, thus isolating the community even further (Pitts, 2012).</w:t>
      </w:r>
      <w:r w:rsidR="007E26FB" w:rsidRPr="00D706A6">
        <w:rPr>
          <w:rFonts w:ascii="Arial" w:hAnsi="Arial" w:cs="Arial"/>
          <w:sz w:val="20"/>
          <w:szCs w:val="20"/>
        </w:rPr>
        <w:t xml:space="preserve"> Pitts emphasised that there was also an economic decline, whereby businesses either closed or refused to invest, due to safety concerns; which led to job losses and economic stagnation. Property values plummeted, further impoverishing the community. </w:t>
      </w:r>
    </w:p>
    <w:p w14:paraId="16C20A45" w14:textId="0A9C3326" w:rsidR="009552DD" w:rsidRPr="00D706A6" w:rsidRDefault="009552DD" w:rsidP="006D571C">
      <w:pPr>
        <w:jc w:val="both"/>
        <w:rPr>
          <w:rFonts w:ascii="Arial" w:hAnsi="Arial" w:cs="Arial"/>
          <w:sz w:val="20"/>
          <w:szCs w:val="20"/>
        </w:rPr>
      </w:pPr>
    </w:p>
    <w:p w14:paraId="71F36579" w14:textId="1C5AFAE7" w:rsidR="003C5CBB" w:rsidRPr="00D706A6" w:rsidRDefault="009552DD" w:rsidP="006D571C">
      <w:pPr>
        <w:jc w:val="both"/>
        <w:rPr>
          <w:rFonts w:ascii="Arial" w:hAnsi="Arial" w:cs="Arial"/>
          <w:sz w:val="20"/>
          <w:szCs w:val="20"/>
        </w:rPr>
      </w:pPr>
      <w:r w:rsidRPr="00D706A6">
        <w:rPr>
          <w:rFonts w:ascii="Arial" w:hAnsi="Arial" w:cs="Arial"/>
          <w:sz w:val="20"/>
          <w:szCs w:val="20"/>
        </w:rPr>
        <w:lastRenderedPageBreak/>
        <w:t>Police often utilise the SARA model when combatting antisocial behaviour. This is a comprehens</w:t>
      </w:r>
      <w:r w:rsidR="00EE638F" w:rsidRPr="00D706A6">
        <w:rPr>
          <w:rFonts w:ascii="Arial" w:hAnsi="Arial" w:cs="Arial"/>
          <w:sz w:val="20"/>
          <w:szCs w:val="20"/>
        </w:rPr>
        <w:t xml:space="preserve">ive approach </w:t>
      </w:r>
      <w:r w:rsidRPr="00D706A6">
        <w:rPr>
          <w:rFonts w:ascii="Arial" w:hAnsi="Arial" w:cs="Arial"/>
          <w:sz w:val="20"/>
          <w:szCs w:val="20"/>
        </w:rPr>
        <w:t xml:space="preserve">that integrates the four stages of scanning, assessment, </w:t>
      </w:r>
      <w:r w:rsidR="003C5CBB" w:rsidRPr="00D706A6">
        <w:rPr>
          <w:rFonts w:ascii="Arial" w:hAnsi="Arial" w:cs="Arial"/>
          <w:sz w:val="20"/>
          <w:szCs w:val="20"/>
        </w:rPr>
        <w:t>response and analysis, utilised affectively to address gang-related issues, for example. This method is aimed to resolve an issue by accurately defining it, collecting information from multiple sources to conduct an in-depth examination and develop potential solutions (College of Policing, 2022).</w:t>
      </w:r>
    </w:p>
    <w:p w14:paraId="28567CB8" w14:textId="64A09AC3" w:rsidR="007964A4" w:rsidRPr="00D706A6" w:rsidRDefault="007E26FB" w:rsidP="006D571C">
      <w:pPr>
        <w:jc w:val="both"/>
        <w:rPr>
          <w:rFonts w:ascii="Arial" w:hAnsi="Arial" w:cs="Arial"/>
          <w:sz w:val="20"/>
          <w:szCs w:val="20"/>
        </w:rPr>
      </w:pPr>
      <w:r w:rsidRPr="00D706A6">
        <w:rPr>
          <w:rFonts w:ascii="Arial" w:hAnsi="Arial" w:cs="Arial"/>
          <w:sz w:val="20"/>
          <w:szCs w:val="20"/>
        </w:rPr>
        <w:t>The police response to Manchester’</w:t>
      </w:r>
      <w:r w:rsidR="007964A4" w:rsidRPr="00D706A6">
        <w:rPr>
          <w:rFonts w:ascii="Arial" w:hAnsi="Arial" w:cs="Arial"/>
          <w:sz w:val="20"/>
          <w:szCs w:val="20"/>
        </w:rPr>
        <w:t xml:space="preserve">s gangs included the use of </w:t>
      </w:r>
      <w:r w:rsidRPr="00D706A6">
        <w:rPr>
          <w:rFonts w:ascii="Arial" w:hAnsi="Arial" w:cs="Arial"/>
          <w:sz w:val="20"/>
          <w:szCs w:val="20"/>
        </w:rPr>
        <w:t xml:space="preserve">problem-solving models and evidence-based policing to ensure effective and sustainable </w:t>
      </w:r>
      <w:r w:rsidR="007964A4" w:rsidRPr="00D706A6">
        <w:rPr>
          <w:rFonts w:ascii="Arial" w:hAnsi="Arial" w:cs="Arial"/>
          <w:sz w:val="20"/>
          <w:szCs w:val="20"/>
        </w:rPr>
        <w:t xml:space="preserve">solutions </w:t>
      </w:r>
      <w:r w:rsidR="00D73DA9" w:rsidRPr="00D706A6">
        <w:rPr>
          <w:rFonts w:ascii="Arial" w:hAnsi="Arial" w:cs="Arial"/>
          <w:sz w:val="20"/>
          <w:szCs w:val="20"/>
        </w:rPr>
        <w:t>were</w:t>
      </w:r>
      <w:r w:rsidR="007964A4" w:rsidRPr="00D706A6">
        <w:rPr>
          <w:rFonts w:ascii="Arial" w:hAnsi="Arial" w:cs="Arial"/>
          <w:sz w:val="20"/>
          <w:szCs w:val="20"/>
        </w:rPr>
        <w:t xml:space="preserve"> condemned.</w:t>
      </w:r>
    </w:p>
    <w:p w14:paraId="6E5795CE" w14:textId="522425B9" w:rsidR="009A466E" w:rsidRPr="00D706A6" w:rsidRDefault="007964A4" w:rsidP="006D571C">
      <w:pPr>
        <w:jc w:val="both"/>
        <w:rPr>
          <w:rFonts w:ascii="Arial" w:hAnsi="Arial" w:cs="Arial"/>
          <w:sz w:val="20"/>
          <w:szCs w:val="20"/>
        </w:rPr>
      </w:pPr>
      <w:r w:rsidRPr="00D706A6">
        <w:rPr>
          <w:rFonts w:ascii="Arial" w:hAnsi="Arial" w:cs="Arial"/>
          <w:sz w:val="20"/>
          <w:szCs w:val="20"/>
        </w:rPr>
        <w:t>Being addressed through a comprehensive problem-solving mode</w:t>
      </w:r>
      <w:r w:rsidR="00D73DA9" w:rsidRPr="00D706A6">
        <w:rPr>
          <w:rFonts w:ascii="Arial" w:hAnsi="Arial" w:cs="Arial"/>
          <w:sz w:val="20"/>
          <w:szCs w:val="20"/>
        </w:rPr>
        <w:t xml:space="preserve">l, police </w:t>
      </w:r>
      <w:r w:rsidRPr="00D706A6">
        <w:rPr>
          <w:rFonts w:ascii="Arial" w:hAnsi="Arial" w:cs="Arial"/>
          <w:sz w:val="20"/>
          <w:szCs w:val="20"/>
        </w:rPr>
        <w:t>utilise</w:t>
      </w:r>
      <w:r w:rsidR="00D73DA9" w:rsidRPr="00D706A6">
        <w:rPr>
          <w:rFonts w:ascii="Arial" w:hAnsi="Arial" w:cs="Arial"/>
          <w:sz w:val="20"/>
          <w:szCs w:val="20"/>
        </w:rPr>
        <w:t>d</w:t>
      </w:r>
      <w:r w:rsidRPr="00D706A6">
        <w:rPr>
          <w:rFonts w:ascii="Arial" w:hAnsi="Arial" w:cs="Arial"/>
          <w:sz w:val="20"/>
          <w:szCs w:val="20"/>
        </w:rPr>
        <w:t xml:space="preserve"> the SARA (Scanning, Analysis, Response, and Assessment) m</w:t>
      </w:r>
      <w:r w:rsidR="00D73DA9" w:rsidRPr="00D706A6">
        <w:rPr>
          <w:rFonts w:ascii="Arial" w:hAnsi="Arial" w:cs="Arial"/>
          <w:sz w:val="20"/>
          <w:szCs w:val="20"/>
        </w:rPr>
        <w:t>odel whilst</w:t>
      </w:r>
      <w:r w:rsidRPr="00D706A6">
        <w:rPr>
          <w:rFonts w:ascii="Arial" w:hAnsi="Arial" w:cs="Arial"/>
          <w:sz w:val="20"/>
          <w:szCs w:val="20"/>
        </w:rPr>
        <w:t xml:space="preserve"> combatting </w:t>
      </w:r>
      <w:r w:rsidR="00D73DA9" w:rsidRPr="00D706A6">
        <w:rPr>
          <w:rFonts w:ascii="Arial" w:hAnsi="Arial" w:cs="Arial"/>
          <w:sz w:val="20"/>
          <w:szCs w:val="20"/>
        </w:rPr>
        <w:t xml:space="preserve">this </w:t>
      </w:r>
      <w:r w:rsidRPr="00D706A6">
        <w:rPr>
          <w:rFonts w:ascii="Arial" w:hAnsi="Arial" w:cs="Arial"/>
          <w:sz w:val="20"/>
          <w:szCs w:val="20"/>
        </w:rPr>
        <w:t>gang</w:t>
      </w:r>
      <w:r w:rsidR="00D73DA9" w:rsidRPr="00D706A6">
        <w:rPr>
          <w:rFonts w:ascii="Arial" w:hAnsi="Arial" w:cs="Arial"/>
          <w:sz w:val="20"/>
          <w:szCs w:val="20"/>
        </w:rPr>
        <w:t xml:space="preserve"> crime. This approach was</w:t>
      </w:r>
      <w:r w:rsidRPr="00D706A6">
        <w:rPr>
          <w:rFonts w:ascii="Arial" w:hAnsi="Arial" w:cs="Arial"/>
          <w:sz w:val="20"/>
          <w:szCs w:val="20"/>
        </w:rPr>
        <w:t xml:space="preserve"> intended to address the issue by precisely defining it, using numerous sources of information to examine the problem at various depth</w:t>
      </w:r>
      <w:r w:rsidR="006803C6" w:rsidRPr="00D706A6">
        <w:rPr>
          <w:rFonts w:ascii="Arial" w:hAnsi="Arial" w:cs="Arial"/>
          <w:sz w:val="20"/>
          <w:szCs w:val="20"/>
        </w:rPr>
        <w:t xml:space="preserve">s of detail </w:t>
      </w:r>
      <w:r w:rsidR="00D73DA9" w:rsidRPr="00D706A6">
        <w:rPr>
          <w:rFonts w:ascii="Arial" w:hAnsi="Arial" w:cs="Arial"/>
          <w:sz w:val="20"/>
          <w:szCs w:val="20"/>
        </w:rPr>
        <w:t>(Gist, 2016</w:t>
      </w:r>
      <w:r w:rsidR="006803C6" w:rsidRPr="00D706A6">
        <w:rPr>
          <w:rFonts w:ascii="Arial" w:hAnsi="Arial" w:cs="Arial"/>
          <w:sz w:val="20"/>
          <w:szCs w:val="20"/>
        </w:rPr>
        <w:t>).</w:t>
      </w:r>
      <w:r w:rsidR="00620AFF" w:rsidRPr="00D706A6">
        <w:rPr>
          <w:rFonts w:ascii="Arial" w:hAnsi="Arial" w:cs="Arial"/>
          <w:sz w:val="20"/>
          <w:szCs w:val="20"/>
        </w:rPr>
        <w:t xml:space="preserve"> </w:t>
      </w:r>
      <w:r w:rsidR="006803C6" w:rsidRPr="00D706A6">
        <w:rPr>
          <w:rFonts w:ascii="Arial" w:hAnsi="Arial" w:cs="Arial"/>
          <w:sz w:val="20"/>
          <w:szCs w:val="20"/>
        </w:rPr>
        <w:t>In police practice, the SARA approach is well-known, with its desire to create a local response to issues, by continuously assessing the effectiveness of</w:t>
      </w:r>
      <w:r w:rsidR="002540CC" w:rsidRPr="00D706A6">
        <w:rPr>
          <w:rFonts w:ascii="Arial" w:hAnsi="Arial" w:cs="Arial"/>
          <w:sz w:val="20"/>
          <w:szCs w:val="20"/>
        </w:rPr>
        <w:t xml:space="preserve"> it (Scott et al, 2008).</w:t>
      </w:r>
    </w:p>
    <w:p w14:paraId="68A6CD7D" w14:textId="77777777" w:rsidR="009552DD" w:rsidRPr="00D706A6" w:rsidRDefault="009552DD" w:rsidP="006D571C">
      <w:pPr>
        <w:jc w:val="both"/>
        <w:rPr>
          <w:rFonts w:ascii="Arial" w:hAnsi="Arial" w:cs="Arial"/>
          <w:sz w:val="20"/>
          <w:szCs w:val="20"/>
        </w:rPr>
      </w:pPr>
    </w:p>
    <w:p w14:paraId="04C07C13" w14:textId="0C0E7AAF" w:rsidR="00AA751E" w:rsidRPr="00D706A6" w:rsidRDefault="00AA751E" w:rsidP="006D571C">
      <w:pPr>
        <w:jc w:val="both"/>
        <w:rPr>
          <w:rFonts w:ascii="Arial" w:hAnsi="Arial" w:cs="Arial"/>
          <w:sz w:val="20"/>
          <w:szCs w:val="20"/>
        </w:rPr>
      </w:pPr>
      <w:r w:rsidRPr="00D706A6">
        <w:rPr>
          <w:rFonts w:ascii="Arial" w:hAnsi="Arial" w:cs="Arial"/>
          <w:sz w:val="20"/>
          <w:szCs w:val="20"/>
        </w:rPr>
        <w:t xml:space="preserve">Furthermore, </w:t>
      </w:r>
      <w:r w:rsidR="00620AFF" w:rsidRPr="00D706A6">
        <w:rPr>
          <w:rFonts w:ascii="Arial" w:hAnsi="Arial" w:cs="Arial"/>
          <w:sz w:val="20"/>
          <w:szCs w:val="20"/>
        </w:rPr>
        <w:t xml:space="preserve">in cases like this, </w:t>
      </w:r>
      <w:r w:rsidRPr="00D706A6">
        <w:rPr>
          <w:rFonts w:ascii="Arial" w:hAnsi="Arial" w:cs="Arial"/>
          <w:sz w:val="20"/>
          <w:szCs w:val="20"/>
        </w:rPr>
        <w:t xml:space="preserve">police may steer towards the ‘Problem-Oriented Policing Model’, an approach </w:t>
      </w:r>
      <w:r w:rsidR="00620AFF" w:rsidRPr="00D706A6">
        <w:rPr>
          <w:rFonts w:ascii="Arial" w:hAnsi="Arial" w:cs="Arial"/>
          <w:sz w:val="20"/>
          <w:szCs w:val="20"/>
        </w:rPr>
        <w:t xml:space="preserve">utilised </w:t>
      </w:r>
      <w:r w:rsidRPr="00D706A6">
        <w:rPr>
          <w:rFonts w:ascii="Arial" w:hAnsi="Arial" w:cs="Arial"/>
          <w:sz w:val="20"/>
          <w:szCs w:val="20"/>
        </w:rPr>
        <w:t>to create focused interventions</w:t>
      </w:r>
      <w:r w:rsidR="009A466E" w:rsidRPr="00D706A6">
        <w:rPr>
          <w:rFonts w:ascii="Arial" w:hAnsi="Arial" w:cs="Arial"/>
          <w:sz w:val="20"/>
          <w:szCs w:val="20"/>
        </w:rPr>
        <w:t>, for example</w:t>
      </w:r>
      <w:r w:rsidRPr="00D706A6">
        <w:rPr>
          <w:rFonts w:ascii="Arial" w:hAnsi="Arial" w:cs="Arial"/>
          <w:sz w:val="20"/>
          <w:szCs w:val="20"/>
        </w:rPr>
        <w:t xml:space="preserve"> (College of Policing, 2017). </w:t>
      </w:r>
      <w:r w:rsidR="00620AFF" w:rsidRPr="00D706A6">
        <w:rPr>
          <w:rFonts w:ascii="Arial" w:hAnsi="Arial" w:cs="Arial"/>
          <w:sz w:val="20"/>
          <w:szCs w:val="20"/>
        </w:rPr>
        <w:t xml:space="preserve">Instead of </w:t>
      </w:r>
      <w:r w:rsidRPr="00D706A6">
        <w:rPr>
          <w:rFonts w:ascii="Arial" w:hAnsi="Arial" w:cs="Arial"/>
          <w:sz w:val="20"/>
          <w:szCs w:val="20"/>
        </w:rPr>
        <w:t>responding to issues following an event, this proactive strategy aims to identify problems, before resulting in criminal activity.</w:t>
      </w:r>
    </w:p>
    <w:p w14:paraId="1E50A42F" w14:textId="40D30F1D" w:rsidR="00805B4A" w:rsidRPr="00D706A6" w:rsidRDefault="00AA751E" w:rsidP="00805B4A">
      <w:pPr>
        <w:jc w:val="both"/>
        <w:rPr>
          <w:rFonts w:ascii="Arial" w:hAnsi="Arial" w:cs="Arial"/>
          <w:sz w:val="20"/>
          <w:szCs w:val="20"/>
        </w:rPr>
      </w:pPr>
      <w:r w:rsidRPr="00D706A6">
        <w:rPr>
          <w:rFonts w:ascii="Arial" w:hAnsi="Arial" w:cs="Arial"/>
          <w:sz w:val="20"/>
          <w:szCs w:val="20"/>
        </w:rPr>
        <w:t xml:space="preserve">In relation to gangs, for example, </w:t>
      </w:r>
      <w:r w:rsidR="00D73DA9" w:rsidRPr="00D706A6">
        <w:rPr>
          <w:rFonts w:ascii="Arial" w:hAnsi="Arial" w:cs="Arial"/>
          <w:sz w:val="20"/>
          <w:szCs w:val="20"/>
        </w:rPr>
        <w:t xml:space="preserve">in October 2022, the </w:t>
      </w:r>
      <w:r w:rsidRPr="00D706A6">
        <w:rPr>
          <w:rFonts w:ascii="Arial" w:hAnsi="Arial" w:cs="Arial"/>
          <w:sz w:val="20"/>
          <w:szCs w:val="20"/>
        </w:rPr>
        <w:t>Metropolitan Police</w:t>
      </w:r>
      <w:r w:rsidR="00D73DA9" w:rsidRPr="00D706A6">
        <w:rPr>
          <w:rFonts w:ascii="Arial" w:hAnsi="Arial" w:cs="Arial"/>
          <w:sz w:val="20"/>
          <w:szCs w:val="20"/>
        </w:rPr>
        <w:t xml:space="preserve"> created</w:t>
      </w:r>
      <w:r w:rsidR="009552DD" w:rsidRPr="00D706A6">
        <w:rPr>
          <w:rFonts w:ascii="Arial" w:hAnsi="Arial" w:cs="Arial"/>
          <w:sz w:val="20"/>
          <w:szCs w:val="20"/>
        </w:rPr>
        <w:t xml:space="preserve"> a prototype model with the aim of combining both prevention and crime control initiatives to fight antisocial behaviour within gangs. A</w:t>
      </w:r>
      <w:r w:rsidR="00D73DA9" w:rsidRPr="00D706A6">
        <w:rPr>
          <w:rFonts w:ascii="Arial" w:hAnsi="Arial" w:cs="Arial"/>
          <w:sz w:val="20"/>
          <w:szCs w:val="20"/>
        </w:rPr>
        <w:t>n intelligence tool, known as the Gangs Violence Matrix (GVM)</w:t>
      </w:r>
      <w:r w:rsidRPr="00D706A6">
        <w:rPr>
          <w:rFonts w:ascii="Arial" w:hAnsi="Arial" w:cs="Arial"/>
          <w:sz w:val="20"/>
          <w:szCs w:val="20"/>
        </w:rPr>
        <w:t xml:space="preserve"> </w:t>
      </w:r>
      <w:r w:rsidR="009552DD" w:rsidRPr="00D706A6">
        <w:rPr>
          <w:rFonts w:ascii="Arial" w:hAnsi="Arial" w:cs="Arial"/>
          <w:sz w:val="20"/>
          <w:szCs w:val="20"/>
        </w:rPr>
        <w:t>was introduced</w:t>
      </w:r>
      <w:r w:rsidRPr="00D706A6">
        <w:rPr>
          <w:rFonts w:ascii="Arial" w:hAnsi="Arial" w:cs="Arial"/>
          <w:sz w:val="20"/>
          <w:szCs w:val="20"/>
        </w:rPr>
        <w:t xml:space="preserve"> </w:t>
      </w:r>
      <w:r w:rsidR="00D73DA9" w:rsidRPr="00D706A6">
        <w:rPr>
          <w:rFonts w:ascii="Arial" w:hAnsi="Arial" w:cs="Arial"/>
          <w:sz w:val="20"/>
          <w:szCs w:val="20"/>
        </w:rPr>
        <w:t>to locate and risk-assess potential gang members who are engaged in gang-related crime throughout</w:t>
      </w:r>
      <w:r w:rsidRPr="00D706A6">
        <w:rPr>
          <w:rFonts w:ascii="Arial" w:hAnsi="Arial" w:cs="Arial"/>
          <w:sz w:val="20"/>
          <w:szCs w:val="20"/>
        </w:rPr>
        <w:t xml:space="preserve"> London.</w:t>
      </w:r>
      <w:r w:rsidR="009552DD" w:rsidRPr="00D706A6">
        <w:rPr>
          <w:rFonts w:ascii="Arial" w:hAnsi="Arial" w:cs="Arial"/>
          <w:sz w:val="20"/>
          <w:szCs w:val="20"/>
        </w:rPr>
        <w:t xml:space="preserve"> </w:t>
      </w:r>
      <w:r w:rsidR="00805B4A" w:rsidRPr="00D706A6">
        <w:rPr>
          <w:rFonts w:ascii="Arial" w:hAnsi="Arial" w:cs="Arial"/>
          <w:sz w:val="20"/>
          <w:szCs w:val="20"/>
        </w:rPr>
        <w:t xml:space="preserve">The Metropolitan Police stated that this approach serves as an essential instrument in deterring antisocial violence. In response to the London Riots in 2011, the Gangs Violence Matrix strategy was </w:t>
      </w:r>
      <w:r w:rsidR="009552DD" w:rsidRPr="00D706A6">
        <w:rPr>
          <w:rFonts w:ascii="Arial" w:hAnsi="Arial" w:cs="Arial"/>
          <w:sz w:val="20"/>
          <w:szCs w:val="20"/>
        </w:rPr>
        <w:t xml:space="preserve">developed </w:t>
      </w:r>
      <w:r w:rsidR="00805B4A" w:rsidRPr="00D706A6">
        <w:rPr>
          <w:rFonts w:ascii="Arial" w:hAnsi="Arial" w:cs="Arial"/>
          <w:sz w:val="20"/>
          <w:szCs w:val="20"/>
        </w:rPr>
        <w:t xml:space="preserve">in 2012 (BBC, 2022). </w:t>
      </w:r>
    </w:p>
    <w:p w14:paraId="4ECBF539" w14:textId="4FC81162" w:rsidR="00D73DA9" w:rsidRPr="00D706A6" w:rsidRDefault="00AA751E" w:rsidP="006D571C">
      <w:pPr>
        <w:jc w:val="both"/>
        <w:rPr>
          <w:rFonts w:ascii="Arial" w:hAnsi="Arial" w:cs="Arial"/>
          <w:sz w:val="20"/>
          <w:szCs w:val="20"/>
        </w:rPr>
      </w:pPr>
      <w:r w:rsidRPr="00D706A6">
        <w:rPr>
          <w:rFonts w:ascii="Arial" w:hAnsi="Arial" w:cs="Arial"/>
          <w:sz w:val="20"/>
          <w:szCs w:val="20"/>
        </w:rPr>
        <w:t xml:space="preserve">Its </w:t>
      </w:r>
      <w:r w:rsidR="00620AFF" w:rsidRPr="00D706A6">
        <w:rPr>
          <w:rFonts w:ascii="Arial" w:hAnsi="Arial" w:cs="Arial"/>
          <w:sz w:val="20"/>
          <w:szCs w:val="20"/>
        </w:rPr>
        <w:t xml:space="preserve">objective is to lessen violence, whilst protecting individuals within communities who are often exploited by gangs, and to prevent the loss of young lives. The matrix focuses on antisocial behaviour and violence, and is not an intelligence tool use to decrease serious, organised crime (Metropolitan Police, </w:t>
      </w:r>
      <w:proofErr w:type="spellStart"/>
      <w:r w:rsidR="00620AFF" w:rsidRPr="00D706A6">
        <w:rPr>
          <w:rFonts w:ascii="Arial" w:hAnsi="Arial" w:cs="Arial"/>
          <w:sz w:val="20"/>
          <w:szCs w:val="20"/>
        </w:rPr>
        <w:t>n.d.</w:t>
      </w:r>
      <w:proofErr w:type="spellEnd"/>
      <w:r w:rsidR="00620AFF" w:rsidRPr="00D706A6">
        <w:rPr>
          <w:rFonts w:ascii="Arial" w:hAnsi="Arial" w:cs="Arial"/>
          <w:sz w:val="20"/>
          <w:szCs w:val="20"/>
        </w:rPr>
        <w:t xml:space="preserve">). </w:t>
      </w:r>
    </w:p>
    <w:p w14:paraId="494FBB03" w14:textId="12C636D6" w:rsidR="009A466E" w:rsidRPr="00D706A6" w:rsidRDefault="009A466E" w:rsidP="006D571C">
      <w:pPr>
        <w:jc w:val="both"/>
        <w:rPr>
          <w:rFonts w:ascii="Arial" w:hAnsi="Arial" w:cs="Arial"/>
          <w:sz w:val="20"/>
          <w:szCs w:val="20"/>
        </w:rPr>
      </w:pPr>
    </w:p>
    <w:p w14:paraId="2D11248E" w14:textId="7A580388" w:rsidR="002343ED" w:rsidRPr="00D706A6" w:rsidRDefault="009A466E" w:rsidP="00CD02FE">
      <w:pPr>
        <w:rPr>
          <w:rFonts w:ascii="Arial" w:eastAsia="Times New Roman" w:hAnsi="Arial" w:cs="Arial"/>
          <w:kern w:val="0"/>
          <w:sz w:val="20"/>
          <w:szCs w:val="20"/>
          <w:lang w:eastAsia="en-GB"/>
          <w14:ligatures w14:val="none"/>
        </w:rPr>
      </w:pPr>
      <w:r w:rsidRPr="00D706A6">
        <w:rPr>
          <w:rFonts w:ascii="Arial" w:hAnsi="Arial" w:cs="Arial"/>
          <w:sz w:val="20"/>
          <w:szCs w:val="20"/>
        </w:rPr>
        <w:t xml:space="preserve">In addition, in regards to evidence-based policing, </w:t>
      </w:r>
      <w:r w:rsidRPr="00D706A6">
        <w:rPr>
          <w:rFonts w:ascii="Arial" w:eastAsia="Times New Roman" w:hAnsi="Arial" w:cs="Arial"/>
          <w:kern w:val="0"/>
          <w:sz w:val="20"/>
          <w:szCs w:val="20"/>
          <w:lang w:eastAsia="en-GB"/>
          <w14:ligatures w14:val="none"/>
        </w:rPr>
        <w:t xml:space="preserve">which is a term more concerned with the evidence that bolsters the efficacy of the investigative methods employed </w:t>
      </w:r>
      <w:r w:rsidR="00CD02FE" w:rsidRPr="00D706A6">
        <w:rPr>
          <w:rFonts w:ascii="Arial" w:eastAsia="Times New Roman" w:hAnsi="Arial" w:cs="Arial"/>
          <w:kern w:val="0"/>
          <w:sz w:val="20"/>
          <w:szCs w:val="20"/>
          <w:lang w:eastAsia="en-GB"/>
          <w14:ligatures w14:val="none"/>
        </w:rPr>
        <w:t>rather than</w:t>
      </w:r>
      <w:r w:rsidRPr="00D706A6">
        <w:rPr>
          <w:rFonts w:ascii="Arial" w:eastAsia="Times New Roman" w:hAnsi="Arial" w:cs="Arial"/>
          <w:kern w:val="0"/>
          <w:sz w:val="20"/>
          <w:szCs w:val="20"/>
          <w:lang w:eastAsia="en-GB"/>
          <w14:ligatures w14:val="none"/>
        </w:rPr>
        <w:t xml:space="preserve"> the evidence itself, some constabularies may opt for ‘Hot Spots Policing’, a strategy used to reduce crime within local communities (College of Policing, 2022). Hot Spots are a constrained geographic location where crime is predictable due to its high frequency. These tiny regions are </w:t>
      </w:r>
      <w:r w:rsidR="00CD02FE" w:rsidRPr="00D706A6">
        <w:rPr>
          <w:rFonts w:ascii="Arial" w:eastAsia="Times New Roman" w:hAnsi="Arial" w:cs="Arial"/>
          <w:kern w:val="0"/>
          <w:sz w:val="20"/>
          <w:szCs w:val="20"/>
          <w:lang w:eastAsia="en-GB"/>
          <w14:ligatures w14:val="none"/>
        </w:rPr>
        <w:t xml:space="preserve">often </w:t>
      </w:r>
      <w:r w:rsidRPr="00D706A6">
        <w:rPr>
          <w:rFonts w:ascii="Arial" w:eastAsia="Times New Roman" w:hAnsi="Arial" w:cs="Arial"/>
          <w:kern w:val="0"/>
          <w:sz w:val="20"/>
          <w:szCs w:val="20"/>
          <w:lang w:eastAsia="en-GB"/>
          <w14:ligatures w14:val="none"/>
        </w:rPr>
        <w:t>referred to as geographic micro-</w:t>
      </w:r>
      <w:r w:rsidR="002343ED" w:rsidRPr="00D706A6">
        <w:rPr>
          <w:rFonts w:ascii="Arial" w:eastAsia="Times New Roman" w:hAnsi="Arial" w:cs="Arial"/>
          <w:kern w:val="0"/>
          <w:sz w:val="20"/>
          <w:szCs w:val="20"/>
          <w:lang w:eastAsia="en-GB"/>
          <w14:ligatures w14:val="none"/>
        </w:rPr>
        <w:t>units.</w:t>
      </w:r>
      <w:r w:rsidR="002343ED" w:rsidRPr="00D706A6">
        <w:rPr>
          <w:rFonts w:ascii="Arial" w:hAnsi="Arial" w:cs="Arial"/>
          <w:sz w:val="20"/>
          <w:szCs w:val="20"/>
        </w:rPr>
        <w:t xml:space="preserve"> </w:t>
      </w:r>
      <w:r w:rsidR="002343ED" w:rsidRPr="00D706A6">
        <w:rPr>
          <w:rFonts w:ascii="Arial" w:hAnsi="Arial" w:cs="Arial"/>
          <w:sz w:val="20"/>
          <w:szCs w:val="20"/>
        </w:rPr>
        <w:t xml:space="preserve">The concept of hot spots policing is underpinned by environmental criminology theories, particularly the routine activity theory and the crime pattern theory. These </w:t>
      </w:r>
      <w:r w:rsidR="002343ED" w:rsidRPr="00D706A6">
        <w:rPr>
          <w:rFonts w:ascii="Arial" w:hAnsi="Arial" w:cs="Arial"/>
          <w:sz w:val="20"/>
          <w:szCs w:val="20"/>
        </w:rPr>
        <w:t>strategies</w:t>
      </w:r>
      <w:r w:rsidR="002343ED" w:rsidRPr="00D706A6">
        <w:rPr>
          <w:rFonts w:ascii="Arial" w:hAnsi="Arial" w:cs="Arial"/>
          <w:sz w:val="20"/>
          <w:szCs w:val="20"/>
        </w:rPr>
        <w:t xml:space="preserve"> posit that crimes occur when a motivated offender and a suitable target converge in the absence of capable guardianship, within specific environmental contexts that facilitate criminal opportunities. By increasing police presence in these high-risk areas, hot spots policing aims to alter the environment, thus r</w:t>
      </w:r>
      <w:r w:rsidR="002343ED" w:rsidRPr="00D706A6">
        <w:rPr>
          <w:rFonts w:ascii="Arial" w:hAnsi="Arial" w:cs="Arial"/>
          <w:sz w:val="20"/>
          <w:szCs w:val="20"/>
        </w:rPr>
        <w:t>educing opportunities for crime (Braga, 2019).</w:t>
      </w:r>
    </w:p>
    <w:p w14:paraId="722FD6E3" w14:textId="63392D6A" w:rsidR="00CD02FE" w:rsidRPr="00D706A6" w:rsidRDefault="002343ED" w:rsidP="00CD02FE">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In</w:t>
      </w:r>
      <w:r w:rsidR="00CD02FE" w:rsidRPr="00D706A6">
        <w:rPr>
          <w:rFonts w:ascii="Arial" w:eastAsia="Times New Roman" w:hAnsi="Arial" w:cs="Arial"/>
          <w:kern w:val="0"/>
          <w:sz w:val="20"/>
          <w:szCs w:val="20"/>
          <w:lang w:eastAsia="en-GB"/>
          <w14:ligatures w14:val="none"/>
        </w:rPr>
        <w:t xml:space="preserve"> 2021, an additional £4.12 million was divided among eighteen police forces in England and Wales to expand Hotspot Policing in towns and cities plagued by antisocial crime.</w:t>
      </w:r>
    </w:p>
    <w:p w14:paraId="4608DDFC" w14:textId="23902B3A" w:rsidR="00CD02FE" w:rsidRPr="00D706A6" w:rsidRDefault="00CD02FE" w:rsidP="009A466E">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Initially implemented in Southend-On-Sea in 2020, the Hot Spots Policing strategy led to a seventy-three percent reduction in violent crime, and a thirty-one percent decrease in antisocial crime</w:t>
      </w:r>
      <w:r w:rsidR="002343ED" w:rsidRPr="00D706A6">
        <w:rPr>
          <w:rFonts w:ascii="Arial" w:eastAsia="Times New Roman" w:hAnsi="Arial" w:cs="Arial"/>
          <w:kern w:val="0"/>
          <w:sz w:val="20"/>
          <w:szCs w:val="20"/>
          <w:lang w:eastAsia="en-GB"/>
          <w14:ligatures w14:val="none"/>
        </w:rPr>
        <w:t xml:space="preserve"> </w:t>
      </w:r>
      <w:r w:rsidRPr="00D706A6">
        <w:rPr>
          <w:rFonts w:ascii="Arial" w:eastAsia="Times New Roman" w:hAnsi="Arial" w:cs="Arial"/>
          <w:kern w:val="0"/>
          <w:sz w:val="20"/>
          <w:szCs w:val="20"/>
          <w:lang w:eastAsia="en-GB"/>
          <w14:ligatures w14:val="none"/>
        </w:rPr>
        <w:t>on days where patrols were</w:t>
      </w:r>
      <w:r w:rsidR="002343ED" w:rsidRPr="00D706A6">
        <w:rPr>
          <w:rFonts w:ascii="Arial" w:eastAsia="Times New Roman" w:hAnsi="Arial" w:cs="Arial"/>
          <w:kern w:val="0"/>
          <w:sz w:val="20"/>
          <w:szCs w:val="20"/>
          <w:lang w:eastAsia="en-GB"/>
          <w14:ligatures w14:val="none"/>
        </w:rPr>
        <w:t xml:space="preserve"> present (Home Office, 2021)</w:t>
      </w:r>
    </w:p>
    <w:p w14:paraId="593273ED" w14:textId="7C7BD4B8" w:rsidR="009A466E" w:rsidRPr="00D706A6" w:rsidRDefault="005C289D"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Similarly, </w:t>
      </w:r>
      <w:r w:rsidRPr="00D706A6">
        <w:rPr>
          <w:rFonts w:ascii="Arial" w:hAnsi="Arial" w:cs="Arial"/>
          <w:sz w:val="20"/>
          <w:szCs w:val="20"/>
        </w:rPr>
        <w:t>Bedfordshire Police conducted a hot spots policing operation across 21 high-crime neighbo</w:t>
      </w:r>
      <w:r w:rsidRPr="00D706A6">
        <w:rPr>
          <w:rFonts w:ascii="Arial" w:hAnsi="Arial" w:cs="Arial"/>
          <w:sz w:val="20"/>
          <w:szCs w:val="20"/>
        </w:rPr>
        <w:t>u</w:t>
      </w:r>
      <w:r w:rsidRPr="00D706A6">
        <w:rPr>
          <w:rFonts w:ascii="Arial" w:hAnsi="Arial" w:cs="Arial"/>
          <w:sz w:val="20"/>
          <w:szCs w:val="20"/>
        </w:rPr>
        <w:t>rhood</w:t>
      </w:r>
      <w:r w:rsidRPr="00D706A6">
        <w:rPr>
          <w:rFonts w:ascii="Arial" w:hAnsi="Arial" w:cs="Arial"/>
          <w:sz w:val="20"/>
          <w:szCs w:val="20"/>
        </w:rPr>
        <w:t xml:space="preserve">s. This initiative led to a forty-four percent </w:t>
      </w:r>
      <w:r w:rsidRPr="00D706A6">
        <w:rPr>
          <w:rFonts w:ascii="Arial" w:hAnsi="Arial" w:cs="Arial"/>
          <w:sz w:val="20"/>
          <w:szCs w:val="20"/>
        </w:rPr>
        <w:t>reduction in harm from serious violence on days when patrols were deployed. Such outcomes provide robust evidence of the effectiveness of hot spots policing in diverse contexts and highlight its role as a crucial component of mo</w:t>
      </w:r>
      <w:r w:rsidRPr="00D706A6">
        <w:rPr>
          <w:rFonts w:ascii="Arial" w:hAnsi="Arial" w:cs="Arial"/>
          <w:sz w:val="20"/>
          <w:szCs w:val="20"/>
        </w:rPr>
        <w:t xml:space="preserve">dern law enforcement strategies (Bedfordshire Police and Crime Commissioner, 2024). </w:t>
      </w:r>
    </w:p>
    <w:p w14:paraId="654CF0B6" w14:textId="3F3C537F" w:rsidR="00F2648C" w:rsidRPr="00D706A6" w:rsidRDefault="00F2648C"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It is evident that PCSOs discourage potential offenders, whilst promoting a sense of security among residents by being visible of a frequent basis. PCSOs within the London Borough of Barking and Dagenham, are assigned to certain communities in order to interact with residents and address concerns. Their presence alone has proved successful with reduced </w:t>
      </w:r>
      <w:r w:rsidR="006D2289" w:rsidRPr="00D706A6">
        <w:rPr>
          <w:rFonts w:ascii="Arial" w:eastAsia="Times New Roman" w:hAnsi="Arial" w:cs="Arial"/>
          <w:kern w:val="0"/>
          <w:sz w:val="20"/>
          <w:szCs w:val="20"/>
          <w:lang w:eastAsia="en-GB"/>
          <w14:ligatures w14:val="none"/>
        </w:rPr>
        <w:t>acts</w:t>
      </w:r>
      <w:r w:rsidRPr="00D706A6">
        <w:rPr>
          <w:rFonts w:ascii="Arial" w:eastAsia="Times New Roman" w:hAnsi="Arial" w:cs="Arial"/>
          <w:kern w:val="0"/>
          <w:sz w:val="20"/>
          <w:szCs w:val="20"/>
          <w:lang w:eastAsia="en-GB"/>
          <w14:ligatures w14:val="none"/>
        </w:rPr>
        <w:t xml:space="preserve"> of disruptive behaviour,</w:t>
      </w:r>
      <w:r w:rsidR="006D2289" w:rsidRPr="00D706A6">
        <w:rPr>
          <w:rFonts w:ascii="Arial" w:eastAsia="Times New Roman" w:hAnsi="Arial" w:cs="Arial"/>
          <w:kern w:val="0"/>
          <w:sz w:val="20"/>
          <w:szCs w:val="20"/>
          <w:lang w:eastAsia="en-GB"/>
          <w14:ligatures w14:val="none"/>
        </w:rPr>
        <w:t xml:space="preserve"> such as public drunkenness and vandalism, all being made possible by providing a consistent and approachable manner. </w:t>
      </w:r>
    </w:p>
    <w:p w14:paraId="5858493D" w14:textId="085C1232" w:rsidR="00F2648C" w:rsidRPr="00D706A6" w:rsidRDefault="00F2648C" w:rsidP="00F2648C">
      <w:pPr>
        <w:rPr>
          <w:rFonts w:ascii="Arial" w:eastAsia="Times New Roman" w:hAnsi="Arial" w:cs="Arial"/>
          <w:kern w:val="0"/>
          <w:sz w:val="20"/>
          <w:szCs w:val="20"/>
          <w:lang w:eastAsia="en-GB"/>
          <w14:ligatures w14:val="none"/>
        </w:rPr>
      </w:pPr>
    </w:p>
    <w:p w14:paraId="4F32C096" w14:textId="0B0338A1" w:rsidR="006D2289" w:rsidRPr="00D706A6" w:rsidRDefault="006D2289"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A relatively recent development of Hotspots Policing </w:t>
      </w:r>
      <w:r w:rsidR="000A2A85" w:rsidRPr="00D706A6">
        <w:rPr>
          <w:rFonts w:ascii="Arial" w:eastAsia="Times New Roman" w:hAnsi="Arial" w:cs="Arial"/>
          <w:kern w:val="0"/>
          <w:sz w:val="20"/>
          <w:szCs w:val="20"/>
          <w:lang w:eastAsia="en-GB"/>
          <w14:ligatures w14:val="none"/>
        </w:rPr>
        <w:t xml:space="preserve">is a strategy called ‘Predictive Policing’, which identifies where and when crimes will be committed, along with its aim to prevent repeat victimisation </w:t>
      </w:r>
      <w:r w:rsidR="000A2A85" w:rsidRPr="00D706A6">
        <w:rPr>
          <w:rFonts w:ascii="Arial" w:eastAsia="Times New Roman" w:hAnsi="Arial" w:cs="Arial"/>
          <w:kern w:val="0"/>
          <w:sz w:val="20"/>
          <w:szCs w:val="20"/>
          <w:lang w:eastAsia="en-GB"/>
          <w14:ligatures w14:val="none"/>
        </w:rPr>
        <w:lastRenderedPageBreak/>
        <w:t>(</w:t>
      </w:r>
      <w:proofErr w:type="spellStart"/>
      <w:r w:rsidR="000A2A85" w:rsidRPr="00D706A6">
        <w:rPr>
          <w:rFonts w:ascii="Arial" w:eastAsia="Times New Roman" w:hAnsi="Arial" w:cs="Arial"/>
          <w:kern w:val="0"/>
          <w:sz w:val="20"/>
          <w:szCs w:val="20"/>
          <w:lang w:eastAsia="en-GB"/>
          <w14:ligatures w14:val="none"/>
        </w:rPr>
        <w:t>Willer</w:t>
      </w:r>
      <w:proofErr w:type="spellEnd"/>
      <w:r w:rsidR="000A2A85" w:rsidRPr="00D706A6">
        <w:rPr>
          <w:rFonts w:ascii="Arial" w:eastAsia="Times New Roman" w:hAnsi="Arial" w:cs="Arial"/>
          <w:kern w:val="0"/>
          <w:sz w:val="20"/>
          <w:szCs w:val="20"/>
          <w:lang w:eastAsia="en-GB"/>
          <w14:ligatures w14:val="none"/>
        </w:rPr>
        <w:t xml:space="preserve">, 2015). There are two types of predictive policing programs; predictive mapping and individual risk assessment programs. </w:t>
      </w:r>
    </w:p>
    <w:p w14:paraId="15A02F1D" w14:textId="68E55B0F" w:rsidR="000A2A85" w:rsidRPr="00D706A6" w:rsidRDefault="00AF50C5"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Programmes for predictive mapping employ police data using previous committed crimes, to locate hotspots on the map. These locations are then patrolled by the police (Liberty Human Rights, </w:t>
      </w:r>
      <w:proofErr w:type="spellStart"/>
      <w:r w:rsidRPr="00D706A6">
        <w:rPr>
          <w:rFonts w:ascii="Arial" w:eastAsia="Times New Roman" w:hAnsi="Arial" w:cs="Arial"/>
          <w:kern w:val="0"/>
          <w:sz w:val="20"/>
          <w:szCs w:val="20"/>
          <w:lang w:eastAsia="en-GB"/>
          <w14:ligatures w14:val="none"/>
        </w:rPr>
        <w:t>n.d</w:t>
      </w:r>
      <w:proofErr w:type="spellEnd"/>
      <w:r w:rsidRPr="00D706A6">
        <w:rPr>
          <w:rFonts w:ascii="Arial" w:eastAsia="Times New Roman" w:hAnsi="Arial" w:cs="Arial"/>
          <w:kern w:val="0"/>
          <w:sz w:val="20"/>
          <w:szCs w:val="20"/>
          <w:lang w:eastAsia="en-GB"/>
          <w14:ligatures w14:val="none"/>
        </w:rPr>
        <w:t xml:space="preserve">,). Programmed for evaluating individual risks forecast an individual behaviour, including the likelihood that they will either conduct or become victims of antisocial crime. </w:t>
      </w:r>
    </w:p>
    <w:p w14:paraId="41E33C5F" w14:textId="58304398" w:rsidR="00AF50C5" w:rsidRPr="00D706A6" w:rsidRDefault="00AF50C5"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Durham Constabulary utilises the Harm Assessment Risk Tool (HART), which relies its prediction on individual factors, such as age, gender and postcode. </w:t>
      </w:r>
    </w:p>
    <w:p w14:paraId="4E9DF236" w14:textId="00FA05DB" w:rsidR="00AF50C5" w:rsidRPr="00D706A6" w:rsidRDefault="00AF50C5" w:rsidP="00F2648C">
      <w:pPr>
        <w:rPr>
          <w:rFonts w:ascii="Arial" w:eastAsia="Times New Roman" w:hAnsi="Arial" w:cs="Arial"/>
          <w:kern w:val="0"/>
          <w:sz w:val="20"/>
          <w:szCs w:val="20"/>
          <w:lang w:eastAsia="en-GB"/>
          <w14:ligatures w14:val="none"/>
        </w:rPr>
      </w:pPr>
      <w:r w:rsidRPr="00D706A6">
        <w:rPr>
          <w:rFonts w:ascii="Arial" w:eastAsia="Times New Roman" w:hAnsi="Arial" w:cs="Arial"/>
          <w:kern w:val="0"/>
          <w:sz w:val="20"/>
          <w:szCs w:val="20"/>
          <w:lang w:eastAsia="en-GB"/>
          <w14:ligatures w14:val="none"/>
        </w:rPr>
        <w:t xml:space="preserve">This strategy also considers characteristics such as ‘cramped houses’, and ‘jobs with high turnover’, when determining the likelihood of an individual committing a crime. </w:t>
      </w:r>
    </w:p>
    <w:p w14:paraId="12BF4A0D" w14:textId="4F887DA2" w:rsidR="00AF50C5" w:rsidRPr="00D706A6" w:rsidRDefault="00AF50C5" w:rsidP="00F2648C">
      <w:pPr>
        <w:rPr>
          <w:rFonts w:ascii="Arial" w:eastAsia="Times New Roman" w:hAnsi="Arial" w:cs="Arial"/>
          <w:kern w:val="0"/>
          <w:sz w:val="20"/>
          <w:szCs w:val="20"/>
          <w:lang w:eastAsia="en-GB"/>
          <w14:ligatures w14:val="none"/>
        </w:rPr>
      </w:pPr>
    </w:p>
    <w:p w14:paraId="4FC7FC1A" w14:textId="53C7A9FE" w:rsidR="00D307BA" w:rsidRPr="00D706A6" w:rsidRDefault="005C289D" w:rsidP="006D571C">
      <w:pPr>
        <w:jc w:val="both"/>
        <w:rPr>
          <w:rFonts w:ascii="Arial" w:hAnsi="Arial" w:cs="Arial"/>
          <w:sz w:val="20"/>
          <w:szCs w:val="20"/>
        </w:rPr>
      </w:pPr>
      <w:r w:rsidRPr="00D706A6">
        <w:rPr>
          <w:rFonts w:ascii="Arial" w:hAnsi="Arial" w:cs="Arial"/>
          <w:sz w:val="20"/>
          <w:szCs w:val="20"/>
        </w:rPr>
        <w:t>C</w:t>
      </w:r>
      <w:r w:rsidR="002540CC" w:rsidRPr="00D706A6">
        <w:rPr>
          <w:rFonts w:ascii="Arial" w:hAnsi="Arial" w:cs="Arial"/>
          <w:sz w:val="20"/>
          <w:szCs w:val="20"/>
        </w:rPr>
        <w:t xml:space="preserve">ommunities affected by antisocial behaviour face numerous challenges in engaging with statutory agencies. However, </w:t>
      </w:r>
      <w:r w:rsidR="00D307BA" w:rsidRPr="00D706A6">
        <w:rPr>
          <w:rFonts w:ascii="Arial" w:hAnsi="Arial" w:cs="Arial"/>
          <w:sz w:val="20"/>
          <w:szCs w:val="20"/>
        </w:rPr>
        <w:t>services</w:t>
      </w:r>
      <w:r w:rsidR="002540CC" w:rsidRPr="00D706A6">
        <w:rPr>
          <w:rFonts w:ascii="Arial" w:hAnsi="Arial" w:cs="Arial"/>
          <w:sz w:val="20"/>
          <w:szCs w:val="20"/>
        </w:rPr>
        <w:t xml:space="preserve"> such as the police </w:t>
      </w:r>
      <w:r w:rsidR="00D307BA" w:rsidRPr="00D706A6">
        <w:rPr>
          <w:rFonts w:ascii="Arial" w:hAnsi="Arial" w:cs="Arial"/>
          <w:sz w:val="20"/>
          <w:szCs w:val="20"/>
        </w:rPr>
        <w:t xml:space="preserve">force, </w:t>
      </w:r>
      <w:r w:rsidR="002540CC" w:rsidRPr="00D706A6">
        <w:rPr>
          <w:rFonts w:ascii="Arial" w:hAnsi="Arial" w:cs="Arial"/>
          <w:sz w:val="20"/>
          <w:szCs w:val="20"/>
        </w:rPr>
        <w:t>councils</w:t>
      </w:r>
      <w:r w:rsidR="00D307BA" w:rsidRPr="00D706A6">
        <w:rPr>
          <w:rFonts w:ascii="Arial" w:hAnsi="Arial" w:cs="Arial"/>
          <w:sz w:val="20"/>
          <w:szCs w:val="20"/>
        </w:rPr>
        <w:t xml:space="preserve"> and schools</w:t>
      </w:r>
      <w:r w:rsidR="002540CC" w:rsidRPr="00D706A6">
        <w:rPr>
          <w:rFonts w:ascii="Arial" w:hAnsi="Arial" w:cs="Arial"/>
          <w:sz w:val="20"/>
          <w:szCs w:val="20"/>
        </w:rPr>
        <w:t xml:space="preserve">, </w:t>
      </w:r>
      <w:r w:rsidR="00D307BA" w:rsidRPr="00D706A6">
        <w:rPr>
          <w:rFonts w:ascii="Arial" w:hAnsi="Arial" w:cs="Arial"/>
          <w:sz w:val="20"/>
          <w:szCs w:val="20"/>
        </w:rPr>
        <w:t xml:space="preserve">for example, </w:t>
      </w:r>
      <w:r w:rsidR="002540CC" w:rsidRPr="00D706A6">
        <w:rPr>
          <w:rFonts w:ascii="Arial" w:hAnsi="Arial" w:cs="Arial"/>
          <w:sz w:val="20"/>
          <w:szCs w:val="20"/>
        </w:rPr>
        <w:t xml:space="preserve">often </w:t>
      </w:r>
      <w:r w:rsidR="00D307BA" w:rsidRPr="00D706A6">
        <w:rPr>
          <w:rFonts w:ascii="Arial" w:hAnsi="Arial" w:cs="Arial"/>
          <w:sz w:val="20"/>
          <w:szCs w:val="20"/>
        </w:rPr>
        <w:t>act as a catalyst</w:t>
      </w:r>
      <w:r w:rsidR="002540CC" w:rsidRPr="00D706A6">
        <w:rPr>
          <w:rFonts w:ascii="Arial" w:hAnsi="Arial" w:cs="Arial"/>
          <w:sz w:val="20"/>
          <w:szCs w:val="20"/>
        </w:rPr>
        <w:t xml:space="preserve"> for change. Although there isn’t necessarily a ‘one size fits all’ principle, </w:t>
      </w:r>
      <w:r w:rsidR="00127974" w:rsidRPr="00D706A6">
        <w:rPr>
          <w:rFonts w:ascii="Arial" w:hAnsi="Arial" w:cs="Arial"/>
          <w:sz w:val="20"/>
          <w:szCs w:val="20"/>
        </w:rPr>
        <w:t>peer and community reviews within England and Wales suggests that community participation and engagement appears to be effective in the context of reducing gangs and</w:t>
      </w:r>
      <w:r w:rsidR="00D73DA9" w:rsidRPr="00D706A6">
        <w:rPr>
          <w:rFonts w:ascii="Arial" w:hAnsi="Arial" w:cs="Arial"/>
          <w:sz w:val="20"/>
          <w:szCs w:val="20"/>
        </w:rPr>
        <w:t xml:space="preserve"> teenag</w:t>
      </w:r>
      <w:r w:rsidR="00127974" w:rsidRPr="00D706A6">
        <w:rPr>
          <w:rFonts w:ascii="Arial" w:hAnsi="Arial" w:cs="Arial"/>
          <w:sz w:val="20"/>
          <w:szCs w:val="20"/>
        </w:rPr>
        <w:t>e violence</w:t>
      </w:r>
      <w:r w:rsidR="00D73DA9" w:rsidRPr="00D706A6">
        <w:rPr>
          <w:rFonts w:ascii="Arial" w:hAnsi="Arial" w:cs="Arial"/>
          <w:sz w:val="20"/>
          <w:szCs w:val="20"/>
        </w:rPr>
        <w:t>, for example</w:t>
      </w:r>
      <w:r w:rsidR="00127974" w:rsidRPr="00D706A6">
        <w:rPr>
          <w:rFonts w:ascii="Arial" w:hAnsi="Arial" w:cs="Arial"/>
          <w:sz w:val="20"/>
          <w:szCs w:val="20"/>
        </w:rPr>
        <w:t xml:space="preserve"> (Home Office, 2019). Police Community Support Officers play an integral</w:t>
      </w:r>
      <w:r w:rsidR="00D73DA9" w:rsidRPr="00D706A6">
        <w:rPr>
          <w:rFonts w:ascii="Arial" w:hAnsi="Arial" w:cs="Arial"/>
          <w:sz w:val="20"/>
          <w:szCs w:val="20"/>
        </w:rPr>
        <w:t xml:space="preserve"> role</w:t>
      </w:r>
      <w:r w:rsidR="00127974" w:rsidRPr="00D706A6">
        <w:rPr>
          <w:rFonts w:ascii="Arial" w:hAnsi="Arial" w:cs="Arial"/>
          <w:sz w:val="20"/>
          <w:szCs w:val="20"/>
        </w:rPr>
        <w:t xml:space="preserve"> in this. </w:t>
      </w:r>
      <w:r w:rsidR="00D307BA" w:rsidRPr="00D706A6">
        <w:rPr>
          <w:rFonts w:ascii="Arial" w:hAnsi="Arial" w:cs="Arial"/>
          <w:sz w:val="20"/>
          <w:szCs w:val="20"/>
        </w:rPr>
        <w:t xml:space="preserve">In accordance with the Police Reform Act 2002, Police Community Support Officers are essential in providing a comforting presence to the public, fighting crime and antisocial conduct, whilst building closer relationships within the communities they serve (Hertfordshire Constabulary, </w:t>
      </w:r>
      <w:proofErr w:type="spellStart"/>
      <w:r w:rsidR="00D307BA" w:rsidRPr="00D706A6">
        <w:rPr>
          <w:rFonts w:ascii="Arial" w:hAnsi="Arial" w:cs="Arial"/>
          <w:sz w:val="20"/>
          <w:szCs w:val="20"/>
        </w:rPr>
        <w:t>n.d.</w:t>
      </w:r>
      <w:proofErr w:type="spellEnd"/>
      <w:r w:rsidR="00D307BA" w:rsidRPr="00D706A6">
        <w:rPr>
          <w:rFonts w:ascii="Arial" w:hAnsi="Arial" w:cs="Arial"/>
          <w:sz w:val="20"/>
          <w:szCs w:val="20"/>
        </w:rPr>
        <w:t xml:space="preserve">). </w:t>
      </w:r>
    </w:p>
    <w:p w14:paraId="4E3A8C67" w14:textId="15F31ED3" w:rsidR="00A02EB7" w:rsidRPr="00D706A6" w:rsidRDefault="00A02EB7" w:rsidP="00A02EB7">
      <w:pPr>
        <w:jc w:val="both"/>
        <w:rPr>
          <w:rFonts w:ascii="Arial" w:eastAsia="Arial" w:hAnsi="Arial" w:cs="Arial"/>
          <w:spacing w:val="1"/>
          <w:sz w:val="20"/>
          <w:szCs w:val="20"/>
        </w:rPr>
      </w:pPr>
      <w:r w:rsidRPr="00D706A6">
        <w:rPr>
          <w:rFonts w:ascii="Arial" w:eastAsia="Arial" w:hAnsi="Arial" w:cs="Arial"/>
          <w:spacing w:val="1"/>
          <w:sz w:val="20"/>
          <w:szCs w:val="20"/>
        </w:rPr>
        <w:t xml:space="preserve">According </w:t>
      </w:r>
      <w:r w:rsidR="00D73DA9" w:rsidRPr="00D706A6">
        <w:rPr>
          <w:rFonts w:ascii="Arial" w:eastAsia="Arial" w:hAnsi="Arial" w:cs="Arial"/>
          <w:spacing w:val="1"/>
          <w:sz w:val="20"/>
          <w:szCs w:val="20"/>
        </w:rPr>
        <w:t>to Derbyshire Constabulary (2019</w:t>
      </w:r>
      <w:r w:rsidRPr="00D706A6">
        <w:rPr>
          <w:rFonts w:ascii="Arial" w:eastAsia="Arial" w:hAnsi="Arial" w:cs="Arial"/>
          <w:spacing w:val="1"/>
          <w:sz w:val="20"/>
          <w:szCs w:val="20"/>
        </w:rPr>
        <w:t xml:space="preserve">), PCSOs develop trust and meaningful relationships </w:t>
      </w:r>
      <w:r w:rsidR="00D73DA9" w:rsidRPr="00D706A6">
        <w:rPr>
          <w:rFonts w:ascii="Arial" w:eastAsia="Arial" w:hAnsi="Arial" w:cs="Arial"/>
          <w:spacing w:val="1"/>
          <w:sz w:val="20"/>
          <w:szCs w:val="20"/>
        </w:rPr>
        <w:t>with</w:t>
      </w:r>
      <w:r w:rsidRPr="00D706A6">
        <w:rPr>
          <w:rFonts w:ascii="Arial" w:eastAsia="Arial" w:hAnsi="Arial" w:cs="Arial"/>
          <w:spacing w:val="1"/>
          <w:sz w:val="20"/>
          <w:szCs w:val="20"/>
        </w:rPr>
        <w:t>in society</w:t>
      </w:r>
      <w:r w:rsidR="00D73DA9" w:rsidRPr="00D706A6">
        <w:rPr>
          <w:rFonts w:ascii="Arial" w:eastAsia="Arial" w:hAnsi="Arial" w:cs="Arial"/>
          <w:spacing w:val="1"/>
          <w:sz w:val="20"/>
          <w:szCs w:val="20"/>
        </w:rPr>
        <w:t>,</w:t>
      </w:r>
      <w:r w:rsidRPr="00D706A6">
        <w:rPr>
          <w:rFonts w:ascii="Arial" w:eastAsia="Arial" w:hAnsi="Arial" w:cs="Arial"/>
          <w:spacing w:val="1"/>
          <w:sz w:val="20"/>
          <w:szCs w:val="20"/>
        </w:rPr>
        <w:t xml:space="preserve"> by collaborating closel</w:t>
      </w:r>
      <w:r w:rsidR="00D73DA9" w:rsidRPr="00D706A6">
        <w:rPr>
          <w:rFonts w:ascii="Arial" w:eastAsia="Arial" w:hAnsi="Arial" w:cs="Arial"/>
          <w:spacing w:val="1"/>
          <w:sz w:val="20"/>
          <w:szCs w:val="20"/>
        </w:rPr>
        <w:t xml:space="preserve">y with organisations, such </w:t>
      </w:r>
      <w:r w:rsidRPr="00D706A6">
        <w:rPr>
          <w:rFonts w:ascii="Arial" w:eastAsia="Arial" w:hAnsi="Arial" w:cs="Arial"/>
          <w:spacing w:val="1"/>
          <w:sz w:val="20"/>
          <w:szCs w:val="20"/>
        </w:rPr>
        <w:t xml:space="preserve">housing associations and community councils (Dyfed Powys Police, n.d.). </w:t>
      </w:r>
    </w:p>
    <w:p w14:paraId="1743548D" w14:textId="29EB4C19" w:rsidR="00F22F2F" w:rsidRPr="00D706A6" w:rsidRDefault="00F22F2F" w:rsidP="00F22F2F">
      <w:pPr>
        <w:rPr>
          <w:rFonts w:ascii="Arial" w:eastAsia="Times New Roman" w:hAnsi="Arial" w:cs="Arial"/>
          <w:kern w:val="0"/>
          <w:sz w:val="20"/>
          <w:lang w:eastAsia="en-GB"/>
          <w14:ligatures w14:val="none"/>
        </w:rPr>
      </w:pPr>
      <w:r w:rsidRPr="00F22F2F">
        <w:rPr>
          <w:rFonts w:ascii="Arial" w:eastAsia="Times New Roman" w:hAnsi="Arial" w:cs="Arial"/>
          <w:kern w:val="0"/>
          <w:sz w:val="20"/>
          <w:lang w:eastAsia="en-GB"/>
          <w14:ligatures w14:val="none"/>
        </w:rPr>
        <w:t>The deployment of PCSOs was a component of a larger plan to update law enforcement and deal with the growing need for public safety in the face of constrained police resources. Community-based policing strategies, which prioritise collaboration, problem-solving, and preventive measures above reactive law enforcement, became more prevalent in the early 2000s. The need to better engage communities and address low-level disorder and anti-social behaviour that traditional policing models found difficult to handle</w:t>
      </w:r>
      <w:r w:rsidRPr="00D706A6">
        <w:rPr>
          <w:rFonts w:ascii="Arial" w:eastAsia="Times New Roman" w:hAnsi="Arial" w:cs="Arial"/>
          <w:kern w:val="0"/>
          <w:sz w:val="20"/>
          <w:lang w:eastAsia="en-GB"/>
          <w14:ligatures w14:val="none"/>
        </w:rPr>
        <w:t>, led to the formation of PCSOs (</w:t>
      </w:r>
      <w:proofErr w:type="spellStart"/>
      <w:r w:rsidRPr="00D706A6">
        <w:rPr>
          <w:rFonts w:ascii="Arial" w:eastAsia="Times New Roman" w:hAnsi="Arial" w:cs="Arial"/>
          <w:kern w:val="0"/>
          <w:sz w:val="20"/>
          <w:lang w:eastAsia="en-GB"/>
          <w14:ligatures w14:val="none"/>
        </w:rPr>
        <w:t>Stickland</w:t>
      </w:r>
      <w:proofErr w:type="spellEnd"/>
      <w:r w:rsidRPr="00D706A6">
        <w:rPr>
          <w:rFonts w:ascii="Arial" w:eastAsia="Times New Roman" w:hAnsi="Arial" w:cs="Arial"/>
          <w:kern w:val="0"/>
          <w:sz w:val="20"/>
          <w:lang w:eastAsia="en-GB"/>
          <w14:ligatures w14:val="none"/>
        </w:rPr>
        <w:t xml:space="preserve"> et al, 2012). </w:t>
      </w:r>
    </w:p>
    <w:p w14:paraId="066A92C6" w14:textId="77777777" w:rsidR="002D2B36" w:rsidRPr="00D706A6" w:rsidRDefault="00070FCF"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Police Community Support Officers’ often work closely in conjunction with community organisations, such as local authorities and schools, to address antisocial behaviour. This cooperative strategy enables a multifaceted response to issues that could p</w:t>
      </w:r>
      <w:r w:rsidR="002D2B36" w:rsidRPr="00D706A6">
        <w:rPr>
          <w:rFonts w:ascii="Arial" w:eastAsia="Times New Roman" w:hAnsi="Arial" w:cs="Arial"/>
          <w:kern w:val="0"/>
          <w:sz w:val="20"/>
          <w:lang w:eastAsia="en-GB"/>
          <w14:ligatures w14:val="none"/>
        </w:rPr>
        <w:t xml:space="preserve">otentially fuel this behaviour. </w:t>
      </w:r>
    </w:p>
    <w:p w14:paraId="53B70F64" w14:textId="4A2F0C6E" w:rsidR="002D2B36" w:rsidRPr="00D706A6" w:rsidRDefault="002D2B36"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As an example, commencing in September 2022, PCSOs have worked with schools within the West Midlands to implement anti-bullying programs and after-school activities to reduce children and young adult’s engagement within antisocial behaviour.</w:t>
      </w:r>
    </w:p>
    <w:p w14:paraId="2A8D8818" w14:textId="7BBBA3E2" w:rsidR="002D2B36" w:rsidRPr="00D706A6" w:rsidRDefault="00066095"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An investigation was performed within one particular secondary school in the West Midlands, with its aim to implement monthly multi-agency meetings with local schools</w:t>
      </w:r>
      <w:r w:rsidR="009C5E95" w:rsidRPr="00D706A6">
        <w:rPr>
          <w:rFonts w:ascii="Arial" w:eastAsia="Times New Roman" w:hAnsi="Arial" w:cs="Arial"/>
          <w:kern w:val="0"/>
          <w:sz w:val="20"/>
          <w:lang w:eastAsia="en-GB"/>
          <w14:ligatures w14:val="none"/>
        </w:rPr>
        <w:t>, and to see whether it has an impact</w:t>
      </w:r>
      <w:proofErr w:type="gramStart"/>
      <w:r w:rsidR="009C5E95" w:rsidRPr="00D706A6">
        <w:rPr>
          <w:rFonts w:ascii="Arial" w:eastAsia="Times New Roman" w:hAnsi="Arial" w:cs="Arial"/>
          <w:kern w:val="0"/>
          <w:sz w:val="20"/>
          <w:lang w:eastAsia="en-GB"/>
          <w14:ligatures w14:val="none"/>
        </w:rPr>
        <w:t xml:space="preserve">. </w:t>
      </w:r>
      <w:r w:rsidRPr="00D706A6">
        <w:rPr>
          <w:rFonts w:ascii="Arial" w:eastAsia="Times New Roman" w:hAnsi="Arial" w:cs="Arial"/>
          <w:kern w:val="0"/>
          <w:sz w:val="20"/>
          <w:lang w:eastAsia="en-GB"/>
          <w14:ligatures w14:val="none"/>
        </w:rPr>
        <w:t>.</w:t>
      </w:r>
      <w:proofErr w:type="gramEnd"/>
    </w:p>
    <w:p w14:paraId="5590F366" w14:textId="6CB0BD2D" w:rsidR="00066095" w:rsidRPr="00D706A6" w:rsidRDefault="00066095"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 xml:space="preserve">The goal was to collaborate with a group of twelve young people, who were diverse, with each person being treated as an individual. A one-to-one approach was carried out by the school, social care, and violence reduction team, all of whom facilitated learning, whilst discouraging criminal or antisocial behaviour. </w:t>
      </w:r>
    </w:p>
    <w:p w14:paraId="023891F9" w14:textId="6BD4DE3A" w:rsidR="00066095" w:rsidRPr="00D706A6" w:rsidRDefault="00066095"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At the time, all twelve students were at risk of permanent exclusion, however, nine have since returned to full-time education</w:t>
      </w:r>
      <w:r w:rsidR="00735C4A" w:rsidRPr="00D706A6">
        <w:rPr>
          <w:rFonts w:ascii="Arial" w:eastAsia="Times New Roman" w:hAnsi="Arial" w:cs="Arial"/>
          <w:kern w:val="0"/>
          <w:sz w:val="20"/>
          <w:lang w:eastAsia="en-GB"/>
          <w14:ligatures w14:val="none"/>
        </w:rPr>
        <w:t xml:space="preserve">. The remaining three are working alongside youth offending teams, the Youth Offending Service, and outside providers. Not only has this lessened the burden on officers’ workloads, but it has also decreased the volume of calls for assistance pertaining to these individuals. </w:t>
      </w:r>
    </w:p>
    <w:p w14:paraId="605E454A" w14:textId="6AD8E218" w:rsidR="00735C4A" w:rsidRPr="00D706A6" w:rsidRDefault="00735C4A"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 xml:space="preserve">Furthermore, logs of poor behaviour subject to the twelve students, highlight an eighty-four percent decline in bad behaviour (College of Policing, 2024). </w:t>
      </w:r>
    </w:p>
    <w:p w14:paraId="3B3143EE" w14:textId="1BAC7E33" w:rsidR="002D2B36" w:rsidRPr="00D706A6" w:rsidRDefault="00735C4A" w:rsidP="00A02EB7">
      <w:pPr>
        <w:jc w:val="both"/>
        <w:rPr>
          <w:rFonts w:ascii="Arial" w:eastAsia="Times New Roman" w:hAnsi="Arial" w:cs="Arial"/>
          <w:kern w:val="0"/>
          <w:sz w:val="20"/>
          <w:lang w:eastAsia="en-GB"/>
          <w14:ligatures w14:val="none"/>
        </w:rPr>
      </w:pPr>
      <w:r w:rsidRPr="00D706A6">
        <w:rPr>
          <w:rFonts w:ascii="Arial" w:eastAsia="Times New Roman" w:hAnsi="Arial" w:cs="Arial"/>
          <w:kern w:val="0"/>
          <w:sz w:val="20"/>
          <w:lang w:eastAsia="en-GB"/>
          <w14:ligatures w14:val="none"/>
        </w:rPr>
        <w:t xml:space="preserve">Anecdotal evidence gathered from conversations within the community has suggested that a decrease in antisocial behaviour </w:t>
      </w:r>
      <w:r w:rsidR="009C5E95" w:rsidRPr="00D706A6">
        <w:rPr>
          <w:rFonts w:ascii="Arial" w:eastAsia="Times New Roman" w:hAnsi="Arial" w:cs="Arial"/>
          <w:kern w:val="0"/>
          <w:sz w:val="20"/>
          <w:lang w:eastAsia="en-GB"/>
          <w14:ligatures w14:val="none"/>
        </w:rPr>
        <w:t xml:space="preserve">has improved community feeling, with an increase in park and open space usage. Good relationships with the community and nearby schools have also been established as result of this implemented strategy. </w:t>
      </w:r>
    </w:p>
    <w:p w14:paraId="1036FA17" w14:textId="77777777" w:rsidR="00363564" w:rsidRPr="00D706A6" w:rsidRDefault="00363564" w:rsidP="006D571C">
      <w:pPr>
        <w:jc w:val="both"/>
        <w:rPr>
          <w:rFonts w:ascii="Arial" w:eastAsia="Times New Roman" w:hAnsi="Arial" w:cs="Arial"/>
          <w:kern w:val="0"/>
          <w:sz w:val="20"/>
          <w:lang w:eastAsia="en-GB"/>
          <w14:ligatures w14:val="none"/>
        </w:rPr>
      </w:pPr>
    </w:p>
    <w:p w14:paraId="678C4291" w14:textId="680B2FD5" w:rsidR="00D73DA9" w:rsidRPr="00D706A6" w:rsidRDefault="00222637" w:rsidP="006D571C">
      <w:pPr>
        <w:jc w:val="both"/>
        <w:rPr>
          <w:rFonts w:ascii="Arial" w:hAnsi="Arial" w:cs="Arial"/>
          <w:sz w:val="20"/>
          <w:szCs w:val="20"/>
        </w:rPr>
      </w:pPr>
      <w:r w:rsidRPr="00D706A6">
        <w:rPr>
          <w:rFonts w:ascii="Arial" w:eastAsia="Arial" w:hAnsi="Arial" w:cs="Arial"/>
          <w:spacing w:val="1"/>
          <w:sz w:val="20"/>
          <w:szCs w:val="20"/>
        </w:rPr>
        <w:t xml:space="preserve">In critically evaluating the impact of crime and antisocial behaviour on local communities, it is evident that these issues profoundly affect both the social fabric, and the perceived quality of life within local communities. Crime and antisocial behaviour contribute to heightened fear, reduced social cohesion and diminished community trust, often leading to a cycle of disadvantage that perpetuated the issue. </w:t>
      </w:r>
      <w:r w:rsidRPr="00D706A6">
        <w:rPr>
          <w:rFonts w:ascii="Arial" w:hAnsi="Arial" w:cs="Arial"/>
          <w:sz w:val="20"/>
          <w:szCs w:val="20"/>
        </w:rPr>
        <w:t>Residents may experience increased anxiety, diminished property values, and strained community relations, all of which undermine collective well-being and hinder community development</w:t>
      </w:r>
      <w:r w:rsidRPr="00D706A6">
        <w:rPr>
          <w:rFonts w:ascii="Arial" w:hAnsi="Arial" w:cs="Arial"/>
          <w:sz w:val="20"/>
          <w:szCs w:val="20"/>
        </w:rPr>
        <w:t>.</w:t>
      </w:r>
    </w:p>
    <w:p w14:paraId="321F5512" w14:textId="1C3D7AE1" w:rsidR="00222637" w:rsidRPr="00D706A6" w:rsidRDefault="00222637" w:rsidP="006D571C">
      <w:pPr>
        <w:jc w:val="both"/>
        <w:rPr>
          <w:rFonts w:ascii="Arial" w:hAnsi="Arial" w:cs="Arial"/>
          <w:sz w:val="20"/>
          <w:szCs w:val="20"/>
        </w:rPr>
      </w:pPr>
      <w:r w:rsidRPr="00D706A6">
        <w:rPr>
          <w:rFonts w:ascii="Arial" w:hAnsi="Arial" w:cs="Arial"/>
          <w:sz w:val="20"/>
          <w:szCs w:val="20"/>
        </w:rPr>
        <w:lastRenderedPageBreak/>
        <w:t xml:space="preserve">Strategies utilised by the police service employed to address said challenges are often diverse and multifaceted. Traditional approaches have included increased patrols, reactive law enforcement, and community engagement initiatives within schools, for example. However, contemporary policing increasingly incorporates problem-solving models and evidence-based practices to enhance efficacy and responsiveness. </w:t>
      </w:r>
    </w:p>
    <w:p w14:paraId="1DFBFF93" w14:textId="26D252A8" w:rsidR="00D706A6" w:rsidRPr="00D706A6" w:rsidRDefault="00222637" w:rsidP="00222637">
      <w:pPr>
        <w:jc w:val="both"/>
        <w:rPr>
          <w:rFonts w:ascii="Arial" w:hAnsi="Arial" w:cs="Arial"/>
          <w:sz w:val="20"/>
          <w:szCs w:val="20"/>
        </w:rPr>
      </w:pPr>
      <w:r w:rsidRPr="00D706A6">
        <w:rPr>
          <w:rFonts w:ascii="Arial" w:hAnsi="Arial" w:cs="Arial"/>
          <w:sz w:val="20"/>
          <w:szCs w:val="20"/>
        </w:rPr>
        <w:t xml:space="preserve">Models such as the SARA strategy, emphasise a proactive approach to addressing the root causes of crime and antisocial behaviour. </w:t>
      </w:r>
      <w:r w:rsidRPr="00D706A6">
        <w:rPr>
          <w:rFonts w:ascii="Arial" w:hAnsi="Arial" w:cs="Arial"/>
          <w:sz w:val="20"/>
          <w:szCs w:val="20"/>
        </w:rPr>
        <w:t>By engaging in thorough analysis, police can identify underlying issues contributing to crime, such as social deprivation or local disorder, and tailor responses accordingly. This method encourages collaboration with community members and other stakeholders, fostering solutions that are both sustainable and community-driven.</w:t>
      </w:r>
      <w:r w:rsidR="00D706A6" w:rsidRPr="00D706A6">
        <w:rPr>
          <w:rFonts w:ascii="Arial" w:hAnsi="Arial" w:cs="Arial"/>
          <w:sz w:val="20"/>
          <w:szCs w:val="20"/>
        </w:rPr>
        <w:t>6</w:t>
      </w:r>
    </w:p>
    <w:p w14:paraId="72C5A61E" w14:textId="6DB9C9AD" w:rsidR="00363564" w:rsidRPr="00D706A6" w:rsidRDefault="00222637" w:rsidP="00222637">
      <w:pPr>
        <w:jc w:val="both"/>
        <w:rPr>
          <w:rFonts w:ascii="Arial" w:eastAsia="Times New Roman" w:hAnsi="Arial" w:cs="Arial"/>
          <w:kern w:val="0"/>
          <w:sz w:val="20"/>
          <w:szCs w:val="20"/>
          <w:lang w:eastAsia="en-GB"/>
          <w14:ligatures w14:val="none"/>
        </w:rPr>
      </w:pPr>
      <w:r w:rsidRPr="00D706A6">
        <w:rPr>
          <w:rFonts w:ascii="Arial" w:eastAsia="Arial" w:hAnsi="Arial" w:cs="Arial"/>
          <w:spacing w:val="1"/>
          <w:sz w:val="20"/>
          <w:szCs w:val="20"/>
        </w:rPr>
        <w:t>W</w:t>
      </w:r>
      <w:r w:rsidRPr="00222637">
        <w:rPr>
          <w:rFonts w:ascii="Arial" w:eastAsia="Times New Roman" w:hAnsi="Arial" w:cs="Arial"/>
          <w:kern w:val="0"/>
          <w:sz w:val="20"/>
          <w:szCs w:val="20"/>
          <w:lang w:eastAsia="en-GB"/>
          <w14:ligatures w14:val="none"/>
        </w:rPr>
        <w:t>hile crime and anti-social behaviour present substantial challenges to local communities, innovative p</w:t>
      </w:r>
      <w:r w:rsidRPr="00D706A6">
        <w:rPr>
          <w:rFonts w:ascii="Arial" w:eastAsia="Times New Roman" w:hAnsi="Arial" w:cs="Arial"/>
          <w:kern w:val="0"/>
          <w:sz w:val="20"/>
          <w:szCs w:val="20"/>
          <w:lang w:eastAsia="en-GB"/>
          <w14:ligatures w14:val="none"/>
        </w:rPr>
        <w:t>olicing strategies that emphasis</w:t>
      </w:r>
      <w:r w:rsidRPr="00222637">
        <w:rPr>
          <w:rFonts w:ascii="Arial" w:eastAsia="Times New Roman" w:hAnsi="Arial" w:cs="Arial"/>
          <w:kern w:val="0"/>
          <w:sz w:val="20"/>
          <w:szCs w:val="20"/>
          <w:lang w:eastAsia="en-GB"/>
          <w14:ligatures w14:val="none"/>
        </w:rPr>
        <w:t>e problem-solving and evidence-based practices offer promising pathways to mitigate these issues.</w:t>
      </w:r>
      <w:r w:rsidR="00363564" w:rsidRPr="00D706A6">
        <w:rPr>
          <w:rFonts w:ascii="Arial" w:eastAsia="Times New Roman" w:hAnsi="Arial" w:cs="Arial"/>
          <w:kern w:val="0"/>
          <w:sz w:val="20"/>
          <w:szCs w:val="20"/>
          <w:lang w:eastAsia="en-GB"/>
          <w14:ligatures w14:val="none"/>
        </w:rPr>
        <w:t xml:space="preserve"> This proved successful within secondary schools across the West Midlands. </w:t>
      </w:r>
    </w:p>
    <w:p w14:paraId="0B7AD91A" w14:textId="73B5E923" w:rsidR="00D706A6" w:rsidRPr="00D706A6" w:rsidRDefault="00D706A6" w:rsidP="00222637">
      <w:pPr>
        <w:jc w:val="both"/>
        <w:rPr>
          <w:rFonts w:ascii="Arial" w:eastAsia="Times New Roman" w:hAnsi="Arial" w:cs="Arial"/>
          <w:kern w:val="0"/>
          <w:sz w:val="20"/>
          <w:szCs w:val="20"/>
          <w:lang w:eastAsia="en-GB"/>
          <w14:ligatures w14:val="none"/>
        </w:rPr>
      </w:pPr>
      <w:r w:rsidRPr="00D706A6">
        <w:rPr>
          <w:rFonts w:ascii="Arial" w:hAnsi="Arial" w:cs="Arial"/>
          <w:sz w:val="20"/>
          <w:szCs w:val="20"/>
        </w:rPr>
        <w:t>Overall, the integration of problem-solving models and evidence-based approaches represents a significant evolution in policing strategies. These methods enable a more nuanced understanding of crime and anti-social behaviour and facilitate the development of targeted, evidence-supported interventions. By adopting these strategies, police services can better address the complex interplay of factors contributing to crime, thereby enhancing community safety and fostering a more positive social environment.</w:t>
      </w:r>
    </w:p>
    <w:p w14:paraId="026DF88F" w14:textId="6BF6B689" w:rsidR="00222637" w:rsidRPr="00222637" w:rsidRDefault="00222637" w:rsidP="00222637">
      <w:pPr>
        <w:jc w:val="both"/>
        <w:rPr>
          <w:rFonts w:ascii="Arial" w:eastAsia="Arial" w:hAnsi="Arial" w:cs="Arial"/>
          <w:spacing w:val="1"/>
          <w:sz w:val="20"/>
          <w:szCs w:val="20"/>
        </w:rPr>
      </w:pPr>
      <w:r w:rsidRPr="00222637">
        <w:rPr>
          <w:rFonts w:ascii="Arial" w:eastAsia="Times New Roman" w:hAnsi="Arial" w:cs="Arial"/>
          <w:kern w:val="0"/>
          <w:sz w:val="20"/>
          <w:szCs w:val="20"/>
          <w:lang w:eastAsia="en-GB"/>
          <w14:ligatures w14:val="none"/>
        </w:rPr>
        <w:t xml:space="preserve"> As these approaches continue to evolve and integrate, they hold the potential to significantly improve the quality of life in affected communities and contribute to a more effective and responsive policing model.</w:t>
      </w:r>
    </w:p>
    <w:p w14:paraId="4FE5469D" w14:textId="11DFFEC0" w:rsidR="00222637" w:rsidRPr="00222637" w:rsidRDefault="00222637" w:rsidP="00222637">
      <w:pPr>
        <w:rPr>
          <w:rFonts w:ascii="Arial" w:eastAsia="Times New Roman" w:hAnsi="Arial" w:cs="Arial"/>
          <w:kern w:val="0"/>
          <w:lang w:eastAsia="en-GB"/>
          <w14:ligatures w14:val="none"/>
        </w:rPr>
      </w:pPr>
    </w:p>
    <w:p w14:paraId="10F9890F" w14:textId="500BD11A" w:rsidR="00D73DA9" w:rsidRDefault="00D73DA9" w:rsidP="006D571C">
      <w:pPr>
        <w:jc w:val="both"/>
        <w:rPr>
          <w:rFonts w:ascii="Arial" w:eastAsia="Arial" w:hAnsi="Arial" w:cs="Arial"/>
          <w:spacing w:val="1"/>
          <w:sz w:val="20"/>
          <w:szCs w:val="20"/>
        </w:rPr>
      </w:pPr>
    </w:p>
    <w:p w14:paraId="7061A550" w14:textId="6D0FEA37" w:rsidR="00D73DA9" w:rsidRDefault="00D73DA9" w:rsidP="006D571C">
      <w:pPr>
        <w:jc w:val="both"/>
        <w:rPr>
          <w:rFonts w:ascii="Arial" w:eastAsia="Arial" w:hAnsi="Arial" w:cs="Arial"/>
          <w:spacing w:val="1"/>
          <w:sz w:val="20"/>
          <w:szCs w:val="20"/>
        </w:rPr>
      </w:pPr>
    </w:p>
    <w:p w14:paraId="2076B80B" w14:textId="3B7D8611" w:rsidR="004607A9" w:rsidRPr="00AF50C5" w:rsidRDefault="006D571C" w:rsidP="00AF50C5">
      <w:pPr>
        <w:jc w:val="both"/>
        <w:rPr>
          <w:rFonts w:ascii="Arial" w:hAnsi="Arial" w:cs="Arial"/>
          <w:sz w:val="20"/>
          <w:szCs w:val="20"/>
        </w:rPr>
      </w:pPr>
      <w:r w:rsidRPr="00D90BD0">
        <w:rPr>
          <w:rFonts w:ascii="Arial" w:hAnsi="Arial" w:cs="Arial"/>
          <w:sz w:val="20"/>
          <w:szCs w:val="20"/>
          <w:u w:val="single"/>
        </w:rPr>
        <w:t>Reference List</w:t>
      </w:r>
    </w:p>
    <w:p w14:paraId="7FB3086D" w14:textId="77777777" w:rsidR="004607A9" w:rsidRDefault="004607A9" w:rsidP="004607A9">
      <w:pPr>
        <w:rPr>
          <w:rFonts w:ascii="Arial" w:hAnsi="Arial" w:cs="Arial"/>
          <w:sz w:val="20"/>
          <w:szCs w:val="20"/>
          <w:u w:val="single"/>
        </w:rPr>
      </w:pPr>
    </w:p>
    <w:p w14:paraId="709A3235" w14:textId="057F4CD4" w:rsidR="006D571C" w:rsidRPr="004607A9" w:rsidRDefault="006D571C" w:rsidP="004607A9">
      <w:pPr>
        <w:rPr>
          <w:rFonts w:ascii="Arial" w:hAnsi="Arial" w:cs="Arial"/>
          <w:sz w:val="20"/>
          <w:szCs w:val="20"/>
          <w:u w:val="single"/>
        </w:rPr>
      </w:pPr>
      <w:r w:rsidRPr="00D90BD0">
        <w:rPr>
          <w:rFonts w:ascii="Arial" w:hAnsi="Arial" w:cs="Arial"/>
          <w:color w:val="000000"/>
          <w:sz w:val="20"/>
          <w:szCs w:val="20"/>
        </w:rPr>
        <w:t>Andrews et al (2014) ‘Cognitive-behavio</w:t>
      </w:r>
      <w:r w:rsidR="00D90BD0" w:rsidRPr="00D90BD0">
        <w:rPr>
          <w:rFonts w:ascii="Arial" w:hAnsi="Arial" w:cs="Arial"/>
          <w:color w:val="000000"/>
          <w:sz w:val="20"/>
          <w:szCs w:val="20"/>
        </w:rPr>
        <w:t>u</w:t>
      </w:r>
      <w:r w:rsidRPr="00D90BD0">
        <w:rPr>
          <w:rFonts w:ascii="Arial" w:hAnsi="Arial" w:cs="Arial"/>
          <w:color w:val="000000"/>
          <w:sz w:val="20"/>
          <w:szCs w:val="20"/>
        </w:rPr>
        <w:t>ral treatment for antisocial behavio</w:t>
      </w:r>
      <w:r w:rsidR="00D90BD0" w:rsidRPr="00D90BD0">
        <w:rPr>
          <w:rFonts w:ascii="Arial" w:hAnsi="Arial" w:cs="Arial"/>
          <w:color w:val="000000"/>
          <w:sz w:val="20"/>
          <w:szCs w:val="20"/>
        </w:rPr>
        <w:t>u</w:t>
      </w:r>
      <w:r w:rsidRPr="00D90BD0">
        <w:rPr>
          <w:rFonts w:ascii="Arial" w:hAnsi="Arial" w:cs="Arial"/>
          <w:color w:val="000000"/>
          <w:sz w:val="20"/>
          <w:szCs w:val="20"/>
        </w:rPr>
        <w:t>r in youth in residential treatment’,</w:t>
      </w:r>
      <w:r w:rsidRPr="00D90BD0">
        <w:rPr>
          <w:rStyle w:val="apple-converted-space"/>
          <w:rFonts w:ascii="Arial" w:hAnsi="Arial" w:cs="Arial"/>
          <w:color w:val="000000"/>
          <w:sz w:val="20"/>
          <w:szCs w:val="20"/>
        </w:rPr>
        <w:t> </w:t>
      </w:r>
      <w:r w:rsidRPr="004607A9">
        <w:rPr>
          <w:rFonts w:ascii="Arial" w:hAnsi="Arial" w:cs="Arial"/>
          <w:iCs/>
          <w:color w:val="000000"/>
          <w:sz w:val="20"/>
          <w:szCs w:val="20"/>
        </w:rPr>
        <w:t xml:space="preserve">Cochrane Database of Systematic </w:t>
      </w:r>
      <w:proofErr w:type="gramStart"/>
      <w:r w:rsidRPr="004607A9">
        <w:rPr>
          <w:rFonts w:ascii="Arial" w:hAnsi="Arial" w:cs="Arial"/>
          <w:iCs/>
          <w:color w:val="000000"/>
          <w:sz w:val="20"/>
          <w:szCs w:val="20"/>
        </w:rPr>
        <w:t>Reviews</w:t>
      </w:r>
      <w:r w:rsidR="004607A9" w:rsidRPr="004607A9">
        <w:rPr>
          <w:rStyle w:val="apple-converted-space"/>
          <w:rFonts w:ascii="Arial" w:hAnsi="Arial" w:cs="Arial"/>
          <w:color w:val="000000"/>
          <w:sz w:val="20"/>
          <w:szCs w:val="20"/>
        </w:rPr>
        <w:t>.</w:t>
      </w:r>
      <w:r w:rsidRPr="004607A9">
        <w:rPr>
          <w:rFonts w:ascii="Arial" w:hAnsi="Arial" w:cs="Arial"/>
          <w:color w:val="000000"/>
          <w:sz w:val="20"/>
          <w:szCs w:val="20"/>
        </w:rPr>
        <w:t>.</w:t>
      </w:r>
      <w:proofErr w:type="gramEnd"/>
      <w:r w:rsidRPr="00D90BD0">
        <w:rPr>
          <w:rFonts w:ascii="Arial" w:hAnsi="Arial" w:cs="Arial"/>
          <w:color w:val="000000"/>
          <w:sz w:val="20"/>
          <w:szCs w:val="20"/>
        </w:rPr>
        <w:t xml:space="preserve"> Available at: </w:t>
      </w:r>
      <w:hyperlink r:id="rId7" w:history="1">
        <w:r w:rsidR="00D90BD0" w:rsidRPr="00D90BD0">
          <w:rPr>
            <w:rStyle w:val="Hyperlink"/>
            <w:rFonts w:ascii="Arial" w:hAnsi="Arial" w:cs="Arial"/>
            <w:sz w:val="20"/>
            <w:szCs w:val="20"/>
          </w:rPr>
          <w:t>https://doi.org/10.1002/14651858.cd005650.pub2</w:t>
        </w:r>
      </w:hyperlink>
      <w:r w:rsidRPr="00D90BD0">
        <w:rPr>
          <w:rFonts w:ascii="Arial" w:hAnsi="Arial" w:cs="Arial"/>
          <w:color w:val="000000"/>
          <w:sz w:val="20"/>
          <w:szCs w:val="20"/>
        </w:rPr>
        <w:t>.</w:t>
      </w:r>
      <w:r w:rsidR="00D90BD0" w:rsidRPr="00D90BD0">
        <w:rPr>
          <w:rFonts w:ascii="Arial" w:hAnsi="Arial" w:cs="Arial"/>
          <w:color w:val="000000"/>
          <w:sz w:val="20"/>
          <w:szCs w:val="20"/>
        </w:rPr>
        <w:t xml:space="preserve"> </w:t>
      </w:r>
      <w:r w:rsidR="004607A9">
        <w:rPr>
          <w:rFonts w:ascii="Arial" w:hAnsi="Arial" w:cs="Arial"/>
          <w:color w:val="000000"/>
          <w:sz w:val="20"/>
          <w:szCs w:val="20"/>
        </w:rPr>
        <w:t>(Accessed 18</w:t>
      </w:r>
      <w:r w:rsidR="004607A9" w:rsidRPr="004607A9">
        <w:rPr>
          <w:rFonts w:ascii="Arial" w:hAnsi="Arial" w:cs="Arial"/>
          <w:color w:val="000000"/>
          <w:sz w:val="20"/>
          <w:szCs w:val="20"/>
          <w:vertAlign w:val="superscript"/>
        </w:rPr>
        <w:t>th</w:t>
      </w:r>
      <w:r w:rsidR="004607A9">
        <w:rPr>
          <w:rFonts w:ascii="Arial" w:hAnsi="Arial" w:cs="Arial"/>
          <w:color w:val="000000"/>
          <w:sz w:val="20"/>
          <w:szCs w:val="20"/>
        </w:rPr>
        <w:t xml:space="preserve"> July, 2024).</w:t>
      </w:r>
    </w:p>
    <w:p w14:paraId="348F2425" w14:textId="77777777" w:rsidR="00856938" w:rsidRDefault="006D571C" w:rsidP="00856938">
      <w:pPr>
        <w:pStyle w:val="NormalWeb"/>
        <w:shd w:val="clear" w:color="auto" w:fill="FFFFFF"/>
        <w:rPr>
          <w:rFonts w:ascii="Arial" w:hAnsi="Arial" w:cs="Arial"/>
          <w:sz w:val="20"/>
          <w:szCs w:val="20"/>
        </w:rPr>
      </w:pPr>
      <w:proofErr w:type="spellStart"/>
      <w:r w:rsidRPr="00D90BD0">
        <w:rPr>
          <w:rFonts w:ascii="Arial" w:hAnsi="Arial" w:cs="Arial"/>
          <w:sz w:val="20"/>
          <w:szCs w:val="20"/>
        </w:rPr>
        <w:t>Bachu</w:t>
      </w:r>
      <w:proofErr w:type="spellEnd"/>
      <w:r w:rsidRPr="00D90BD0">
        <w:rPr>
          <w:rFonts w:ascii="Arial" w:hAnsi="Arial" w:cs="Arial"/>
          <w:sz w:val="20"/>
          <w:szCs w:val="20"/>
        </w:rPr>
        <w:t>, A. (2021) ‘Powers under the Anti-</w:t>
      </w:r>
      <w:proofErr w:type="gramStart"/>
      <w:r w:rsidRPr="00D90BD0">
        <w:rPr>
          <w:rFonts w:ascii="Arial" w:hAnsi="Arial" w:cs="Arial"/>
          <w:sz w:val="20"/>
          <w:szCs w:val="20"/>
        </w:rPr>
        <w:t>social</w:t>
      </w:r>
      <w:proofErr w:type="gramEnd"/>
      <w:r w:rsidRPr="00D90BD0">
        <w:rPr>
          <w:rFonts w:ascii="Arial" w:hAnsi="Arial" w:cs="Arial"/>
          <w:sz w:val="20"/>
          <w:szCs w:val="20"/>
        </w:rPr>
        <w:t xml:space="preserve"> Behaviour, Crime and Policing Act 2014’, lords</w:t>
      </w:r>
      <w:r w:rsidR="004607A9">
        <w:rPr>
          <w:rFonts w:ascii="Arial" w:hAnsi="Arial" w:cs="Arial"/>
          <w:sz w:val="20"/>
          <w:szCs w:val="20"/>
        </w:rPr>
        <w:t>library.parliament.uk</w:t>
      </w:r>
      <w:r w:rsidRPr="00D90BD0">
        <w:rPr>
          <w:rFonts w:ascii="Arial" w:hAnsi="Arial" w:cs="Arial"/>
          <w:sz w:val="20"/>
          <w:szCs w:val="20"/>
        </w:rPr>
        <w:t xml:space="preserve">. Available at: </w:t>
      </w:r>
      <w:hyperlink r:id="rId8" w:history="1">
        <w:r w:rsidRPr="00D90BD0">
          <w:rPr>
            <w:rStyle w:val="Hyperlink"/>
            <w:rFonts w:ascii="Arial" w:hAnsi="Arial" w:cs="Arial"/>
            <w:sz w:val="20"/>
            <w:szCs w:val="20"/>
          </w:rPr>
          <w:t>https://lordslibrary.parliament.uk/research-briefings/lif-2016-0048/</w:t>
        </w:r>
      </w:hyperlink>
      <w:r w:rsidRPr="00D90BD0">
        <w:rPr>
          <w:rFonts w:ascii="Arial" w:hAnsi="Arial" w:cs="Arial"/>
          <w:sz w:val="20"/>
          <w:szCs w:val="20"/>
        </w:rPr>
        <w:t xml:space="preserve">. (Accessed 2 November, 2023). </w:t>
      </w:r>
    </w:p>
    <w:p w14:paraId="5159E1F8" w14:textId="0EE3FF8A" w:rsidR="00856938" w:rsidRDefault="00856938" w:rsidP="00856938">
      <w:pPr>
        <w:pStyle w:val="NormalWeb"/>
        <w:shd w:val="clear" w:color="auto" w:fill="FFFFFF"/>
        <w:rPr>
          <w:rFonts w:ascii="Arial" w:hAnsi="Arial" w:cs="Arial"/>
          <w:sz w:val="20"/>
          <w:szCs w:val="22"/>
        </w:rPr>
      </w:pPr>
      <w:r w:rsidRPr="00856938">
        <w:rPr>
          <w:rFonts w:ascii="Arial" w:hAnsi="Arial" w:cs="Arial"/>
          <w:iCs/>
          <w:sz w:val="20"/>
          <w:szCs w:val="20"/>
        </w:rPr>
        <w:t>BBC News (2022) Gang violence matrix: Met police to overhaul controversial database</w:t>
      </w:r>
      <w:r w:rsidRPr="00856938">
        <w:rPr>
          <w:rFonts w:ascii="Arial" w:hAnsi="Arial" w:cs="Arial"/>
          <w:sz w:val="20"/>
          <w:szCs w:val="20"/>
        </w:rPr>
        <w:t xml:space="preserve">.  Available at: </w:t>
      </w:r>
      <w:hyperlink r:id="rId9" w:history="1">
        <w:r w:rsidRPr="002343ED">
          <w:rPr>
            <w:rStyle w:val="Hyperlink"/>
            <w:rFonts w:ascii="Arial" w:hAnsi="Arial" w:cs="Arial"/>
            <w:sz w:val="20"/>
            <w:szCs w:val="22"/>
          </w:rPr>
          <w:t>https://www.bbc.co.uk/news/uk-england-london-63568880</w:t>
        </w:r>
      </w:hyperlink>
      <w:r w:rsidRPr="002343ED">
        <w:rPr>
          <w:rFonts w:ascii="Arial" w:hAnsi="Arial" w:cs="Arial"/>
          <w:sz w:val="20"/>
          <w:szCs w:val="22"/>
        </w:rPr>
        <w:t xml:space="preserve"> (Accessed: 18 July 2024). </w:t>
      </w:r>
    </w:p>
    <w:p w14:paraId="7984A48A" w14:textId="6F6661A7" w:rsidR="005C289D" w:rsidRPr="005C289D" w:rsidRDefault="005C289D" w:rsidP="005C289D">
      <w:pPr>
        <w:pStyle w:val="NormalWeb"/>
        <w:rPr>
          <w:rFonts w:ascii="Arial" w:hAnsi="Arial" w:cs="Arial"/>
          <w:sz w:val="20"/>
          <w:szCs w:val="20"/>
        </w:rPr>
      </w:pPr>
      <w:r w:rsidRPr="005C289D">
        <w:rPr>
          <w:rFonts w:ascii="Arial" w:hAnsi="Arial" w:cs="Arial"/>
          <w:sz w:val="20"/>
          <w:szCs w:val="20"/>
        </w:rPr>
        <w:t xml:space="preserve">Bedfordshire Police and Crime Commissioner (2024). </w:t>
      </w:r>
      <w:r w:rsidRPr="005C289D">
        <w:rPr>
          <w:rFonts w:ascii="Arial" w:hAnsi="Arial" w:cs="Arial"/>
          <w:i/>
          <w:iCs/>
          <w:sz w:val="20"/>
          <w:szCs w:val="20"/>
        </w:rPr>
        <w:t>PCC supports Neighbourhood Policing Week -</w:t>
      </w:r>
      <w:r w:rsidRPr="005C289D">
        <w:rPr>
          <w:rFonts w:ascii="Arial" w:hAnsi="Arial" w:cs="Arial"/>
          <w:sz w:val="20"/>
          <w:szCs w:val="20"/>
        </w:rPr>
        <w:t xml:space="preserve"> </w:t>
      </w:r>
      <w:r w:rsidRPr="005C289D">
        <w:rPr>
          <w:rFonts w:ascii="Arial" w:hAnsi="Arial" w:cs="Arial"/>
          <w:i/>
          <w:iCs/>
          <w:sz w:val="20"/>
          <w:szCs w:val="20"/>
        </w:rPr>
        <w:t>Bedfordshire PCC - Your PCC for Bedfordshire</w:t>
      </w:r>
      <w:r w:rsidRPr="005C289D">
        <w:rPr>
          <w:rFonts w:ascii="Arial" w:hAnsi="Arial" w:cs="Arial"/>
          <w:sz w:val="20"/>
          <w:szCs w:val="20"/>
        </w:rPr>
        <w:t xml:space="preserve">. Available at: </w:t>
      </w:r>
      <w:hyperlink r:id="rId10" w:history="1">
        <w:r w:rsidRPr="005C289D">
          <w:rPr>
            <w:rStyle w:val="Hyperlink"/>
            <w:rFonts w:ascii="Arial" w:hAnsi="Arial" w:cs="Arial"/>
            <w:sz w:val="20"/>
            <w:szCs w:val="20"/>
          </w:rPr>
          <w:t>https://www.bedfordshire.pcc.police.uk/pcc-supports-neighbourhood-policing-week/</w:t>
        </w:r>
      </w:hyperlink>
      <w:r w:rsidRPr="005C289D">
        <w:rPr>
          <w:rFonts w:ascii="Arial" w:hAnsi="Arial" w:cs="Arial"/>
          <w:sz w:val="20"/>
          <w:szCs w:val="20"/>
        </w:rPr>
        <w:t xml:space="preserve">  (Accessed: 19 July 2024).  </w:t>
      </w:r>
    </w:p>
    <w:p w14:paraId="137E6E0A" w14:textId="45BD3F13" w:rsidR="00AA751E" w:rsidRPr="002343ED" w:rsidRDefault="00AE70C4" w:rsidP="00AA751E">
      <w:pPr>
        <w:pStyle w:val="NormalWeb"/>
        <w:shd w:val="clear" w:color="auto" w:fill="FFFFFF"/>
        <w:rPr>
          <w:rFonts w:ascii="Arial" w:hAnsi="Arial" w:cs="Arial"/>
          <w:color w:val="222222"/>
          <w:sz w:val="20"/>
          <w:szCs w:val="22"/>
          <w:shd w:val="clear" w:color="auto" w:fill="FFFFFF"/>
        </w:rPr>
      </w:pPr>
      <w:r w:rsidRPr="002343ED">
        <w:rPr>
          <w:rFonts w:ascii="Arial" w:hAnsi="Arial" w:cs="Arial"/>
          <w:color w:val="222222"/>
          <w:sz w:val="20"/>
          <w:szCs w:val="22"/>
          <w:shd w:val="clear" w:color="auto" w:fill="FFFFFF"/>
        </w:rPr>
        <w:t>Black, B. (2012). </w:t>
      </w:r>
      <w:r w:rsidRPr="002343ED">
        <w:rPr>
          <w:rFonts w:ascii="Arial" w:hAnsi="Arial" w:cs="Arial"/>
          <w:iCs/>
          <w:color w:val="222222"/>
          <w:sz w:val="20"/>
          <w:szCs w:val="22"/>
          <w:shd w:val="clear" w:color="auto" w:fill="FFFFFF"/>
        </w:rPr>
        <w:t>Shooters: guns and gangs in Manchester in the twenty-first century</w:t>
      </w:r>
      <w:r w:rsidRPr="002343ED">
        <w:rPr>
          <w:rFonts w:ascii="Arial" w:hAnsi="Arial" w:cs="Arial"/>
          <w:color w:val="222222"/>
          <w:sz w:val="20"/>
          <w:szCs w:val="22"/>
          <w:shd w:val="clear" w:color="auto" w:fill="FFFFFF"/>
        </w:rPr>
        <w:t>. Milo Books Ltd.</w:t>
      </w:r>
    </w:p>
    <w:p w14:paraId="7044057C" w14:textId="2E07A05F" w:rsidR="002343ED" w:rsidRPr="002343ED" w:rsidRDefault="002343ED" w:rsidP="002343ED">
      <w:pPr>
        <w:spacing w:before="100" w:beforeAutospacing="1" w:after="100" w:afterAutospacing="1"/>
        <w:rPr>
          <w:rFonts w:ascii="Arial" w:eastAsia="Times New Roman" w:hAnsi="Arial" w:cs="Arial"/>
          <w:kern w:val="0"/>
          <w:sz w:val="20"/>
          <w:szCs w:val="22"/>
          <w:lang w:eastAsia="en-GB"/>
          <w14:ligatures w14:val="none"/>
        </w:rPr>
      </w:pPr>
      <w:r w:rsidRPr="002343ED">
        <w:rPr>
          <w:rFonts w:ascii="Arial" w:eastAsia="Times New Roman" w:hAnsi="Arial" w:cs="Arial"/>
          <w:kern w:val="0"/>
          <w:sz w:val="20"/>
          <w:szCs w:val="22"/>
          <w:lang w:eastAsia="en-GB"/>
          <w14:ligatures w14:val="none"/>
        </w:rPr>
        <w:t xml:space="preserve">Braga E (2019) </w:t>
      </w:r>
      <w:r w:rsidRPr="002343ED">
        <w:rPr>
          <w:rFonts w:ascii="Arial" w:eastAsia="Times New Roman" w:hAnsi="Arial" w:cs="Arial"/>
          <w:iCs/>
          <w:kern w:val="0"/>
          <w:sz w:val="20"/>
          <w:szCs w:val="22"/>
          <w:lang w:eastAsia="en-GB"/>
          <w14:ligatures w14:val="none"/>
        </w:rPr>
        <w:t xml:space="preserve">Hot spots policing of small geographic areas effects on crime- </w:t>
      </w:r>
      <w:proofErr w:type="spellStart"/>
      <w:r w:rsidRPr="002343ED">
        <w:rPr>
          <w:rFonts w:ascii="Arial" w:eastAsia="Times New Roman" w:hAnsi="Arial" w:cs="Arial"/>
          <w:iCs/>
          <w:kern w:val="0"/>
          <w:sz w:val="20"/>
          <w:szCs w:val="22"/>
          <w:lang w:eastAsia="en-GB"/>
          <w14:ligatures w14:val="none"/>
        </w:rPr>
        <w:t>campbell</w:t>
      </w:r>
      <w:proofErr w:type="spellEnd"/>
      <w:r w:rsidRPr="002343ED">
        <w:rPr>
          <w:rFonts w:ascii="Arial" w:eastAsia="Times New Roman" w:hAnsi="Arial" w:cs="Arial"/>
          <w:iCs/>
          <w:kern w:val="0"/>
          <w:sz w:val="20"/>
          <w:szCs w:val="22"/>
          <w:lang w:eastAsia="en-GB"/>
          <w14:ligatures w14:val="none"/>
        </w:rPr>
        <w:t xml:space="preserve"> systematic reviews - </w:t>
      </w:r>
      <w:proofErr w:type="spellStart"/>
      <w:r w:rsidRPr="002343ED">
        <w:rPr>
          <w:rFonts w:ascii="Arial" w:eastAsia="Times New Roman" w:hAnsi="Arial" w:cs="Arial"/>
          <w:iCs/>
          <w:kern w:val="0"/>
          <w:sz w:val="20"/>
          <w:szCs w:val="22"/>
          <w:lang w:eastAsia="en-GB"/>
          <w14:ligatures w14:val="none"/>
        </w:rPr>
        <w:t>wiley</w:t>
      </w:r>
      <w:proofErr w:type="spellEnd"/>
      <w:r w:rsidRPr="002343ED">
        <w:rPr>
          <w:rFonts w:ascii="Arial" w:eastAsia="Times New Roman" w:hAnsi="Arial" w:cs="Arial"/>
          <w:iCs/>
          <w:kern w:val="0"/>
          <w:sz w:val="20"/>
          <w:szCs w:val="22"/>
          <w:lang w:eastAsia="en-GB"/>
          <w14:ligatures w14:val="none"/>
        </w:rPr>
        <w:t xml:space="preserve"> online library</w:t>
      </w:r>
      <w:r w:rsidRPr="002343ED">
        <w:rPr>
          <w:rFonts w:ascii="Arial" w:eastAsia="Times New Roman" w:hAnsi="Arial" w:cs="Arial"/>
          <w:kern w:val="0"/>
          <w:sz w:val="20"/>
          <w:szCs w:val="22"/>
          <w:lang w:eastAsia="en-GB"/>
          <w14:ligatures w14:val="none"/>
        </w:rPr>
        <w:t xml:space="preserve">. Available at: </w:t>
      </w:r>
      <w:hyperlink r:id="rId11" w:history="1">
        <w:r w:rsidRPr="002343ED">
          <w:rPr>
            <w:rStyle w:val="Hyperlink"/>
            <w:rFonts w:ascii="Arial" w:eastAsia="Times New Roman" w:hAnsi="Arial" w:cs="Arial"/>
            <w:kern w:val="0"/>
            <w:sz w:val="20"/>
            <w:szCs w:val="22"/>
            <w:lang w:eastAsia="en-GB"/>
            <w14:ligatures w14:val="none"/>
          </w:rPr>
          <w:t>https://onlinelibrary.wiley.com/doi/full/10.1002/cl2.1046</w:t>
        </w:r>
      </w:hyperlink>
      <w:r w:rsidRPr="002343ED">
        <w:rPr>
          <w:rFonts w:ascii="Arial" w:eastAsia="Times New Roman" w:hAnsi="Arial" w:cs="Arial"/>
          <w:kern w:val="0"/>
          <w:sz w:val="20"/>
          <w:szCs w:val="22"/>
          <w:lang w:eastAsia="en-GB"/>
          <w14:ligatures w14:val="none"/>
        </w:rPr>
        <w:t xml:space="preserve"> (Accessed: 19 July 2024). </w:t>
      </w:r>
    </w:p>
    <w:p w14:paraId="236AF46A" w14:textId="1D66AEA7" w:rsidR="003C5CBB" w:rsidRPr="00AF50C5" w:rsidRDefault="00AA751E" w:rsidP="003C5CBB">
      <w:pPr>
        <w:pStyle w:val="NormalWeb"/>
        <w:shd w:val="clear" w:color="auto" w:fill="FFFFFF"/>
        <w:rPr>
          <w:rFonts w:ascii="Arial" w:hAnsi="Arial" w:cs="Arial"/>
          <w:sz w:val="20"/>
          <w:szCs w:val="20"/>
        </w:rPr>
      </w:pPr>
      <w:r w:rsidRPr="00AA751E">
        <w:rPr>
          <w:rFonts w:ascii="Arial" w:hAnsi="Arial" w:cs="Arial"/>
          <w:iCs/>
          <w:sz w:val="20"/>
          <w:szCs w:val="20"/>
        </w:rPr>
        <w:t>College of Policing (2017) Problem-oriented policing</w:t>
      </w:r>
      <w:r w:rsidRPr="00AA751E">
        <w:rPr>
          <w:rFonts w:ascii="Arial" w:hAnsi="Arial" w:cs="Arial"/>
          <w:sz w:val="20"/>
          <w:szCs w:val="20"/>
        </w:rPr>
        <w:t xml:space="preserve">. Available at: </w:t>
      </w:r>
      <w:hyperlink r:id="rId12" w:history="1">
        <w:r w:rsidRPr="00AA751E">
          <w:rPr>
            <w:rStyle w:val="Hyperlink"/>
            <w:rFonts w:ascii="Arial" w:hAnsi="Arial" w:cs="Arial"/>
            <w:sz w:val="20"/>
            <w:szCs w:val="20"/>
          </w:rPr>
          <w:t>https://www.college.police.uk/research/crime-reduction-toolkit/problem-oriented-policing</w:t>
        </w:r>
      </w:hyperlink>
      <w:r w:rsidRPr="00AA751E">
        <w:rPr>
          <w:rFonts w:ascii="Arial" w:hAnsi="Arial" w:cs="Arial"/>
          <w:sz w:val="20"/>
          <w:szCs w:val="20"/>
        </w:rPr>
        <w:t xml:space="preserve"> (Accessed: </w:t>
      </w:r>
      <w:r w:rsidRPr="00AF50C5">
        <w:rPr>
          <w:rFonts w:ascii="Arial" w:hAnsi="Arial" w:cs="Arial"/>
          <w:sz w:val="20"/>
          <w:szCs w:val="20"/>
        </w:rPr>
        <w:t xml:space="preserve">18 July 2024). </w:t>
      </w:r>
    </w:p>
    <w:p w14:paraId="76428E66" w14:textId="4CEA2B29" w:rsidR="00735C4A" w:rsidRPr="00735C4A" w:rsidRDefault="00735C4A" w:rsidP="00735C4A">
      <w:pPr>
        <w:spacing w:before="100" w:beforeAutospacing="1" w:after="100" w:afterAutospacing="1"/>
        <w:rPr>
          <w:rFonts w:ascii="Arial" w:eastAsia="Times New Roman" w:hAnsi="Arial" w:cs="Arial"/>
          <w:kern w:val="0"/>
          <w:sz w:val="20"/>
          <w:szCs w:val="20"/>
          <w:lang w:eastAsia="en-GB"/>
          <w14:ligatures w14:val="none"/>
        </w:rPr>
      </w:pPr>
      <w:r w:rsidRPr="00AF50C5">
        <w:rPr>
          <w:rFonts w:ascii="Arial" w:eastAsia="Times New Roman" w:hAnsi="Arial" w:cs="Arial"/>
          <w:iCs/>
          <w:kern w:val="0"/>
          <w:sz w:val="20"/>
          <w:szCs w:val="20"/>
          <w:lang w:eastAsia="en-GB"/>
          <w14:ligatures w14:val="none"/>
        </w:rPr>
        <w:t xml:space="preserve">College of Policing (2024) </w:t>
      </w:r>
      <w:r w:rsidRPr="00735C4A">
        <w:rPr>
          <w:rFonts w:ascii="Arial" w:eastAsia="Times New Roman" w:hAnsi="Arial" w:cs="Arial"/>
          <w:iCs/>
          <w:kern w:val="0"/>
          <w:sz w:val="20"/>
          <w:szCs w:val="20"/>
          <w:lang w:eastAsia="en-GB"/>
          <w14:ligatures w14:val="none"/>
        </w:rPr>
        <w:t xml:space="preserve">Operation </w:t>
      </w:r>
      <w:proofErr w:type="spellStart"/>
      <w:r w:rsidRPr="00735C4A">
        <w:rPr>
          <w:rFonts w:ascii="Arial" w:eastAsia="Times New Roman" w:hAnsi="Arial" w:cs="Arial"/>
          <w:iCs/>
          <w:kern w:val="0"/>
          <w:sz w:val="20"/>
          <w:szCs w:val="20"/>
          <w:lang w:eastAsia="en-GB"/>
          <w14:ligatures w14:val="none"/>
        </w:rPr>
        <w:t>subpole</w:t>
      </w:r>
      <w:proofErr w:type="spellEnd"/>
      <w:r w:rsidRPr="00735C4A">
        <w:rPr>
          <w:rFonts w:ascii="Arial" w:eastAsia="Times New Roman" w:hAnsi="Arial" w:cs="Arial"/>
          <w:iCs/>
          <w:kern w:val="0"/>
          <w:sz w:val="20"/>
          <w:szCs w:val="20"/>
          <w:lang w:eastAsia="en-GB"/>
          <w14:ligatures w14:val="none"/>
        </w:rPr>
        <w:t xml:space="preserve"> – reducing anti-social behaviour by working with schools</w:t>
      </w:r>
      <w:r w:rsidRPr="00AF50C5">
        <w:rPr>
          <w:rFonts w:ascii="Arial" w:eastAsia="Times New Roman" w:hAnsi="Arial" w:cs="Arial"/>
          <w:kern w:val="0"/>
          <w:sz w:val="20"/>
          <w:szCs w:val="20"/>
          <w:lang w:eastAsia="en-GB"/>
          <w14:ligatures w14:val="none"/>
        </w:rPr>
        <w:t>.</w:t>
      </w:r>
      <w:r w:rsidRPr="00735C4A">
        <w:rPr>
          <w:rFonts w:ascii="Arial" w:eastAsia="Times New Roman" w:hAnsi="Arial" w:cs="Arial"/>
          <w:kern w:val="0"/>
          <w:sz w:val="20"/>
          <w:szCs w:val="20"/>
          <w:lang w:eastAsia="en-GB"/>
          <w14:ligatures w14:val="none"/>
        </w:rPr>
        <w:t xml:space="preserve"> Available at: https://www.college.police.uk/support-forces/practices/operation-subpole-reducing-anti-social-behaviour (Accessed: 19 July 2024). </w:t>
      </w:r>
    </w:p>
    <w:p w14:paraId="74A902D1" w14:textId="4E86968A" w:rsidR="009A466E" w:rsidRPr="009A466E" w:rsidRDefault="009A466E" w:rsidP="009A466E">
      <w:pPr>
        <w:spacing w:before="100" w:beforeAutospacing="1" w:after="100" w:afterAutospacing="1"/>
        <w:rPr>
          <w:rFonts w:ascii="Arial" w:eastAsia="Times New Roman" w:hAnsi="Arial" w:cs="Arial"/>
          <w:kern w:val="0"/>
          <w:sz w:val="20"/>
          <w:szCs w:val="20"/>
          <w:lang w:eastAsia="en-GB"/>
          <w14:ligatures w14:val="none"/>
        </w:rPr>
      </w:pPr>
      <w:r w:rsidRPr="00AF50C5">
        <w:rPr>
          <w:rFonts w:ascii="Arial" w:eastAsia="Times New Roman" w:hAnsi="Arial" w:cs="Arial"/>
          <w:iCs/>
          <w:kern w:val="0"/>
          <w:sz w:val="20"/>
          <w:szCs w:val="20"/>
          <w:lang w:eastAsia="en-GB"/>
          <w14:ligatures w14:val="none"/>
        </w:rPr>
        <w:lastRenderedPageBreak/>
        <w:t>College of Policing (2022</w:t>
      </w:r>
      <w:proofErr w:type="gramStart"/>
      <w:r w:rsidRPr="00AF50C5">
        <w:rPr>
          <w:rFonts w:ascii="Arial" w:eastAsia="Times New Roman" w:hAnsi="Arial" w:cs="Arial"/>
          <w:iCs/>
          <w:kern w:val="0"/>
          <w:sz w:val="20"/>
          <w:szCs w:val="20"/>
          <w:lang w:eastAsia="en-GB"/>
          <w14:ligatures w14:val="none"/>
        </w:rPr>
        <w:t>).</w:t>
      </w:r>
      <w:r w:rsidRPr="009A466E">
        <w:rPr>
          <w:rFonts w:ascii="Arial" w:eastAsia="Times New Roman" w:hAnsi="Arial" w:cs="Arial"/>
          <w:iCs/>
          <w:kern w:val="0"/>
          <w:sz w:val="20"/>
          <w:szCs w:val="20"/>
          <w:lang w:eastAsia="en-GB"/>
          <w14:ligatures w14:val="none"/>
        </w:rPr>
        <w:t>Hot</w:t>
      </w:r>
      <w:proofErr w:type="gramEnd"/>
      <w:r w:rsidRPr="009A466E">
        <w:rPr>
          <w:rFonts w:ascii="Arial" w:eastAsia="Times New Roman" w:hAnsi="Arial" w:cs="Arial"/>
          <w:iCs/>
          <w:kern w:val="0"/>
          <w:sz w:val="20"/>
          <w:szCs w:val="20"/>
          <w:lang w:eastAsia="en-GB"/>
          <w14:ligatures w14:val="none"/>
        </w:rPr>
        <w:t xml:space="preserve"> spots policing</w:t>
      </w:r>
      <w:r w:rsidRPr="00AF50C5">
        <w:rPr>
          <w:rFonts w:ascii="Arial" w:eastAsia="Times New Roman" w:hAnsi="Arial" w:cs="Arial"/>
          <w:kern w:val="0"/>
          <w:sz w:val="20"/>
          <w:szCs w:val="20"/>
          <w:lang w:eastAsia="en-GB"/>
          <w14:ligatures w14:val="none"/>
        </w:rPr>
        <w:t xml:space="preserve">. </w:t>
      </w:r>
      <w:r w:rsidRPr="009A466E">
        <w:rPr>
          <w:rFonts w:ascii="Arial" w:eastAsia="Times New Roman" w:hAnsi="Arial" w:cs="Arial"/>
          <w:iCs/>
          <w:kern w:val="0"/>
          <w:sz w:val="20"/>
          <w:szCs w:val="20"/>
          <w:lang w:eastAsia="en-GB"/>
          <w14:ligatures w14:val="none"/>
        </w:rPr>
        <w:t>College of Policing</w:t>
      </w:r>
      <w:r w:rsidRPr="009A466E">
        <w:rPr>
          <w:rFonts w:ascii="Arial" w:eastAsia="Times New Roman" w:hAnsi="Arial" w:cs="Arial"/>
          <w:kern w:val="0"/>
          <w:sz w:val="20"/>
          <w:szCs w:val="20"/>
          <w:lang w:eastAsia="en-GB"/>
          <w14:ligatures w14:val="none"/>
        </w:rPr>
        <w:t xml:space="preserve">. Available at: https://www.college.police.uk/guidance/hot-spots-policing (Accessed: 19 July 2024). </w:t>
      </w:r>
    </w:p>
    <w:p w14:paraId="2652783C" w14:textId="15D10136" w:rsidR="003C5CBB" w:rsidRPr="00AF50C5" w:rsidRDefault="003C5CBB" w:rsidP="003C5CBB">
      <w:pPr>
        <w:pStyle w:val="NormalWeb"/>
        <w:shd w:val="clear" w:color="auto" w:fill="FFFFFF"/>
        <w:rPr>
          <w:rFonts w:ascii="Arial" w:hAnsi="Arial" w:cs="Arial"/>
          <w:sz w:val="20"/>
          <w:szCs w:val="20"/>
        </w:rPr>
      </w:pPr>
      <w:r w:rsidRPr="00AF50C5">
        <w:rPr>
          <w:rFonts w:ascii="Arial" w:hAnsi="Arial" w:cs="Arial"/>
          <w:iCs/>
          <w:sz w:val="20"/>
          <w:szCs w:val="20"/>
        </w:rPr>
        <w:t>College of Policing (2022)</w:t>
      </w:r>
      <w:r w:rsidRPr="00AF50C5">
        <w:rPr>
          <w:rFonts w:ascii="Arial" w:hAnsi="Arial" w:cs="Arial"/>
          <w:sz w:val="20"/>
          <w:szCs w:val="20"/>
        </w:rPr>
        <w:t xml:space="preserve">. Conclusion – SARA Model, Available at: </w:t>
      </w:r>
      <w:hyperlink r:id="rId13" w:history="1">
        <w:r w:rsidRPr="00AF50C5">
          <w:rPr>
            <w:rStyle w:val="Hyperlink"/>
            <w:rFonts w:ascii="Arial" w:hAnsi="Arial" w:cs="Arial"/>
            <w:sz w:val="20"/>
            <w:szCs w:val="20"/>
          </w:rPr>
          <w:t>https://www.college.police.uk/guidance/neighbourhood-crime/conclusion</w:t>
        </w:r>
      </w:hyperlink>
      <w:r w:rsidRPr="00AF50C5">
        <w:rPr>
          <w:rFonts w:ascii="Arial" w:hAnsi="Arial" w:cs="Arial"/>
          <w:sz w:val="20"/>
          <w:szCs w:val="20"/>
        </w:rPr>
        <w:t xml:space="preserve"> (Accessed: 19 July 2024). </w:t>
      </w:r>
    </w:p>
    <w:p w14:paraId="61002517" w14:textId="6175B2F6" w:rsidR="007964A4" w:rsidRPr="00AF50C5" w:rsidRDefault="006803C6" w:rsidP="006803C6">
      <w:pPr>
        <w:pStyle w:val="NormalWeb"/>
        <w:rPr>
          <w:rFonts w:ascii="Arial" w:hAnsi="Arial" w:cs="Arial"/>
          <w:sz w:val="20"/>
          <w:szCs w:val="20"/>
        </w:rPr>
      </w:pPr>
      <w:r w:rsidRPr="00AF50C5">
        <w:rPr>
          <w:rFonts w:ascii="Arial" w:hAnsi="Arial" w:cs="Arial"/>
          <w:color w:val="222222"/>
          <w:sz w:val="20"/>
          <w:szCs w:val="20"/>
          <w:shd w:val="clear" w:color="auto" w:fill="FFFFFF"/>
        </w:rPr>
        <w:t xml:space="preserve">Gist N. </w:t>
      </w:r>
      <w:r w:rsidR="007964A4" w:rsidRPr="00AF50C5">
        <w:rPr>
          <w:rFonts w:ascii="Arial" w:hAnsi="Arial" w:cs="Arial"/>
          <w:color w:val="222222"/>
          <w:sz w:val="20"/>
          <w:szCs w:val="20"/>
          <w:shd w:val="clear" w:color="auto" w:fill="FFFFFF"/>
        </w:rPr>
        <w:t>(</w:t>
      </w:r>
      <w:r w:rsidR="00AA751E" w:rsidRPr="00AF50C5">
        <w:rPr>
          <w:rFonts w:ascii="Arial" w:hAnsi="Arial" w:cs="Arial"/>
          <w:color w:val="222222"/>
          <w:sz w:val="20"/>
          <w:szCs w:val="20"/>
          <w:shd w:val="clear" w:color="auto" w:fill="FFFFFF"/>
        </w:rPr>
        <w:t>2019</w:t>
      </w:r>
      <w:r w:rsidR="007964A4" w:rsidRPr="00AF50C5">
        <w:rPr>
          <w:rFonts w:ascii="Arial" w:hAnsi="Arial" w:cs="Arial"/>
          <w:color w:val="222222"/>
          <w:sz w:val="20"/>
          <w:szCs w:val="20"/>
          <w:shd w:val="clear" w:color="auto" w:fill="FFFFFF"/>
        </w:rPr>
        <w:t>)</w:t>
      </w:r>
      <w:r w:rsidRPr="00AF50C5">
        <w:rPr>
          <w:rFonts w:ascii="Arial" w:hAnsi="Arial" w:cs="Arial"/>
          <w:color w:val="222222"/>
          <w:sz w:val="20"/>
          <w:szCs w:val="20"/>
          <w:shd w:val="clear" w:color="auto" w:fill="FFFFFF"/>
        </w:rPr>
        <w:t>.</w:t>
      </w:r>
      <w:r w:rsidR="007964A4" w:rsidRPr="00AF50C5">
        <w:rPr>
          <w:rFonts w:ascii="Arial" w:hAnsi="Arial" w:cs="Arial"/>
          <w:color w:val="222222"/>
          <w:sz w:val="20"/>
          <w:szCs w:val="20"/>
          <w:shd w:val="clear" w:color="auto" w:fill="FFFFFF"/>
        </w:rPr>
        <w:t xml:space="preserve"> </w:t>
      </w:r>
      <w:r w:rsidR="007964A4" w:rsidRPr="00AF50C5">
        <w:rPr>
          <w:rFonts w:ascii="Arial" w:hAnsi="Arial" w:cs="Arial"/>
          <w:iCs/>
          <w:sz w:val="20"/>
          <w:szCs w:val="20"/>
        </w:rPr>
        <w:t>Addressing community gang problems: A model for ...</w:t>
      </w:r>
      <w:r w:rsidR="007964A4" w:rsidRPr="00AF50C5">
        <w:rPr>
          <w:rFonts w:ascii="Arial" w:hAnsi="Arial" w:cs="Arial"/>
          <w:sz w:val="20"/>
          <w:szCs w:val="20"/>
        </w:rPr>
        <w:t xml:space="preserve"> Available at: </w:t>
      </w:r>
      <w:hyperlink r:id="rId14" w:history="1">
        <w:r w:rsidRPr="00AF50C5">
          <w:rPr>
            <w:rStyle w:val="Hyperlink"/>
            <w:rFonts w:ascii="Arial" w:hAnsi="Arial" w:cs="Arial"/>
            <w:sz w:val="20"/>
            <w:szCs w:val="20"/>
          </w:rPr>
          <w:t>https://www.ojp.gov/pdffiles/156059.pdf</w:t>
        </w:r>
      </w:hyperlink>
      <w:r w:rsidRPr="00AF50C5">
        <w:rPr>
          <w:rFonts w:ascii="Arial" w:hAnsi="Arial" w:cs="Arial"/>
          <w:sz w:val="20"/>
          <w:szCs w:val="20"/>
        </w:rPr>
        <w:t xml:space="preserve"> </w:t>
      </w:r>
      <w:r w:rsidR="007964A4" w:rsidRPr="00AF50C5">
        <w:rPr>
          <w:rFonts w:ascii="Arial" w:hAnsi="Arial" w:cs="Arial"/>
          <w:sz w:val="20"/>
          <w:szCs w:val="20"/>
        </w:rPr>
        <w:t xml:space="preserve">(Accessed: 18 July 2024). </w:t>
      </w:r>
    </w:p>
    <w:p w14:paraId="7BD555A1" w14:textId="7815789A" w:rsidR="00D307BA" w:rsidRDefault="004607A9" w:rsidP="00D307BA">
      <w:pPr>
        <w:pStyle w:val="NormalWeb"/>
        <w:shd w:val="clear" w:color="auto" w:fill="FFFFFF"/>
        <w:rPr>
          <w:rFonts w:ascii="Arial" w:hAnsi="Arial" w:cs="Arial"/>
          <w:sz w:val="20"/>
          <w:szCs w:val="20"/>
        </w:rPr>
      </w:pPr>
      <w:proofErr w:type="spellStart"/>
      <w:r>
        <w:rPr>
          <w:rFonts w:ascii="Arial" w:hAnsi="Arial" w:cs="Arial"/>
          <w:sz w:val="20"/>
          <w:szCs w:val="20"/>
        </w:rPr>
        <w:t>Halford</w:t>
      </w:r>
      <w:proofErr w:type="spellEnd"/>
      <w:r>
        <w:rPr>
          <w:rFonts w:ascii="Arial" w:hAnsi="Arial" w:cs="Arial"/>
          <w:sz w:val="20"/>
          <w:szCs w:val="20"/>
        </w:rPr>
        <w:t xml:space="preserve"> E, Dixon A, Farrell G (2022). Antisocial behaviour in the Coronavirus Pandemic. Available at </w:t>
      </w:r>
      <w:hyperlink r:id="rId15" w:history="1">
        <w:r w:rsidRPr="003003D5">
          <w:rPr>
            <w:rStyle w:val="Hyperlink"/>
            <w:rFonts w:ascii="Arial" w:hAnsi="Arial" w:cs="Arial"/>
            <w:sz w:val="20"/>
            <w:szCs w:val="20"/>
          </w:rPr>
          <w:t>https://pubmed.ncbi.nlm.nih.gov/35813090/</w:t>
        </w:r>
      </w:hyperlink>
      <w:r>
        <w:rPr>
          <w:rFonts w:ascii="Arial" w:hAnsi="Arial" w:cs="Arial"/>
          <w:sz w:val="20"/>
          <w:szCs w:val="20"/>
        </w:rPr>
        <w:t>. (Accessed:18</w:t>
      </w:r>
      <w:r w:rsidRPr="004607A9">
        <w:rPr>
          <w:rFonts w:ascii="Arial" w:hAnsi="Arial" w:cs="Arial"/>
          <w:sz w:val="20"/>
          <w:szCs w:val="20"/>
          <w:vertAlign w:val="superscript"/>
        </w:rPr>
        <w:t>th</w:t>
      </w:r>
      <w:r>
        <w:rPr>
          <w:rFonts w:ascii="Arial" w:hAnsi="Arial" w:cs="Arial"/>
          <w:sz w:val="20"/>
          <w:szCs w:val="20"/>
        </w:rPr>
        <w:t xml:space="preserve"> July, 2024).</w:t>
      </w:r>
    </w:p>
    <w:p w14:paraId="5C72A009" w14:textId="72EE4035" w:rsidR="00CD02FE" w:rsidRPr="00CD02FE" w:rsidRDefault="00CD02FE" w:rsidP="00CD02FE">
      <w:pPr>
        <w:spacing w:before="100" w:beforeAutospacing="1" w:after="100" w:afterAutospacing="1"/>
        <w:rPr>
          <w:rFonts w:ascii="Arial" w:eastAsia="Times New Roman" w:hAnsi="Arial" w:cs="Arial"/>
          <w:kern w:val="0"/>
          <w:sz w:val="20"/>
          <w:lang w:eastAsia="en-GB"/>
          <w14:ligatures w14:val="none"/>
        </w:rPr>
      </w:pPr>
      <w:r w:rsidRPr="00CD02FE">
        <w:rPr>
          <w:rFonts w:ascii="Arial" w:eastAsia="Times New Roman" w:hAnsi="Arial" w:cs="Arial"/>
          <w:kern w:val="0"/>
          <w:sz w:val="20"/>
          <w:lang w:eastAsia="en-GB"/>
          <w14:ligatures w14:val="none"/>
        </w:rPr>
        <w:t xml:space="preserve">Home Office (2021) </w:t>
      </w:r>
      <w:r w:rsidRPr="00CD02FE">
        <w:rPr>
          <w:rFonts w:ascii="Arial" w:eastAsia="Times New Roman" w:hAnsi="Arial" w:cs="Arial"/>
          <w:i/>
          <w:iCs/>
          <w:kern w:val="0"/>
          <w:sz w:val="20"/>
          <w:lang w:eastAsia="en-GB"/>
          <w14:ligatures w14:val="none"/>
        </w:rPr>
        <w:t>Forces given funding boost to increase roll out of Hotspot Policing</w:t>
      </w:r>
      <w:r w:rsidRPr="00CD02FE">
        <w:rPr>
          <w:rFonts w:ascii="Arial" w:eastAsia="Times New Roman" w:hAnsi="Arial" w:cs="Arial"/>
          <w:kern w:val="0"/>
          <w:sz w:val="20"/>
          <w:lang w:eastAsia="en-GB"/>
          <w14:ligatures w14:val="none"/>
        </w:rPr>
        <w:t xml:space="preserve">, </w:t>
      </w:r>
      <w:r w:rsidRPr="00CD02FE">
        <w:rPr>
          <w:rFonts w:ascii="Arial" w:eastAsia="Times New Roman" w:hAnsi="Arial" w:cs="Arial"/>
          <w:i/>
          <w:iCs/>
          <w:kern w:val="0"/>
          <w:sz w:val="20"/>
          <w:lang w:eastAsia="en-GB"/>
          <w14:ligatures w14:val="none"/>
        </w:rPr>
        <w:t>GOV.UK</w:t>
      </w:r>
      <w:r w:rsidRPr="00CD02FE">
        <w:rPr>
          <w:rFonts w:ascii="Arial" w:eastAsia="Times New Roman" w:hAnsi="Arial" w:cs="Arial"/>
          <w:kern w:val="0"/>
          <w:sz w:val="20"/>
          <w:lang w:eastAsia="en-GB"/>
          <w14:ligatures w14:val="none"/>
        </w:rPr>
        <w:t xml:space="preserve">. Available at: https://www.gov.uk/government/news/forces-given-funding-boost-to-increase-roll-out-of-hotspot-policing (Accessed: 19 July 2024). </w:t>
      </w:r>
    </w:p>
    <w:p w14:paraId="48B4C7F3" w14:textId="26BBE095" w:rsidR="00D307BA" w:rsidRPr="00D307BA" w:rsidRDefault="00D307BA" w:rsidP="00D307BA">
      <w:pPr>
        <w:pStyle w:val="NormalWeb"/>
        <w:shd w:val="clear" w:color="auto" w:fill="FFFFFF"/>
        <w:rPr>
          <w:rFonts w:ascii="Arial" w:hAnsi="Arial" w:cs="Arial"/>
          <w:sz w:val="20"/>
          <w:szCs w:val="20"/>
        </w:rPr>
      </w:pPr>
      <w:r w:rsidRPr="00D307BA">
        <w:rPr>
          <w:rFonts w:ascii="Arial" w:hAnsi="Arial" w:cs="Arial"/>
          <w:sz w:val="20"/>
          <w:szCs w:val="20"/>
        </w:rPr>
        <w:t xml:space="preserve">Hertfordshire </w:t>
      </w:r>
      <w:r w:rsidR="003C5CBB" w:rsidRPr="00D307BA">
        <w:rPr>
          <w:rFonts w:ascii="Arial" w:hAnsi="Arial" w:cs="Arial"/>
          <w:sz w:val="20"/>
          <w:szCs w:val="20"/>
        </w:rPr>
        <w:t>Constabulary</w:t>
      </w:r>
      <w:r w:rsidRPr="00D307BA">
        <w:rPr>
          <w:rFonts w:ascii="Arial" w:hAnsi="Arial" w:cs="Arial"/>
          <w:sz w:val="20"/>
          <w:szCs w:val="20"/>
        </w:rPr>
        <w:t xml:space="preserve">, (no date). </w:t>
      </w:r>
      <w:r w:rsidRPr="00D307BA">
        <w:rPr>
          <w:rFonts w:ascii="Arial" w:hAnsi="Arial" w:cs="Arial"/>
          <w:i/>
          <w:iCs/>
          <w:sz w:val="20"/>
          <w:szCs w:val="20"/>
        </w:rPr>
        <w:t>What is the role of a Police Community Support Officer ...</w:t>
      </w:r>
      <w:r w:rsidRPr="00D307BA">
        <w:rPr>
          <w:rFonts w:ascii="Arial" w:hAnsi="Arial" w:cs="Arial"/>
          <w:sz w:val="20"/>
          <w:szCs w:val="20"/>
        </w:rPr>
        <w:t xml:space="preserve"> Available at: </w:t>
      </w:r>
      <w:hyperlink r:id="rId16" w:history="1">
        <w:r w:rsidRPr="00D307BA">
          <w:rPr>
            <w:rStyle w:val="Hyperlink"/>
            <w:rFonts w:ascii="Arial" w:hAnsi="Arial" w:cs="Arial"/>
            <w:sz w:val="20"/>
            <w:szCs w:val="20"/>
          </w:rPr>
          <w:t>https://www.herts.police.uk/police-forces/hertfordshire-constabulary/areas/careers/police-community-support-officers-pcsos/police-community-support-officers-pcsos/what-is-the-role-of-a-police-community-support-officer-pcso</w:t>
        </w:r>
      </w:hyperlink>
      <w:r w:rsidRPr="00D307BA">
        <w:rPr>
          <w:rFonts w:ascii="Arial" w:hAnsi="Arial" w:cs="Arial"/>
          <w:sz w:val="20"/>
          <w:szCs w:val="20"/>
        </w:rPr>
        <w:t xml:space="preserve"> (Accessed: 18 July 2024). </w:t>
      </w:r>
    </w:p>
    <w:p w14:paraId="093BEB9D" w14:textId="0CDA4A9D" w:rsidR="00127974" w:rsidRPr="00127974" w:rsidRDefault="00127974" w:rsidP="00127974">
      <w:pPr>
        <w:pStyle w:val="NormalWeb"/>
        <w:shd w:val="clear" w:color="auto" w:fill="FFFFFF"/>
        <w:rPr>
          <w:rFonts w:ascii="Arial" w:hAnsi="Arial" w:cs="Arial"/>
          <w:sz w:val="20"/>
          <w:szCs w:val="20"/>
        </w:rPr>
      </w:pPr>
      <w:r w:rsidRPr="00127974">
        <w:rPr>
          <w:rFonts w:ascii="Arial" w:hAnsi="Arial" w:cs="Arial"/>
          <w:sz w:val="20"/>
          <w:szCs w:val="20"/>
        </w:rPr>
        <w:t xml:space="preserve">Home Office (2019) </w:t>
      </w:r>
      <w:r w:rsidRPr="00127974">
        <w:rPr>
          <w:rFonts w:ascii="Arial" w:hAnsi="Arial" w:cs="Arial"/>
          <w:i/>
          <w:iCs/>
          <w:sz w:val="20"/>
          <w:szCs w:val="20"/>
        </w:rPr>
        <w:t>Ending gang and youth violence - community engagement</w:t>
      </w:r>
      <w:r w:rsidRPr="00127974">
        <w:rPr>
          <w:rFonts w:ascii="Arial" w:hAnsi="Arial" w:cs="Arial"/>
          <w:sz w:val="20"/>
          <w:szCs w:val="20"/>
        </w:rPr>
        <w:t xml:space="preserve">. Available at: </w:t>
      </w:r>
      <w:hyperlink r:id="rId17" w:history="1">
        <w:r w:rsidRPr="00127974">
          <w:rPr>
            <w:rStyle w:val="Hyperlink"/>
            <w:rFonts w:ascii="Arial" w:hAnsi="Arial" w:cs="Arial"/>
            <w:sz w:val="20"/>
            <w:szCs w:val="20"/>
          </w:rPr>
          <w:t>https://assets.publishing.service.gov.uk/media/5a7d7495e5274a02dcdf49b2/EndingGangYouthViolenceCommunityEngagement.pdf</w:t>
        </w:r>
      </w:hyperlink>
      <w:r w:rsidRPr="00127974">
        <w:rPr>
          <w:rFonts w:ascii="Arial" w:hAnsi="Arial" w:cs="Arial"/>
          <w:sz w:val="20"/>
          <w:szCs w:val="20"/>
        </w:rPr>
        <w:t xml:space="preserve"> (Accessed: 18 July 2024). </w:t>
      </w:r>
    </w:p>
    <w:p w14:paraId="3A37386B" w14:textId="77777777" w:rsidR="00AF50C5" w:rsidRPr="00AF50C5" w:rsidRDefault="00D90BD0" w:rsidP="00AF50C5">
      <w:pPr>
        <w:pStyle w:val="NormalWeb"/>
        <w:shd w:val="clear" w:color="auto" w:fill="FFFFFF"/>
        <w:rPr>
          <w:rFonts w:ascii="Arial" w:hAnsi="Arial" w:cs="Arial"/>
          <w:sz w:val="20"/>
          <w:szCs w:val="20"/>
        </w:rPr>
      </w:pPr>
      <w:r w:rsidRPr="00D90BD0">
        <w:rPr>
          <w:rFonts w:ascii="Arial" w:hAnsi="Arial" w:cs="Arial"/>
          <w:sz w:val="20"/>
          <w:szCs w:val="20"/>
        </w:rPr>
        <w:t xml:space="preserve">Jones, P. (2022) </w:t>
      </w:r>
      <w:r w:rsidRPr="00D90BD0">
        <w:rPr>
          <w:rFonts w:ascii="Arial" w:hAnsi="Arial" w:cs="Arial"/>
          <w:i/>
          <w:iCs/>
          <w:sz w:val="20"/>
          <w:szCs w:val="20"/>
        </w:rPr>
        <w:t>Crime in England and Wales: Year Ending June 2022</w:t>
      </w:r>
      <w:r w:rsidRPr="00D90BD0">
        <w:rPr>
          <w:rFonts w:ascii="Arial" w:hAnsi="Arial" w:cs="Arial"/>
          <w:sz w:val="20"/>
          <w:szCs w:val="20"/>
        </w:rPr>
        <w:t xml:space="preserve">, </w:t>
      </w:r>
      <w:r w:rsidRPr="00D90BD0">
        <w:rPr>
          <w:rFonts w:ascii="Arial" w:hAnsi="Arial" w:cs="Arial"/>
          <w:i/>
          <w:iCs/>
          <w:sz w:val="20"/>
          <w:szCs w:val="20"/>
        </w:rPr>
        <w:t>Crime in England and Wales - Office for National Statistics</w:t>
      </w:r>
      <w:r w:rsidRPr="00D90BD0">
        <w:rPr>
          <w:rFonts w:ascii="Arial" w:hAnsi="Arial" w:cs="Arial"/>
          <w:sz w:val="20"/>
          <w:szCs w:val="20"/>
        </w:rPr>
        <w:t xml:space="preserve">. Available at: </w:t>
      </w:r>
      <w:hyperlink r:id="rId18" w:anchor=":~:text=The%20police%20recorded%201.2%20million,2021%20(1.8%20million%20incidents)" w:history="1">
        <w:r w:rsidRPr="00AF50C5">
          <w:rPr>
            <w:rStyle w:val="Hyperlink"/>
            <w:rFonts w:ascii="Arial" w:hAnsi="Arial" w:cs="Arial"/>
            <w:sz w:val="20"/>
            <w:szCs w:val="20"/>
          </w:rPr>
          <w:t>https://www.ons.gov.uk/peoplepopulationandcommunity/crimeandjustice/bulletins/crimeinenglandandwales/yearendingjune2022#:~:text=The%20police%20recorded%201.2%20million,2021%20(1.8%20million%20incidents)</w:t>
        </w:r>
      </w:hyperlink>
      <w:r w:rsidRPr="00AF50C5">
        <w:rPr>
          <w:rFonts w:ascii="Arial" w:hAnsi="Arial" w:cs="Arial"/>
          <w:sz w:val="20"/>
          <w:szCs w:val="20"/>
        </w:rPr>
        <w:t xml:space="preserve">. (Accessed: 18 July 2024). </w:t>
      </w:r>
    </w:p>
    <w:p w14:paraId="145BB547" w14:textId="36347F4B" w:rsidR="00AF50C5" w:rsidRPr="00AF50C5" w:rsidRDefault="00AF50C5" w:rsidP="00AF50C5">
      <w:pPr>
        <w:pStyle w:val="NormalWeb"/>
        <w:shd w:val="clear" w:color="auto" w:fill="FFFFFF"/>
        <w:rPr>
          <w:rFonts w:ascii="Arial" w:hAnsi="Arial" w:cs="Arial"/>
          <w:sz w:val="20"/>
          <w:szCs w:val="20"/>
        </w:rPr>
      </w:pPr>
      <w:r w:rsidRPr="00AF50C5">
        <w:rPr>
          <w:rFonts w:ascii="Arial" w:hAnsi="Arial" w:cs="Arial"/>
          <w:sz w:val="20"/>
          <w:szCs w:val="20"/>
        </w:rPr>
        <w:t>Liberty Human Rights (</w:t>
      </w:r>
      <w:proofErr w:type="spellStart"/>
      <w:r w:rsidRPr="00AF50C5">
        <w:rPr>
          <w:rFonts w:ascii="Arial" w:hAnsi="Arial" w:cs="Arial"/>
          <w:sz w:val="20"/>
          <w:szCs w:val="20"/>
        </w:rPr>
        <w:t>n.d.</w:t>
      </w:r>
      <w:proofErr w:type="spellEnd"/>
      <w:r w:rsidRPr="00AF50C5">
        <w:rPr>
          <w:rFonts w:ascii="Arial" w:hAnsi="Arial" w:cs="Arial"/>
          <w:sz w:val="20"/>
          <w:szCs w:val="20"/>
        </w:rPr>
        <w:t xml:space="preserve">) </w:t>
      </w:r>
      <w:r w:rsidRPr="00AF50C5">
        <w:rPr>
          <w:rFonts w:ascii="Arial" w:hAnsi="Arial" w:cs="Arial"/>
          <w:i/>
          <w:iCs/>
          <w:sz w:val="20"/>
          <w:szCs w:val="20"/>
        </w:rPr>
        <w:t>Predictive policing</w:t>
      </w:r>
      <w:r w:rsidRPr="00AF50C5">
        <w:rPr>
          <w:rFonts w:ascii="Arial" w:hAnsi="Arial" w:cs="Arial"/>
          <w:sz w:val="20"/>
          <w:szCs w:val="20"/>
        </w:rPr>
        <w:t xml:space="preserve">. Available at: </w:t>
      </w:r>
      <w:hyperlink r:id="rId19" w:history="1">
        <w:r w:rsidRPr="00AF50C5">
          <w:rPr>
            <w:rStyle w:val="Hyperlink"/>
            <w:rFonts w:ascii="Arial" w:hAnsi="Arial" w:cs="Arial"/>
            <w:sz w:val="20"/>
            <w:szCs w:val="20"/>
          </w:rPr>
          <w:t>https://www.libertyhumanrights.org.uk/fundamental/predictive-policing/#:~:text=Predictive%20mapping%20programs%20use%20police,Police%20then%20patrol%20these%20areas</w:t>
        </w:r>
      </w:hyperlink>
      <w:r w:rsidRPr="00AF50C5">
        <w:rPr>
          <w:rFonts w:ascii="Arial" w:hAnsi="Arial" w:cs="Arial"/>
          <w:sz w:val="20"/>
          <w:szCs w:val="20"/>
        </w:rPr>
        <w:t xml:space="preserve">. (Accessed: 19 July 2024). </w:t>
      </w:r>
    </w:p>
    <w:p w14:paraId="65B9BEA7" w14:textId="183D0B98" w:rsidR="002540CC" w:rsidRDefault="005246D9" w:rsidP="002540CC">
      <w:pPr>
        <w:pStyle w:val="NormalWeb"/>
        <w:shd w:val="clear" w:color="auto" w:fill="FFFFFF"/>
        <w:rPr>
          <w:rFonts w:ascii="Arial" w:hAnsi="Arial" w:cs="Arial"/>
          <w:color w:val="222222"/>
          <w:sz w:val="20"/>
          <w:szCs w:val="20"/>
          <w:shd w:val="clear" w:color="auto" w:fill="FFFFFF"/>
        </w:rPr>
      </w:pPr>
      <w:r w:rsidRPr="005246D9">
        <w:rPr>
          <w:rFonts w:ascii="Arial" w:hAnsi="Arial" w:cs="Arial"/>
          <w:color w:val="222222"/>
          <w:sz w:val="20"/>
          <w:szCs w:val="20"/>
          <w:shd w:val="clear" w:color="auto" w:fill="FFFFFF"/>
        </w:rPr>
        <w:t>Pitts, J., 2012. Reluctant criminologists: Criminology, ideology and the violent youth gang. </w:t>
      </w:r>
      <w:r w:rsidRPr="005246D9">
        <w:rPr>
          <w:rFonts w:ascii="Arial" w:hAnsi="Arial" w:cs="Arial"/>
          <w:iCs/>
          <w:color w:val="222222"/>
          <w:sz w:val="20"/>
          <w:szCs w:val="20"/>
          <w:shd w:val="clear" w:color="auto" w:fill="FFFFFF"/>
        </w:rPr>
        <w:t>Youth and policy</w:t>
      </w:r>
      <w:r w:rsidRPr="005246D9">
        <w:rPr>
          <w:rFonts w:ascii="Arial" w:hAnsi="Arial" w:cs="Arial"/>
          <w:color w:val="222222"/>
          <w:sz w:val="20"/>
          <w:szCs w:val="20"/>
          <w:shd w:val="clear" w:color="auto" w:fill="FFFFFF"/>
        </w:rPr>
        <w:t>, </w:t>
      </w:r>
      <w:r w:rsidRPr="005246D9">
        <w:rPr>
          <w:rFonts w:ascii="Arial" w:hAnsi="Arial" w:cs="Arial"/>
          <w:iCs/>
          <w:color w:val="222222"/>
          <w:sz w:val="20"/>
          <w:szCs w:val="20"/>
          <w:shd w:val="clear" w:color="auto" w:fill="FFFFFF"/>
        </w:rPr>
        <w:t>109</w:t>
      </w:r>
      <w:r w:rsidRPr="005246D9">
        <w:rPr>
          <w:rFonts w:ascii="Arial" w:hAnsi="Arial" w:cs="Arial"/>
          <w:color w:val="222222"/>
          <w:sz w:val="20"/>
          <w:szCs w:val="20"/>
          <w:shd w:val="clear" w:color="auto" w:fill="FFFFFF"/>
        </w:rPr>
        <w:t>(109), pp.27-45.</w:t>
      </w:r>
    </w:p>
    <w:p w14:paraId="16D2F59D" w14:textId="77777777" w:rsidR="000A2A85" w:rsidRPr="00021DF0" w:rsidRDefault="000A2A85" w:rsidP="000A2A85">
      <w:pPr>
        <w:pStyle w:val="NormalWeb"/>
        <w:shd w:val="clear" w:color="auto" w:fill="FFFFFF"/>
        <w:rPr>
          <w:rFonts w:ascii="Arial" w:hAnsi="Arial" w:cs="Arial"/>
          <w:sz w:val="20"/>
          <w:szCs w:val="20"/>
        </w:rPr>
      </w:pPr>
      <w:r w:rsidRPr="00021DF0">
        <w:rPr>
          <w:rFonts w:ascii="Arial" w:hAnsi="Arial" w:cs="Arial"/>
          <w:sz w:val="20"/>
          <w:szCs w:val="20"/>
        </w:rPr>
        <w:t xml:space="preserve">Rahman-Jones, I. (2018) </w:t>
      </w:r>
      <w:r w:rsidRPr="00021DF0">
        <w:rPr>
          <w:rFonts w:ascii="Arial" w:hAnsi="Arial" w:cs="Arial"/>
          <w:iCs/>
          <w:sz w:val="20"/>
          <w:szCs w:val="20"/>
        </w:rPr>
        <w:t>Moss side: A history of the Manchester neighbourhood</w:t>
      </w:r>
      <w:r w:rsidRPr="00021DF0">
        <w:rPr>
          <w:rFonts w:ascii="Arial" w:hAnsi="Arial" w:cs="Arial"/>
          <w:sz w:val="20"/>
          <w:szCs w:val="20"/>
        </w:rPr>
        <w:t xml:space="preserve">, </w:t>
      </w:r>
      <w:r w:rsidRPr="00021DF0">
        <w:rPr>
          <w:rFonts w:ascii="Arial" w:hAnsi="Arial" w:cs="Arial"/>
          <w:iCs/>
          <w:sz w:val="20"/>
          <w:szCs w:val="20"/>
        </w:rPr>
        <w:t>BBC News</w:t>
      </w:r>
      <w:r w:rsidRPr="00021DF0">
        <w:rPr>
          <w:rFonts w:ascii="Arial" w:hAnsi="Arial" w:cs="Arial"/>
          <w:sz w:val="20"/>
          <w:szCs w:val="20"/>
        </w:rPr>
        <w:t xml:space="preserve">. Available at: </w:t>
      </w:r>
      <w:hyperlink r:id="rId20" w:history="1">
        <w:r w:rsidRPr="003003D5">
          <w:rPr>
            <w:rStyle w:val="Hyperlink"/>
            <w:rFonts w:ascii="Arial" w:hAnsi="Arial" w:cs="Arial"/>
            <w:sz w:val="20"/>
            <w:szCs w:val="20"/>
          </w:rPr>
          <w:t>https://www.bbc.co.uk/news/newsbeat-45166988</w:t>
        </w:r>
      </w:hyperlink>
      <w:r>
        <w:rPr>
          <w:rFonts w:ascii="Arial" w:hAnsi="Arial" w:cs="Arial"/>
          <w:sz w:val="20"/>
          <w:szCs w:val="20"/>
        </w:rPr>
        <w:t xml:space="preserve"> </w:t>
      </w:r>
      <w:r w:rsidRPr="00021DF0">
        <w:rPr>
          <w:rFonts w:ascii="Arial" w:hAnsi="Arial" w:cs="Arial"/>
          <w:sz w:val="20"/>
          <w:szCs w:val="20"/>
        </w:rPr>
        <w:t xml:space="preserve"> (Accessed: 18 July 2024). </w:t>
      </w:r>
    </w:p>
    <w:p w14:paraId="30A1CFC0" w14:textId="3625427B" w:rsidR="00F22F2F" w:rsidRDefault="002540CC" w:rsidP="00F22F2F">
      <w:pPr>
        <w:pStyle w:val="NormalWeb"/>
        <w:shd w:val="clear" w:color="auto" w:fill="FFFFFF"/>
        <w:rPr>
          <w:rFonts w:ascii="Arial" w:hAnsi="Arial" w:cs="Arial"/>
          <w:sz w:val="20"/>
          <w:szCs w:val="20"/>
        </w:rPr>
      </w:pPr>
      <w:r w:rsidRPr="002540CC">
        <w:rPr>
          <w:rFonts w:ascii="Arial" w:hAnsi="Arial" w:cs="Arial"/>
          <w:sz w:val="20"/>
          <w:szCs w:val="20"/>
        </w:rPr>
        <w:t xml:space="preserve">Scott H, Decker P (2008) Institute for Public Safety. </w:t>
      </w:r>
      <w:r w:rsidR="006803C6" w:rsidRPr="006803C6">
        <w:rPr>
          <w:rFonts w:ascii="Arial" w:hAnsi="Arial" w:cs="Arial"/>
          <w:iCs/>
          <w:sz w:val="20"/>
          <w:szCs w:val="20"/>
        </w:rPr>
        <w:t>NCJRS Virtual Library</w:t>
      </w:r>
      <w:r w:rsidR="006803C6" w:rsidRPr="006803C6">
        <w:rPr>
          <w:rFonts w:ascii="Arial" w:hAnsi="Arial" w:cs="Arial"/>
          <w:sz w:val="20"/>
          <w:szCs w:val="20"/>
        </w:rPr>
        <w:t xml:space="preserve">, </w:t>
      </w:r>
      <w:r w:rsidR="006803C6" w:rsidRPr="006803C6">
        <w:rPr>
          <w:rFonts w:ascii="Arial" w:hAnsi="Arial" w:cs="Arial"/>
          <w:iCs/>
          <w:sz w:val="20"/>
          <w:szCs w:val="20"/>
        </w:rPr>
        <w:t>Strategies to Address Gang Crime: A Guidebook for Local Law Enforcement | Office of Justice Programs</w:t>
      </w:r>
      <w:r w:rsidR="006803C6" w:rsidRPr="006803C6">
        <w:rPr>
          <w:rFonts w:ascii="Arial" w:hAnsi="Arial" w:cs="Arial"/>
          <w:sz w:val="20"/>
          <w:szCs w:val="20"/>
        </w:rPr>
        <w:t xml:space="preserve">. Available at: </w:t>
      </w:r>
      <w:hyperlink r:id="rId21" w:history="1">
        <w:r w:rsidRPr="002540CC">
          <w:rPr>
            <w:rStyle w:val="Hyperlink"/>
            <w:rFonts w:ascii="Arial" w:hAnsi="Arial" w:cs="Arial"/>
            <w:sz w:val="20"/>
            <w:szCs w:val="20"/>
          </w:rPr>
          <w:t>https://www.ojp.gov/ncjrs/virtual-library/abstracts/strategies-address-gang-crime-guidebook-local-law-enforcement</w:t>
        </w:r>
      </w:hyperlink>
      <w:r w:rsidRPr="002540CC">
        <w:rPr>
          <w:rFonts w:ascii="Arial" w:hAnsi="Arial" w:cs="Arial"/>
          <w:sz w:val="20"/>
          <w:szCs w:val="20"/>
        </w:rPr>
        <w:t xml:space="preserve"> </w:t>
      </w:r>
      <w:r w:rsidR="006803C6" w:rsidRPr="006803C6">
        <w:rPr>
          <w:rFonts w:ascii="Arial" w:hAnsi="Arial" w:cs="Arial"/>
          <w:sz w:val="20"/>
          <w:szCs w:val="20"/>
        </w:rPr>
        <w:t xml:space="preserve">(Accessed: 18 July 2024). </w:t>
      </w:r>
    </w:p>
    <w:p w14:paraId="56DA3E24" w14:textId="5E570510" w:rsidR="00F22F2F" w:rsidRPr="00AF50C5" w:rsidRDefault="00F22F2F" w:rsidP="00F22F2F">
      <w:pPr>
        <w:pStyle w:val="NormalWeb"/>
        <w:shd w:val="clear" w:color="auto" w:fill="FFFFFF"/>
        <w:rPr>
          <w:rFonts w:ascii="Arial" w:hAnsi="Arial" w:cs="Arial"/>
          <w:sz w:val="20"/>
          <w:szCs w:val="20"/>
        </w:rPr>
      </w:pPr>
      <w:proofErr w:type="spellStart"/>
      <w:r w:rsidRPr="00F22F2F">
        <w:rPr>
          <w:rFonts w:ascii="Arial" w:hAnsi="Arial" w:cs="Arial"/>
          <w:sz w:val="20"/>
          <w:szCs w:val="20"/>
        </w:rPr>
        <w:t>Skinland</w:t>
      </w:r>
      <w:proofErr w:type="spellEnd"/>
      <w:r w:rsidRPr="00F22F2F">
        <w:rPr>
          <w:rFonts w:ascii="Arial" w:hAnsi="Arial" w:cs="Arial"/>
          <w:sz w:val="20"/>
          <w:szCs w:val="20"/>
        </w:rPr>
        <w:t xml:space="preserve"> P, Beard J (2012) </w:t>
      </w:r>
      <w:r w:rsidRPr="00F22F2F">
        <w:rPr>
          <w:rFonts w:ascii="Arial" w:hAnsi="Arial" w:cs="Arial"/>
          <w:i/>
          <w:iCs/>
          <w:sz w:val="20"/>
          <w:szCs w:val="20"/>
        </w:rPr>
        <w:t>Police Community Support Officers - House of Commons Library</w:t>
      </w:r>
      <w:r w:rsidRPr="00F22F2F">
        <w:rPr>
          <w:rFonts w:ascii="Arial" w:hAnsi="Arial" w:cs="Arial"/>
          <w:sz w:val="20"/>
          <w:szCs w:val="20"/>
        </w:rPr>
        <w:t xml:space="preserve">. Available at: https://commonslibrary.parliament.uk/research-briefings/sn02718/ (Accessed: 19 July 2024). </w:t>
      </w:r>
    </w:p>
    <w:p w14:paraId="725578AE" w14:textId="77777777" w:rsidR="000A2A85" w:rsidRPr="000A2A85" w:rsidRDefault="000A2A85" w:rsidP="000A2A85">
      <w:pPr>
        <w:spacing w:before="100" w:beforeAutospacing="1" w:after="100" w:afterAutospacing="1"/>
        <w:rPr>
          <w:rFonts w:ascii="Arial" w:eastAsia="Times New Roman" w:hAnsi="Arial" w:cs="Arial"/>
          <w:kern w:val="0"/>
          <w:sz w:val="20"/>
          <w:szCs w:val="20"/>
          <w:lang w:eastAsia="en-GB"/>
          <w14:ligatures w14:val="none"/>
        </w:rPr>
      </w:pPr>
      <w:proofErr w:type="spellStart"/>
      <w:r w:rsidRPr="000A2A85">
        <w:rPr>
          <w:rFonts w:ascii="Arial" w:eastAsia="Times New Roman" w:hAnsi="Arial" w:cs="Arial"/>
          <w:kern w:val="0"/>
          <w:sz w:val="20"/>
          <w:szCs w:val="20"/>
          <w:lang w:eastAsia="en-GB"/>
          <w14:ligatures w14:val="none"/>
        </w:rPr>
        <w:t>Willer</w:t>
      </w:r>
      <w:proofErr w:type="spellEnd"/>
      <w:r w:rsidRPr="000A2A85">
        <w:rPr>
          <w:rFonts w:ascii="Arial" w:eastAsia="Times New Roman" w:hAnsi="Arial" w:cs="Arial"/>
          <w:kern w:val="0"/>
          <w:sz w:val="20"/>
          <w:szCs w:val="20"/>
          <w:lang w:eastAsia="en-GB"/>
          <w14:ligatures w14:val="none"/>
        </w:rPr>
        <w:t xml:space="preserve">, J. (2015) </w:t>
      </w:r>
      <w:r w:rsidRPr="000A2A85">
        <w:rPr>
          <w:rFonts w:ascii="Arial" w:eastAsia="Times New Roman" w:hAnsi="Arial" w:cs="Arial"/>
          <w:i/>
          <w:iCs/>
          <w:kern w:val="0"/>
          <w:sz w:val="20"/>
          <w:szCs w:val="20"/>
          <w:lang w:eastAsia="en-GB"/>
          <w14:ligatures w14:val="none"/>
        </w:rPr>
        <w:t>Neighbourhood policing: Past, present and future</w:t>
      </w:r>
      <w:r w:rsidRPr="000A2A85">
        <w:rPr>
          <w:rFonts w:ascii="Arial" w:eastAsia="Times New Roman" w:hAnsi="Arial" w:cs="Arial"/>
          <w:kern w:val="0"/>
          <w:sz w:val="20"/>
          <w:szCs w:val="20"/>
          <w:lang w:eastAsia="en-GB"/>
          <w14:ligatures w14:val="none"/>
        </w:rPr>
        <w:t xml:space="preserve">. Available at: https://www.police-foundation.org.uk/wp-content/uploads/2017/06/neighbourhood_policing_past_present_future.pdf (Accessed: 19 July 2024). </w:t>
      </w:r>
    </w:p>
    <w:p w14:paraId="4B6A203C" w14:textId="77777777" w:rsidR="000A2A85" w:rsidRPr="00F22F2F" w:rsidRDefault="000A2A85" w:rsidP="00F22F2F">
      <w:pPr>
        <w:pStyle w:val="NormalWeb"/>
        <w:shd w:val="clear" w:color="auto" w:fill="FFFFFF"/>
        <w:rPr>
          <w:rFonts w:ascii="Arial" w:hAnsi="Arial" w:cs="Arial"/>
          <w:color w:val="222222"/>
          <w:sz w:val="20"/>
          <w:szCs w:val="20"/>
          <w:shd w:val="clear" w:color="auto" w:fill="FFFFFF"/>
        </w:rPr>
      </w:pPr>
    </w:p>
    <w:p w14:paraId="771EDA7E" w14:textId="4E97A077" w:rsidR="00D90BD0" w:rsidRPr="00D90BD0" w:rsidRDefault="00D90BD0" w:rsidP="00D90BD0">
      <w:pPr>
        <w:pStyle w:val="NormalWeb"/>
        <w:shd w:val="clear" w:color="auto" w:fill="FFFFFF"/>
        <w:rPr>
          <w:rFonts w:ascii="Arial" w:hAnsi="Arial" w:cs="Arial"/>
          <w:sz w:val="20"/>
          <w:szCs w:val="20"/>
        </w:rPr>
      </w:pPr>
    </w:p>
    <w:sectPr w:rsidR="00D90BD0" w:rsidRPr="00D90BD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470FC" w14:textId="77777777" w:rsidR="00BB3AD6" w:rsidRDefault="00BB3AD6" w:rsidP="003227CB">
      <w:r>
        <w:separator/>
      </w:r>
    </w:p>
  </w:endnote>
  <w:endnote w:type="continuationSeparator" w:id="0">
    <w:p w14:paraId="0B2A7843" w14:textId="77777777" w:rsidR="00BB3AD6" w:rsidRDefault="00BB3AD6" w:rsidP="00322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58BFE7" w14:textId="77777777" w:rsidR="00BB3AD6" w:rsidRDefault="00BB3AD6" w:rsidP="003227CB">
      <w:r>
        <w:separator/>
      </w:r>
    </w:p>
  </w:footnote>
  <w:footnote w:type="continuationSeparator" w:id="0">
    <w:p w14:paraId="33BD5668" w14:textId="77777777" w:rsidR="00BB3AD6" w:rsidRDefault="00BB3AD6" w:rsidP="003227C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9DC79" w14:textId="1C1FDDC9"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 xml:space="preserve">Emily Prothero </w:t>
    </w:r>
  </w:p>
  <w:p w14:paraId="0D8C30DA" w14:textId="39EE0BAD"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2202485</w:t>
    </w:r>
  </w:p>
  <w:p w14:paraId="7C42CD2D" w14:textId="6CBA184A" w:rsidR="003227CB" w:rsidRPr="003227CB" w:rsidRDefault="003227CB">
    <w:pPr>
      <w:pStyle w:val="Header"/>
      <w:rPr>
        <w:rFonts w:asciiTheme="majorHAnsi" w:hAnsiTheme="majorHAnsi" w:cstheme="majorHAnsi"/>
        <w:b/>
        <w:color w:val="AEAAAA" w:themeColor="background2" w:themeShade="BF"/>
        <w:sz w:val="14"/>
      </w:rPr>
    </w:pPr>
    <w:r w:rsidRPr="003227CB">
      <w:rPr>
        <w:rFonts w:asciiTheme="majorHAnsi" w:hAnsiTheme="majorHAnsi" w:cstheme="majorHAnsi"/>
        <w:b/>
        <w:color w:val="AEAAAA" w:themeColor="background2" w:themeShade="BF"/>
        <w:sz w:val="14"/>
      </w:rPr>
      <w:t xml:space="preserve">Operational Policing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71C"/>
    <w:rsid w:val="00021DF0"/>
    <w:rsid w:val="00066095"/>
    <w:rsid w:val="00070FCF"/>
    <w:rsid w:val="000A2A85"/>
    <w:rsid w:val="00127974"/>
    <w:rsid w:val="00187560"/>
    <w:rsid w:val="00222637"/>
    <w:rsid w:val="002343ED"/>
    <w:rsid w:val="002363D0"/>
    <w:rsid w:val="002540CC"/>
    <w:rsid w:val="002D2B36"/>
    <w:rsid w:val="002D2CCD"/>
    <w:rsid w:val="00314C05"/>
    <w:rsid w:val="003227CB"/>
    <w:rsid w:val="00363564"/>
    <w:rsid w:val="0037096D"/>
    <w:rsid w:val="003C5CBB"/>
    <w:rsid w:val="00456C76"/>
    <w:rsid w:val="004607A9"/>
    <w:rsid w:val="00462CCC"/>
    <w:rsid w:val="004B0702"/>
    <w:rsid w:val="00511BFB"/>
    <w:rsid w:val="005246D9"/>
    <w:rsid w:val="005A30AA"/>
    <w:rsid w:val="005C289D"/>
    <w:rsid w:val="00620AFF"/>
    <w:rsid w:val="00632F81"/>
    <w:rsid w:val="006803C6"/>
    <w:rsid w:val="00696261"/>
    <w:rsid w:val="006D2289"/>
    <w:rsid w:val="006D571C"/>
    <w:rsid w:val="00735C4A"/>
    <w:rsid w:val="0077627E"/>
    <w:rsid w:val="007964A4"/>
    <w:rsid w:val="007E26FB"/>
    <w:rsid w:val="00805B4A"/>
    <w:rsid w:val="00810D90"/>
    <w:rsid w:val="00856938"/>
    <w:rsid w:val="008C7B6B"/>
    <w:rsid w:val="009552DD"/>
    <w:rsid w:val="009805A7"/>
    <w:rsid w:val="009A466E"/>
    <w:rsid w:val="009C5E95"/>
    <w:rsid w:val="00A02EB7"/>
    <w:rsid w:val="00AA751E"/>
    <w:rsid w:val="00AE70C4"/>
    <w:rsid w:val="00AF50C5"/>
    <w:rsid w:val="00B24A69"/>
    <w:rsid w:val="00B33467"/>
    <w:rsid w:val="00BB3AD6"/>
    <w:rsid w:val="00C36652"/>
    <w:rsid w:val="00CD02FE"/>
    <w:rsid w:val="00D307BA"/>
    <w:rsid w:val="00D706A6"/>
    <w:rsid w:val="00D73DA9"/>
    <w:rsid w:val="00D90BD0"/>
    <w:rsid w:val="00EE638F"/>
    <w:rsid w:val="00EF2C01"/>
    <w:rsid w:val="00F22F2F"/>
    <w:rsid w:val="00F2648C"/>
    <w:rsid w:val="00F3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7F44C"/>
  <w15:chartTrackingRefBased/>
  <w15:docId w15:val="{B397BB68-AD39-2745-88CE-B5DFB325C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71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6D571C"/>
  </w:style>
  <w:style w:type="character" w:styleId="Hyperlink">
    <w:name w:val="Hyperlink"/>
    <w:basedOn w:val="DefaultParagraphFont"/>
    <w:uiPriority w:val="99"/>
    <w:unhideWhenUsed/>
    <w:rsid w:val="006D571C"/>
    <w:rPr>
      <w:color w:val="0563C1" w:themeColor="hyperlink"/>
      <w:u w:val="single"/>
    </w:rPr>
  </w:style>
  <w:style w:type="character" w:customStyle="1" w:styleId="UnresolvedMention">
    <w:name w:val="Unresolved Mention"/>
    <w:basedOn w:val="DefaultParagraphFont"/>
    <w:uiPriority w:val="99"/>
    <w:semiHidden/>
    <w:unhideWhenUsed/>
    <w:rsid w:val="006D571C"/>
    <w:rPr>
      <w:color w:val="605E5C"/>
      <w:shd w:val="clear" w:color="auto" w:fill="E1DFDD"/>
    </w:rPr>
  </w:style>
  <w:style w:type="paragraph" w:styleId="NormalWeb">
    <w:name w:val="Normal (Web)"/>
    <w:basedOn w:val="Normal"/>
    <w:uiPriority w:val="99"/>
    <w:unhideWhenUsed/>
    <w:rsid w:val="006D571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227CB"/>
    <w:pPr>
      <w:tabs>
        <w:tab w:val="center" w:pos="4513"/>
        <w:tab w:val="right" w:pos="9026"/>
      </w:tabs>
    </w:pPr>
  </w:style>
  <w:style w:type="character" w:customStyle="1" w:styleId="HeaderChar">
    <w:name w:val="Header Char"/>
    <w:basedOn w:val="DefaultParagraphFont"/>
    <w:link w:val="Header"/>
    <w:uiPriority w:val="99"/>
    <w:rsid w:val="003227CB"/>
  </w:style>
  <w:style w:type="paragraph" w:styleId="Footer">
    <w:name w:val="footer"/>
    <w:basedOn w:val="Normal"/>
    <w:link w:val="FooterChar"/>
    <w:uiPriority w:val="99"/>
    <w:unhideWhenUsed/>
    <w:rsid w:val="003227CB"/>
    <w:pPr>
      <w:tabs>
        <w:tab w:val="center" w:pos="4513"/>
        <w:tab w:val="right" w:pos="9026"/>
      </w:tabs>
    </w:pPr>
  </w:style>
  <w:style w:type="character" w:customStyle="1" w:styleId="FooterChar">
    <w:name w:val="Footer Char"/>
    <w:basedOn w:val="DefaultParagraphFont"/>
    <w:link w:val="Footer"/>
    <w:uiPriority w:val="99"/>
    <w:rsid w:val="003227CB"/>
  </w:style>
  <w:style w:type="character" w:customStyle="1" w:styleId="overflow-hidden">
    <w:name w:val="overflow-hidden"/>
    <w:basedOn w:val="DefaultParagraphFont"/>
    <w:rsid w:val="00222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939495">
      <w:bodyDiv w:val="1"/>
      <w:marLeft w:val="0"/>
      <w:marRight w:val="0"/>
      <w:marTop w:val="0"/>
      <w:marBottom w:val="0"/>
      <w:divBdr>
        <w:top w:val="none" w:sz="0" w:space="0" w:color="auto"/>
        <w:left w:val="none" w:sz="0" w:space="0" w:color="auto"/>
        <w:bottom w:val="none" w:sz="0" w:space="0" w:color="auto"/>
        <w:right w:val="none" w:sz="0" w:space="0" w:color="auto"/>
      </w:divBdr>
    </w:div>
    <w:div w:id="136647593">
      <w:bodyDiv w:val="1"/>
      <w:marLeft w:val="0"/>
      <w:marRight w:val="0"/>
      <w:marTop w:val="0"/>
      <w:marBottom w:val="0"/>
      <w:divBdr>
        <w:top w:val="none" w:sz="0" w:space="0" w:color="auto"/>
        <w:left w:val="none" w:sz="0" w:space="0" w:color="auto"/>
        <w:bottom w:val="none" w:sz="0" w:space="0" w:color="auto"/>
        <w:right w:val="none" w:sz="0" w:space="0" w:color="auto"/>
      </w:divBdr>
    </w:div>
    <w:div w:id="164437685">
      <w:bodyDiv w:val="1"/>
      <w:marLeft w:val="0"/>
      <w:marRight w:val="0"/>
      <w:marTop w:val="0"/>
      <w:marBottom w:val="0"/>
      <w:divBdr>
        <w:top w:val="none" w:sz="0" w:space="0" w:color="auto"/>
        <w:left w:val="none" w:sz="0" w:space="0" w:color="auto"/>
        <w:bottom w:val="none" w:sz="0" w:space="0" w:color="auto"/>
        <w:right w:val="none" w:sz="0" w:space="0" w:color="auto"/>
      </w:divBdr>
    </w:div>
    <w:div w:id="277416295">
      <w:bodyDiv w:val="1"/>
      <w:marLeft w:val="0"/>
      <w:marRight w:val="0"/>
      <w:marTop w:val="0"/>
      <w:marBottom w:val="0"/>
      <w:divBdr>
        <w:top w:val="none" w:sz="0" w:space="0" w:color="auto"/>
        <w:left w:val="none" w:sz="0" w:space="0" w:color="auto"/>
        <w:bottom w:val="none" w:sz="0" w:space="0" w:color="auto"/>
        <w:right w:val="none" w:sz="0" w:space="0" w:color="auto"/>
      </w:divBdr>
    </w:div>
    <w:div w:id="308679360">
      <w:bodyDiv w:val="1"/>
      <w:marLeft w:val="0"/>
      <w:marRight w:val="0"/>
      <w:marTop w:val="0"/>
      <w:marBottom w:val="0"/>
      <w:divBdr>
        <w:top w:val="none" w:sz="0" w:space="0" w:color="auto"/>
        <w:left w:val="none" w:sz="0" w:space="0" w:color="auto"/>
        <w:bottom w:val="none" w:sz="0" w:space="0" w:color="auto"/>
        <w:right w:val="none" w:sz="0" w:space="0" w:color="auto"/>
      </w:divBdr>
    </w:div>
    <w:div w:id="356469297">
      <w:bodyDiv w:val="1"/>
      <w:marLeft w:val="0"/>
      <w:marRight w:val="0"/>
      <w:marTop w:val="0"/>
      <w:marBottom w:val="0"/>
      <w:divBdr>
        <w:top w:val="none" w:sz="0" w:space="0" w:color="auto"/>
        <w:left w:val="none" w:sz="0" w:space="0" w:color="auto"/>
        <w:bottom w:val="none" w:sz="0" w:space="0" w:color="auto"/>
        <w:right w:val="none" w:sz="0" w:space="0" w:color="auto"/>
      </w:divBdr>
    </w:div>
    <w:div w:id="368532824">
      <w:bodyDiv w:val="1"/>
      <w:marLeft w:val="0"/>
      <w:marRight w:val="0"/>
      <w:marTop w:val="0"/>
      <w:marBottom w:val="0"/>
      <w:divBdr>
        <w:top w:val="none" w:sz="0" w:space="0" w:color="auto"/>
        <w:left w:val="none" w:sz="0" w:space="0" w:color="auto"/>
        <w:bottom w:val="none" w:sz="0" w:space="0" w:color="auto"/>
        <w:right w:val="none" w:sz="0" w:space="0" w:color="auto"/>
      </w:divBdr>
    </w:div>
    <w:div w:id="385108639">
      <w:bodyDiv w:val="1"/>
      <w:marLeft w:val="0"/>
      <w:marRight w:val="0"/>
      <w:marTop w:val="0"/>
      <w:marBottom w:val="0"/>
      <w:divBdr>
        <w:top w:val="none" w:sz="0" w:space="0" w:color="auto"/>
        <w:left w:val="none" w:sz="0" w:space="0" w:color="auto"/>
        <w:bottom w:val="none" w:sz="0" w:space="0" w:color="auto"/>
        <w:right w:val="none" w:sz="0" w:space="0" w:color="auto"/>
      </w:divBdr>
    </w:div>
    <w:div w:id="454566115">
      <w:bodyDiv w:val="1"/>
      <w:marLeft w:val="0"/>
      <w:marRight w:val="0"/>
      <w:marTop w:val="0"/>
      <w:marBottom w:val="0"/>
      <w:divBdr>
        <w:top w:val="none" w:sz="0" w:space="0" w:color="auto"/>
        <w:left w:val="none" w:sz="0" w:space="0" w:color="auto"/>
        <w:bottom w:val="none" w:sz="0" w:space="0" w:color="auto"/>
        <w:right w:val="none" w:sz="0" w:space="0" w:color="auto"/>
      </w:divBdr>
    </w:div>
    <w:div w:id="612368848">
      <w:bodyDiv w:val="1"/>
      <w:marLeft w:val="0"/>
      <w:marRight w:val="0"/>
      <w:marTop w:val="0"/>
      <w:marBottom w:val="0"/>
      <w:divBdr>
        <w:top w:val="none" w:sz="0" w:space="0" w:color="auto"/>
        <w:left w:val="none" w:sz="0" w:space="0" w:color="auto"/>
        <w:bottom w:val="none" w:sz="0" w:space="0" w:color="auto"/>
        <w:right w:val="none" w:sz="0" w:space="0" w:color="auto"/>
      </w:divBdr>
    </w:div>
    <w:div w:id="661548874">
      <w:bodyDiv w:val="1"/>
      <w:marLeft w:val="0"/>
      <w:marRight w:val="0"/>
      <w:marTop w:val="0"/>
      <w:marBottom w:val="0"/>
      <w:divBdr>
        <w:top w:val="none" w:sz="0" w:space="0" w:color="auto"/>
        <w:left w:val="none" w:sz="0" w:space="0" w:color="auto"/>
        <w:bottom w:val="none" w:sz="0" w:space="0" w:color="auto"/>
        <w:right w:val="none" w:sz="0" w:space="0" w:color="auto"/>
      </w:divBdr>
    </w:div>
    <w:div w:id="812714626">
      <w:bodyDiv w:val="1"/>
      <w:marLeft w:val="0"/>
      <w:marRight w:val="0"/>
      <w:marTop w:val="0"/>
      <w:marBottom w:val="0"/>
      <w:divBdr>
        <w:top w:val="none" w:sz="0" w:space="0" w:color="auto"/>
        <w:left w:val="none" w:sz="0" w:space="0" w:color="auto"/>
        <w:bottom w:val="none" w:sz="0" w:space="0" w:color="auto"/>
        <w:right w:val="none" w:sz="0" w:space="0" w:color="auto"/>
      </w:divBdr>
    </w:div>
    <w:div w:id="904798417">
      <w:bodyDiv w:val="1"/>
      <w:marLeft w:val="0"/>
      <w:marRight w:val="0"/>
      <w:marTop w:val="0"/>
      <w:marBottom w:val="0"/>
      <w:divBdr>
        <w:top w:val="none" w:sz="0" w:space="0" w:color="auto"/>
        <w:left w:val="none" w:sz="0" w:space="0" w:color="auto"/>
        <w:bottom w:val="none" w:sz="0" w:space="0" w:color="auto"/>
        <w:right w:val="none" w:sz="0" w:space="0" w:color="auto"/>
      </w:divBdr>
    </w:div>
    <w:div w:id="912930392">
      <w:bodyDiv w:val="1"/>
      <w:marLeft w:val="0"/>
      <w:marRight w:val="0"/>
      <w:marTop w:val="0"/>
      <w:marBottom w:val="0"/>
      <w:divBdr>
        <w:top w:val="none" w:sz="0" w:space="0" w:color="auto"/>
        <w:left w:val="none" w:sz="0" w:space="0" w:color="auto"/>
        <w:bottom w:val="none" w:sz="0" w:space="0" w:color="auto"/>
        <w:right w:val="none" w:sz="0" w:space="0" w:color="auto"/>
      </w:divBdr>
    </w:div>
    <w:div w:id="925843312">
      <w:bodyDiv w:val="1"/>
      <w:marLeft w:val="0"/>
      <w:marRight w:val="0"/>
      <w:marTop w:val="0"/>
      <w:marBottom w:val="0"/>
      <w:divBdr>
        <w:top w:val="none" w:sz="0" w:space="0" w:color="auto"/>
        <w:left w:val="none" w:sz="0" w:space="0" w:color="auto"/>
        <w:bottom w:val="none" w:sz="0" w:space="0" w:color="auto"/>
        <w:right w:val="none" w:sz="0" w:space="0" w:color="auto"/>
      </w:divBdr>
      <w:divsChild>
        <w:div w:id="2001540607">
          <w:marLeft w:val="0"/>
          <w:marRight w:val="0"/>
          <w:marTop w:val="0"/>
          <w:marBottom w:val="0"/>
          <w:divBdr>
            <w:top w:val="none" w:sz="0" w:space="0" w:color="auto"/>
            <w:left w:val="none" w:sz="0" w:space="0" w:color="auto"/>
            <w:bottom w:val="none" w:sz="0" w:space="0" w:color="auto"/>
            <w:right w:val="none" w:sz="0" w:space="0" w:color="auto"/>
          </w:divBdr>
          <w:divsChild>
            <w:div w:id="1263492452">
              <w:marLeft w:val="0"/>
              <w:marRight w:val="0"/>
              <w:marTop w:val="0"/>
              <w:marBottom w:val="0"/>
              <w:divBdr>
                <w:top w:val="none" w:sz="0" w:space="0" w:color="auto"/>
                <w:left w:val="none" w:sz="0" w:space="0" w:color="auto"/>
                <w:bottom w:val="none" w:sz="0" w:space="0" w:color="auto"/>
                <w:right w:val="none" w:sz="0" w:space="0" w:color="auto"/>
              </w:divBdr>
              <w:divsChild>
                <w:div w:id="202210521">
                  <w:marLeft w:val="0"/>
                  <w:marRight w:val="0"/>
                  <w:marTop w:val="0"/>
                  <w:marBottom w:val="0"/>
                  <w:divBdr>
                    <w:top w:val="none" w:sz="0" w:space="0" w:color="auto"/>
                    <w:left w:val="none" w:sz="0" w:space="0" w:color="auto"/>
                    <w:bottom w:val="none" w:sz="0" w:space="0" w:color="auto"/>
                    <w:right w:val="none" w:sz="0" w:space="0" w:color="auto"/>
                  </w:divBdr>
                  <w:divsChild>
                    <w:div w:id="14818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542685">
          <w:marLeft w:val="0"/>
          <w:marRight w:val="0"/>
          <w:marTop w:val="0"/>
          <w:marBottom w:val="0"/>
          <w:divBdr>
            <w:top w:val="none" w:sz="0" w:space="0" w:color="auto"/>
            <w:left w:val="none" w:sz="0" w:space="0" w:color="auto"/>
            <w:bottom w:val="none" w:sz="0" w:space="0" w:color="auto"/>
            <w:right w:val="none" w:sz="0" w:space="0" w:color="auto"/>
          </w:divBdr>
          <w:divsChild>
            <w:div w:id="849830406">
              <w:marLeft w:val="0"/>
              <w:marRight w:val="0"/>
              <w:marTop w:val="0"/>
              <w:marBottom w:val="0"/>
              <w:divBdr>
                <w:top w:val="none" w:sz="0" w:space="0" w:color="auto"/>
                <w:left w:val="none" w:sz="0" w:space="0" w:color="auto"/>
                <w:bottom w:val="none" w:sz="0" w:space="0" w:color="auto"/>
                <w:right w:val="none" w:sz="0" w:space="0" w:color="auto"/>
              </w:divBdr>
              <w:divsChild>
                <w:div w:id="615526208">
                  <w:marLeft w:val="0"/>
                  <w:marRight w:val="0"/>
                  <w:marTop w:val="0"/>
                  <w:marBottom w:val="0"/>
                  <w:divBdr>
                    <w:top w:val="none" w:sz="0" w:space="0" w:color="auto"/>
                    <w:left w:val="none" w:sz="0" w:space="0" w:color="auto"/>
                    <w:bottom w:val="none" w:sz="0" w:space="0" w:color="auto"/>
                    <w:right w:val="none" w:sz="0" w:space="0" w:color="auto"/>
                  </w:divBdr>
                  <w:divsChild>
                    <w:div w:id="203287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5784">
      <w:bodyDiv w:val="1"/>
      <w:marLeft w:val="0"/>
      <w:marRight w:val="0"/>
      <w:marTop w:val="0"/>
      <w:marBottom w:val="0"/>
      <w:divBdr>
        <w:top w:val="none" w:sz="0" w:space="0" w:color="auto"/>
        <w:left w:val="none" w:sz="0" w:space="0" w:color="auto"/>
        <w:bottom w:val="none" w:sz="0" w:space="0" w:color="auto"/>
        <w:right w:val="none" w:sz="0" w:space="0" w:color="auto"/>
      </w:divBdr>
    </w:div>
    <w:div w:id="1018001571">
      <w:bodyDiv w:val="1"/>
      <w:marLeft w:val="0"/>
      <w:marRight w:val="0"/>
      <w:marTop w:val="0"/>
      <w:marBottom w:val="0"/>
      <w:divBdr>
        <w:top w:val="none" w:sz="0" w:space="0" w:color="auto"/>
        <w:left w:val="none" w:sz="0" w:space="0" w:color="auto"/>
        <w:bottom w:val="none" w:sz="0" w:space="0" w:color="auto"/>
        <w:right w:val="none" w:sz="0" w:space="0" w:color="auto"/>
      </w:divBdr>
      <w:divsChild>
        <w:div w:id="1715157371">
          <w:marLeft w:val="0"/>
          <w:marRight w:val="0"/>
          <w:marTop w:val="0"/>
          <w:marBottom w:val="0"/>
          <w:divBdr>
            <w:top w:val="none" w:sz="0" w:space="0" w:color="auto"/>
            <w:left w:val="none" w:sz="0" w:space="0" w:color="auto"/>
            <w:bottom w:val="none" w:sz="0" w:space="0" w:color="auto"/>
            <w:right w:val="none" w:sz="0" w:space="0" w:color="auto"/>
          </w:divBdr>
          <w:divsChild>
            <w:div w:id="799110218">
              <w:marLeft w:val="0"/>
              <w:marRight w:val="0"/>
              <w:marTop w:val="0"/>
              <w:marBottom w:val="0"/>
              <w:divBdr>
                <w:top w:val="none" w:sz="0" w:space="0" w:color="auto"/>
                <w:left w:val="none" w:sz="0" w:space="0" w:color="auto"/>
                <w:bottom w:val="none" w:sz="0" w:space="0" w:color="auto"/>
                <w:right w:val="none" w:sz="0" w:space="0" w:color="auto"/>
              </w:divBdr>
              <w:divsChild>
                <w:div w:id="47376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85703">
      <w:bodyDiv w:val="1"/>
      <w:marLeft w:val="0"/>
      <w:marRight w:val="0"/>
      <w:marTop w:val="0"/>
      <w:marBottom w:val="0"/>
      <w:divBdr>
        <w:top w:val="none" w:sz="0" w:space="0" w:color="auto"/>
        <w:left w:val="none" w:sz="0" w:space="0" w:color="auto"/>
        <w:bottom w:val="none" w:sz="0" w:space="0" w:color="auto"/>
        <w:right w:val="none" w:sz="0" w:space="0" w:color="auto"/>
      </w:divBdr>
    </w:div>
    <w:div w:id="1149713829">
      <w:bodyDiv w:val="1"/>
      <w:marLeft w:val="0"/>
      <w:marRight w:val="0"/>
      <w:marTop w:val="0"/>
      <w:marBottom w:val="0"/>
      <w:divBdr>
        <w:top w:val="none" w:sz="0" w:space="0" w:color="auto"/>
        <w:left w:val="none" w:sz="0" w:space="0" w:color="auto"/>
        <w:bottom w:val="none" w:sz="0" w:space="0" w:color="auto"/>
        <w:right w:val="none" w:sz="0" w:space="0" w:color="auto"/>
      </w:divBdr>
    </w:div>
    <w:div w:id="1315452281">
      <w:bodyDiv w:val="1"/>
      <w:marLeft w:val="0"/>
      <w:marRight w:val="0"/>
      <w:marTop w:val="0"/>
      <w:marBottom w:val="0"/>
      <w:divBdr>
        <w:top w:val="none" w:sz="0" w:space="0" w:color="auto"/>
        <w:left w:val="none" w:sz="0" w:space="0" w:color="auto"/>
        <w:bottom w:val="none" w:sz="0" w:space="0" w:color="auto"/>
        <w:right w:val="none" w:sz="0" w:space="0" w:color="auto"/>
      </w:divBdr>
    </w:div>
    <w:div w:id="1485003991">
      <w:bodyDiv w:val="1"/>
      <w:marLeft w:val="0"/>
      <w:marRight w:val="0"/>
      <w:marTop w:val="0"/>
      <w:marBottom w:val="0"/>
      <w:divBdr>
        <w:top w:val="none" w:sz="0" w:space="0" w:color="auto"/>
        <w:left w:val="none" w:sz="0" w:space="0" w:color="auto"/>
        <w:bottom w:val="none" w:sz="0" w:space="0" w:color="auto"/>
        <w:right w:val="none" w:sz="0" w:space="0" w:color="auto"/>
      </w:divBdr>
    </w:div>
    <w:div w:id="1533611306">
      <w:bodyDiv w:val="1"/>
      <w:marLeft w:val="0"/>
      <w:marRight w:val="0"/>
      <w:marTop w:val="0"/>
      <w:marBottom w:val="0"/>
      <w:divBdr>
        <w:top w:val="none" w:sz="0" w:space="0" w:color="auto"/>
        <w:left w:val="none" w:sz="0" w:space="0" w:color="auto"/>
        <w:bottom w:val="none" w:sz="0" w:space="0" w:color="auto"/>
        <w:right w:val="none" w:sz="0" w:space="0" w:color="auto"/>
      </w:divBdr>
    </w:div>
    <w:div w:id="1743212974">
      <w:bodyDiv w:val="1"/>
      <w:marLeft w:val="0"/>
      <w:marRight w:val="0"/>
      <w:marTop w:val="0"/>
      <w:marBottom w:val="0"/>
      <w:divBdr>
        <w:top w:val="none" w:sz="0" w:space="0" w:color="auto"/>
        <w:left w:val="none" w:sz="0" w:space="0" w:color="auto"/>
        <w:bottom w:val="none" w:sz="0" w:space="0" w:color="auto"/>
        <w:right w:val="none" w:sz="0" w:space="0" w:color="auto"/>
      </w:divBdr>
    </w:div>
    <w:div w:id="1816868562">
      <w:bodyDiv w:val="1"/>
      <w:marLeft w:val="0"/>
      <w:marRight w:val="0"/>
      <w:marTop w:val="0"/>
      <w:marBottom w:val="0"/>
      <w:divBdr>
        <w:top w:val="none" w:sz="0" w:space="0" w:color="auto"/>
        <w:left w:val="none" w:sz="0" w:space="0" w:color="auto"/>
        <w:bottom w:val="none" w:sz="0" w:space="0" w:color="auto"/>
        <w:right w:val="none" w:sz="0" w:space="0" w:color="auto"/>
      </w:divBdr>
    </w:div>
    <w:div w:id="1888030361">
      <w:bodyDiv w:val="1"/>
      <w:marLeft w:val="0"/>
      <w:marRight w:val="0"/>
      <w:marTop w:val="0"/>
      <w:marBottom w:val="0"/>
      <w:divBdr>
        <w:top w:val="none" w:sz="0" w:space="0" w:color="auto"/>
        <w:left w:val="none" w:sz="0" w:space="0" w:color="auto"/>
        <w:bottom w:val="none" w:sz="0" w:space="0" w:color="auto"/>
        <w:right w:val="none" w:sz="0" w:space="0" w:color="auto"/>
      </w:divBdr>
    </w:div>
    <w:div w:id="1899780494">
      <w:bodyDiv w:val="1"/>
      <w:marLeft w:val="0"/>
      <w:marRight w:val="0"/>
      <w:marTop w:val="0"/>
      <w:marBottom w:val="0"/>
      <w:divBdr>
        <w:top w:val="none" w:sz="0" w:space="0" w:color="auto"/>
        <w:left w:val="none" w:sz="0" w:space="0" w:color="auto"/>
        <w:bottom w:val="none" w:sz="0" w:space="0" w:color="auto"/>
        <w:right w:val="none" w:sz="0" w:space="0" w:color="auto"/>
      </w:divBdr>
    </w:div>
    <w:div w:id="1936816057">
      <w:bodyDiv w:val="1"/>
      <w:marLeft w:val="0"/>
      <w:marRight w:val="0"/>
      <w:marTop w:val="0"/>
      <w:marBottom w:val="0"/>
      <w:divBdr>
        <w:top w:val="none" w:sz="0" w:space="0" w:color="auto"/>
        <w:left w:val="none" w:sz="0" w:space="0" w:color="auto"/>
        <w:bottom w:val="none" w:sz="0" w:space="0" w:color="auto"/>
        <w:right w:val="none" w:sz="0" w:space="0" w:color="auto"/>
      </w:divBdr>
    </w:div>
    <w:div w:id="213000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rdslibrary.parliament.uk/research-briefings/lif-2016-0048/" TargetMode="External"/><Relationship Id="rId13" Type="http://schemas.openxmlformats.org/officeDocument/2006/relationships/hyperlink" Target="https://www.college.police.uk/guidance/neighbourhood-crime/conclusion" TargetMode="External"/><Relationship Id="rId18" Type="http://schemas.openxmlformats.org/officeDocument/2006/relationships/hyperlink" Target="https://www.ons.gov.uk/peoplepopulationandcommunity/crimeandjustice/bulletins/crimeinenglandandwales/yearendingjune2022" TargetMode="External"/><Relationship Id="rId3" Type="http://schemas.openxmlformats.org/officeDocument/2006/relationships/settings" Target="settings.xml"/><Relationship Id="rId21" Type="http://schemas.openxmlformats.org/officeDocument/2006/relationships/hyperlink" Target="https://www.ojp.gov/ncjrs/virtual-library/abstracts/strategies-address-gang-crime-guidebook-local-law-enforcement" TargetMode="External"/><Relationship Id="rId7" Type="http://schemas.openxmlformats.org/officeDocument/2006/relationships/hyperlink" Target="https://doi.org/10.1002/14651858.cd005650.pub2" TargetMode="Externa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assets.publishing.service.gov.uk/media/5a7d7495e5274a02dcdf49b2/EndingGangYouthViolenceCommunityEngagement.pdf" TargetMode="External"/><Relationship Id="rId2" Type="http://schemas.openxmlformats.org/officeDocument/2006/relationships/styles" Target="styles.xml"/><Relationship Id="rId16" Type="http://schemas.openxmlformats.org/officeDocument/2006/relationships/hyperlink" Target="https://www.herts.police.uk/police-forces/hertfordshire-constabulary/areas/careers/police-community-support-officers-pcsos/police-community-support-officers-pcsos/what-is-the-role-of-a-police-community-support-officer-pcso" TargetMode="External"/><Relationship Id="rId20" Type="http://schemas.openxmlformats.org/officeDocument/2006/relationships/hyperlink" Target="https://www.bbc.co.uk/news/newsbeat-451669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cl2.104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35813090/" TargetMode="External"/><Relationship Id="rId23" Type="http://schemas.openxmlformats.org/officeDocument/2006/relationships/fontTable" Target="fontTable.xml"/><Relationship Id="rId10" Type="http://schemas.openxmlformats.org/officeDocument/2006/relationships/hyperlink" Target="https://www.bedfordshire.pcc.police.uk/pcc-supports-neighbourhood-policing-week/" TargetMode="External"/><Relationship Id="rId19" Type="http://schemas.openxmlformats.org/officeDocument/2006/relationships/hyperlink" Target="https://www.libertyhumanrights.org.uk/fundamental/predictive-policing/#:~:text=Predictive%20mapping%20programs%20use%20police,Police%20then%20patrol%20these%20areas" TargetMode="External"/><Relationship Id="rId4" Type="http://schemas.openxmlformats.org/officeDocument/2006/relationships/webSettings" Target="webSettings.xml"/><Relationship Id="rId9" Type="http://schemas.openxmlformats.org/officeDocument/2006/relationships/hyperlink" Target="https://www.bbc.co.uk/news/uk-england-london-63568880" TargetMode="External"/><Relationship Id="rId14" Type="http://schemas.openxmlformats.org/officeDocument/2006/relationships/hyperlink" Target="https://www.ojp.gov/pdffiles/156059.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TotalTime>
  <Pages>6</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cp:lastModifiedBy>
  <cp:revision>4</cp:revision>
  <dcterms:created xsi:type="dcterms:W3CDTF">2024-07-19T12:02:00Z</dcterms:created>
  <dcterms:modified xsi:type="dcterms:W3CDTF">2024-07-19T18:05:00Z</dcterms:modified>
</cp:coreProperties>
</file>