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657F5B" w14:textId="77777777" w:rsidR="000D6034" w:rsidRDefault="000D6034" w:rsidP="00DA4D40">
      <w:pPr>
        <w:spacing w:line="360" w:lineRule="auto"/>
        <w:rPr>
          <w:rFonts w:ascii="Arial" w:hAnsi="Arial" w:cs="Arial"/>
          <w:sz w:val="22"/>
          <w:szCs w:val="22"/>
        </w:rPr>
      </w:pPr>
    </w:p>
    <w:p w14:paraId="7F741CB8" w14:textId="77777777" w:rsidR="000D6034" w:rsidRDefault="000D6034" w:rsidP="00DA4D40">
      <w:pPr>
        <w:spacing w:line="360" w:lineRule="auto"/>
        <w:rPr>
          <w:rFonts w:ascii="Arial" w:hAnsi="Arial" w:cs="Arial"/>
          <w:sz w:val="22"/>
          <w:szCs w:val="22"/>
        </w:rPr>
      </w:pPr>
    </w:p>
    <w:p w14:paraId="2F038F35" w14:textId="77777777" w:rsidR="000D6034" w:rsidRDefault="000D6034" w:rsidP="00DA4D40">
      <w:pPr>
        <w:spacing w:line="360" w:lineRule="auto"/>
        <w:rPr>
          <w:rFonts w:ascii="Arial" w:hAnsi="Arial" w:cs="Arial"/>
          <w:sz w:val="22"/>
          <w:szCs w:val="22"/>
        </w:rPr>
      </w:pPr>
    </w:p>
    <w:p w14:paraId="3FC8B6CD" w14:textId="77777777" w:rsidR="000D6034" w:rsidRDefault="000D6034" w:rsidP="00DA4D40">
      <w:pPr>
        <w:spacing w:line="360" w:lineRule="auto"/>
        <w:rPr>
          <w:rFonts w:ascii="Arial" w:hAnsi="Arial" w:cs="Arial"/>
          <w:sz w:val="22"/>
          <w:szCs w:val="22"/>
        </w:rPr>
      </w:pPr>
    </w:p>
    <w:p w14:paraId="3FC7A41B" w14:textId="02B4EA89" w:rsidR="00A636B4" w:rsidRPr="00576ECE" w:rsidRDefault="00AD15E0" w:rsidP="00DA4D40">
      <w:pPr>
        <w:spacing w:line="360" w:lineRule="auto"/>
        <w:rPr>
          <w:rFonts w:ascii="Arial" w:hAnsi="Arial" w:cs="Arial"/>
          <w:i/>
          <w:iCs/>
          <w:sz w:val="28"/>
          <w:szCs w:val="28"/>
        </w:rPr>
      </w:pPr>
      <w:r w:rsidRPr="00576ECE">
        <w:rPr>
          <w:rFonts w:ascii="Arial" w:hAnsi="Arial" w:cs="Arial"/>
          <w:i/>
          <w:iCs/>
          <w:sz w:val="28"/>
          <w:szCs w:val="28"/>
        </w:rPr>
        <w:t xml:space="preserve">Conduct a </w:t>
      </w:r>
      <w:r w:rsidR="005D7AFE" w:rsidRPr="00576ECE">
        <w:rPr>
          <w:rFonts w:ascii="Arial" w:hAnsi="Arial" w:cs="Arial"/>
          <w:i/>
          <w:iCs/>
          <w:sz w:val="28"/>
          <w:szCs w:val="28"/>
        </w:rPr>
        <w:t xml:space="preserve">critical evaluation of the current business environments in Tesla and their influence on Human Resource Management </w:t>
      </w:r>
      <w:r w:rsidR="00DA4D40" w:rsidRPr="00576ECE">
        <w:rPr>
          <w:rFonts w:ascii="Arial" w:hAnsi="Arial" w:cs="Arial"/>
          <w:i/>
          <w:iCs/>
          <w:sz w:val="28"/>
          <w:szCs w:val="28"/>
        </w:rPr>
        <w:t xml:space="preserve"> </w:t>
      </w:r>
    </w:p>
    <w:p w14:paraId="647E6ECF" w14:textId="77777777" w:rsidR="00DA4D40" w:rsidRDefault="00DA4D40" w:rsidP="00DA4D40">
      <w:pPr>
        <w:spacing w:line="360" w:lineRule="auto"/>
        <w:rPr>
          <w:rFonts w:ascii="Arial" w:hAnsi="Arial" w:cs="Arial"/>
          <w:sz w:val="22"/>
          <w:szCs w:val="22"/>
        </w:rPr>
      </w:pPr>
    </w:p>
    <w:p w14:paraId="4F13E0F9" w14:textId="77777777" w:rsidR="00DA4D40" w:rsidRDefault="00DA4D40" w:rsidP="00DA4D40">
      <w:pPr>
        <w:spacing w:line="360" w:lineRule="auto"/>
        <w:rPr>
          <w:rFonts w:ascii="Arial" w:hAnsi="Arial" w:cs="Arial"/>
          <w:sz w:val="22"/>
          <w:szCs w:val="22"/>
        </w:rPr>
      </w:pPr>
    </w:p>
    <w:p w14:paraId="71305838" w14:textId="77777777" w:rsidR="00DA4D40" w:rsidRDefault="00DA4D40" w:rsidP="00DA4D40">
      <w:pPr>
        <w:spacing w:line="360" w:lineRule="auto"/>
        <w:rPr>
          <w:rFonts w:ascii="Arial" w:hAnsi="Arial" w:cs="Arial"/>
          <w:sz w:val="22"/>
          <w:szCs w:val="22"/>
        </w:rPr>
      </w:pPr>
    </w:p>
    <w:p w14:paraId="5250EAC9" w14:textId="77777777" w:rsidR="00DA4D40" w:rsidRDefault="00DA4D40" w:rsidP="00DA4D40">
      <w:pPr>
        <w:spacing w:line="360" w:lineRule="auto"/>
        <w:rPr>
          <w:rFonts w:ascii="Arial" w:hAnsi="Arial" w:cs="Arial"/>
          <w:sz w:val="22"/>
          <w:szCs w:val="22"/>
        </w:rPr>
      </w:pPr>
    </w:p>
    <w:p w14:paraId="4E06458D" w14:textId="77777777" w:rsidR="00DA4D40" w:rsidRDefault="00DA4D40" w:rsidP="00DA4D40">
      <w:pPr>
        <w:spacing w:line="360" w:lineRule="auto"/>
        <w:rPr>
          <w:rFonts w:ascii="Arial" w:hAnsi="Arial" w:cs="Arial"/>
          <w:sz w:val="22"/>
          <w:szCs w:val="22"/>
        </w:rPr>
      </w:pPr>
    </w:p>
    <w:p w14:paraId="6204E248" w14:textId="77777777" w:rsidR="00DA4D40" w:rsidRDefault="00DA4D40" w:rsidP="00DA4D40">
      <w:pPr>
        <w:spacing w:line="360" w:lineRule="auto"/>
        <w:rPr>
          <w:rFonts w:ascii="Arial" w:hAnsi="Arial" w:cs="Arial"/>
          <w:sz w:val="22"/>
          <w:szCs w:val="22"/>
        </w:rPr>
      </w:pPr>
    </w:p>
    <w:p w14:paraId="27B2A2E2" w14:textId="77777777" w:rsidR="00DA4D40" w:rsidRDefault="00DA4D40" w:rsidP="00DA4D40">
      <w:pPr>
        <w:spacing w:line="360" w:lineRule="auto"/>
        <w:rPr>
          <w:rFonts w:ascii="Arial" w:hAnsi="Arial" w:cs="Arial"/>
          <w:sz w:val="22"/>
          <w:szCs w:val="22"/>
        </w:rPr>
      </w:pPr>
    </w:p>
    <w:p w14:paraId="51E1823E" w14:textId="77777777" w:rsidR="00DA4D40" w:rsidRDefault="00DA4D40" w:rsidP="00DA4D40">
      <w:pPr>
        <w:spacing w:line="360" w:lineRule="auto"/>
        <w:rPr>
          <w:rFonts w:ascii="Arial" w:hAnsi="Arial" w:cs="Arial"/>
          <w:sz w:val="22"/>
          <w:szCs w:val="22"/>
        </w:rPr>
      </w:pPr>
    </w:p>
    <w:p w14:paraId="03CE41B3" w14:textId="77777777" w:rsidR="00DA4D40" w:rsidRDefault="00DA4D40" w:rsidP="00DA4D40">
      <w:pPr>
        <w:spacing w:line="360" w:lineRule="auto"/>
        <w:rPr>
          <w:rFonts w:ascii="Arial" w:hAnsi="Arial" w:cs="Arial"/>
          <w:sz w:val="22"/>
          <w:szCs w:val="22"/>
        </w:rPr>
      </w:pPr>
    </w:p>
    <w:p w14:paraId="162036A1" w14:textId="77777777" w:rsidR="00DA4D40" w:rsidRDefault="00DA4D40" w:rsidP="00DA4D40">
      <w:pPr>
        <w:spacing w:line="360" w:lineRule="auto"/>
        <w:rPr>
          <w:rFonts w:ascii="Arial" w:hAnsi="Arial" w:cs="Arial"/>
          <w:sz w:val="22"/>
          <w:szCs w:val="22"/>
        </w:rPr>
      </w:pPr>
    </w:p>
    <w:p w14:paraId="243A797A" w14:textId="77777777" w:rsidR="00DA4D40" w:rsidRDefault="00DA4D40" w:rsidP="00DA4D40">
      <w:pPr>
        <w:spacing w:line="360" w:lineRule="auto"/>
        <w:rPr>
          <w:rFonts w:ascii="Arial" w:hAnsi="Arial" w:cs="Arial"/>
          <w:sz w:val="22"/>
          <w:szCs w:val="22"/>
        </w:rPr>
      </w:pPr>
    </w:p>
    <w:p w14:paraId="50BC4A80" w14:textId="77777777" w:rsidR="00DA4D40" w:rsidRDefault="00DA4D40" w:rsidP="00DA4D40">
      <w:pPr>
        <w:spacing w:line="360" w:lineRule="auto"/>
        <w:rPr>
          <w:rFonts w:ascii="Arial" w:hAnsi="Arial" w:cs="Arial"/>
          <w:sz w:val="22"/>
          <w:szCs w:val="22"/>
        </w:rPr>
      </w:pPr>
    </w:p>
    <w:p w14:paraId="2B751BDC" w14:textId="77777777" w:rsidR="00576ECE" w:rsidRDefault="00576ECE" w:rsidP="00DA4D40">
      <w:pPr>
        <w:spacing w:line="360" w:lineRule="auto"/>
        <w:rPr>
          <w:rFonts w:ascii="Arial" w:hAnsi="Arial" w:cs="Arial"/>
          <w:sz w:val="22"/>
          <w:szCs w:val="22"/>
        </w:rPr>
      </w:pPr>
    </w:p>
    <w:p w14:paraId="12A7F919" w14:textId="65956495" w:rsidR="00DA4D40" w:rsidRDefault="00DA4D40" w:rsidP="00DA4D40">
      <w:pPr>
        <w:spacing w:line="360" w:lineRule="auto"/>
        <w:rPr>
          <w:rFonts w:ascii="Arial" w:hAnsi="Arial" w:cs="Arial"/>
          <w:sz w:val="22"/>
          <w:szCs w:val="22"/>
        </w:rPr>
      </w:pPr>
      <w:r>
        <w:rPr>
          <w:rFonts w:ascii="Arial" w:hAnsi="Arial" w:cs="Arial"/>
          <w:sz w:val="22"/>
          <w:szCs w:val="22"/>
        </w:rPr>
        <w:t>Managing People in Organisations</w:t>
      </w:r>
    </w:p>
    <w:p w14:paraId="5CC90A98" w14:textId="70C8D16A" w:rsidR="00DA4D40" w:rsidRPr="00DA4D40" w:rsidRDefault="00DA4D40" w:rsidP="00DA4D40">
      <w:pPr>
        <w:spacing w:line="360" w:lineRule="auto"/>
        <w:rPr>
          <w:rFonts w:ascii="Arial" w:hAnsi="Arial" w:cs="Arial"/>
          <w:b/>
          <w:bCs/>
          <w:sz w:val="22"/>
          <w:szCs w:val="22"/>
        </w:rPr>
      </w:pPr>
      <w:r w:rsidRPr="00DA4D40">
        <w:rPr>
          <w:rFonts w:ascii="Arial" w:hAnsi="Arial" w:cs="Arial"/>
          <w:b/>
          <w:bCs/>
          <w:sz w:val="22"/>
          <w:szCs w:val="22"/>
        </w:rPr>
        <w:t>BMMB7025</w:t>
      </w:r>
      <w:r w:rsidR="00251511">
        <w:rPr>
          <w:rFonts w:ascii="Arial" w:hAnsi="Arial" w:cs="Arial"/>
          <w:b/>
          <w:bCs/>
          <w:sz w:val="22"/>
          <w:szCs w:val="22"/>
        </w:rPr>
        <w:t>D</w:t>
      </w:r>
    </w:p>
    <w:p w14:paraId="171D3AA7" w14:textId="77777777" w:rsidR="00DA4D40" w:rsidRDefault="00DA4D40" w:rsidP="00DA4D40">
      <w:pPr>
        <w:spacing w:line="360" w:lineRule="auto"/>
        <w:rPr>
          <w:rFonts w:ascii="Arial" w:hAnsi="Arial" w:cs="Arial"/>
          <w:sz w:val="22"/>
          <w:szCs w:val="22"/>
        </w:rPr>
      </w:pPr>
    </w:p>
    <w:p w14:paraId="54F22FF7" w14:textId="5014E547" w:rsidR="00DA4D40" w:rsidRDefault="00DA4D40" w:rsidP="00DA4D40">
      <w:pPr>
        <w:spacing w:line="360" w:lineRule="auto"/>
        <w:rPr>
          <w:rFonts w:ascii="Arial" w:hAnsi="Arial" w:cs="Arial"/>
          <w:sz w:val="22"/>
          <w:szCs w:val="22"/>
        </w:rPr>
      </w:pPr>
      <w:r>
        <w:rPr>
          <w:rFonts w:ascii="Arial" w:hAnsi="Arial" w:cs="Arial"/>
          <w:sz w:val="22"/>
          <w:szCs w:val="22"/>
        </w:rPr>
        <w:t>Amy Thomas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Tutor:</w:t>
      </w:r>
    </w:p>
    <w:p w14:paraId="71D8AAEE" w14:textId="77777777" w:rsidR="00DA4D40" w:rsidRDefault="00DA4D40" w:rsidP="00DA4D40">
      <w:pPr>
        <w:spacing w:line="360" w:lineRule="auto"/>
        <w:rPr>
          <w:rFonts w:ascii="Arial" w:hAnsi="Arial" w:cs="Arial"/>
          <w:b/>
          <w:bCs/>
          <w:sz w:val="22"/>
          <w:szCs w:val="22"/>
        </w:rPr>
      </w:pPr>
      <w:r w:rsidRPr="00DA4D40">
        <w:rPr>
          <w:rFonts w:ascii="Arial" w:hAnsi="Arial" w:cs="Arial"/>
          <w:b/>
          <w:bCs/>
          <w:sz w:val="22"/>
          <w:szCs w:val="22"/>
        </w:rPr>
        <w:t>2419388</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t>Helen Evans</w:t>
      </w:r>
    </w:p>
    <w:p w14:paraId="32799113" w14:textId="77777777" w:rsidR="00106138" w:rsidRDefault="00106138" w:rsidP="00C00FE9">
      <w:pPr>
        <w:spacing w:after="0" w:line="360" w:lineRule="auto"/>
        <w:jc w:val="both"/>
        <w:rPr>
          <w:rFonts w:ascii="Arial" w:hAnsi="Arial" w:cs="Arial"/>
          <w:b/>
          <w:bCs/>
          <w:sz w:val="22"/>
          <w:szCs w:val="22"/>
        </w:rPr>
      </w:pPr>
    </w:p>
    <w:sdt>
      <w:sdtPr>
        <w:rPr>
          <w:rFonts w:asciiTheme="minorHAnsi" w:eastAsiaTheme="minorHAnsi" w:hAnsiTheme="minorHAnsi" w:cstheme="minorBidi"/>
          <w:color w:val="auto"/>
          <w:kern w:val="2"/>
          <w:sz w:val="24"/>
          <w:szCs w:val="24"/>
          <w:lang w:val="en-GB"/>
          <w14:ligatures w14:val="standardContextual"/>
        </w:rPr>
        <w:id w:val="1456059975"/>
        <w:docPartObj>
          <w:docPartGallery w:val="Table of Contents"/>
          <w:docPartUnique/>
        </w:docPartObj>
      </w:sdtPr>
      <w:sdtEndPr>
        <w:rPr>
          <w:b/>
          <w:bCs/>
          <w:noProof/>
        </w:rPr>
      </w:sdtEndPr>
      <w:sdtContent>
        <w:p w14:paraId="57D43DE1" w14:textId="64E87347" w:rsidR="00106138" w:rsidRPr="00923790" w:rsidRDefault="00E75B70">
          <w:pPr>
            <w:pStyle w:val="TOCHeading"/>
            <w:rPr>
              <w:rFonts w:ascii="Arial" w:hAnsi="Arial" w:cs="Arial"/>
              <w:color w:val="auto"/>
              <w:sz w:val="40"/>
              <w:szCs w:val="40"/>
            </w:rPr>
          </w:pPr>
          <w:r w:rsidRPr="00923790">
            <w:rPr>
              <w:rFonts w:ascii="Arial" w:hAnsi="Arial" w:cs="Arial"/>
              <w:color w:val="auto"/>
              <w:sz w:val="40"/>
              <w:szCs w:val="40"/>
            </w:rPr>
            <w:t>Table of C</w:t>
          </w:r>
          <w:r w:rsidR="00106138" w:rsidRPr="00923790">
            <w:rPr>
              <w:rFonts w:ascii="Arial" w:hAnsi="Arial" w:cs="Arial"/>
              <w:color w:val="auto"/>
              <w:sz w:val="40"/>
              <w:szCs w:val="40"/>
            </w:rPr>
            <w:t>ontents</w:t>
          </w:r>
        </w:p>
        <w:p w14:paraId="7127EE57" w14:textId="77777777" w:rsidR="00923790" w:rsidRPr="00923790" w:rsidRDefault="00923790" w:rsidP="00923790">
          <w:pPr>
            <w:rPr>
              <w:lang w:val="en-US"/>
            </w:rPr>
          </w:pPr>
        </w:p>
        <w:p w14:paraId="0FC42CA6" w14:textId="1E456ED3" w:rsidR="00724D6D" w:rsidRPr="00724D6D" w:rsidRDefault="00106138">
          <w:pPr>
            <w:pStyle w:val="TOC1"/>
            <w:tabs>
              <w:tab w:val="right" w:leader="dot" w:pos="9060"/>
            </w:tabs>
            <w:rPr>
              <w:rFonts w:eastAsiaTheme="minorEastAsia"/>
              <w:noProof/>
              <w:sz w:val="22"/>
              <w:szCs w:val="22"/>
              <w:lang w:eastAsia="en-GB"/>
            </w:rPr>
          </w:pPr>
          <w:r w:rsidRPr="00271CAA">
            <w:rPr>
              <w:rFonts w:ascii="Arial" w:hAnsi="Arial" w:cs="Arial"/>
              <w:sz w:val="22"/>
              <w:szCs w:val="22"/>
            </w:rPr>
            <w:fldChar w:fldCharType="begin"/>
          </w:r>
          <w:r w:rsidRPr="00271CAA">
            <w:rPr>
              <w:rFonts w:ascii="Arial" w:hAnsi="Arial" w:cs="Arial"/>
              <w:sz w:val="22"/>
              <w:szCs w:val="22"/>
            </w:rPr>
            <w:instrText xml:space="preserve"> TOC \o "1-3" \h \z \u </w:instrText>
          </w:r>
          <w:r w:rsidRPr="00271CAA">
            <w:rPr>
              <w:rFonts w:ascii="Arial" w:hAnsi="Arial" w:cs="Arial"/>
              <w:sz w:val="22"/>
              <w:szCs w:val="22"/>
            </w:rPr>
            <w:fldChar w:fldCharType="separate"/>
          </w:r>
          <w:hyperlink w:anchor="_Toc195043063" w:history="1">
            <w:r w:rsidR="00724D6D" w:rsidRPr="00724D6D">
              <w:rPr>
                <w:rStyle w:val="Hyperlink"/>
                <w:rFonts w:ascii="Arial" w:hAnsi="Arial" w:cs="Arial"/>
                <w:noProof/>
                <w:sz w:val="22"/>
                <w:szCs w:val="22"/>
              </w:rPr>
              <w:t>Executive Summary</w:t>
            </w:r>
            <w:r w:rsidR="00724D6D" w:rsidRPr="00724D6D">
              <w:rPr>
                <w:noProof/>
                <w:webHidden/>
                <w:sz w:val="22"/>
                <w:szCs w:val="22"/>
              </w:rPr>
              <w:tab/>
            </w:r>
            <w:r w:rsidR="00724D6D" w:rsidRPr="00724D6D">
              <w:rPr>
                <w:noProof/>
                <w:webHidden/>
                <w:sz w:val="22"/>
                <w:szCs w:val="22"/>
              </w:rPr>
              <w:fldChar w:fldCharType="begin"/>
            </w:r>
            <w:r w:rsidR="00724D6D" w:rsidRPr="00724D6D">
              <w:rPr>
                <w:noProof/>
                <w:webHidden/>
                <w:sz w:val="22"/>
                <w:szCs w:val="22"/>
              </w:rPr>
              <w:instrText xml:space="preserve"> PAGEREF _Toc195043063 \h </w:instrText>
            </w:r>
            <w:r w:rsidR="00724D6D" w:rsidRPr="00724D6D">
              <w:rPr>
                <w:noProof/>
                <w:webHidden/>
                <w:sz w:val="22"/>
                <w:szCs w:val="22"/>
              </w:rPr>
            </w:r>
            <w:r w:rsidR="00724D6D" w:rsidRPr="00724D6D">
              <w:rPr>
                <w:noProof/>
                <w:webHidden/>
                <w:sz w:val="22"/>
                <w:szCs w:val="22"/>
              </w:rPr>
              <w:fldChar w:fldCharType="separate"/>
            </w:r>
            <w:r w:rsidR="007835D5">
              <w:rPr>
                <w:noProof/>
                <w:webHidden/>
                <w:sz w:val="22"/>
                <w:szCs w:val="22"/>
              </w:rPr>
              <w:t>3</w:t>
            </w:r>
            <w:r w:rsidR="00724D6D" w:rsidRPr="00724D6D">
              <w:rPr>
                <w:noProof/>
                <w:webHidden/>
                <w:sz w:val="22"/>
                <w:szCs w:val="22"/>
              </w:rPr>
              <w:fldChar w:fldCharType="end"/>
            </w:r>
          </w:hyperlink>
        </w:p>
        <w:p w14:paraId="73F1A2CF" w14:textId="288C5A97" w:rsidR="00724D6D" w:rsidRPr="00724D6D" w:rsidRDefault="00724D6D">
          <w:pPr>
            <w:pStyle w:val="TOC1"/>
            <w:tabs>
              <w:tab w:val="right" w:leader="dot" w:pos="9060"/>
            </w:tabs>
            <w:rPr>
              <w:rFonts w:eastAsiaTheme="minorEastAsia"/>
              <w:noProof/>
              <w:sz w:val="22"/>
              <w:szCs w:val="22"/>
              <w:lang w:eastAsia="en-GB"/>
            </w:rPr>
          </w:pPr>
          <w:hyperlink w:anchor="_Toc195043064" w:history="1">
            <w:r w:rsidRPr="00724D6D">
              <w:rPr>
                <w:rStyle w:val="Hyperlink"/>
                <w:rFonts w:ascii="Arial" w:hAnsi="Arial" w:cs="Arial"/>
                <w:noProof/>
                <w:sz w:val="22"/>
                <w:szCs w:val="22"/>
              </w:rPr>
              <w:t>Introduction</w:t>
            </w:r>
            <w:r w:rsidRPr="00724D6D">
              <w:rPr>
                <w:noProof/>
                <w:webHidden/>
                <w:sz w:val="22"/>
                <w:szCs w:val="22"/>
              </w:rPr>
              <w:tab/>
            </w:r>
            <w:r w:rsidRPr="00724D6D">
              <w:rPr>
                <w:noProof/>
                <w:webHidden/>
                <w:sz w:val="22"/>
                <w:szCs w:val="22"/>
              </w:rPr>
              <w:fldChar w:fldCharType="begin"/>
            </w:r>
            <w:r w:rsidRPr="00724D6D">
              <w:rPr>
                <w:noProof/>
                <w:webHidden/>
                <w:sz w:val="22"/>
                <w:szCs w:val="22"/>
              </w:rPr>
              <w:instrText xml:space="preserve"> PAGEREF _Toc195043064 \h </w:instrText>
            </w:r>
            <w:r w:rsidRPr="00724D6D">
              <w:rPr>
                <w:noProof/>
                <w:webHidden/>
                <w:sz w:val="22"/>
                <w:szCs w:val="22"/>
              </w:rPr>
            </w:r>
            <w:r w:rsidRPr="00724D6D">
              <w:rPr>
                <w:noProof/>
                <w:webHidden/>
                <w:sz w:val="22"/>
                <w:szCs w:val="22"/>
              </w:rPr>
              <w:fldChar w:fldCharType="separate"/>
            </w:r>
            <w:r w:rsidR="007835D5">
              <w:rPr>
                <w:noProof/>
                <w:webHidden/>
                <w:sz w:val="22"/>
                <w:szCs w:val="22"/>
              </w:rPr>
              <w:t>4</w:t>
            </w:r>
            <w:r w:rsidRPr="00724D6D">
              <w:rPr>
                <w:noProof/>
                <w:webHidden/>
                <w:sz w:val="22"/>
                <w:szCs w:val="22"/>
              </w:rPr>
              <w:fldChar w:fldCharType="end"/>
            </w:r>
          </w:hyperlink>
        </w:p>
        <w:p w14:paraId="17FFDC7B" w14:textId="54B1C702" w:rsidR="00724D6D" w:rsidRPr="00724D6D" w:rsidRDefault="00724D6D">
          <w:pPr>
            <w:pStyle w:val="TOC1"/>
            <w:tabs>
              <w:tab w:val="right" w:leader="dot" w:pos="9060"/>
            </w:tabs>
            <w:rPr>
              <w:rFonts w:eastAsiaTheme="minorEastAsia"/>
              <w:noProof/>
              <w:sz w:val="22"/>
              <w:szCs w:val="22"/>
              <w:lang w:eastAsia="en-GB"/>
            </w:rPr>
          </w:pPr>
          <w:hyperlink w:anchor="_Toc195043065" w:history="1">
            <w:r w:rsidRPr="00724D6D">
              <w:rPr>
                <w:rStyle w:val="Hyperlink"/>
                <w:rFonts w:ascii="Arial" w:hAnsi="Arial" w:cs="Arial"/>
                <w:noProof/>
                <w:sz w:val="22"/>
                <w:szCs w:val="22"/>
              </w:rPr>
              <w:t>Current business environment</w:t>
            </w:r>
            <w:r w:rsidRPr="00724D6D">
              <w:rPr>
                <w:noProof/>
                <w:webHidden/>
                <w:sz w:val="22"/>
                <w:szCs w:val="22"/>
              </w:rPr>
              <w:tab/>
            </w:r>
            <w:r w:rsidRPr="00724D6D">
              <w:rPr>
                <w:noProof/>
                <w:webHidden/>
                <w:sz w:val="22"/>
                <w:szCs w:val="22"/>
              </w:rPr>
              <w:fldChar w:fldCharType="begin"/>
            </w:r>
            <w:r w:rsidRPr="00724D6D">
              <w:rPr>
                <w:noProof/>
                <w:webHidden/>
                <w:sz w:val="22"/>
                <w:szCs w:val="22"/>
              </w:rPr>
              <w:instrText xml:space="preserve"> PAGEREF _Toc195043065 \h </w:instrText>
            </w:r>
            <w:r w:rsidRPr="00724D6D">
              <w:rPr>
                <w:noProof/>
                <w:webHidden/>
                <w:sz w:val="22"/>
                <w:szCs w:val="22"/>
              </w:rPr>
            </w:r>
            <w:r w:rsidRPr="00724D6D">
              <w:rPr>
                <w:noProof/>
                <w:webHidden/>
                <w:sz w:val="22"/>
                <w:szCs w:val="22"/>
              </w:rPr>
              <w:fldChar w:fldCharType="separate"/>
            </w:r>
            <w:r w:rsidR="007835D5">
              <w:rPr>
                <w:noProof/>
                <w:webHidden/>
                <w:sz w:val="22"/>
                <w:szCs w:val="22"/>
              </w:rPr>
              <w:t>4</w:t>
            </w:r>
            <w:r w:rsidRPr="00724D6D">
              <w:rPr>
                <w:noProof/>
                <w:webHidden/>
                <w:sz w:val="22"/>
                <w:szCs w:val="22"/>
              </w:rPr>
              <w:fldChar w:fldCharType="end"/>
            </w:r>
          </w:hyperlink>
        </w:p>
        <w:p w14:paraId="4DBA2922" w14:textId="1E047735" w:rsidR="00724D6D" w:rsidRPr="00724D6D" w:rsidRDefault="00724D6D">
          <w:pPr>
            <w:pStyle w:val="TOC1"/>
            <w:tabs>
              <w:tab w:val="right" w:leader="dot" w:pos="9060"/>
            </w:tabs>
            <w:rPr>
              <w:rFonts w:eastAsiaTheme="minorEastAsia"/>
              <w:noProof/>
              <w:sz w:val="22"/>
              <w:szCs w:val="22"/>
              <w:lang w:eastAsia="en-GB"/>
            </w:rPr>
          </w:pPr>
          <w:hyperlink w:anchor="_Toc195043066" w:history="1">
            <w:r w:rsidRPr="00724D6D">
              <w:rPr>
                <w:rStyle w:val="Hyperlink"/>
                <w:rFonts w:ascii="Arial" w:hAnsi="Arial" w:cs="Arial"/>
                <w:noProof/>
                <w:sz w:val="22"/>
                <w:szCs w:val="22"/>
              </w:rPr>
              <w:t>Conclusion</w:t>
            </w:r>
            <w:r w:rsidRPr="00724D6D">
              <w:rPr>
                <w:noProof/>
                <w:webHidden/>
                <w:sz w:val="22"/>
                <w:szCs w:val="22"/>
              </w:rPr>
              <w:tab/>
            </w:r>
            <w:r w:rsidRPr="00724D6D">
              <w:rPr>
                <w:noProof/>
                <w:webHidden/>
                <w:sz w:val="22"/>
                <w:szCs w:val="22"/>
              </w:rPr>
              <w:fldChar w:fldCharType="begin"/>
            </w:r>
            <w:r w:rsidRPr="00724D6D">
              <w:rPr>
                <w:noProof/>
                <w:webHidden/>
                <w:sz w:val="22"/>
                <w:szCs w:val="22"/>
              </w:rPr>
              <w:instrText xml:space="preserve"> PAGEREF _Toc195043066 \h </w:instrText>
            </w:r>
            <w:r w:rsidRPr="00724D6D">
              <w:rPr>
                <w:noProof/>
                <w:webHidden/>
                <w:sz w:val="22"/>
                <w:szCs w:val="22"/>
              </w:rPr>
            </w:r>
            <w:r w:rsidRPr="00724D6D">
              <w:rPr>
                <w:noProof/>
                <w:webHidden/>
                <w:sz w:val="22"/>
                <w:szCs w:val="22"/>
              </w:rPr>
              <w:fldChar w:fldCharType="separate"/>
            </w:r>
            <w:r w:rsidR="007835D5">
              <w:rPr>
                <w:noProof/>
                <w:webHidden/>
                <w:sz w:val="22"/>
                <w:szCs w:val="22"/>
              </w:rPr>
              <w:t>9</w:t>
            </w:r>
            <w:r w:rsidRPr="00724D6D">
              <w:rPr>
                <w:noProof/>
                <w:webHidden/>
                <w:sz w:val="22"/>
                <w:szCs w:val="22"/>
              </w:rPr>
              <w:fldChar w:fldCharType="end"/>
            </w:r>
          </w:hyperlink>
        </w:p>
        <w:p w14:paraId="79C8DE01" w14:textId="2BFA70F7" w:rsidR="00724D6D" w:rsidRPr="00724D6D" w:rsidRDefault="00724D6D">
          <w:pPr>
            <w:pStyle w:val="TOC1"/>
            <w:tabs>
              <w:tab w:val="right" w:leader="dot" w:pos="9060"/>
            </w:tabs>
            <w:rPr>
              <w:rFonts w:eastAsiaTheme="minorEastAsia"/>
              <w:noProof/>
              <w:sz w:val="22"/>
              <w:szCs w:val="22"/>
              <w:lang w:eastAsia="en-GB"/>
            </w:rPr>
          </w:pPr>
          <w:hyperlink w:anchor="_Toc195043067" w:history="1">
            <w:r w:rsidRPr="00724D6D">
              <w:rPr>
                <w:rStyle w:val="Hyperlink"/>
                <w:rFonts w:ascii="Arial" w:hAnsi="Arial" w:cs="Arial"/>
                <w:noProof/>
                <w:sz w:val="22"/>
                <w:szCs w:val="22"/>
              </w:rPr>
              <w:t>Reference List</w:t>
            </w:r>
            <w:r w:rsidRPr="00724D6D">
              <w:rPr>
                <w:noProof/>
                <w:webHidden/>
                <w:sz w:val="22"/>
                <w:szCs w:val="22"/>
              </w:rPr>
              <w:tab/>
            </w:r>
            <w:r w:rsidRPr="00724D6D">
              <w:rPr>
                <w:noProof/>
                <w:webHidden/>
                <w:sz w:val="22"/>
                <w:szCs w:val="22"/>
              </w:rPr>
              <w:fldChar w:fldCharType="begin"/>
            </w:r>
            <w:r w:rsidRPr="00724D6D">
              <w:rPr>
                <w:noProof/>
                <w:webHidden/>
                <w:sz w:val="22"/>
                <w:szCs w:val="22"/>
              </w:rPr>
              <w:instrText xml:space="preserve"> PAGEREF _Toc195043067 \h </w:instrText>
            </w:r>
            <w:r w:rsidRPr="00724D6D">
              <w:rPr>
                <w:noProof/>
                <w:webHidden/>
                <w:sz w:val="22"/>
                <w:szCs w:val="22"/>
              </w:rPr>
            </w:r>
            <w:r w:rsidRPr="00724D6D">
              <w:rPr>
                <w:noProof/>
                <w:webHidden/>
                <w:sz w:val="22"/>
                <w:szCs w:val="22"/>
              </w:rPr>
              <w:fldChar w:fldCharType="separate"/>
            </w:r>
            <w:r w:rsidR="007835D5">
              <w:rPr>
                <w:noProof/>
                <w:webHidden/>
                <w:sz w:val="22"/>
                <w:szCs w:val="22"/>
              </w:rPr>
              <w:t>12</w:t>
            </w:r>
            <w:r w:rsidRPr="00724D6D">
              <w:rPr>
                <w:noProof/>
                <w:webHidden/>
                <w:sz w:val="22"/>
                <w:szCs w:val="22"/>
              </w:rPr>
              <w:fldChar w:fldCharType="end"/>
            </w:r>
          </w:hyperlink>
        </w:p>
        <w:p w14:paraId="0456CC1D" w14:textId="29F9D8B5" w:rsidR="00106138" w:rsidRDefault="00106138">
          <w:r w:rsidRPr="00271CAA">
            <w:rPr>
              <w:rFonts w:ascii="Arial" w:hAnsi="Arial" w:cs="Arial"/>
              <w:b/>
              <w:bCs/>
              <w:noProof/>
              <w:sz w:val="22"/>
              <w:szCs w:val="22"/>
            </w:rPr>
            <w:fldChar w:fldCharType="end"/>
          </w:r>
        </w:p>
      </w:sdtContent>
    </w:sdt>
    <w:p w14:paraId="55C2E271" w14:textId="77777777" w:rsidR="00106138" w:rsidRDefault="00106138" w:rsidP="00C00FE9">
      <w:pPr>
        <w:spacing w:after="0" w:line="360" w:lineRule="auto"/>
        <w:jc w:val="both"/>
        <w:rPr>
          <w:rFonts w:ascii="Arial" w:hAnsi="Arial" w:cs="Arial"/>
          <w:b/>
          <w:bCs/>
          <w:sz w:val="22"/>
          <w:szCs w:val="22"/>
        </w:rPr>
      </w:pPr>
    </w:p>
    <w:p w14:paraId="3942ABD3" w14:textId="77777777" w:rsidR="00106138" w:rsidRDefault="00106138" w:rsidP="00C00FE9">
      <w:pPr>
        <w:spacing w:after="0" w:line="360" w:lineRule="auto"/>
        <w:jc w:val="both"/>
        <w:rPr>
          <w:rFonts w:ascii="Arial" w:hAnsi="Arial" w:cs="Arial"/>
          <w:b/>
          <w:bCs/>
          <w:sz w:val="22"/>
          <w:szCs w:val="22"/>
        </w:rPr>
      </w:pPr>
    </w:p>
    <w:p w14:paraId="54082CF7" w14:textId="77777777" w:rsidR="00106138" w:rsidRDefault="00106138" w:rsidP="00C00FE9">
      <w:pPr>
        <w:spacing w:after="0" w:line="360" w:lineRule="auto"/>
        <w:jc w:val="both"/>
        <w:rPr>
          <w:rFonts w:ascii="Arial" w:hAnsi="Arial" w:cs="Arial"/>
          <w:b/>
          <w:bCs/>
          <w:sz w:val="22"/>
          <w:szCs w:val="22"/>
        </w:rPr>
      </w:pPr>
    </w:p>
    <w:p w14:paraId="3BE8B135" w14:textId="77777777" w:rsidR="00106138" w:rsidRDefault="00106138" w:rsidP="00C00FE9">
      <w:pPr>
        <w:spacing w:after="0" w:line="360" w:lineRule="auto"/>
        <w:jc w:val="both"/>
        <w:rPr>
          <w:rFonts w:ascii="Arial" w:hAnsi="Arial" w:cs="Arial"/>
          <w:b/>
          <w:bCs/>
          <w:sz w:val="22"/>
          <w:szCs w:val="22"/>
        </w:rPr>
      </w:pPr>
    </w:p>
    <w:p w14:paraId="6CD50EBB" w14:textId="77777777" w:rsidR="00106138" w:rsidRDefault="00106138" w:rsidP="00C00FE9">
      <w:pPr>
        <w:spacing w:after="0" w:line="360" w:lineRule="auto"/>
        <w:jc w:val="both"/>
        <w:rPr>
          <w:rFonts w:ascii="Arial" w:hAnsi="Arial" w:cs="Arial"/>
          <w:b/>
          <w:bCs/>
          <w:sz w:val="22"/>
          <w:szCs w:val="22"/>
        </w:rPr>
      </w:pPr>
    </w:p>
    <w:p w14:paraId="3E8712F7" w14:textId="77777777" w:rsidR="00106138" w:rsidRDefault="00106138" w:rsidP="00C00FE9">
      <w:pPr>
        <w:spacing w:after="0" w:line="360" w:lineRule="auto"/>
        <w:jc w:val="both"/>
        <w:rPr>
          <w:rFonts w:ascii="Arial" w:hAnsi="Arial" w:cs="Arial"/>
          <w:b/>
          <w:bCs/>
          <w:sz w:val="22"/>
          <w:szCs w:val="22"/>
        </w:rPr>
      </w:pPr>
    </w:p>
    <w:p w14:paraId="209906E5" w14:textId="77777777" w:rsidR="00106138" w:rsidRDefault="00106138" w:rsidP="00C00FE9">
      <w:pPr>
        <w:spacing w:after="0" w:line="360" w:lineRule="auto"/>
        <w:jc w:val="both"/>
        <w:rPr>
          <w:rFonts w:ascii="Arial" w:hAnsi="Arial" w:cs="Arial"/>
          <w:b/>
          <w:bCs/>
          <w:sz w:val="22"/>
          <w:szCs w:val="22"/>
        </w:rPr>
      </w:pPr>
    </w:p>
    <w:p w14:paraId="04F0130F" w14:textId="77777777" w:rsidR="00106138" w:rsidRDefault="00106138" w:rsidP="00C00FE9">
      <w:pPr>
        <w:spacing w:after="0" w:line="360" w:lineRule="auto"/>
        <w:jc w:val="both"/>
        <w:rPr>
          <w:rFonts w:ascii="Arial" w:hAnsi="Arial" w:cs="Arial"/>
          <w:b/>
          <w:bCs/>
          <w:sz w:val="22"/>
          <w:szCs w:val="22"/>
        </w:rPr>
      </w:pPr>
    </w:p>
    <w:p w14:paraId="73ED80CF" w14:textId="77777777" w:rsidR="00106138" w:rsidRDefault="00106138" w:rsidP="00C00FE9">
      <w:pPr>
        <w:spacing w:after="0" w:line="360" w:lineRule="auto"/>
        <w:jc w:val="both"/>
        <w:rPr>
          <w:rFonts w:ascii="Arial" w:hAnsi="Arial" w:cs="Arial"/>
          <w:b/>
          <w:bCs/>
          <w:sz w:val="22"/>
          <w:szCs w:val="22"/>
        </w:rPr>
      </w:pPr>
    </w:p>
    <w:p w14:paraId="5E30C4FE" w14:textId="77777777" w:rsidR="00106138" w:rsidRDefault="00106138" w:rsidP="00C00FE9">
      <w:pPr>
        <w:spacing w:after="0" w:line="360" w:lineRule="auto"/>
        <w:jc w:val="both"/>
        <w:rPr>
          <w:rFonts w:ascii="Arial" w:hAnsi="Arial" w:cs="Arial"/>
          <w:b/>
          <w:bCs/>
          <w:sz w:val="22"/>
          <w:szCs w:val="22"/>
        </w:rPr>
      </w:pPr>
    </w:p>
    <w:p w14:paraId="3BE294DD" w14:textId="77777777" w:rsidR="00106138" w:rsidRDefault="00106138" w:rsidP="00C00FE9">
      <w:pPr>
        <w:spacing w:after="0" w:line="360" w:lineRule="auto"/>
        <w:jc w:val="both"/>
        <w:rPr>
          <w:rFonts w:ascii="Arial" w:hAnsi="Arial" w:cs="Arial"/>
          <w:b/>
          <w:bCs/>
          <w:sz w:val="22"/>
          <w:szCs w:val="22"/>
        </w:rPr>
      </w:pPr>
    </w:p>
    <w:p w14:paraId="04EA32DF" w14:textId="77777777" w:rsidR="00106138" w:rsidRDefault="00106138" w:rsidP="00C00FE9">
      <w:pPr>
        <w:spacing w:after="0" w:line="360" w:lineRule="auto"/>
        <w:jc w:val="both"/>
        <w:rPr>
          <w:rFonts w:ascii="Arial" w:hAnsi="Arial" w:cs="Arial"/>
          <w:b/>
          <w:bCs/>
          <w:sz w:val="22"/>
          <w:szCs w:val="22"/>
        </w:rPr>
      </w:pPr>
    </w:p>
    <w:p w14:paraId="63C3B938" w14:textId="77777777" w:rsidR="00106138" w:rsidRDefault="00106138" w:rsidP="00C00FE9">
      <w:pPr>
        <w:spacing w:after="0" w:line="360" w:lineRule="auto"/>
        <w:jc w:val="both"/>
        <w:rPr>
          <w:rFonts w:ascii="Arial" w:hAnsi="Arial" w:cs="Arial"/>
          <w:b/>
          <w:bCs/>
          <w:sz w:val="22"/>
          <w:szCs w:val="22"/>
        </w:rPr>
      </w:pPr>
    </w:p>
    <w:p w14:paraId="76B3478D" w14:textId="77777777" w:rsidR="00106138" w:rsidRDefault="00106138" w:rsidP="00C00FE9">
      <w:pPr>
        <w:spacing w:after="0" w:line="360" w:lineRule="auto"/>
        <w:jc w:val="both"/>
        <w:rPr>
          <w:rFonts w:ascii="Arial" w:hAnsi="Arial" w:cs="Arial"/>
          <w:b/>
          <w:bCs/>
          <w:sz w:val="22"/>
          <w:szCs w:val="22"/>
        </w:rPr>
      </w:pPr>
    </w:p>
    <w:p w14:paraId="0C1E7FCD" w14:textId="77777777" w:rsidR="00106138" w:rsidRDefault="00106138" w:rsidP="00C00FE9">
      <w:pPr>
        <w:spacing w:after="0" w:line="360" w:lineRule="auto"/>
        <w:jc w:val="both"/>
        <w:rPr>
          <w:rFonts w:ascii="Arial" w:hAnsi="Arial" w:cs="Arial"/>
          <w:b/>
          <w:bCs/>
          <w:sz w:val="22"/>
          <w:szCs w:val="22"/>
        </w:rPr>
      </w:pPr>
    </w:p>
    <w:p w14:paraId="336B7F03" w14:textId="77777777" w:rsidR="00106138" w:rsidRDefault="00106138" w:rsidP="00C00FE9">
      <w:pPr>
        <w:spacing w:after="0" w:line="360" w:lineRule="auto"/>
        <w:jc w:val="both"/>
        <w:rPr>
          <w:rFonts w:ascii="Arial" w:hAnsi="Arial" w:cs="Arial"/>
          <w:b/>
          <w:bCs/>
          <w:sz w:val="22"/>
          <w:szCs w:val="22"/>
        </w:rPr>
      </w:pPr>
    </w:p>
    <w:p w14:paraId="648839DD" w14:textId="77777777" w:rsidR="00106138" w:rsidRDefault="00106138" w:rsidP="00C00FE9">
      <w:pPr>
        <w:spacing w:after="0" w:line="360" w:lineRule="auto"/>
        <w:jc w:val="both"/>
        <w:rPr>
          <w:rFonts w:ascii="Arial" w:hAnsi="Arial" w:cs="Arial"/>
          <w:b/>
          <w:bCs/>
          <w:sz w:val="22"/>
          <w:szCs w:val="22"/>
        </w:rPr>
      </w:pPr>
    </w:p>
    <w:p w14:paraId="5AD15A6B" w14:textId="77777777" w:rsidR="00106138" w:rsidRDefault="00106138" w:rsidP="00C00FE9">
      <w:pPr>
        <w:spacing w:after="0" w:line="360" w:lineRule="auto"/>
        <w:jc w:val="both"/>
        <w:rPr>
          <w:rFonts w:ascii="Arial" w:hAnsi="Arial" w:cs="Arial"/>
          <w:b/>
          <w:bCs/>
          <w:sz w:val="22"/>
          <w:szCs w:val="22"/>
        </w:rPr>
      </w:pPr>
    </w:p>
    <w:p w14:paraId="4376AB1B" w14:textId="77777777" w:rsidR="00106138" w:rsidRDefault="00106138" w:rsidP="00C00FE9">
      <w:pPr>
        <w:spacing w:after="0" w:line="360" w:lineRule="auto"/>
        <w:jc w:val="both"/>
        <w:rPr>
          <w:rFonts w:ascii="Arial" w:hAnsi="Arial" w:cs="Arial"/>
          <w:b/>
          <w:bCs/>
          <w:sz w:val="22"/>
          <w:szCs w:val="22"/>
        </w:rPr>
      </w:pPr>
    </w:p>
    <w:p w14:paraId="1C72BD50" w14:textId="77777777" w:rsidR="00106138" w:rsidRDefault="00106138" w:rsidP="00C00FE9">
      <w:pPr>
        <w:spacing w:after="0" w:line="360" w:lineRule="auto"/>
        <w:jc w:val="both"/>
        <w:rPr>
          <w:rFonts w:ascii="Arial" w:hAnsi="Arial" w:cs="Arial"/>
          <w:b/>
          <w:bCs/>
          <w:sz w:val="22"/>
          <w:szCs w:val="22"/>
        </w:rPr>
      </w:pPr>
    </w:p>
    <w:p w14:paraId="3065006E" w14:textId="77777777" w:rsidR="00106138" w:rsidRDefault="00106138" w:rsidP="00C00FE9">
      <w:pPr>
        <w:spacing w:after="0" w:line="360" w:lineRule="auto"/>
        <w:jc w:val="both"/>
        <w:rPr>
          <w:rFonts w:ascii="Arial" w:hAnsi="Arial" w:cs="Arial"/>
          <w:b/>
          <w:bCs/>
          <w:sz w:val="22"/>
          <w:szCs w:val="22"/>
        </w:rPr>
      </w:pPr>
    </w:p>
    <w:p w14:paraId="5CC78D49" w14:textId="77777777" w:rsidR="00106138" w:rsidRDefault="00106138" w:rsidP="00C00FE9">
      <w:pPr>
        <w:spacing w:after="0" w:line="360" w:lineRule="auto"/>
        <w:jc w:val="both"/>
        <w:rPr>
          <w:rFonts w:ascii="Arial" w:hAnsi="Arial" w:cs="Arial"/>
          <w:b/>
          <w:bCs/>
          <w:sz w:val="22"/>
          <w:szCs w:val="22"/>
        </w:rPr>
      </w:pPr>
    </w:p>
    <w:p w14:paraId="5B815B13" w14:textId="77777777" w:rsidR="00106138" w:rsidRDefault="00106138" w:rsidP="00C00FE9">
      <w:pPr>
        <w:spacing w:after="0" w:line="360" w:lineRule="auto"/>
        <w:jc w:val="both"/>
        <w:rPr>
          <w:rFonts w:ascii="Arial" w:hAnsi="Arial" w:cs="Arial"/>
          <w:b/>
          <w:bCs/>
          <w:sz w:val="22"/>
          <w:szCs w:val="22"/>
        </w:rPr>
      </w:pPr>
    </w:p>
    <w:p w14:paraId="0144F07E" w14:textId="77777777" w:rsidR="00106138" w:rsidRDefault="00106138" w:rsidP="00C00FE9">
      <w:pPr>
        <w:spacing w:after="0" w:line="360" w:lineRule="auto"/>
        <w:jc w:val="both"/>
        <w:rPr>
          <w:rFonts w:ascii="Arial" w:hAnsi="Arial" w:cs="Arial"/>
          <w:b/>
          <w:bCs/>
          <w:sz w:val="22"/>
          <w:szCs w:val="22"/>
        </w:rPr>
      </w:pPr>
    </w:p>
    <w:p w14:paraId="144429A5" w14:textId="77777777" w:rsidR="00923790" w:rsidRDefault="00923790" w:rsidP="00C00FE9">
      <w:pPr>
        <w:spacing w:after="0" w:line="360" w:lineRule="auto"/>
        <w:jc w:val="both"/>
        <w:rPr>
          <w:rFonts w:ascii="Arial" w:hAnsi="Arial" w:cs="Arial"/>
          <w:b/>
          <w:bCs/>
          <w:sz w:val="22"/>
          <w:szCs w:val="22"/>
        </w:rPr>
      </w:pPr>
    </w:p>
    <w:p w14:paraId="3F869367" w14:textId="77777777" w:rsidR="00271CAA" w:rsidRDefault="00271CAA" w:rsidP="00C00FE9">
      <w:pPr>
        <w:spacing w:after="0" w:line="360" w:lineRule="auto"/>
        <w:jc w:val="both"/>
        <w:rPr>
          <w:rFonts w:ascii="Arial" w:hAnsi="Arial" w:cs="Arial"/>
          <w:b/>
          <w:bCs/>
          <w:sz w:val="22"/>
          <w:szCs w:val="22"/>
        </w:rPr>
      </w:pPr>
    </w:p>
    <w:p w14:paraId="1E617028" w14:textId="5D895768" w:rsidR="00C00FE9" w:rsidRDefault="00DA4D40" w:rsidP="00106138">
      <w:pPr>
        <w:pStyle w:val="Heading1"/>
        <w:spacing w:before="0" w:after="0" w:line="360" w:lineRule="auto"/>
        <w:rPr>
          <w:rFonts w:ascii="Arial" w:hAnsi="Arial" w:cs="Arial"/>
          <w:color w:val="auto"/>
        </w:rPr>
      </w:pPr>
      <w:bookmarkStart w:id="0" w:name="_Toc195043063"/>
      <w:r w:rsidRPr="00106138">
        <w:rPr>
          <w:rFonts w:ascii="Arial" w:hAnsi="Arial" w:cs="Arial"/>
          <w:color w:val="auto"/>
        </w:rPr>
        <w:lastRenderedPageBreak/>
        <w:t>Executive Summary</w:t>
      </w:r>
      <w:bookmarkEnd w:id="0"/>
    </w:p>
    <w:p w14:paraId="6FF719E9" w14:textId="77777777" w:rsidR="00106138" w:rsidRPr="00106138" w:rsidRDefault="00106138" w:rsidP="00106138">
      <w:pPr>
        <w:spacing w:after="0" w:line="360" w:lineRule="auto"/>
        <w:rPr>
          <w:rFonts w:ascii="Arial" w:hAnsi="Arial" w:cs="Arial"/>
          <w:sz w:val="22"/>
          <w:szCs w:val="22"/>
        </w:rPr>
      </w:pPr>
    </w:p>
    <w:p w14:paraId="5E359C24" w14:textId="5B95BA67" w:rsidR="00A349C7" w:rsidRDefault="00A349C7" w:rsidP="00C00FE9">
      <w:pPr>
        <w:spacing w:after="0" w:line="360" w:lineRule="auto"/>
        <w:jc w:val="both"/>
        <w:rPr>
          <w:rFonts w:ascii="Arial" w:hAnsi="Arial" w:cs="Arial"/>
          <w:sz w:val="22"/>
          <w:szCs w:val="22"/>
        </w:rPr>
      </w:pPr>
      <w:r w:rsidRPr="00C00FE9">
        <w:rPr>
          <w:rFonts w:ascii="Arial" w:hAnsi="Arial" w:cs="Arial"/>
          <w:sz w:val="22"/>
          <w:szCs w:val="22"/>
        </w:rPr>
        <w:t>Tesla is an American electric vehicle (EV) and clean energy company known for producing electric cars, solar products, and energy storage solutions. As an organisation, Tesla takes a three-pronged approach in its business model:</w:t>
      </w:r>
    </w:p>
    <w:p w14:paraId="13E19C78" w14:textId="77777777" w:rsidR="00C00FE9" w:rsidRPr="00C00FE9" w:rsidRDefault="00C00FE9" w:rsidP="00C00FE9">
      <w:pPr>
        <w:spacing w:after="0" w:line="360" w:lineRule="auto"/>
        <w:jc w:val="both"/>
        <w:rPr>
          <w:rFonts w:ascii="Arial" w:hAnsi="Arial" w:cs="Arial"/>
          <w:color w:val="FF0000"/>
          <w:sz w:val="22"/>
          <w:szCs w:val="22"/>
        </w:rPr>
      </w:pPr>
    </w:p>
    <w:p w14:paraId="49B3F196" w14:textId="70C4D7B7" w:rsidR="00A349C7" w:rsidRPr="00C00FE9" w:rsidRDefault="00A349C7" w:rsidP="00C00FE9">
      <w:pPr>
        <w:pStyle w:val="ListParagraph"/>
        <w:numPr>
          <w:ilvl w:val="0"/>
          <w:numId w:val="1"/>
        </w:numPr>
        <w:spacing w:after="0" w:line="360" w:lineRule="auto"/>
        <w:jc w:val="both"/>
        <w:rPr>
          <w:rFonts w:ascii="Arial" w:hAnsi="Arial" w:cs="Arial"/>
          <w:sz w:val="22"/>
          <w:szCs w:val="22"/>
        </w:rPr>
      </w:pPr>
      <w:r w:rsidRPr="00C00FE9">
        <w:rPr>
          <w:rFonts w:ascii="Arial" w:hAnsi="Arial" w:cs="Arial"/>
          <w:sz w:val="22"/>
          <w:szCs w:val="22"/>
        </w:rPr>
        <w:t xml:space="preserve">Energy generation products – producing solar </w:t>
      </w:r>
      <w:r w:rsidR="00AD2A7D" w:rsidRPr="00C00FE9">
        <w:rPr>
          <w:rFonts w:ascii="Arial" w:hAnsi="Arial" w:cs="Arial"/>
          <w:sz w:val="22"/>
          <w:szCs w:val="22"/>
        </w:rPr>
        <w:t>energy.</w:t>
      </w:r>
    </w:p>
    <w:p w14:paraId="1747DF89" w14:textId="19FD1EE4" w:rsidR="00A349C7" w:rsidRPr="00C00FE9" w:rsidRDefault="00A349C7" w:rsidP="00C00FE9">
      <w:pPr>
        <w:pStyle w:val="ListParagraph"/>
        <w:numPr>
          <w:ilvl w:val="0"/>
          <w:numId w:val="1"/>
        </w:numPr>
        <w:spacing w:after="0" w:line="360" w:lineRule="auto"/>
        <w:jc w:val="both"/>
        <w:rPr>
          <w:rFonts w:ascii="Arial" w:hAnsi="Arial" w:cs="Arial"/>
          <w:sz w:val="22"/>
          <w:szCs w:val="22"/>
        </w:rPr>
      </w:pPr>
      <w:r w:rsidRPr="00C00FE9">
        <w:rPr>
          <w:rFonts w:ascii="Arial" w:hAnsi="Arial" w:cs="Arial"/>
          <w:sz w:val="22"/>
          <w:szCs w:val="22"/>
        </w:rPr>
        <w:t xml:space="preserve">Batteries – for the storage of clean energy, providing charging solutions for electric </w:t>
      </w:r>
      <w:r w:rsidR="00AD2A7D" w:rsidRPr="00C00FE9">
        <w:rPr>
          <w:rFonts w:ascii="Arial" w:hAnsi="Arial" w:cs="Arial"/>
          <w:sz w:val="22"/>
          <w:szCs w:val="22"/>
        </w:rPr>
        <w:t>vehicles.</w:t>
      </w:r>
    </w:p>
    <w:p w14:paraId="3B574EA8" w14:textId="57FE90D8" w:rsidR="00A349C7" w:rsidRDefault="00A349C7" w:rsidP="00C00FE9">
      <w:pPr>
        <w:pStyle w:val="ListParagraph"/>
        <w:numPr>
          <w:ilvl w:val="0"/>
          <w:numId w:val="1"/>
        </w:numPr>
        <w:spacing w:after="0" w:line="360" w:lineRule="auto"/>
        <w:jc w:val="both"/>
        <w:rPr>
          <w:rFonts w:ascii="Arial" w:hAnsi="Arial" w:cs="Arial"/>
          <w:sz w:val="22"/>
          <w:szCs w:val="22"/>
        </w:rPr>
      </w:pPr>
      <w:r w:rsidRPr="00C00FE9">
        <w:rPr>
          <w:rFonts w:ascii="Arial" w:hAnsi="Arial" w:cs="Arial"/>
          <w:sz w:val="22"/>
          <w:szCs w:val="22"/>
        </w:rPr>
        <w:t xml:space="preserve">Manufacturing and selling of EV’s – EV’s charged with clean </w:t>
      </w:r>
      <w:r w:rsidR="00AD2A7D" w:rsidRPr="00C00FE9">
        <w:rPr>
          <w:rFonts w:ascii="Arial" w:hAnsi="Arial" w:cs="Arial"/>
          <w:sz w:val="22"/>
          <w:szCs w:val="22"/>
        </w:rPr>
        <w:t>energy.</w:t>
      </w:r>
    </w:p>
    <w:p w14:paraId="12426171" w14:textId="77777777" w:rsidR="00C00FE9" w:rsidRPr="00C00FE9" w:rsidRDefault="00C00FE9" w:rsidP="00C00FE9">
      <w:pPr>
        <w:pStyle w:val="ListParagraph"/>
        <w:spacing w:after="0" w:line="360" w:lineRule="auto"/>
        <w:ind w:left="360"/>
        <w:jc w:val="both"/>
        <w:rPr>
          <w:rFonts w:ascii="Arial" w:hAnsi="Arial" w:cs="Arial"/>
          <w:sz w:val="22"/>
          <w:szCs w:val="22"/>
        </w:rPr>
      </w:pPr>
    </w:p>
    <w:p w14:paraId="1F714C3D" w14:textId="045BB876" w:rsidR="00A349C7" w:rsidRPr="00C00FE9" w:rsidRDefault="00A349C7" w:rsidP="00C00FE9">
      <w:pPr>
        <w:spacing w:after="0" w:line="360" w:lineRule="auto"/>
        <w:jc w:val="both"/>
        <w:rPr>
          <w:rFonts w:ascii="Arial" w:hAnsi="Arial" w:cs="Arial"/>
          <w:sz w:val="22"/>
          <w:szCs w:val="22"/>
        </w:rPr>
      </w:pPr>
      <w:r w:rsidRPr="00C00FE9">
        <w:rPr>
          <w:rFonts w:ascii="Arial" w:hAnsi="Arial" w:cs="Arial"/>
          <w:sz w:val="22"/>
          <w:szCs w:val="22"/>
        </w:rPr>
        <w:t xml:space="preserve">Tesla’s mission is to ‘accelerate the world's transition to sustainable energy’ (Tesla, 2023). Tesla’s approach to mission driven talent is focused on recruiting top-tier talent, fostering a high-performance culture to drive innovation and achieve their goals. Tesla’s approach to workforce planning is highly dynamic and focused on aligning human resources with the company’s evolving needs, especially as it expands and innovates. Tesla looks to ‘attract, </w:t>
      </w:r>
      <w:r w:rsidR="00AD2A7D" w:rsidRPr="00C00FE9">
        <w:rPr>
          <w:rFonts w:ascii="Arial" w:hAnsi="Arial" w:cs="Arial"/>
          <w:sz w:val="22"/>
          <w:szCs w:val="22"/>
        </w:rPr>
        <w:t>retain,</w:t>
      </w:r>
      <w:r w:rsidRPr="00C00FE9">
        <w:rPr>
          <w:rFonts w:ascii="Arial" w:hAnsi="Arial" w:cs="Arial"/>
          <w:sz w:val="22"/>
          <w:szCs w:val="22"/>
        </w:rPr>
        <w:t xml:space="preserve"> and incentivise talented, highly qualified and committed individuals’ who share their desire to work towards the organisations mission (</w:t>
      </w:r>
      <w:r w:rsidR="002B42DC">
        <w:rPr>
          <w:rFonts w:ascii="Arial" w:hAnsi="Arial" w:cs="Arial"/>
          <w:sz w:val="22"/>
          <w:szCs w:val="22"/>
        </w:rPr>
        <w:t>Malak</w:t>
      </w:r>
      <w:r w:rsidRPr="00C00FE9">
        <w:rPr>
          <w:rFonts w:ascii="Arial" w:hAnsi="Arial" w:cs="Arial"/>
          <w:sz w:val="22"/>
          <w:szCs w:val="22"/>
        </w:rPr>
        <w:t>, 2024).</w:t>
      </w:r>
    </w:p>
    <w:p w14:paraId="58868565" w14:textId="4964C3A8" w:rsidR="00A349C7" w:rsidRPr="00C00FE9" w:rsidRDefault="00A349C7" w:rsidP="00C00FE9">
      <w:pPr>
        <w:spacing w:after="0" w:line="360" w:lineRule="auto"/>
        <w:jc w:val="both"/>
        <w:rPr>
          <w:rFonts w:ascii="Arial" w:hAnsi="Arial" w:cs="Arial"/>
          <w:sz w:val="22"/>
          <w:szCs w:val="22"/>
        </w:rPr>
      </w:pPr>
      <w:r w:rsidRPr="00C00FE9">
        <w:rPr>
          <w:rFonts w:ascii="Arial" w:hAnsi="Arial" w:cs="Arial"/>
          <w:sz w:val="22"/>
          <w:szCs w:val="22"/>
        </w:rPr>
        <w:t xml:space="preserve">Tesla’s HR challenges are rooted in its rapid growth, innovation-driven </w:t>
      </w:r>
      <w:r w:rsidR="00AD2A7D" w:rsidRPr="00C00FE9">
        <w:rPr>
          <w:rFonts w:ascii="Arial" w:hAnsi="Arial" w:cs="Arial"/>
          <w:sz w:val="22"/>
          <w:szCs w:val="22"/>
        </w:rPr>
        <w:t>culture,</w:t>
      </w:r>
      <w:r w:rsidRPr="00C00FE9">
        <w:rPr>
          <w:rFonts w:ascii="Arial" w:hAnsi="Arial" w:cs="Arial"/>
          <w:sz w:val="22"/>
          <w:szCs w:val="22"/>
        </w:rPr>
        <w:t xml:space="preserve"> and global expansion. While it has managed to attract top talent and maintain a highly motivated workforce, it must consider how it addresses issues such as work-life balance, employee retention, diversity, labour relations and workplace safety. In not doing so, it will struggle to foster a sustainable and healthy workforce and environment for its employees, affecting their competitive advantage. </w:t>
      </w:r>
    </w:p>
    <w:p w14:paraId="70068FFD" w14:textId="77777777" w:rsidR="00A349C7" w:rsidRPr="00DA4D40" w:rsidRDefault="00A349C7" w:rsidP="00C00FE9">
      <w:pPr>
        <w:spacing w:line="360" w:lineRule="auto"/>
        <w:jc w:val="both"/>
        <w:rPr>
          <w:rFonts w:ascii="Arial" w:hAnsi="Arial" w:cs="Arial"/>
          <w:b/>
          <w:bCs/>
          <w:sz w:val="22"/>
          <w:szCs w:val="22"/>
        </w:rPr>
      </w:pPr>
    </w:p>
    <w:p w14:paraId="6A0C67B4" w14:textId="77777777" w:rsidR="00DA4D40" w:rsidRDefault="00DA4D40" w:rsidP="00C00FE9">
      <w:pPr>
        <w:spacing w:line="360" w:lineRule="auto"/>
        <w:jc w:val="both"/>
        <w:rPr>
          <w:rFonts w:ascii="Arial" w:hAnsi="Arial" w:cs="Arial"/>
          <w:sz w:val="22"/>
          <w:szCs w:val="22"/>
        </w:rPr>
      </w:pPr>
    </w:p>
    <w:p w14:paraId="2A19A767" w14:textId="77777777" w:rsidR="00DA4D40" w:rsidRDefault="00DA4D40" w:rsidP="00C00FE9">
      <w:pPr>
        <w:spacing w:line="360" w:lineRule="auto"/>
        <w:jc w:val="both"/>
        <w:rPr>
          <w:rFonts w:ascii="Arial" w:hAnsi="Arial" w:cs="Arial"/>
          <w:sz w:val="22"/>
          <w:szCs w:val="22"/>
        </w:rPr>
      </w:pPr>
    </w:p>
    <w:p w14:paraId="3FE8723B" w14:textId="77777777" w:rsidR="0043583A" w:rsidRDefault="0043583A" w:rsidP="00C00FE9">
      <w:pPr>
        <w:spacing w:line="360" w:lineRule="auto"/>
        <w:jc w:val="both"/>
        <w:rPr>
          <w:rFonts w:ascii="Arial" w:hAnsi="Arial" w:cs="Arial"/>
          <w:sz w:val="22"/>
          <w:szCs w:val="22"/>
        </w:rPr>
      </w:pPr>
    </w:p>
    <w:p w14:paraId="1A939BAD" w14:textId="77777777" w:rsidR="00106138" w:rsidRDefault="00106138" w:rsidP="00C00FE9">
      <w:pPr>
        <w:spacing w:line="360" w:lineRule="auto"/>
        <w:jc w:val="both"/>
        <w:rPr>
          <w:rFonts w:ascii="Arial" w:hAnsi="Arial" w:cs="Arial"/>
          <w:sz w:val="22"/>
          <w:szCs w:val="22"/>
        </w:rPr>
      </w:pPr>
    </w:p>
    <w:p w14:paraId="462C6199" w14:textId="77777777" w:rsidR="00576ECE" w:rsidRDefault="00576ECE" w:rsidP="00C00FE9">
      <w:pPr>
        <w:spacing w:line="360" w:lineRule="auto"/>
        <w:jc w:val="both"/>
        <w:rPr>
          <w:rFonts w:ascii="Arial" w:hAnsi="Arial" w:cs="Arial"/>
          <w:sz w:val="22"/>
          <w:szCs w:val="22"/>
        </w:rPr>
      </w:pPr>
    </w:p>
    <w:p w14:paraId="1BB16CDA" w14:textId="3F3E8064" w:rsidR="00BD2CD2" w:rsidRPr="00106138" w:rsidRDefault="004E15AE" w:rsidP="00106138">
      <w:pPr>
        <w:pStyle w:val="Heading1"/>
        <w:spacing w:before="0" w:after="0" w:line="360" w:lineRule="auto"/>
        <w:rPr>
          <w:rFonts w:ascii="Arial" w:hAnsi="Arial" w:cs="Arial"/>
          <w:color w:val="auto"/>
        </w:rPr>
      </w:pPr>
      <w:bookmarkStart w:id="1" w:name="_Toc195043064"/>
      <w:r w:rsidRPr="00106138">
        <w:rPr>
          <w:rFonts w:ascii="Arial" w:hAnsi="Arial" w:cs="Arial"/>
          <w:color w:val="auto"/>
        </w:rPr>
        <w:lastRenderedPageBreak/>
        <w:t>Introduction</w:t>
      </w:r>
      <w:bookmarkEnd w:id="1"/>
    </w:p>
    <w:p w14:paraId="0945C021" w14:textId="0E6164AA" w:rsidR="00BD2CD2" w:rsidRPr="004E15AE" w:rsidRDefault="004E15AE" w:rsidP="00C00FE9">
      <w:pPr>
        <w:spacing w:after="0" w:line="360" w:lineRule="auto"/>
        <w:jc w:val="both"/>
        <w:rPr>
          <w:rFonts w:ascii="Arial" w:hAnsi="Arial" w:cs="Arial"/>
          <w:sz w:val="22"/>
          <w:szCs w:val="22"/>
        </w:rPr>
      </w:pPr>
      <w:r w:rsidRPr="004E15AE">
        <w:rPr>
          <w:rFonts w:ascii="Arial" w:hAnsi="Arial" w:cs="Arial"/>
          <w:sz w:val="22"/>
          <w:szCs w:val="22"/>
        </w:rPr>
        <w:t xml:space="preserve">Tesla acknowledge that to achieve their mission, their ‘employees are critical’ (Tesla, </w:t>
      </w:r>
      <w:r w:rsidR="00D373E0">
        <w:rPr>
          <w:rFonts w:ascii="Arial" w:hAnsi="Arial" w:cs="Arial"/>
          <w:sz w:val="22"/>
          <w:szCs w:val="22"/>
        </w:rPr>
        <w:t>2023</w:t>
      </w:r>
      <w:r w:rsidRPr="004E15AE">
        <w:rPr>
          <w:rFonts w:ascii="Arial" w:hAnsi="Arial" w:cs="Arial"/>
          <w:sz w:val="22"/>
          <w:szCs w:val="22"/>
        </w:rPr>
        <w:t>). As a global company, they must resource the organisation on a multinational level adopting several human resource management (HRM) practices. These include:</w:t>
      </w:r>
    </w:p>
    <w:p w14:paraId="3E74D019" w14:textId="77777777" w:rsidR="004E15AE" w:rsidRPr="004E15AE" w:rsidRDefault="004E15AE" w:rsidP="00C00FE9">
      <w:pPr>
        <w:pStyle w:val="ListParagraph"/>
        <w:numPr>
          <w:ilvl w:val="0"/>
          <w:numId w:val="2"/>
        </w:numPr>
        <w:spacing w:after="0" w:line="360" w:lineRule="auto"/>
        <w:jc w:val="both"/>
        <w:rPr>
          <w:rFonts w:ascii="Arial" w:hAnsi="Arial" w:cs="Arial"/>
          <w:sz w:val="22"/>
          <w:szCs w:val="22"/>
        </w:rPr>
      </w:pPr>
      <w:r w:rsidRPr="004E15AE">
        <w:rPr>
          <w:rFonts w:ascii="Arial" w:hAnsi="Arial" w:cs="Arial"/>
          <w:sz w:val="22"/>
          <w:szCs w:val="22"/>
        </w:rPr>
        <w:t>Compensation and benefits</w:t>
      </w:r>
    </w:p>
    <w:p w14:paraId="226022DB" w14:textId="77777777" w:rsidR="004E15AE" w:rsidRPr="004E15AE" w:rsidRDefault="004E15AE" w:rsidP="00C00FE9">
      <w:pPr>
        <w:pStyle w:val="ListParagraph"/>
        <w:numPr>
          <w:ilvl w:val="0"/>
          <w:numId w:val="2"/>
        </w:numPr>
        <w:spacing w:after="0" w:line="360" w:lineRule="auto"/>
        <w:jc w:val="both"/>
        <w:rPr>
          <w:rFonts w:ascii="Arial" w:hAnsi="Arial" w:cs="Arial"/>
          <w:sz w:val="22"/>
          <w:szCs w:val="22"/>
        </w:rPr>
      </w:pPr>
      <w:r w:rsidRPr="004E15AE">
        <w:rPr>
          <w:rFonts w:ascii="Arial" w:hAnsi="Arial" w:cs="Arial"/>
          <w:sz w:val="22"/>
          <w:szCs w:val="22"/>
        </w:rPr>
        <w:t>Recruitment and selection</w:t>
      </w:r>
    </w:p>
    <w:p w14:paraId="5D25E1E1" w14:textId="77777777" w:rsidR="004E15AE" w:rsidRPr="004E15AE" w:rsidRDefault="004E15AE" w:rsidP="00C00FE9">
      <w:pPr>
        <w:pStyle w:val="ListParagraph"/>
        <w:numPr>
          <w:ilvl w:val="0"/>
          <w:numId w:val="2"/>
        </w:numPr>
        <w:spacing w:after="0" w:line="360" w:lineRule="auto"/>
        <w:jc w:val="both"/>
        <w:rPr>
          <w:rFonts w:ascii="Arial" w:hAnsi="Arial" w:cs="Arial"/>
          <w:sz w:val="22"/>
          <w:szCs w:val="22"/>
        </w:rPr>
      </w:pPr>
      <w:r w:rsidRPr="004E15AE">
        <w:rPr>
          <w:rFonts w:ascii="Arial" w:hAnsi="Arial" w:cs="Arial"/>
          <w:sz w:val="22"/>
          <w:szCs w:val="22"/>
        </w:rPr>
        <w:t>Training and development</w:t>
      </w:r>
    </w:p>
    <w:p w14:paraId="11576908" w14:textId="77777777" w:rsidR="004E15AE" w:rsidRPr="004E15AE" w:rsidRDefault="004E15AE" w:rsidP="00C00FE9">
      <w:pPr>
        <w:pStyle w:val="ListParagraph"/>
        <w:numPr>
          <w:ilvl w:val="0"/>
          <w:numId w:val="2"/>
        </w:numPr>
        <w:spacing w:after="0" w:line="360" w:lineRule="auto"/>
        <w:jc w:val="both"/>
        <w:rPr>
          <w:rFonts w:ascii="Arial" w:hAnsi="Arial" w:cs="Arial"/>
          <w:sz w:val="22"/>
          <w:szCs w:val="22"/>
        </w:rPr>
      </w:pPr>
      <w:r w:rsidRPr="004E15AE">
        <w:rPr>
          <w:rFonts w:ascii="Arial" w:hAnsi="Arial" w:cs="Arial"/>
          <w:sz w:val="22"/>
          <w:szCs w:val="22"/>
        </w:rPr>
        <w:t>Performance management</w:t>
      </w:r>
    </w:p>
    <w:p w14:paraId="616507C9" w14:textId="77777777" w:rsidR="004E15AE" w:rsidRPr="004E15AE" w:rsidRDefault="004E15AE" w:rsidP="00C00FE9">
      <w:pPr>
        <w:pStyle w:val="ListParagraph"/>
        <w:numPr>
          <w:ilvl w:val="0"/>
          <w:numId w:val="2"/>
        </w:numPr>
        <w:spacing w:after="0" w:line="360" w:lineRule="auto"/>
        <w:jc w:val="both"/>
        <w:rPr>
          <w:rFonts w:ascii="Arial" w:hAnsi="Arial" w:cs="Arial"/>
          <w:sz w:val="22"/>
          <w:szCs w:val="22"/>
        </w:rPr>
      </w:pPr>
      <w:r w:rsidRPr="004E15AE">
        <w:rPr>
          <w:rFonts w:ascii="Arial" w:hAnsi="Arial" w:cs="Arial"/>
          <w:sz w:val="22"/>
          <w:szCs w:val="22"/>
        </w:rPr>
        <w:t>Employee relations</w:t>
      </w:r>
    </w:p>
    <w:p w14:paraId="227BFC12" w14:textId="4076DC6E" w:rsidR="004E15AE" w:rsidRDefault="004E15AE" w:rsidP="00C00FE9">
      <w:pPr>
        <w:pStyle w:val="ListParagraph"/>
        <w:numPr>
          <w:ilvl w:val="0"/>
          <w:numId w:val="2"/>
        </w:numPr>
        <w:spacing w:after="0" w:line="360" w:lineRule="auto"/>
        <w:jc w:val="both"/>
        <w:rPr>
          <w:rFonts w:ascii="Arial" w:hAnsi="Arial" w:cs="Arial"/>
          <w:sz w:val="22"/>
          <w:szCs w:val="22"/>
        </w:rPr>
      </w:pPr>
      <w:r w:rsidRPr="004E15AE">
        <w:rPr>
          <w:rFonts w:ascii="Arial" w:hAnsi="Arial" w:cs="Arial"/>
          <w:sz w:val="22"/>
          <w:szCs w:val="22"/>
        </w:rPr>
        <w:t>Employment law and compliance</w:t>
      </w:r>
    </w:p>
    <w:p w14:paraId="4E0B4B5B" w14:textId="77777777" w:rsidR="000D6034" w:rsidRPr="000D6034" w:rsidRDefault="000D6034" w:rsidP="000D6034">
      <w:pPr>
        <w:pStyle w:val="ListParagraph"/>
        <w:spacing w:after="0" w:line="360" w:lineRule="auto"/>
        <w:ind w:left="360"/>
        <w:jc w:val="both"/>
        <w:rPr>
          <w:rFonts w:ascii="Arial" w:hAnsi="Arial" w:cs="Arial"/>
          <w:sz w:val="22"/>
          <w:szCs w:val="22"/>
        </w:rPr>
      </w:pPr>
    </w:p>
    <w:p w14:paraId="0981FADC" w14:textId="77777777" w:rsidR="004E15AE" w:rsidRPr="00106138" w:rsidRDefault="004E15AE" w:rsidP="00106138">
      <w:pPr>
        <w:pStyle w:val="Heading1"/>
        <w:spacing w:before="0" w:after="0" w:line="360" w:lineRule="auto"/>
        <w:rPr>
          <w:rFonts w:ascii="Arial" w:hAnsi="Arial" w:cs="Arial"/>
          <w:color w:val="auto"/>
        </w:rPr>
      </w:pPr>
      <w:bookmarkStart w:id="2" w:name="_Toc195043065"/>
      <w:r w:rsidRPr="00106138">
        <w:rPr>
          <w:rFonts w:ascii="Arial" w:hAnsi="Arial" w:cs="Arial"/>
          <w:color w:val="auto"/>
        </w:rPr>
        <w:t>Current business environment</w:t>
      </w:r>
      <w:bookmarkEnd w:id="2"/>
    </w:p>
    <w:p w14:paraId="5DEB54FC" w14:textId="679370B6" w:rsidR="00BD2CD2" w:rsidRDefault="004E15AE" w:rsidP="00C00FE9">
      <w:pPr>
        <w:spacing w:after="0" w:line="360" w:lineRule="auto"/>
        <w:jc w:val="both"/>
        <w:rPr>
          <w:rFonts w:ascii="Arial" w:hAnsi="Arial" w:cs="Arial"/>
          <w:sz w:val="22"/>
          <w:szCs w:val="22"/>
        </w:rPr>
      </w:pPr>
      <w:r w:rsidRPr="004E15AE">
        <w:rPr>
          <w:rFonts w:ascii="Arial" w:hAnsi="Arial" w:cs="Arial"/>
          <w:sz w:val="22"/>
          <w:szCs w:val="22"/>
        </w:rPr>
        <w:t>The</w:t>
      </w:r>
      <w:r>
        <w:rPr>
          <w:rFonts w:ascii="Arial" w:hAnsi="Arial" w:cs="Arial"/>
          <w:sz w:val="22"/>
          <w:szCs w:val="22"/>
        </w:rPr>
        <w:t xml:space="preserve"> </w:t>
      </w:r>
      <w:r w:rsidR="00777F92">
        <w:rPr>
          <w:rFonts w:ascii="Arial" w:hAnsi="Arial" w:cs="Arial"/>
          <w:sz w:val="22"/>
          <w:szCs w:val="22"/>
        </w:rPr>
        <w:t xml:space="preserve">infographic </w:t>
      </w:r>
      <w:r w:rsidRPr="004E15AE">
        <w:rPr>
          <w:rFonts w:ascii="Arial" w:hAnsi="Arial" w:cs="Arial"/>
          <w:sz w:val="22"/>
          <w:szCs w:val="22"/>
        </w:rPr>
        <w:t xml:space="preserve">below outlines the current external factors impacting Tesla and its business environment. </w:t>
      </w:r>
    </w:p>
    <w:p w14:paraId="2DDE00A0" w14:textId="77777777" w:rsidR="00751529" w:rsidRPr="004E15AE" w:rsidRDefault="00751529" w:rsidP="00C00FE9">
      <w:pPr>
        <w:spacing w:after="0" w:line="360" w:lineRule="auto"/>
        <w:jc w:val="both"/>
        <w:rPr>
          <w:rFonts w:ascii="Arial" w:hAnsi="Arial" w:cs="Arial"/>
          <w:sz w:val="22"/>
          <w:szCs w:val="22"/>
        </w:rPr>
      </w:pPr>
    </w:p>
    <w:p w14:paraId="4A01014E" w14:textId="48F8CA9B" w:rsidR="00DA4D40" w:rsidRPr="00BD2CD2" w:rsidRDefault="004E15AE" w:rsidP="00BD2CD2">
      <w:pPr>
        <w:spacing w:after="0" w:line="360" w:lineRule="auto"/>
        <w:jc w:val="both"/>
        <w:rPr>
          <w:rFonts w:ascii="Arial" w:hAnsi="Arial" w:cs="Arial"/>
          <w:color w:val="FF0000"/>
          <w:sz w:val="22"/>
          <w:szCs w:val="22"/>
        </w:rPr>
      </w:pPr>
      <w:r w:rsidRPr="004E15AE">
        <w:rPr>
          <w:rFonts w:ascii="Arial" w:hAnsi="Arial" w:cs="Arial"/>
          <w:noProof/>
          <w:color w:val="FF0000"/>
          <w:sz w:val="22"/>
          <w:szCs w:val="22"/>
        </w:rPr>
        <w:drawing>
          <wp:inline distT="0" distB="0" distL="0" distR="0" wp14:anchorId="5C6DC581" wp14:editId="50CF2630">
            <wp:extent cx="5972172" cy="4869180"/>
            <wp:effectExtent l="0" t="0" r="0" b="7620"/>
            <wp:docPr id="953777145" name="Picture 1" descr="A group of colorful text box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777145" name="Picture 1" descr="A group of colorful text boxes&#10;&#10;AI-generated content may be incorrect."/>
                    <pic:cNvPicPr/>
                  </pic:nvPicPr>
                  <pic:blipFill>
                    <a:blip r:embed="rId11"/>
                    <a:stretch>
                      <a:fillRect/>
                    </a:stretch>
                  </pic:blipFill>
                  <pic:spPr>
                    <a:xfrm>
                      <a:off x="0" y="0"/>
                      <a:ext cx="6022968" cy="4910595"/>
                    </a:xfrm>
                    <a:prstGeom prst="rect">
                      <a:avLst/>
                    </a:prstGeom>
                  </pic:spPr>
                </pic:pic>
              </a:graphicData>
            </a:graphic>
          </wp:inline>
        </w:drawing>
      </w:r>
    </w:p>
    <w:p w14:paraId="0828B617" w14:textId="77777777" w:rsidR="0015754A" w:rsidRDefault="00D07161" w:rsidP="00C00FE9">
      <w:pPr>
        <w:spacing w:after="0" w:line="360" w:lineRule="auto"/>
        <w:jc w:val="both"/>
        <w:rPr>
          <w:rFonts w:ascii="Arial" w:hAnsi="Arial" w:cs="Arial"/>
          <w:sz w:val="22"/>
          <w:szCs w:val="22"/>
        </w:rPr>
      </w:pPr>
      <w:r w:rsidRPr="00BD2CD2">
        <w:rPr>
          <w:rFonts w:ascii="Arial" w:hAnsi="Arial" w:cs="Arial"/>
          <w:i/>
          <w:iCs/>
          <w:sz w:val="22"/>
          <w:szCs w:val="22"/>
        </w:rPr>
        <w:lastRenderedPageBreak/>
        <w:t>Politically</w:t>
      </w:r>
      <w:r>
        <w:rPr>
          <w:rFonts w:ascii="Arial" w:hAnsi="Arial" w:cs="Arial"/>
          <w:sz w:val="22"/>
          <w:szCs w:val="22"/>
        </w:rPr>
        <w:t xml:space="preserve">: </w:t>
      </w:r>
      <w:r w:rsidR="003B5F9A" w:rsidRPr="003B5F9A">
        <w:rPr>
          <w:rFonts w:ascii="Arial" w:hAnsi="Arial" w:cs="Arial"/>
          <w:sz w:val="22"/>
          <w:szCs w:val="22"/>
        </w:rPr>
        <w:t xml:space="preserve">Tesla are experiencing downtime </w:t>
      </w:r>
      <w:r w:rsidR="0015754A">
        <w:rPr>
          <w:rFonts w:ascii="Arial" w:hAnsi="Arial" w:cs="Arial"/>
          <w:sz w:val="22"/>
          <w:szCs w:val="22"/>
        </w:rPr>
        <w:t>across</w:t>
      </w:r>
      <w:r w:rsidR="003B5F9A" w:rsidRPr="003B5F9A">
        <w:rPr>
          <w:rFonts w:ascii="Arial" w:hAnsi="Arial" w:cs="Arial"/>
          <w:sz w:val="22"/>
          <w:szCs w:val="22"/>
        </w:rPr>
        <w:t xml:space="preserve"> their Gigafactories currently because of strikes linked to the company’s defiance against unionisation. However, the continued resistance to unionisation by the company is enabling Tesla to maintain its HRM of making quick decisions and responding to workforce</w:t>
      </w:r>
      <w:r w:rsidR="0015754A">
        <w:rPr>
          <w:rFonts w:ascii="Arial" w:hAnsi="Arial" w:cs="Arial"/>
          <w:sz w:val="22"/>
          <w:szCs w:val="22"/>
        </w:rPr>
        <w:t xml:space="preserve"> </w:t>
      </w:r>
      <w:r w:rsidR="003B5F9A" w:rsidRPr="003B5F9A">
        <w:rPr>
          <w:rFonts w:ascii="Arial" w:hAnsi="Arial" w:cs="Arial"/>
          <w:sz w:val="22"/>
          <w:szCs w:val="22"/>
        </w:rPr>
        <w:t xml:space="preserve">challenges promptly in a fast-paced industry. </w:t>
      </w:r>
    </w:p>
    <w:p w14:paraId="638F1ED3" w14:textId="1CDE4ED9" w:rsidR="003B5F9A" w:rsidRPr="003B5F9A" w:rsidRDefault="003B5F9A" w:rsidP="00C00FE9">
      <w:pPr>
        <w:spacing w:after="0" w:line="360" w:lineRule="auto"/>
        <w:jc w:val="both"/>
        <w:rPr>
          <w:rFonts w:ascii="Arial" w:hAnsi="Arial" w:cs="Arial"/>
          <w:sz w:val="22"/>
          <w:szCs w:val="22"/>
        </w:rPr>
      </w:pPr>
      <w:r w:rsidRPr="003B5F9A">
        <w:rPr>
          <w:rFonts w:ascii="Arial" w:hAnsi="Arial" w:cs="Arial"/>
          <w:sz w:val="22"/>
          <w:szCs w:val="22"/>
        </w:rPr>
        <w:t xml:space="preserve">Visser (2024) highlighted that ‘in the OECD area the bargaining coverage rate has dropped from 51.4% in 1980 to 32.3% in 2019’, which begs the question as to whether Tesla is rejecting unionisation as an objection to what unions stand for, or if they are being ostracised as their practices are contradictory to older industry-comparative companies such as Ford. Currently, although productivity and downtime is an issue for Tesla in striking countries, as HRM practices are unrestricted by union activities, this permits operational advantages through flexibility and innovation. If unions were introduced, it could drastically reduce Tesla’s ability to innovate rapidly as decisions would have to go through union arrangements. An impact could even be seen on efficiency – especially in areas where there is alleged exploitation, such as working hours (Sweney, 2024) and workplace culture (Ewing, 2025). </w:t>
      </w:r>
    </w:p>
    <w:p w14:paraId="049E68D6" w14:textId="77777777" w:rsidR="003B5F9A" w:rsidRPr="003B5F9A" w:rsidRDefault="003B5F9A" w:rsidP="00C00FE9">
      <w:pPr>
        <w:spacing w:after="0" w:line="360" w:lineRule="auto"/>
        <w:jc w:val="both"/>
        <w:rPr>
          <w:rFonts w:ascii="Arial" w:hAnsi="Arial" w:cs="Arial"/>
          <w:sz w:val="22"/>
          <w:szCs w:val="22"/>
        </w:rPr>
      </w:pPr>
    </w:p>
    <w:p w14:paraId="49E6D8B7" w14:textId="080D82F2" w:rsidR="003B5F9A" w:rsidRPr="003B5F9A" w:rsidRDefault="00D07161" w:rsidP="00C00FE9">
      <w:pPr>
        <w:spacing w:after="0" w:line="360" w:lineRule="auto"/>
        <w:jc w:val="both"/>
        <w:rPr>
          <w:rFonts w:ascii="Arial" w:hAnsi="Arial" w:cs="Arial"/>
          <w:noProof/>
          <w:sz w:val="22"/>
          <w:szCs w:val="22"/>
        </w:rPr>
      </w:pPr>
      <w:r w:rsidRPr="004D434D">
        <w:rPr>
          <w:rFonts w:ascii="Arial" w:hAnsi="Arial" w:cs="Arial"/>
          <w:i/>
          <w:iCs/>
          <w:sz w:val="22"/>
          <w:szCs w:val="22"/>
        </w:rPr>
        <w:t>Econom</w:t>
      </w:r>
      <w:r w:rsidR="004D434D" w:rsidRPr="004D434D">
        <w:rPr>
          <w:rFonts w:ascii="Arial" w:hAnsi="Arial" w:cs="Arial"/>
          <w:i/>
          <w:iCs/>
          <w:sz w:val="22"/>
          <w:szCs w:val="22"/>
        </w:rPr>
        <w:t>ically</w:t>
      </w:r>
      <w:r>
        <w:rPr>
          <w:rFonts w:ascii="Arial" w:hAnsi="Arial" w:cs="Arial"/>
          <w:sz w:val="22"/>
          <w:szCs w:val="22"/>
        </w:rPr>
        <w:t xml:space="preserve">: </w:t>
      </w:r>
      <w:r w:rsidR="003B5F9A" w:rsidRPr="003B5F9A">
        <w:rPr>
          <w:rFonts w:ascii="Arial" w:hAnsi="Arial" w:cs="Arial"/>
          <w:sz w:val="22"/>
          <w:szCs w:val="22"/>
        </w:rPr>
        <w:t xml:space="preserve">With the current decline in EV sales and an intensifying price war for EVs, Tesla laid off 10% of its global workforce in April 2024 (Waldersee, 2024). Not being union affiliated would have certainly helped with the dismissals that were effective immediately, but this undoubtedly would have presented issues for Tesla’s order book and innovation as the company relies ‘on teamwork and collaboration’ to help achieve their goal (Tesla, 2024). </w:t>
      </w:r>
    </w:p>
    <w:p w14:paraId="3814C00B" w14:textId="096BFEB5" w:rsidR="003B5F9A" w:rsidRDefault="003B5F9A" w:rsidP="00C00FE9">
      <w:pPr>
        <w:spacing w:after="0" w:line="360" w:lineRule="auto"/>
        <w:jc w:val="both"/>
        <w:rPr>
          <w:rFonts w:ascii="Arial" w:hAnsi="Arial" w:cs="Arial"/>
          <w:sz w:val="22"/>
          <w:szCs w:val="22"/>
        </w:rPr>
      </w:pPr>
      <w:r w:rsidRPr="003B5F9A">
        <w:rPr>
          <w:rFonts w:ascii="Arial" w:hAnsi="Arial" w:cs="Arial"/>
          <w:sz w:val="22"/>
          <w:szCs w:val="22"/>
        </w:rPr>
        <w:t>However, whilst a downsizing approach of mass layoffs is one response to manage the challenge, Johnstone (2023) highlighted that ‘most empirical studies reveal that downsizing has negative consequences for worker wellbeing and firm performance…as well as a disproportionate effect on the vulnerable in society, including younger workers, the low paid and minorities.’ Johnstone also highlighted other ways to support a review of the resourcing of an organisation in a more streamlined or financially appropriate way to navigate challenges ahead. One of these is the ‘notion of responsible restructuring</w:t>
      </w:r>
      <w:r w:rsidR="00C77819" w:rsidRPr="003B5F9A">
        <w:rPr>
          <w:rFonts w:ascii="Arial" w:hAnsi="Arial" w:cs="Arial"/>
          <w:sz w:val="22"/>
          <w:szCs w:val="22"/>
        </w:rPr>
        <w:t>.’</w:t>
      </w:r>
      <w:r w:rsidRPr="003B5F9A">
        <w:rPr>
          <w:rFonts w:ascii="Arial" w:hAnsi="Arial" w:cs="Arial"/>
          <w:sz w:val="22"/>
          <w:szCs w:val="22"/>
        </w:rPr>
        <w:t xml:space="preserve"> This is where HRM favours practices such as adjustments to working hours or pay to mitigate redundancies. The UK government furlough scheme of 2020</w:t>
      </w:r>
      <w:r w:rsidRPr="003B5F9A">
        <w:rPr>
          <w:rStyle w:val="FootnoteReference"/>
          <w:rFonts w:ascii="Arial" w:hAnsi="Arial" w:cs="Arial"/>
          <w:sz w:val="22"/>
          <w:szCs w:val="22"/>
        </w:rPr>
        <w:footnoteReference w:id="1"/>
      </w:r>
      <w:r w:rsidRPr="003B5F9A">
        <w:rPr>
          <w:rFonts w:ascii="Arial" w:hAnsi="Arial" w:cs="Arial"/>
          <w:sz w:val="22"/>
          <w:szCs w:val="22"/>
        </w:rPr>
        <w:t xml:space="preserve"> is an example of a responsible alternative to dismissal or redundancy.</w:t>
      </w:r>
    </w:p>
    <w:p w14:paraId="08DCE9BF" w14:textId="77777777" w:rsidR="004D434D" w:rsidRPr="003B5F9A" w:rsidRDefault="004D434D" w:rsidP="00C00FE9">
      <w:pPr>
        <w:spacing w:after="0" w:line="360" w:lineRule="auto"/>
        <w:jc w:val="both"/>
        <w:rPr>
          <w:rFonts w:ascii="Arial" w:hAnsi="Arial" w:cs="Arial"/>
          <w:sz w:val="22"/>
          <w:szCs w:val="22"/>
        </w:rPr>
      </w:pPr>
    </w:p>
    <w:p w14:paraId="302208BE" w14:textId="6B4D3919" w:rsidR="003B5F9A" w:rsidRPr="003B5F9A" w:rsidRDefault="003B5F9A" w:rsidP="00C00FE9">
      <w:pPr>
        <w:spacing w:after="0" w:line="360" w:lineRule="auto"/>
        <w:jc w:val="both"/>
        <w:rPr>
          <w:rFonts w:ascii="Arial" w:hAnsi="Arial" w:cs="Arial"/>
          <w:sz w:val="22"/>
          <w:szCs w:val="22"/>
        </w:rPr>
      </w:pPr>
      <w:r w:rsidRPr="003B5F9A">
        <w:rPr>
          <w:rFonts w:ascii="Arial" w:hAnsi="Arial" w:cs="Arial"/>
          <w:sz w:val="22"/>
          <w:szCs w:val="22"/>
        </w:rPr>
        <w:t xml:space="preserve">If Tesla were to have taken a measured approach to the challenge faced using the expertise of their HR, they may have identified one (or more) HRM practices available to them – certainly, Tesla’s global government subsidies (Butler et al., 2025 and Kollewe, 2025) could have been </w:t>
      </w:r>
      <w:r w:rsidRPr="003B5F9A">
        <w:rPr>
          <w:rFonts w:ascii="Arial" w:hAnsi="Arial" w:cs="Arial"/>
          <w:sz w:val="22"/>
          <w:szCs w:val="22"/>
        </w:rPr>
        <w:lastRenderedPageBreak/>
        <w:t>explored to support a furlough approach. Instead, the CEO took a decision for mass layoffs. Whilst Elon Musk considered this a certainty to remain ‘lean, innovative and hungry for the next growth phase cycle’ (Musk, 2024 referenced in Milmo and Wearden, 2024), this approach has negatively impacted their competitive advantage, when benchmarked against Tesla’s main competitor (BYD) who are ‘about to bury’ Tesla. (Cuthbertson, 2025).</w:t>
      </w:r>
      <w:r w:rsidR="00B278D7">
        <w:rPr>
          <w:rFonts w:ascii="Arial" w:hAnsi="Arial" w:cs="Arial"/>
          <w:sz w:val="22"/>
          <w:szCs w:val="22"/>
        </w:rPr>
        <w:t xml:space="preserve"> </w:t>
      </w:r>
      <w:r w:rsidRPr="003B5F9A">
        <w:rPr>
          <w:rFonts w:ascii="Arial" w:hAnsi="Arial" w:cs="Arial"/>
          <w:sz w:val="22"/>
          <w:szCs w:val="22"/>
        </w:rPr>
        <w:t xml:space="preserve">Tesla’s Chinese competitor BYD eclipsed Tesla last year in annual sales (Liu and Tayir, 2025) and in the last few weeks, BYD has unveiled an ultra-fast charging system outpacing Tesla’s charging technology as well as advanced driver-assistance system at no extra cost (Liu, 2025). However, BYD also has its own HRM challenges. Wu (2024) outlined that BYD employs over 650,000 people globally but there have previously been reports of non-compliant employment and work-related injuries. Additionally, whilst BYD have increased their number of R&amp;D personnel and investment, there were still challenges in resource utilisation efficiency. Although BYD is storming ahead of Tesla in terms of sales, this </w:t>
      </w:r>
      <w:r w:rsidR="00C77819" w:rsidRPr="003B5F9A">
        <w:rPr>
          <w:rFonts w:ascii="Arial" w:hAnsi="Arial" w:cs="Arial"/>
          <w:sz w:val="22"/>
          <w:szCs w:val="22"/>
        </w:rPr>
        <w:t>does not</w:t>
      </w:r>
      <w:r w:rsidRPr="003B5F9A">
        <w:rPr>
          <w:rFonts w:ascii="Arial" w:hAnsi="Arial" w:cs="Arial"/>
          <w:sz w:val="22"/>
          <w:szCs w:val="22"/>
        </w:rPr>
        <w:t xml:space="preserve"> necessarily mean it is because they have more efficient or effective </w:t>
      </w:r>
      <w:r w:rsidR="0033516A">
        <w:rPr>
          <w:rFonts w:ascii="Arial" w:hAnsi="Arial" w:cs="Arial"/>
          <w:sz w:val="22"/>
          <w:szCs w:val="22"/>
        </w:rPr>
        <w:t xml:space="preserve">organisational </w:t>
      </w:r>
      <w:r w:rsidRPr="003B5F9A">
        <w:rPr>
          <w:rFonts w:ascii="Arial" w:hAnsi="Arial" w:cs="Arial"/>
          <w:sz w:val="22"/>
          <w:szCs w:val="22"/>
        </w:rPr>
        <w:t xml:space="preserve">HRM practices. </w:t>
      </w:r>
    </w:p>
    <w:p w14:paraId="24B637DE" w14:textId="77777777" w:rsidR="003B5F9A" w:rsidRPr="003B5F9A" w:rsidRDefault="003B5F9A" w:rsidP="00C00FE9">
      <w:pPr>
        <w:spacing w:after="0" w:line="360" w:lineRule="auto"/>
        <w:jc w:val="both"/>
        <w:rPr>
          <w:rFonts w:ascii="Arial" w:hAnsi="Arial" w:cs="Arial"/>
          <w:sz w:val="22"/>
          <w:szCs w:val="22"/>
        </w:rPr>
      </w:pPr>
    </w:p>
    <w:p w14:paraId="7D8A0720" w14:textId="5CCD0CF7" w:rsidR="003B5F9A" w:rsidRDefault="00D07161" w:rsidP="00C00FE9">
      <w:pPr>
        <w:spacing w:after="0" w:line="360" w:lineRule="auto"/>
        <w:jc w:val="both"/>
        <w:rPr>
          <w:rFonts w:ascii="Arial" w:hAnsi="Arial" w:cs="Arial"/>
          <w:sz w:val="22"/>
          <w:szCs w:val="22"/>
        </w:rPr>
      </w:pPr>
      <w:r w:rsidRPr="0033516A">
        <w:rPr>
          <w:rFonts w:ascii="Arial" w:hAnsi="Arial" w:cs="Arial"/>
          <w:i/>
          <w:iCs/>
          <w:sz w:val="22"/>
          <w:szCs w:val="22"/>
        </w:rPr>
        <w:t>Social</w:t>
      </w:r>
      <w:r>
        <w:rPr>
          <w:rFonts w:ascii="Arial" w:hAnsi="Arial" w:cs="Arial"/>
          <w:sz w:val="22"/>
          <w:szCs w:val="22"/>
        </w:rPr>
        <w:t xml:space="preserve">: </w:t>
      </w:r>
      <w:r w:rsidR="003B5F9A" w:rsidRPr="003B5F9A">
        <w:rPr>
          <w:rFonts w:ascii="Arial" w:hAnsi="Arial" w:cs="Arial"/>
          <w:sz w:val="22"/>
          <w:szCs w:val="22"/>
        </w:rPr>
        <w:t xml:space="preserve">Recently, Ewing (2025) reported that workers at Tesla’s Freemont factory had complained they were subject to racial slurs and images. Although Tesla had denied engaging in discrimination, Ewing (2024) also reported that Tesla had settled a racial discrimination case brought by a Black worker who had been subject to racial harassment. </w:t>
      </w:r>
    </w:p>
    <w:p w14:paraId="669F848B" w14:textId="77777777" w:rsidR="006F18D5" w:rsidRPr="003B5F9A" w:rsidRDefault="006F18D5" w:rsidP="00C00FE9">
      <w:pPr>
        <w:spacing w:after="0" w:line="360" w:lineRule="auto"/>
        <w:jc w:val="both"/>
        <w:rPr>
          <w:rFonts w:ascii="Arial" w:hAnsi="Arial" w:cs="Arial"/>
          <w:sz w:val="22"/>
          <w:szCs w:val="22"/>
        </w:rPr>
      </w:pPr>
    </w:p>
    <w:p w14:paraId="334061C5" w14:textId="00A36ADE" w:rsidR="003B5F9A" w:rsidRDefault="003B5F9A" w:rsidP="00C00FE9">
      <w:pPr>
        <w:spacing w:after="0" w:line="360" w:lineRule="auto"/>
        <w:jc w:val="both"/>
        <w:rPr>
          <w:rFonts w:ascii="Arial" w:hAnsi="Arial" w:cs="Arial"/>
          <w:sz w:val="22"/>
          <w:szCs w:val="22"/>
        </w:rPr>
      </w:pPr>
      <w:r w:rsidRPr="003B5F9A">
        <w:rPr>
          <w:rFonts w:ascii="Arial" w:hAnsi="Arial" w:cs="Arial"/>
          <w:sz w:val="22"/>
          <w:szCs w:val="22"/>
        </w:rPr>
        <w:t xml:space="preserve">Figure 1.0 below outlines the </w:t>
      </w:r>
      <w:r w:rsidR="006F18D5">
        <w:rPr>
          <w:rFonts w:ascii="Arial" w:hAnsi="Arial" w:cs="Arial"/>
          <w:sz w:val="22"/>
          <w:szCs w:val="22"/>
        </w:rPr>
        <w:t>diversity</w:t>
      </w:r>
      <w:r w:rsidRPr="003B5F9A">
        <w:rPr>
          <w:rFonts w:ascii="Arial" w:hAnsi="Arial" w:cs="Arial"/>
          <w:sz w:val="22"/>
          <w:szCs w:val="22"/>
        </w:rPr>
        <w:t xml:space="preserve"> of US Tesla employees</w:t>
      </w:r>
      <w:r w:rsidR="006F18D5">
        <w:rPr>
          <w:rFonts w:ascii="Arial" w:hAnsi="Arial" w:cs="Arial"/>
          <w:sz w:val="22"/>
          <w:szCs w:val="22"/>
        </w:rPr>
        <w:t xml:space="preserve">, including </w:t>
      </w:r>
      <w:r w:rsidRPr="003B5F9A">
        <w:rPr>
          <w:rFonts w:ascii="Arial" w:hAnsi="Arial" w:cs="Arial"/>
          <w:sz w:val="22"/>
          <w:szCs w:val="22"/>
        </w:rPr>
        <w:t>non-white employees collectively outweigh</w:t>
      </w:r>
      <w:r w:rsidR="00815F99">
        <w:rPr>
          <w:rFonts w:ascii="Arial" w:hAnsi="Arial" w:cs="Arial"/>
          <w:sz w:val="22"/>
          <w:szCs w:val="22"/>
        </w:rPr>
        <w:t xml:space="preserve">ing </w:t>
      </w:r>
      <w:r w:rsidRPr="003B5F9A">
        <w:rPr>
          <w:rFonts w:ascii="Arial" w:hAnsi="Arial" w:cs="Arial"/>
          <w:sz w:val="22"/>
          <w:szCs w:val="22"/>
        </w:rPr>
        <w:t>the number of white employees:</w:t>
      </w:r>
    </w:p>
    <w:p w14:paraId="4E5D3B0E" w14:textId="77777777" w:rsidR="006F18D5" w:rsidRPr="003B5F9A" w:rsidRDefault="006F18D5" w:rsidP="00C00FE9">
      <w:pPr>
        <w:spacing w:after="0" w:line="360" w:lineRule="auto"/>
        <w:jc w:val="both"/>
        <w:rPr>
          <w:rFonts w:ascii="Arial" w:hAnsi="Arial" w:cs="Arial"/>
          <w:sz w:val="22"/>
          <w:szCs w:val="22"/>
        </w:rPr>
      </w:pPr>
    </w:p>
    <w:p w14:paraId="47F381E1" w14:textId="77777777" w:rsidR="003B5F9A" w:rsidRPr="003B5F9A" w:rsidRDefault="003B5F9A" w:rsidP="00C00FE9">
      <w:pPr>
        <w:spacing w:after="0" w:line="360" w:lineRule="auto"/>
        <w:jc w:val="both"/>
        <w:rPr>
          <w:rFonts w:ascii="Arial" w:hAnsi="Arial" w:cs="Arial"/>
          <w:sz w:val="22"/>
          <w:szCs w:val="22"/>
        </w:rPr>
      </w:pPr>
      <w:r w:rsidRPr="003B5F9A">
        <w:rPr>
          <w:rFonts w:ascii="Arial" w:hAnsi="Arial" w:cs="Arial"/>
          <w:noProof/>
          <w:sz w:val="22"/>
          <w:szCs w:val="22"/>
        </w:rPr>
        <w:drawing>
          <wp:inline distT="0" distB="0" distL="0" distR="0" wp14:anchorId="23AA54DC" wp14:editId="58864D25">
            <wp:extent cx="5731510" cy="2628265"/>
            <wp:effectExtent l="0" t="0" r="2540" b="635"/>
            <wp:docPr id="1462401658" name="Picture 1" descr="A calendar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401658" name="Picture 1" descr="A calendar with numbers and letters&#10;&#10;AI-generated content may be incorrect."/>
                    <pic:cNvPicPr/>
                  </pic:nvPicPr>
                  <pic:blipFill>
                    <a:blip r:embed="rId12"/>
                    <a:stretch>
                      <a:fillRect/>
                    </a:stretch>
                  </pic:blipFill>
                  <pic:spPr>
                    <a:xfrm>
                      <a:off x="0" y="0"/>
                      <a:ext cx="5731510" cy="2628265"/>
                    </a:xfrm>
                    <a:prstGeom prst="rect">
                      <a:avLst/>
                    </a:prstGeom>
                  </pic:spPr>
                </pic:pic>
              </a:graphicData>
            </a:graphic>
          </wp:inline>
        </w:drawing>
      </w:r>
    </w:p>
    <w:p w14:paraId="63CA813C" w14:textId="39004E91" w:rsidR="003B5F9A" w:rsidRPr="006F18D5" w:rsidRDefault="003B5F9A" w:rsidP="00C00FE9">
      <w:pPr>
        <w:spacing w:after="0" w:line="360" w:lineRule="auto"/>
        <w:jc w:val="both"/>
        <w:rPr>
          <w:rFonts w:ascii="Arial" w:hAnsi="Arial" w:cs="Arial"/>
          <w:i/>
          <w:iCs/>
          <w:sz w:val="18"/>
          <w:szCs w:val="18"/>
        </w:rPr>
      </w:pPr>
      <w:r w:rsidRPr="006F18D5">
        <w:rPr>
          <w:rFonts w:ascii="Arial" w:hAnsi="Arial" w:cs="Arial"/>
          <w:i/>
          <w:iCs/>
          <w:sz w:val="18"/>
          <w:szCs w:val="18"/>
        </w:rPr>
        <w:t>Figure 1.0: Diversity Table (Tesla, 2023)</w:t>
      </w:r>
    </w:p>
    <w:p w14:paraId="6ACCB53C" w14:textId="7A556493" w:rsidR="003B5F9A" w:rsidRPr="006F18D5" w:rsidRDefault="003B5F9A" w:rsidP="00C00FE9">
      <w:pPr>
        <w:spacing w:after="0" w:line="360" w:lineRule="auto"/>
        <w:jc w:val="both"/>
        <w:rPr>
          <w:rFonts w:ascii="Arial" w:hAnsi="Arial" w:cs="Arial"/>
          <w:sz w:val="18"/>
          <w:szCs w:val="18"/>
        </w:rPr>
      </w:pPr>
      <w:r w:rsidRPr="006F18D5">
        <w:rPr>
          <w:rFonts w:ascii="Arial" w:hAnsi="Arial" w:cs="Arial"/>
          <w:i/>
          <w:iCs/>
          <w:sz w:val="18"/>
          <w:szCs w:val="18"/>
        </w:rPr>
        <w:t xml:space="preserve">(Data only includes U.S. employees (Active/On Leave as of 12/31/2022) who identified their Gender as Male or Female, </w:t>
      </w:r>
      <w:r w:rsidR="006F18D5" w:rsidRPr="006F18D5">
        <w:rPr>
          <w:rFonts w:ascii="Arial" w:hAnsi="Arial" w:cs="Arial"/>
          <w:i/>
          <w:iCs/>
          <w:sz w:val="18"/>
          <w:szCs w:val="18"/>
        </w:rPr>
        <w:t>and</w:t>
      </w:r>
      <w:r w:rsidRPr="006F18D5">
        <w:rPr>
          <w:rFonts w:ascii="Arial" w:hAnsi="Arial" w:cs="Arial"/>
          <w:i/>
          <w:iCs/>
          <w:sz w:val="18"/>
          <w:szCs w:val="18"/>
        </w:rPr>
        <w:t xml:space="preserve"> identified Race in their profile)</w:t>
      </w:r>
    </w:p>
    <w:p w14:paraId="4A51A1DA" w14:textId="3E0D8F88" w:rsidR="003B5F9A" w:rsidRDefault="003B5F9A" w:rsidP="00C00FE9">
      <w:pPr>
        <w:spacing w:after="0" w:line="360" w:lineRule="auto"/>
        <w:jc w:val="both"/>
        <w:rPr>
          <w:rFonts w:ascii="Arial" w:hAnsi="Arial" w:cs="Arial"/>
          <w:sz w:val="22"/>
          <w:szCs w:val="22"/>
        </w:rPr>
      </w:pPr>
      <w:r w:rsidRPr="003B5F9A">
        <w:rPr>
          <w:rFonts w:ascii="Arial" w:hAnsi="Arial" w:cs="Arial"/>
          <w:sz w:val="22"/>
          <w:szCs w:val="22"/>
        </w:rPr>
        <w:lastRenderedPageBreak/>
        <w:t>Tesla outlined that their Board of Directors continuously evaluates its organisations composition, ‘seeking to ensure the right mix of skills, experience, background and diversity to ensure the exceptional leadership necessary to fulfil our mission’ (Tesla, 2023). However, First Officials &amp; Managers (47% of workforce)</w:t>
      </w:r>
      <w:r w:rsidR="00815F99">
        <w:rPr>
          <w:rFonts w:ascii="Arial" w:hAnsi="Arial" w:cs="Arial"/>
          <w:sz w:val="22"/>
          <w:szCs w:val="22"/>
        </w:rPr>
        <w:t xml:space="preserve"> and</w:t>
      </w:r>
      <w:r w:rsidRPr="003B5F9A">
        <w:rPr>
          <w:rFonts w:ascii="Arial" w:hAnsi="Arial" w:cs="Arial"/>
          <w:sz w:val="22"/>
          <w:szCs w:val="22"/>
        </w:rPr>
        <w:t xml:space="preserve"> Executive/Senior Officials &amp; Managers (55%) employed within Tesla</w:t>
      </w:r>
      <w:r w:rsidR="00815F99">
        <w:rPr>
          <w:rFonts w:ascii="Arial" w:hAnsi="Arial" w:cs="Arial"/>
          <w:sz w:val="22"/>
          <w:szCs w:val="22"/>
        </w:rPr>
        <w:t xml:space="preserve"> US</w:t>
      </w:r>
      <w:r w:rsidRPr="003B5F9A">
        <w:rPr>
          <w:rFonts w:ascii="Arial" w:hAnsi="Arial" w:cs="Arial"/>
          <w:sz w:val="22"/>
          <w:szCs w:val="22"/>
        </w:rPr>
        <w:t xml:space="preserve"> are predominantly white. This can lead to challenges as the executive level population are the ones to set policies and define the culture of the organisation. </w:t>
      </w:r>
    </w:p>
    <w:p w14:paraId="527914A2" w14:textId="77777777" w:rsidR="00815F99" w:rsidRPr="003B5F9A" w:rsidRDefault="00815F99" w:rsidP="00C00FE9">
      <w:pPr>
        <w:spacing w:after="0" w:line="360" w:lineRule="auto"/>
        <w:jc w:val="both"/>
        <w:rPr>
          <w:rFonts w:ascii="Arial" w:hAnsi="Arial" w:cs="Arial"/>
          <w:sz w:val="22"/>
          <w:szCs w:val="22"/>
        </w:rPr>
      </w:pPr>
    </w:p>
    <w:p w14:paraId="38BB0721" w14:textId="46A06C40" w:rsidR="003B5F9A" w:rsidRPr="003B5F9A" w:rsidRDefault="003B5F9A" w:rsidP="00C00FE9">
      <w:pPr>
        <w:spacing w:after="0" w:line="360" w:lineRule="auto"/>
        <w:jc w:val="both"/>
        <w:rPr>
          <w:rFonts w:ascii="Arial" w:hAnsi="Arial" w:cs="Arial"/>
          <w:sz w:val="22"/>
          <w:szCs w:val="22"/>
        </w:rPr>
      </w:pPr>
      <w:r w:rsidRPr="003B5F9A">
        <w:rPr>
          <w:rFonts w:ascii="Arial" w:hAnsi="Arial" w:cs="Arial"/>
          <w:sz w:val="22"/>
          <w:szCs w:val="22"/>
        </w:rPr>
        <w:t xml:space="preserve">Despite the criticism facing Tesla about the company’s approach (or lack of) to diversity, it has been reported that the Board of Directors are looking to take responsibility for how the company treats employees, pledging ‘to pay closer attention to human resources’ (Ewing, 2025). However, with a predominantly white Board of Directors, power dynamics at the highest level in the workplace (perceived, as well as actual) can affect the implementation of diversity, </w:t>
      </w:r>
      <w:r w:rsidR="00C77819" w:rsidRPr="003B5F9A">
        <w:rPr>
          <w:rFonts w:ascii="Arial" w:hAnsi="Arial" w:cs="Arial"/>
          <w:sz w:val="22"/>
          <w:szCs w:val="22"/>
        </w:rPr>
        <w:t>equality,</w:t>
      </w:r>
      <w:r w:rsidRPr="003B5F9A">
        <w:rPr>
          <w:rFonts w:ascii="Arial" w:hAnsi="Arial" w:cs="Arial"/>
          <w:sz w:val="22"/>
          <w:szCs w:val="22"/>
        </w:rPr>
        <w:t xml:space="preserve"> and inclusion (DEI) policies. Farmer, Atewologun and Iwata (2025</w:t>
      </w:r>
      <w:r w:rsidR="009569CD">
        <w:rPr>
          <w:rFonts w:ascii="Arial" w:hAnsi="Arial" w:cs="Arial"/>
          <w:sz w:val="22"/>
          <w:szCs w:val="22"/>
        </w:rPr>
        <w:t>, pgs 12-24</w:t>
      </w:r>
      <w:r w:rsidRPr="003B5F9A">
        <w:rPr>
          <w:rFonts w:ascii="Arial" w:hAnsi="Arial" w:cs="Arial"/>
          <w:sz w:val="22"/>
          <w:szCs w:val="22"/>
        </w:rPr>
        <w:t>) outlined that whilst there has been some improvement in global diversity management, there should be a consistent integrated intersectional lens to better understand the ‘complexities of intersecting identities and how these affect experiences and outcomes in global organisations.’ If Tesla are to be successful in preventing future mounting lawsuits alleging racial harassment and/or workplace discrimination, it is imperative that they move quickly to develop robust and comprehensive DEI HRM practices, that are founded from/in diverse employee engagement and an acknowledgement and acceptance of culture change. Not doing so could ultimately lead to low morale, high rates of absenteeism or even turnover in staff. With Tesla going to such efforts to attract and retain the best talent to enable achievement of their mission, threats to losing this talent will detrimentally impact their competitive advantage.</w:t>
      </w:r>
    </w:p>
    <w:p w14:paraId="7A0D5C25" w14:textId="77777777" w:rsidR="003B5F9A" w:rsidRPr="003B5F9A" w:rsidRDefault="003B5F9A" w:rsidP="00C00FE9">
      <w:pPr>
        <w:spacing w:after="0" w:line="360" w:lineRule="auto"/>
        <w:jc w:val="both"/>
        <w:rPr>
          <w:rFonts w:ascii="Arial" w:hAnsi="Arial" w:cs="Arial"/>
          <w:sz w:val="22"/>
          <w:szCs w:val="22"/>
        </w:rPr>
      </w:pPr>
    </w:p>
    <w:p w14:paraId="051B9BA5" w14:textId="6A217CDE" w:rsidR="003B5F9A" w:rsidRDefault="00D07161" w:rsidP="00C00FE9">
      <w:pPr>
        <w:spacing w:after="0" w:line="360" w:lineRule="auto"/>
        <w:jc w:val="both"/>
        <w:rPr>
          <w:rFonts w:ascii="Arial" w:hAnsi="Arial" w:cs="Arial"/>
          <w:sz w:val="22"/>
          <w:szCs w:val="22"/>
        </w:rPr>
      </w:pPr>
      <w:r w:rsidRPr="00B15086">
        <w:rPr>
          <w:rFonts w:ascii="Arial" w:hAnsi="Arial" w:cs="Arial"/>
          <w:i/>
          <w:iCs/>
          <w:sz w:val="22"/>
          <w:szCs w:val="22"/>
        </w:rPr>
        <w:t>Technological</w:t>
      </w:r>
      <w:r>
        <w:rPr>
          <w:rFonts w:ascii="Arial" w:hAnsi="Arial" w:cs="Arial"/>
          <w:sz w:val="22"/>
          <w:szCs w:val="22"/>
        </w:rPr>
        <w:t>: A</w:t>
      </w:r>
      <w:r w:rsidR="003B5F9A" w:rsidRPr="003B5F9A">
        <w:rPr>
          <w:rFonts w:ascii="Arial" w:hAnsi="Arial" w:cs="Arial"/>
          <w:sz w:val="22"/>
          <w:szCs w:val="22"/>
        </w:rPr>
        <w:t xml:space="preserve">lthough still in development, Tesla’s Optimus robot is suggesting promise for the company. The advanced automation and AI in its design is intended to increase efficiency and productivity across Tesla’s operations. In addition, it can also enable 24/7 operations as well be used to reduce risk and improve workplace safety. Tesla are known for their vertically integrated manufacturing processes, so this development is not surprising. </w:t>
      </w:r>
    </w:p>
    <w:p w14:paraId="316E00A8" w14:textId="77777777" w:rsidR="00120FBE" w:rsidRPr="003B5F9A" w:rsidRDefault="00120FBE" w:rsidP="00C00FE9">
      <w:pPr>
        <w:spacing w:after="0" w:line="360" w:lineRule="auto"/>
        <w:jc w:val="both"/>
        <w:rPr>
          <w:rFonts w:ascii="Arial" w:hAnsi="Arial" w:cs="Arial"/>
          <w:sz w:val="22"/>
          <w:szCs w:val="22"/>
        </w:rPr>
      </w:pPr>
    </w:p>
    <w:p w14:paraId="0F2EAC16" w14:textId="5E72F3A4" w:rsidR="003B5F9A" w:rsidRPr="003B5F9A" w:rsidRDefault="003B5F9A" w:rsidP="00C00FE9">
      <w:pPr>
        <w:spacing w:after="0" w:line="360" w:lineRule="auto"/>
        <w:jc w:val="both"/>
        <w:rPr>
          <w:rFonts w:ascii="Arial" w:hAnsi="Arial" w:cs="Arial"/>
          <w:sz w:val="22"/>
          <w:szCs w:val="22"/>
        </w:rPr>
      </w:pPr>
      <w:r w:rsidRPr="003B5F9A">
        <w:rPr>
          <w:rFonts w:ascii="Arial" w:hAnsi="Arial" w:cs="Arial"/>
          <w:sz w:val="22"/>
          <w:szCs w:val="22"/>
        </w:rPr>
        <w:t xml:space="preserve">There are limited HRM practices (even studies) that exist that can be applied for social robots’ integration in the workplace. Ulrich’s model of HR outlined that ‘organisational success and competitiveness rely heavily on the capacity to adapt and evolve’ (HRM Handbook, 2022). Key to the success of Optimus’ integration in the workforce will be Change Agents to drive the transformation. The benefits of adopting Ulrichs’ Change Agents approach will mean that individuals in the workforce can understand the positives of the integration, i.e., reducing </w:t>
      </w:r>
      <w:r w:rsidRPr="003B5F9A">
        <w:rPr>
          <w:rFonts w:ascii="Arial" w:hAnsi="Arial" w:cs="Arial"/>
          <w:sz w:val="22"/>
          <w:szCs w:val="22"/>
        </w:rPr>
        <w:lastRenderedPageBreak/>
        <w:t xml:space="preserve">complexities on tasks, reducing stress and undertaking unsafe or risky activities. In using HR as Change Agents, individuals’ apprehensions regarding emerging technologies can be mitigated, collaboration can be </w:t>
      </w:r>
      <w:r w:rsidR="006C40BD" w:rsidRPr="003B5F9A">
        <w:rPr>
          <w:rFonts w:ascii="Arial" w:hAnsi="Arial" w:cs="Arial"/>
          <w:sz w:val="22"/>
          <w:szCs w:val="22"/>
        </w:rPr>
        <w:t>bolstered,</w:t>
      </w:r>
      <w:r w:rsidRPr="003B5F9A">
        <w:rPr>
          <w:rFonts w:ascii="Arial" w:hAnsi="Arial" w:cs="Arial"/>
          <w:sz w:val="22"/>
          <w:szCs w:val="22"/>
        </w:rPr>
        <w:t xml:space="preserve"> and integration can be associated as supportive rather than a hinderance (</w:t>
      </w:r>
      <w:r w:rsidR="004D5797">
        <w:rPr>
          <w:rFonts w:ascii="Arial" w:hAnsi="Arial" w:cs="Arial"/>
          <w:sz w:val="22"/>
          <w:szCs w:val="22"/>
        </w:rPr>
        <w:t>Bedi and Arora</w:t>
      </w:r>
      <w:r w:rsidRPr="003B5F9A">
        <w:rPr>
          <w:rFonts w:ascii="Arial" w:hAnsi="Arial" w:cs="Arial"/>
          <w:sz w:val="22"/>
          <w:szCs w:val="22"/>
        </w:rPr>
        <w:t>, 2024). The capacity and potential of social robots alongside humans in HRM practice has much to offer, however, there should be an emphasis on ‘balancing technological effectiveness with employee involvement and meaningfulness to ensure successful implementation and engagement’ (Shahid et al, 2025).</w:t>
      </w:r>
    </w:p>
    <w:p w14:paraId="0C8C82BD" w14:textId="77777777" w:rsidR="003B5F9A" w:rsidRPr="003B5F9A" w:rsidRDefault="003B5F9A" w:rsidP="00C00FE9">
      <w:pPr>
        <w:spacing w:after="0" w:line="360" w:lineRule="auto"/>
        <w:jc w:val="both"/>
        <w:rPr>
          <w:rFonts w:ascii="Arial" w:hAnsi="Arial" w:cs="Arial"/>
          <w:sz w:val="22"/>
          <w:szCs w:val="22"/>
        </w:rPr>
      </w:pPr>
    </w:p>
    <w:p w14:paraId="05804FBA" w14:textId="041E00A0" w:rsidR="003B5F9A" w:rsidRDefault="00A342AB" w:rsidP="00C00FE9">
      <w:pPr>
        <w:spacing w:after="0" w:line="360" w:lineRule="auto"/>
        <w:jc w:val="both"/>
        <w:rPr>
          <w:rFonts w:ascii="Arial" w:hAnsi="Arial" w:cs="Arial"/>
          <w:sz w:val="22"/>
          <w:szCs w:val="22"/>
        </w:rPr>
      </w:pPr>
      <w:r w:rsidRPr="00671E89">
        <w:rPr>
          <w:rFonts w:ascii="Arial" w:hAnsi="Arial" w:cs="Arial"/>
          <w:i/>
          <w:iCs/>
          <w:sz w:val="22"/>
          <w:szCs w:val="22"/>
        </w:rPr>
        <w:t>Legal:</w:t>
      </w:r>
      <w:r>
        <w:rPr>
          <w:rFonts w:ascii="Arial" w:hAnsi="Arial" w:cs="Arial"/>
          <w:sz w:val="22"/>
          <w:szCs w:val="22"/>
        </w:rPr>
        <w:t xml:space="preserve"> </w:t>
      </w:r>
      <w:r w:rsidR="003B5F9A" w:rsidRPr="003B5F9A">
        <w:rPr>
          <w:rFonts w:ascii="Arial" w:hAnsi="Arial" w:cs="Arial"/>
          <w:sz w:val="22"/>
          <w:szCs w:val="22"/>
        </w:rPr>
        <w:t>Another external factor challenging Tesla’s business operations is the poaching of its employees by its competitor, Rivian. Rivian was set to face trial after Tesla has accused the company of stealing trade secrets and ‘misappropriating confidential information</w:t>
      </w:r>
      <w:r w:rsidR="006C40BD">
        <w:rPr>
          <w:rFonts w:ascii="Arial" w:hAnsi="Arial" w:cs="Arial"/>
          <w:sz w:val="22"/>
          <w:szCs w:val="22"/>
        </w:rPr>
        <w:t>’,</w:t>
      </w:r>
      <w:r w:rsidR="003B5F9A" w:rsidRPr="003B5F9A">
        <w:rPr>
          <w:rFonts w:ascii="Arial" w:hAnsi="Arial" w:cs="Arial"/>
          <w:sz w:val="22"/>
          <w:szCs w:val="22"/>
        </w:rPr>
        <w:t xml:space="preserve"> (Reuters, 2024), however, </w:t>
      </w:r>
      <w:r w:rsidR="009B6A89" w:rsidRPr="003B5F9A">
        <w:rPr>
          <w:rFonts w:ascii="Arial" w:hAnsi="Arial" w:cs="Arial"/>
          <w:sz w:val="22"/>
          <w:szCs w:val="22"/>
        </w:rPr>
        <w:t>Tesla recently offered a settlement</w:t>
      </w:r>
      <w:r w:rsidR="003B5F9A" w:rsidRPr="003B5F9A">
        <w:rPr>
          <w:rFonts w:ascii="Arial" w:hAnsi="Arial" w:cs="Arial"/>
          <w:sz w:val="22"/>
          <w:szCs w:val="22"/>
        </w:rPr>
        <w:t xml:space="preserve">. </w:t>
      </w:r>
    </w:p>
    <w:p w14:paraId="2B96A844" w14:textId="77777777" w:rsidR="00FA7E52" w:rsidRPr="003B5F9A" w:rsidRDefault="00FA7E52" w:rsidP="00C00FE9">
      <w:pPr>
        <w:spacing w:after="0" w:line="360" w:lineRule="auto"/>
        <w:jc w:val="both"/>
        <w:rPr>
          <w:rFonts w:ascii="Arial" w:hAnsi="Arial" w:cs="Arial"/>
          <w:sz w:val="22"/>
          <w:szCs w:val="22"/>
        </w:rPr>
      </w:pPr>
    </w:p>
    <w:p w14:paraId="267F357D" w14:textId="77777777" w:rsidR="003B5F9A" w:rsidRDefault="003B5F9A" w:rsidP="00C00FE9">
      <w:pPr>
        <w:spacing w:after="0" w:line="360" w:lineRule="auto"/>
        <w:jc w:val="both"/>
        <w:rPr>
          <w:rFonts w:ascii="Arial" w:hAnsi="Arial" w:cs="Arial"/>
          <w:sz w:val="22"/>
          <w:szCs w:val="22"/>
        </w:rPr>
      </w:pPr>
      <w:r w:rsidRPr="003B5F9A">
        <w:rPr>
          <w:rFonts w:ascii="Arial" w:hAnsi="Arial" w:cs="Arial"/>
          <w:sz w:val="22"/>
          <w:szCs w:val="22"/>
        </w:rPr>
        <w:t>With the US Federal Trade Commission banning non-compete clauses in employee contracts in 2024, Tesla has been challenged to look to alternative measures to safeguard its intellectual property (IP). This is going to have a significant impact on HRM practices as inability to protect Tesla’s IP through employee contracts could lead to significant implications for innovation and future research and development (R&amp;D). Additionally, if the lawsuit were to impose restrictions or force Tesla to licence its IP, this would have substantial impact on Tesla’s HRM practices as it may have to rework its own technologies.</w:t>
      </w:r>
    </w:p>
    <w:p w14:paraId="25D03864" w14:textId="77777777" w:rsidR="00FA7E52" w:rsidRPr="003B5F9A" w:rsidRDefault="00FA7E52" w:rsidP="00C00FE9">
      <w:pPr>
        <w:spacing w:after="0" w:line="360" w:lineRule="auto"/>
        <w:jc w:val="both"/>
        <w:rPr>
          <w:rFonts w:ascii="Arial" w:hAnsi="Arial" w:cs="Arial"/>
          <w:sz w:val="22"/>
          <w:szCs w:val="22"/>
        </w:rPr>
      </w:pPr>
    </w:p>
    <w:p w14:paraId="7933C89C" w14:textId="1FC3E8B0" w:rsidR="003B5F9A" w:rsidRPr="003B5F9A" w:rsidRDefault="003B5F9A" w:rsidP="00C00FE9">
      <w:pPr>
        <w:spacing w:after="0" w:line="360" w:lineRule="auto"/>
        <w:jc w:val="both"/>
        <w:rPr>
          <w:rFonts w:ascii="Arial" w:hAnsi="Arial" w:cs="Arial"/>
          <w:sz w:val="22"/>
          <w:szCs w:val="22"/>
        </w:rPr>
      </w:pPr>
      <w:r w:rsidRPr="003B5F9A">
        <w:rPr>
          <w:rFonts w:ascii="Arial" w:hAnsi="Arial" w:cs="Arial"/>
          <w:sz w:val="22"/>
          <w:szCs w:val="22"/>
        </w:rPr>
        <w:t>To combat restrictions to innovation and IP, Tesla will need to adopt HRM practices that enable employees – especially R&amp;D personnel – to have ‘independent rights and independent research space’ in producing IP (</w:t>
      </w:r>
      <w:r w:rsidR="001E6E25">
        <w:rPr>
          <w:rFonts w:ascii="Arial" w:hAnsi="Arial" w:cs="Arial"/>
          <w:sz w:val="22"/>
          <w:szCs w:val="22"/>
        </w:rPr>
        <w:t>Jingchao</w:t>
      </w:r>
      <w:r w:rsidRPr="003B5F9A">
        <w:rPr>
          <w:rFonts w:ascii="Arial" w:hAnsi="Arial" w:cs="Arial"/>
          <w:sz w:val="22"/>
          <w:szCs w:val="22"/>
        </w:rPr>
        <w:t xml:space="preserve">, 2024). </w:t>
      </w:r>
      <w:r w:rsidR="001E6E25">
        <w:rPr>
          <w:rFonts w:ascii="Arial" w:hAnsi="Arial" w:cs="Arial"/>
          <w:sz w:val="22"/>
          <w:szCs w:val="22"/>
        </w:rPr>
        <w:t>Jingc</w:t>
      </w:r>
      <w:r w:rsidR="001F2228">
        <w:rPr>
          <w:rFonts w:ascii="Arial" w:hAnsi="Arial" w:cs="Arial"/>
          <w:sz w:val="22"/>
          <w:szCs w:val="22"/>
        </w:rPr>
        <w:t>hao</w:t>
      </w:r>
      <w:r w:rsidRPr="003B5F9A">
        <w:rPr>
          <w:rFonts w:ascii="Arial" w:hAnsi="Arial" w:cs="Arial"/>
          <w:sz w:val="22"/>
          <w:szCs w:val="22"/>
        </w:rPr>
        <w:t xml:space="preserve"> (2024) argues that to retain talents to meet R&amp;D ambitions, HR in organisations should work to reduce power gaps between superiors and subordinates, creating an ‘innovative environment that is people-orientated, fully empowered and self-governing’</w:t>
      </w:r>
      <w:r w:rsidR="00EB4F2C" w:rsidRPr="003B5F9A">
        <w:rPr>
          <w:rFonts w:ascii="Arial" w:hAnsi="Arial" w:cs="Arial"/>
          <w:sz w:val="22"/>
          <w:szCs w:val="22"/>
        </w:rPr>
        <w:t xml:space="preserve">. </w:t>
      </w:r>
      <w:r w:rsidRPr="003B5F9A">
        <w:rPr>
          <w:rFonts w:ascii="Arial" w:hAnsi="Arial" w:cs="Arial"/>
          <w:sz w:val="22"/>
          <w:szCs w:val="22"/>
        </w:rPr>
        <w:t xml:space="preserve">Although, this does not offer Tesla direct ownership of IP or innovation, it would offer employees unrestricted creativity thereby improving job satisfaction and loyalty. </w:t>
      </w:r>
    </w:p>
    <w:p w14:paraId="52A3FE75" w14:textId="77777777" w:rsidR="003B5F9A" w:rsidRPr="003B5F9A" w:rsidRDefault="003B5F9A" w:rsidP="00C00FE9">
      <w:pPr>
        <w:spacing w:after="0" w:line="360" w:lineRule="auto"/>
        <w:jc w:val="both"/>
        <w:rPr>
          <w:rFonts w:ascii="Arial" w:hAnsi="Arial" w:cs="Arial"/>
          <w:sz w:val="22"/>
          <w:szCs w:val="22"/>
        </w:rPr>
      </w:pPr>
    </w:p>
    <w:p w14:paraId="721165F2" w14:textId="42B5BB6C" w:rsidR="003B5F9A" w:rsidRDefault="00A342AB" w:rsidP="00C00FE9">
      <w:pPr>
        <w:spacing w:after="0" w:line="360" w:lineRule="auto"/>
        <w:jc w:val="both"/>
        <w:rPr>
          <w:rFonts w:ascii="Arial" w:hAnsi="Arial" w:cs="Arial"/>
          <w:sz w:val="22"/>
          <w:szCs w:val="22"/>
        </w:rPr>
      </w:pPr>
      <w:r w:rsidRPr="00FA7E52">
        <w:rPr>
          <w:rFonts w:ascii="Arial" w:hAnsi="Arial" w:cs="Arial"/>
          <w:i/>
          <w:iCs/>
          <w:sz w:val="22"/>
          <w:szCs w:val="22"/>
        </w:rPr>
        <w:t>Environmentally:</w:t>
      </w:r>
      <w:r>
        <w:rPr>
          <w:rFonts w:ascii="Arial" w:hAnsi="Arial" w:cs="Arial"/>
          <w:sz w:val="22"/>
          <w:szCs w:val="22"/>
        </w:rPr>
        <w:t xml:space="preserve"> </w:t>
      </w:r>
      <w:r w:rsidR="003B5F9A" w:rsidRPr="003B5F9A">
        <w:rPr>
          <w:rFonts w:ascii="Arial" w:hAnsi="Arial" w:cs="Arial"/>
          <w:sz w:val="22"/>
          <w:szCs w:val="22"/>
        </w:rPr>
        <w:t xml:space="preserve">In Tesla’s mission for acceleration to sustainable energy, they have also developed strategies for vertical integration; looking to have greater control over the environment and ethical practices in their supply chain. Studies have shown that when HRM practices are combined with green supply chain management practices, it does not only improve environmental performance, but also innovation, efficient and cost effectiveness (Ye et al., 2023, cited in Samuels and Takawira (2024). However, care should be taken when interpreting the benefits around vertical integration and HRM practices as more in-depth </w:t>
      </w:r>
      <w:r w:rsidR="003B5F9A" w:rsidRPr="003B5F9A">
        <w:rPr>
          <w:rFonts w:ascii="Arial" w:hAnsi="Arial" w:cs="Arial"/>
          <w:sz w:val="22"/>
          <w:szCs w:val="22"/>
        </w:rPr>
        <w:lastRenderedPageBreak/>
        <w:t>research is needed around the interrelationship between these two functions given the mutual relationship and requirement for environmental and ethical management - ‘few studies have simultaneously investigated these two functions and their interrelationship’ (Jabbour et al., 2017, referenced in Dwita et al., 2024).</w:t>
      </w:r>
    </w:p>
    <w:p w14:paraId="52D957C8" w14:textId="77777777" w:rsidR="00FA7E52" w:rsidRPr="003B5F9A" w:rsidRDefault="00FA7E52" w:rsidP="00C00FE9">
      <w:pPr>
        <w:spacing w:after="0" w:line="360" w:lineRule="auto"/>
        <w:jc w:val="both"/>
        <w:rPr>
          <w:rFonts w:ascii="Arial" w:hAnsi="Arial" w:cs="Arial"/>
          <w:sz w:val="22"/>
          <w:szCs w:val="22"/>
        </w:rPr>
      </w:pPr>
    </w:p>
    <w:p w14:paraId="2080DBF1" w14:textId="27A29248" w:rsidR="003B5F9A" w:rsidRDefault="003B5F9A" w:rsidP="00C00FE9">
      <w:pPr>
        <w:spacing w:after="0" w:line="360" w:lineRule="auto"/>
        <w:jc w:val="both"/>
        <w:rPr>
          <w:rFonts w:ascii="Arial" w:hAnsi="Arial" w:cs="Arial"/>
          <w:sz w:val="22"/>
          <w:szCs w:val="22"/>
        </w:rPr>
      </w:pPr>
      <w:r w:rsidRPr="003B5F9A">
        <w:rPr>
          <w:rFonts w:ascii="Arial" w:hAnsi="Arial" w:cs="Arial"/>
          <w:sz w:val="22"/>
          <w:szCs w:val="22"/>
        </w:rPr>
        <w:t xml:space="preserve">Zhu (2025) provided insight into how Tesla developed and implemented an Enterprise Resource Planning (ERP) system called Warp Drive and Manufacturing Execution System (MES), to centrally integrate and simplify business process areas including supply chain management and HRM. Using these two systems, Tesla can realise ‘real-time monitoring and management of the production process, and the integration and optimisation of resources’, ‘for the timely supply and efficiency over the supply chain to support its manufacturing process’ </w:t>
      </w:r>
      <w:r w:rsidR="00CD1263">
        <w:rPr>
          <w:rFonts w:ascii="Arial" w:hAnsi="Arial" w:cs="Arial"/>
          <w:sz w:val="22"/>
          <w:szCs w:val="22"/>
        </w:rPr>
        <w:t>(</w:t>
      </w:r>
      <w:r w:rsidRPr="003B5F9A">
        <w:rPr>
          <w:rFonts w:ascii="Arial" w:hAnsi="Arial" w:cs="Arial"/>
          <w:sz w:val="22"/>
          <w:szCs w:val="22"/>
        </w:rPr>
        <w:t>Zhu, 2025). For Tesla, the implementation of data driven decisions for HRM and supply chain management have demonstrated a positive impact in their environmental performance. Zheng (2024) undertook a detailed examination of Tesla’s sustainable supply chain management processes, exploring Tesla’s methods in resource usage, environmental impact assessment and social responsibility management. They found that Tesla had not only successfully ‘implemented environmentally friendly changes in its supply chain using advanced technologies and management techniques’ but its strategy of vertical integration also ‘enhanced</w:t>
      </w:r>
      <w:r w:rsidRPr="003B5F9A">
        <w:rPr>
          <w:rFonts w:ascii="Arial" w:hAnsi="Arial" w:cs="Arial"/>
          <w:b/>
          <w:bCs/>
          <w:sz w:val="22"/>
          <w:szCs w:val="22"/>
        </w:rPr>
        <w:t xml:space="preserve"> </w:t>
      </w:r>
      <w:r w:rsidRPr="003B5F9A">
        <w:rPr>
          <w:rFonts w:ascii="Arial" w:hAnsi="Arial" w:cs="Arial"/>
          <w:sz w:val="22"/>
          <w:szCs w:val="22"/>
        </w:rPr>
        <w:t xml:space="preserve">Tesla’s competitiveness’ (Zheng, 2024). </w:t>
      </w:r>
    </w:p>
    <w:p w14:paraId="5909494B" w14:textId="77777777" w:rsidR="00C00FE9" w:rsidRDefault="00C00FE9" w:rsidP="00C00FE9">
      <w:pPr>
        <w:spacing w:after="0" w:line="360" w:lineRule="auto"/>
        <w:jc w:val="both"/>
        <w:rPr>
          <w:rFonts w:ascii="Arial" w:hAnsi="Arial" w:cs="Arial"/>
          <w:sz w:val="22"/>
          <w:szCs w:val="22"/>
        </w:rPr>
      </w:pPr>
    </w:p>
    <w:p w14:paraId="5C4E14CE" w14:textId="6E1A0361" w:rsidR="00FA7E52" w:rsidRPr="00751529" w:rsidRDefault="00C00FE9" w:rsidP="00751529">
      <w:pPr>
        <w:pStyle w:val="Heading1"/>
        <w:spacing w:before="0" w:after="0" w:line="360" w:lineRule="auto"/>
        <w:rPr>
          <w:rFonts w:ascii="Arial" w:hAnsi="Arial" w:cs="Arial"/>
          <w:color w:val="auto"/>
        </w:rPr>
      </w:pPr>
      <w:bookmarkStart w:id="3" w:name="_Toc195043066"/>
      <w:r w:rsidRPr="000D6034">
        <w:rPr>
          <w:rFonts w:ascii="Arial" w:hAnsi="Arial" w:cs="Arial"/>
          <w:color w:val="auto"/>
        </w:rPr>
        <w:t>Conclusion</w:t>
      </w:r>
      <w:bookmarkEnd w:id="3"/>
    </w:p>
    <w:p w14:paraId="4269B7DE" w14:textId="77777777" w:rsidR="00724D6D" w:rsidRDefault="00C00FE9" w:rsidP="00C00FE9">
      <w:pPr>
        <w:spacing w:after="0" w:line="360" w:lineRule="auto"/>
        <w:jc w:val="both"/>
        <w:rPr>
          <w:rFonts w:ascii="Arial" w:hAnsi="Arial" w:cs="Arial"/>
          <w:sz w:val="22"/>
          <w:szCs w:val="22"/>
        </w:rPr>
      </w:pPr>
      <w:r w:rsidRPr="00C00FE9">
        <w:rPr>
          <w:rFonts w:ascii="Arial" w:hAnsi="Arial" w:cs="Arial"/>
          <w:sz w:val="22"/>
          <w:szCs w:val="22"/>
        </w:rPr>
        <w:t xml:space="preserve">Tesla does not seem to follow a single HR model and its HRM practices appear to be focused on evolving and aligning with the organisation’s aggressive growth strategies and culture of high performance. This is positive for employees as it supports innovation, enabling the growth of the company, cementing reputation and belonging. </w:t>
      </w:r>
    </w:p>
    <w:p w14:paraId="0FD74669" w14:textId="77777777" w:rsidR="00724D6D" w:rsidRDefault="00724D6D" w:rsidP="00C00FE9">
      <w:pPr>
        <w:spacing w:after="0" w:line="360" w:lineRule="auto"/>
        <w:jc w:val="both"/>
        <w:rPr>
          <w:rFonts w:ascii="Arial" w:hAnsi="Arial" w:cs="Arial"/>
          <w:sz w:val="22"/>
          <w:szCs w:val="22"/>
        </w:rPr>
      </w:pPr>
    </w:p>
    <w:p w14:paraId="26B1953B" w14:textId="6CBFA985" w:rsidR="00C00FE9" w:rsidRDefault="00C00FE9" w:rsidP="00C00FE9">
      <w:pPr>
        <w:spacing w:after="0" w:line="360" w:lineRule="auto"/>
        <w:jc w:val="both"/>
        <w:rPr>
          <w:rFonts w:ascii="Arial" w:hAnsi="Arial" w:cs="Arial"/>
          <w:sz w:val="22"/>
          <w:szCs w:val="22"/>
        </w:rPr>
      </w:pPr>
      <w:r w:rsidRPr="00C00FE9">
        <w:rPr>
          <w:rFonts w:ascii="Arial" w:hAnsi="Arial" w:cs="Arial"/>
          <w:sz w:val="22"/>
          <w:szCs w:val="22"/>
        </w:rPr>
        <w:t xml:space="preserve">However, this is also driving high turnover in staff due to pressurised work environments, burnout and impacting workplace culture. In an interview with the Financial Times in 2022 referencing manufacturing in China, Elon Musk outlined ‘They won’t just be burning the midnight oil, they will be burning the 3 a.m. oil. They won’t even leave the factory’ (Nazeer, 2022). </w:t>
      </w:r>
    </w:p>
    <w:p w14:paraId="29E195EE" w14:textId="77777777" w:rsidR="00C81EC3" w:rsidRPr="00C00FE9" w:rsidRDefault="00C81EC3" w:rsidP="00C00FE9">
      <w:pPr>
        <w:spacing w:after="0" w:line="360" w:lineRule="auto"/>
        <w:jc w:val="both"/>
        <w:rPr>
          <w:rFonts w:ascii="Arial" w:hAnsi="Arial" w:cs="Arial"/>
          <w:b/>
          <w:bCs/>
          <w:sz w:val="22"/>
          <w:szCs w:val="22"/>
          <w:u w:val="single"/>
        </w:rPr>
      </w:pPr>
    </w:p>
    <w:p w14:paraId="05B6BBCC" w14:textId="77777777" w:rsidR="00C00FE9" w:rsidRDefault="00C00FE9" w:rsidP="00C00FE9">
      <w:pPr>
        <w:spacing w:after="0" w:line="360" w:lineRule="auto"/>
        <w:jc w:val="both"/>
        <w:rPr>
          <w:rFonts w:ascii="Arial" w:hAnsi="Arial" w:cs="Arial"/>
          <w:sz w:val="22"/>
          <w:szCs w:val="22"/>
        </w:rPr>
      </w:pPr>
      <w:r w:rsidRPr="00C00FE9">
        <w:rPr>
          <w:rFonts w:ascii="Arial" w:hAnsi="Arial" w:cs="Arial"/>
          <w:sz w:val="22"/>
          <w:szCs w:val="22"/>
        </w:rPr>
        <w:t>The strengths and limitations of HRM practices in Tesla influence the organisation in many ways:</w:t>
      </w:r>
    </w:p>
    <w:p w14:paraId="45A6EE6F" w14:textId="77777777" w:rsidR="00724D6D" w:rsidRDefault="00724D6D" w:rsidP="00C00FE9">
      <w:pPr>
        <w:spacing w:after="0" w:line="360" w:lineRule="auto"/>
        <w:jc w:val="both"/>
        <w:rPr>
          <w:rFonts w:ascii="Arial" w:hAnsi="Arial" w:cs="Arial"/>
          <w:sz w:val="22"/>
          <w:szCs w:val="22"/>
        </w:rPr>
      </w:pPr>
    </w:p>
    <w:p w14:paraId="467817C4" w14:textId="77777777" w:rsidR="00C81EC3" w:rsidRPr="00C00FE9" w:rsidRDefault="00C81EC3" w:rsidP="00C00FE9">
      <w:pPr>
        <w:spacing w:after="0" w:line="360" w:lineRule="auto"/>
        <w:jc w:val="both"/>
        <w:rPr>
          <w:rFonts w:ascii="Arial" w:hAnsi="Arial" w:cs="Arial"/>
          <w:sz w:val="22"/>
          <w:szCs w:val="22"/>
        </w:rPr>
      </w:pPr>
    </w:p>
    <w:tbl>
      <w:tblPr>
        <w:tblStyle w:val="TableGrid"/>
        <w:tblW w:w="0" w:type="auto"/>
        <w:tblLook w:val="04A0" w:firstRow="1" w:lastRow="0" w:firstColumn="1" w:lastColumn="0" w:noHBand="0" w:noVBand="1"/>
      </w:tblPr>
      <w:tblGrid>
        <w:gridCol w:w="4508"/>
        <w:gridCol w:w="4508"/>
      </w:tblGrid>
      <w:tr w:rsidR="00C00FE9" w:rsidRPr="00C00FE9" w14:paraId="014A0A24" w14:textId="77777777" w:rsidTr="000C05A1">
        <w:tc>
          <w:tcPr>
            <w:tcW w:w="4508" w:type="dxa"/>
          </w:tcPr>
          <w:p w14:paraId="4E4F3FE6" w14:textId="77777777" w:rsidR="00C00FE9" w:rsidRPr="00C81EC3" w:rsidRDefault="00C00FE9" w:rsidP="00C81EC3">
            <w:pPr>
              <w:spacing w:line="360" w:lineRule="auto"/>
              <w:jc w:val="center"/>
              <w:rPr>
                <w:rFonts w:ascii="Arial" w:hAnsi="Arial" w:cs="Arial"/>
                <w:b/>
                <w:bCs/>
                <w:sz w:val="22"/>
                <w:szCs w:val="22"/>
              </w:rPr>
            </w:pPr>
            <w:r w:rsidRPr="00C81EC3">
              <w:rPr>
                <w:rFonts w:ascii="Arial" w:hAnsi="Arial" w:cs="Arial"/>
                <w:b/>
                <w:bCs/>
                <w:sz w:val="22"/>
                <w:szCs w:val="22"/>
              </w:rPr>
              <w:lastRenderedPageBreak/>
              <w:t>Strengths</w:t>
            </w:r>
          </w:p>
        </w:tc>
        <w:tc>
          <w:tcPr>
            <w:tcW w:w="4508" w:type="dxa"/>
          </w:tcPr>
          <w:p w14:paraId="51533CA3" w14:textId="77777777" w:rsidR="00C00FE9" w:rsidRPr="00C81EC3" w:rsidRDefault="00C00FE9" w:rsidP="00C81EC3">
            <w:pPr>
              <w:spacing w:line="360" w:lineRule="auto"/>
              <w:jc w:val="center"/>
              <w:rPr>
                <w:rFonts w:ascii="Arial" w:hAnsi="Arial" w:cs="Arial"/>
                <w:b/>
                <w:bCs/>
                <w:sz w:val="22"/>
                <w:szCs w:val="22"/>
              </w:rPr>
            </w:pPr>
            <w:r w:rsidRPr="00C81EC3">
              <w:rPr>
                <w:rFonts w:ascii="Arial" w:hAnsi="Arial" w:cs="Arial"/>
                <w:b/>
                <w:bCs/>
                <w:sz w:val="22"/>
                <w:szCs w:val="22"/>
              </w:rPr>
              <w:t>Limitations</w:t>
            </w:r>
          </w:p>
        </w:tc>
      </w:tr>
      <w:tr w:rsidR="00C00FE9" w:rsidRPr="00C00FE9" w14:paraId="0F934E40" w14:textId="77777777" w:rsidTr="000C05A1">
        <w:tc>
          <w:tcPr>
            <w:tcW w:w="4508" w:type="dxa"/>
          </w:tcPr>
          <w:p w14:paraId="1073C127" w14:textId="77777777" w:rsidR="00C00FE9" w:rsidRPr="00C81EC3" w:rsidRDefault="00C00FE9" w:rsidP="00C81EC3">
            <w:pPr>
              <w:spacing w:line="276" w:lineRule="auto"/>
              <w:rPr>
                <w:rFonts w:ascii="Arial" w:hAnsi="Arial" w:cs="Arial"/>
                <w:sz w:val="22"/>
                <w:szCs w:val="22"/>
              </w:rPr>
            </w:pPr>
            <w:r w:rsidRPr="00C81EC3">
              <w:rPr>
                <w:rFonts w:ascii="Arial" w:hAnsi="Arial" w:cs="Arial"/>
                <w:b/>
                <w:bCs/>
                <w:sz w:val="22"/>
                <w:szCs w:val="22"/>
              </w:rPr>
              <w:t xml:space="preserve">Talent acquisition and recruitment: </w:t>
            </w:r>
            <w:r w:rsidRPr="00C81EC3">
              <w:rPr>
                <w:rFonts w:ascii="Arial" w:hAnsi="Arial" w:cs="Arial"/>
                <w:sz w:val="22"/>
                <w:szCs w:val="22"/>
              </w:rPr>
              <w:t>Attracts top talent from engineering, software and manufacturing fields</w:t>
            </w:r>
          </w:p>
        </w:tc>
        <w:tc>
          <w:tcPr>
            <w:tcW w:w="4508" w:type="dxa"/>
          </w:tcPr>
          <w:p w14:paraId="43C59FE1" w14:textId="77777777" w:rsidR="00C00FE9" w:rsidRPr="00C81EC3" w:rsidRDefault="00C00FE9" w:rsidP="00C81EC3">
            <w:pPr>
              <w:spacing w:line="276" w:lineRule="auto"/>
              <w:rPr>
                <w:rFonts w:ascii="Arial" w:hAnsi="Arial" w:cs="Arial"/>
                <w:sz w:val="22"/>
                <w:szCs w:val="22"/>
              </w:rPr>
            </w:pPr>
            <w:r w:rsidRPr="00C81EC3">
              <w:rPr>
                <w:rFonts w:ascii="Arial" w:hAnsi="Arial" w:cs="Arial"/>
                <w:b/>
                <w:bCs/>
                <w:sz w:val="22"/>
                <w:szCs w:val="22"/>
              </w:rPr>
              <w:t>High employee workload and burnout:</w:t>
            </w:r>
            <w:r w:rsidRPr="00C81EC3">
              <w:rPr>
                <w:rFonts w:ascii="Arial" w:hAnsi="Arial" w:cs="Arial"/>
                <w:sz w:val="22"/>
                <w:szCs w:val="22"/>
              </w:rPr>
              <w:t xml:space="preserve"> Long hours and high-performance expectations can lead to stress</w:t>
            </w:r>
          </w:p>
        </w:tc>
      </w:tr>
      <w:tr w:rsidR="00C00FE9" w:rsidRPr="00C00FE9" w14:paraId="44903E4D" w14:textId="77777777" w:rsidTr="000C05A1">
        <w:tc>
          <w:tcPr>
            <w:tcW w:w="4508" w:type="dxa"/>
          </w:tcPr>
          <w:p w14:paraId="212D9E68" w14:textId="77777777" w:rsidR="00C00FE9" w:rsidRPr="00C81EC3" w:rsidRDefault="00C00FE9" w:rsidP="00C81EC3">
            <w:pPr>
              <w:spacing w:line="276" w:lineRule="auto"/>
              <w:rPr>
                <w:rFonts w:ascii="Arial" w:hAnsi="Arial" w:cs="Arial"/>
                <w:sz w:val="22"/>
                <w:szCs w:val="22"/>
              </w:rPr>
            </w:pPr>
            <w:r w:rsidRPr="00C81EC3">
              <w:rPr>
                <w:rFonts w:ascii="Arial" w:hAnsi="Arial" w:cs="Arial"/>
                <w:b/>
                <w:bCs/>
                <w:sz w:val="22"/>
                <w:szCs w:val="22"/>
              </w:rPr>
              <w:t>Performance-based culture:</w:t>
            </w:r>
            <w:r w:rsidRPr="00C81EC3">
              <w:rPr>
                <w:rFonts w:ascii="Arial" w:hAnsi="Arial" w:cs="Arial"/>
                <w:sz w:val="22"/>
                <w:szCs w:val="22"/>
              </w:rPr>
              <w:t xml:space="preserve"> Focus on performance and rewarding top talent through stock options and competitive benefits</w:t>
            </w:r>
          </w:p>
        </w:tc>
        <w:tc>
          <w:tcPr>
            <w:tcW w:w="4508" w:type="dxa"/>
          </w:tcPr>
          <w:p w14:paraId="6E22B540" w14:textId="77777777" w:rsidR="00C00FE9" w:rsidRPr="00C81EC3" w:rsidRDefault="00C00FE9" w:rsidP="00C81EC3">
            <w:pPr>
              <w:spacing w:line="276" w:lineRule="auto"/>
              <w:rPr>
                <w:rFonts w:ascii="Arial" w:hAnsi="Arial" w:cs="Arial"/>
                <w:sz w:val="22"/>
                <w:szCs w:val="22"/>
              </w:rPr>
            </w:pPr>
            <w:r w:rsidRPr="00C81EC3">
              <w:rPr>
                <w:rFonts w:ascii="Arial" w:hAnsi="Arial" w:cs="Arial"/>
                <w:b/>
                <w:bCs/>
                <w:sz w:val="22"/>
                <w:szCs w:val="22"/>
              </w:rPr>
              <w:t>High turnover rate:</w:t>
            </w:r>
            <w:r w:rsidRPr="00C81EC3">
              <w:rPr>
                <w:rFonts w:ascii="Arial" w:hAnsi="Arial" w:cs="Arial"/>
                <w:sz w:val="22"/>
                <w:szCs w:val="22"/>
              </w:rPr>
              <w:t xml:space="preserve"> High-pressure environment leads to higher employee turnover, especially in factory roles</w:t>
            </w:r>
          </w:p>
        </w:tc>
      </w:tr>
      <w:tr w:rsidR="00C00FE9" w:rsidRPr="00C00FE9" w14:paraId="27391309" w14:textId="77777777" w:rsidTr="000C05A1">
        <w:tc>
          <w:tcPr>
            <w:tcW w:w="4508" w:type="dxa"/>
          </w:tcPr>
          <w:p w14:paraId="6CB2F918" w14:textId="77777777" w:rsidR="00C00FE9" w:rsidRPr="00C81EC3" w:rsidRDefault="00C00FE9" w:rsidP="00C81EC3">
            <w:pPr>
              <w:spacing w:line="276" w:lineRule="auto"/>
              <w:rPr>
                <w:rFonts w:ascii="Arial" w:hAnsi="Arial" w:cs="Arial"/>
                <w:sz w:val="22"/>
                <w:szCs w:val="22"/>
              </w:rPr>
            </w:pPr>
            <w:r w:rsidRPr="00C81EC3">
              <w:rPr>
                <w:rFonts w:ascii="Arial" w:hAnsi="Arial" w:cs="Arial"/>
                <w:b/>
                <w:bCs/>
                <w:sz w:val="22"/>
                <w:szCs w:val="22"/>
              </w:rPr>
              <w:t>Innovation and agility:</w:t>
            </w:r>
            <w:r w:rsidRPr="00C81EC3">
              <w:rPr>
                <w:rFonts w:ascii="Arial" w:hAnsi="Arial" w:cs="Arial"/>
                <w:sz w:val="22"/>
                <w:szCs w:val="22"/>
              </w:rPr>
              <w:t xml:space="preserve"> Encourages fast decision-making and creative problem-solving</w:t>
            </w:r>
          </w:p>
        </w:tc>
        <w:tc>
          <w:tcPr>
            <w:tcW w:w="4508" w:type="dxa"/>
          </w:tcPr>
          <w:p w14:paraId="290B07DB" w14:textId="77777777" w:rsidR="00C00FE9" w:rsidRPr="00C81EC3" w:rsidRDefault="00C00FE9" w:rsidP="00C81EC3">
            <w:pPr>
              <w:spacing w:line="276" w:lineRule="auto"/>
              <w:rPr>
                <w:rFonts w:ascii="Arial" w:hAnsi="Arial" w:cs="Arial"/>
                <w:sz w:val="22"/>
                <w:szCs w:val="22"/>
              </w:rPr>
            </w:pPr>
            <w:r w:rsidRPr="00C81EC3">
              <w:rPr>
                <w:rFonts w:ascii="Arial" w:hAnsi="Arial" w:cs="Arial"/>
                <w:b/>
                <w:bCs/>
                <w:sz w:val="22"/>
                <w:szCs w:val="22"/>
              </w:rPr>
              <w:t>Challenges with labour relations:</w:t>
            </w:r>
            <w:r w:rsidRPr="00C81EC3">
              <w:rPr>
                <w:rFonts w:ascii="Arial" w:hAnsi="Arial" w:cs="Arial"/>
                <w:sz w:val="22"/>
                <w:szCs w:val="22"/>
              </w:rPr>
              <w:t xml:space="preserve"> Tension over unionisation efforts and treatment of factory workers</w:t>
            </w:r>
          </w:p>
        </w:tc>
      </w:tr>
      <w:tr w:rsidR="00C00FE9" w:rsidRPr="00C00FE9" w14:paraId="56291BE3" w14:textId="77777777" w:rsidTr="000C05A1">
        <w:tc>
          <w:tcPr>
            <w:tcW w:w="4508" w:type="dxa"/>
          </w:tcPr>
          <w:p w14:paraId="539BF5C4" w14:textId="77777777" w:rsidR="00C00FE9" w:rsidRPr="00C81EC3" w:rsidRDefault="00C00FE9" w:rsidP="00C81EC3">
            <w:pPr>
              <w:spacing w:line="276" w:lineRule="auto"/>
              <w:rPr>
                <w:rFonts w:ascii="Arial" w:hAnsi="Arial" w:cs="Arial"/>
                <w:sz w:val="22"/>
                <w:szCs w:val="22"/>
              </w:rPr>
            </w:pPr>
            <w:r w:rsidRPr="00C81EC3">
              <w:rPr>
                <w:rFonts w:ascii="Arial" w:hAnsi="Arial" w:cs="Arial"/>
                <w:b/>
                <w:bCs/>
                <w:sz w:val="22"/>
                <w:szCs w:val="22"/>
              </w:rPr>
              <w:t>Commitment to diversity and inclusion:</w:t>
            </w:r>
            <w:r w:rsidRPr="00C81EC3">
              <w:rPr>
                <w:rFonts w:ascii="Arial" w:hAnsi="Arial" w:cs="Arial"/>
                <w:sz w:val="22"/>
                <w:szCs w:val="22"/>
              </w:rPr>
              <w:t xml:space="preserve"> Working to improve diversity, especially in leadership</w:t>
            </w:r>
          </w:p>
        </w:tc>
        <w:tc>
          <w:tcPr>
            <w:tcW w:w="4508" w:type="dxa"/>
          </w:tcPr>
          <w:p w14:paraId="21305492" w14:textId="77777777" w:rsidR="00C00FE9" w:rsidRPr="00C81EC3" w:rsidRDefault="00C00FE9" w:rsidP="00C81EC3">
            <w:pPr>
              <w:spacing w:line="276" w:lineRule="auto"/>
              <w:rPr>
                <w:rFonts w:ascii="Arial" w:hAnsi="Arial" w:cs="Arial"/>
                <w:sz w:val="22"/>
                <w:szCs w:val="22"/>
              </w:rPr>
            </w:pPr>
            <w:r w:rsidRPr="00C81EC3">
              <w:rPr>
                <w:rFonts w:ascii="Arial" w:hAnsi="Arial" w:cs="Arial"/>
                <w:b/>
                <w:bCs/>
                <w:sz w:val="22"/>
                <w:szCs w:val="22"/>
              </w:rPr>
              <w:t>Leadership and management challenges:</w:t>
            </w:r>
            <w:r w:rsidRPr="00C81EC3">
              <w:rPr>
                <w:rFonts w:ascii="Arial" w:hAnsi="Arial" w:cs="Arial"/>
                <w:sz w:val="22"/>
                <w:szCs w:val="22"/>
              </w:rPr>
              <w:t xml:space="preserve"> CEO’s management style can create a demanding work environment</w:t>
            </w:r>
          </w:p>
        </w:tc>
      </w:tr>
    </w:tbl>
    <w:p w14:paraId="021FABCF" w14:textId="77777777" w:rsidR="00C00FE9" w:rsidRPr="00C00FE9" w:rsidRDefault="00C00FE9" w:rsidP="00C00FE9">
      <w:pPr>
        <w:spacing w:after="0" w:line="360" w:lineRule="auto"/>
        <w:jc w:val="both"/>
        <w:rPr>
          <w:rFonts w:ascii="Arial" w:hAnsi="Arial" w:cs="Arial"/>
          <w:sz w:val="22"/>
          <w:szCs w:val="22"/>
        </w:rPr>
      </w:pPr>
    </w:p>
    <w:p w14:paraId="0A932F7C" w14:textId="75570649" w:rsidR="00C81EC3" w:rsidRDefault="00C00FE9" w:rsidP="00C00FE9">
      <w:pPr>
        <w:spacing w:after="0" w:line="360" w:lineRule="auto"/>
        <w:jc w:val="both"/>
        <w:rPr>
          <w:rFonts w:ascii="Arial" w:hAnsi="Arial" w:cs="Arial"/>
          <w:sz w:val="22"/>
          <w:szCs w:val="22"/>
        </w:rPr>
      </w:pPr>
      <w:r w:rsidRPr="00C00FE9">
        <w:rPr>
          <w:rFonts w:ascii="Arial" w:hAnsi="Arial" w:cs="Arial"/>
          <w:sz w:val="22"/>
          <w:szCs w:val="22"/>
        </w:rPr>
        <w:t>Tesla’s HRM is currently enabling its success, but if the limitations above are not addressed, this will have a detrimental impact on the organisation and its competitive advantage. Despite the challenges from primary competitors BYD, the VRIO analysis below demonstrates how Tesla’s HRM practices are enabling resources and capabilities to support their competitive advantage:</w:t>
      </w:r>
    </w:p>
    <w:p w14:paraId="57C718C9" w14:textId="77777777" w:rsidR="00C81EC3" w:rsidRPr="00C00FE9" w:rsidRDefault="00C81EC3" w:rsidP="00C00FE9">
      <w:pPr>
        <w:spacing w:after="0" w:line="360" w:lineRule="auto"/>
        <w:jc w:val="both"/>
        <w:rPr>
          <w:rFonts w:ascii="Arial" w:hAnsi="Arial" w:cs="Arial"/>
          <w:sz w:val="22"/>
          <w:szCs w:val="22"/>
        </w:rPr>
      </w:pPr>
    </w:p>
    <w:p w14:paraId="5D846112" w14:textId="77777777" w:rsidR="00C00FE9" w:rsidRPr="00C00FE9" w:rsidRDefault="00C00FE9" w:rsidP="00C81EC3">
      <w:pPr>
        <w:spacing w:after="0" w:line="360" w:lineRule="auto"/>
        <w:jc w:val="center"/>
        <w:rPr>
          <w:rFonts w:ascii="Arial" w:hAnsi="Arial" w:cs="Arial"/>
          <w:sz w:val="22"/>
          <w:szCs w:val="22"/>
        </w:rPr>
      </w:pPr>
      <w:r w:rsidRPr="00C00FE9">
        <w:rPr>
          <w:rFonts w:ascii="Arial" w:hAnsi="Arial" w:cs="Arial"/>
          <w:noProof/>
          <w:sz w:val="22"/>
          <w:szCs w:val="22"/>
        </w:rPr>
        <w:drawing>
          <wp:inline distT="0" distB="0" distL="0" distR="0" wp14:anchorId="26258006" wp14:editId="3F27F836">
            <wp:extent cx="5557273" cy="2308860"/>
            <wp:effectExtent l="0" t="0" r="5715" b="0"/>
            <wp:docPr id="1547602744" name="Picture 1" descr="A group of ticks and check mar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602744" name="Picture 1" descr="A group of ticks and check marks&#10;&#10;AI-generated content may be incorrect."/>
                    <pic:cNvPicPr/>
                  </pic:nvPicPr>
                  <pic:blipFill>
                    <a:blip r:embed="rId13"/>
                    <a:stretch>
                      <a:fillRect/>
                    </a:stretch>
                  </pic:blipFill>
                  <pic:spPr>
                    <a:xfrm>
                      <a:off x="0" y="0"/>
                      <a:ext cx="5595302" cy="2324660"/>
                    </a:xfrm>
                    <a:prstGeom prst="rect">
                      <a:avLst/>
                    </a:prstGeom>
                  </pic:spPr>
                </pic:pic>
              </a:graphicData>
            </a:graphic>
          </wp:inline>
        </w:drawing>
      </w:r>
    </w:p>
    <w:p w14:paraId="245C7F3D" w14:textId="77777777" w:rsidR="00C81EC3" w:rsidRDefault="00C81EC3" w:rsidP="00C00FE9">
      <w:pPr>
        <w:spacing w:after="0" w:line="360" w:lineRule="auto"/>
        <w:jc w:val="both"/>
        <w:rPr>
          <w:rFonts w:ascii="Arial" w:hAnsi="Arial" w:cs="Arial"/>
          <w:sz w:val="22"/>
          <w:szCs w:val="22"/>
        </w:rPr>
      </w:pPr>
    </w:p>
    <w:p w14:paraId="3A8CD24C" w14:textId="4B916856" w:rsidR="00C00FE9" w:rsidRDefault="00C00FE9" w:rsidP="00C00FE9">
      <w:pPr>
        <w:spacing w:after="0" w:line="360" w:lineRule="auto"/>
        <w:jc w:val="both"/>
        <w:rPr>
          <w:rFonts w:ascii="Arial" w:hAnsi="Arial" w:cs="Arial"/>
          <w:sz w:val="22"/>
          <w:szCs w:val="22"/>
        </w:rPr>
      </w:pPr>
      <w:r w:rsidRPr="00C00FE9">
        <w:rPr>
          <w:rFonts w:ascii="Arial" w:hAnsi="Arial" w:cs="Arial"/>
          <w:sz w:val="22"/>
          <w:szCs w:val="22"/>
        </w:rPr>
        <w:t xml:space="preserve">Overall, Tesla’s resources are highly valuable and mostly rare, particularly in markets where it has established leadership. BYD on the other hand leverages its strength in innovation in its battery technology and increasing brand reputation to build its competitive advantage. </w:t>
      </w:r>
    </w:p>
    <w:p w14:paraId="4AF047E4" w14:textId="77777777" w:rsidR="00C81EC3" w:rsidRPr="00C00FE9" w:rsidRDefault="00C81EC3" w:rsidP="00C00FE9">
      <w:pPr>
        <w:spacing w:after="0" w:line="360" w:lineRule="auto"/>
        <w:jc w:val="both"/>
        <w:rPr>
          <w:rFonts w:ascii="Arial" w:hAnsi="Arial" w:cs="Arial"/>
          <w:sz w:val="22"/>
          <w:szCs w:val="22"/>
        </w:rPr>
      </w:pPr>
    </w:p>
    <w:p w14:paraId="305D22B3" w14:textId="6023A9C1" w:rsidR="000D6034" w:rsidRPr="00751529" w:rsidRDefault="00C00FE9" w:rsidP="00751529">
      <w:pPr>
        <w:spacing w:after="0" w:line="360" w:lineRule="auto"/>
        <w:jc w:val="both"/>
        <w:rPr>
          <w:rFonts w:ascii="Arial" w:hAnsi="Arial" w:cs="Arial"/>
          <w:sz w:val="22"/>
          <w:szCs w:val="22"/>
        </w:rPr>
      </w:pPr>
      <w:r w:rsidRPr="00C00FE9">
        <w:rPr>
          <w:rFonts w:ascii="Arial" w:hAnsi="Arial" w:cs="Arial"/>
          <w:sz w:val="22"/>
          <w:szCs w:val="22"/>
        </w:rPr>
        <w:t xml:space="preserve">Whilst Tesla’s approach to workforce planning and talent management is clearly fostering innovation, maintaining agility, and attracting top talent, it also has implications for employee well-being, company culture and retention. If there is insufficient focus on wellbeing and/or a lack of structure from HR in support, policies or processes, Tesla are going to see their </w:t>
      </w:r>
      <w:r w:rsidRPr="00C00FE9">
        <w:rPr>
          <w:rFonts w:ascii="Arial" w:hAnsi="Arial" w:cs="Arial"/>
          <w:sz w:val="22"/>
          <w:szCs w:val="22"/>
        </w:rPr>
        <w:lastRenderedPageBreak/>
        <w:t>ambitious plans for growth and innovation challenged. They therefore need to adapt HR practices at a pace mirroring the company’s’ evolution, to ensure long-term sustainability, mitigate burnout, and build a more inclusive and supportive workplace, protecting their mission.</w:t>
      </w:r>
    </w:p>
    <w:p w14:paraId="02B717D2" w14:textId="57FD8A59" w:rsidR="00DA4D40" w:rsidRDefault="00DA4D40" w:rsidP="000D6034">
      <w:pPr>
        <w:pStyle w:val="Heading1"/>
        <w:spacing w:before="0" w:after="0" w:line="360" w:lineRule="auto"/>
        <w:rPr>
          <w:rFonts w:ascii="Arial" w:hAnsi="Arial" w:cs="Arial"/>
          <w:color w:val="auto"/>
        </w:rPr>
      </w:pPr>
    </w:p>
    <w:p w14:paraId="2AB9A208" w14:textId="77777777" w:rsidR="00271CAA" w:rsidRDefault="00271CAA" w:rsidP="00271CAA"/>
    <w:p w14:paraId="7B494059" w14:textId="77777777" w:rsidR="00271CAA" w:rsidRDefault="00271CAA" w:rsidP="00271CAA"/>
    <w:p w14:paraId="7D95D360" w14:textId="77777777" w:rsidR="00271CAA" w:rsidRDefault="00271CAA" w:rsidP="00271CAA"/>
    <w:p w14:paraId="2794A4CF" w14:textId="77777777" w:rsidR="00271CAA" w:rsidRDefault="00271CAA" w:rsidP="00271CAA"/>
    <w:p w14:paraId="2488D5DE" w14:textId="77777777" w:rsidR="00271CAA" w:rsidRDefault="00271CAA" w:rsidP="00271CAA"/>
    <w:p w14:paraId="6DF72A47" w14:textId="77777777" w:rsidR="00271CAA" w:rsidRDefault="00271CAA" w:rsidP="00271CAA"/>
    <w:p w14:paraId="183065E0" w14:textId="77777777" w:rsidR="00271CAA" w:rsidRDefault="00271CAA" w:rsidP="00271CAA"/>
    <w:p w14:paraId="6D5995B8" w14:textId="77777777" w:rsidR="00271CAA" w:rsidRDefault="00271CAA" w:rsidP="00271CAA"/>
    <w:p w14:paraId="237A15A2" w14:textId="77777777" w:rsidR="00271CAA" w:rsidRDefault="00271CAA" w:rsidP="00271CAA"/>
    <w:p w14:paraId="20E21EEF" w14:textId="77777777" w:rsidR="00271CAA" w:rsidRDefault="00271CAA" w:rsidP="00271CAA"/>
    <w:p w14:paraId="547E2C71" w14:textId="77777777" w:rsidR="00271CAA" w:rsidRDefault="00271CAA" w:rsidP="00271CAA"/>
    <w:p w14:paraId="36452213" w14:textId="77777777" w:rsidR="00271CAA" w:rsidRDefault="00271CAA" w:rsidP="00271CAA"/>
    <w:p w14:paraId="455AACD9" w14:textId="77777777" w:rsidR="00271CAA" w:rsidRDefault="00271CAA" w:rsidP="00271CAA"/>
    <w:p w14:paraId="6DE87F7E" w14:textId="77777777" w:rsidR="00271CAA" w:rsidRDefault="00271CAA" w:rsidP="00271CAA"/>
    <w:p w14:paraId="61D52F80" w14:textId="77777777" w:rsidR="00271CAA" w:rsidRDefault="00271CAA" w:rsidP="00271CAA"/>
    <w:p w14:paraId="007C96AE" w14:textId="77777777" w:rsidR="00271CAA" w:rsidRDefault="00271CAA" w:rsidP="00271CAA"/>
    <w:p w14:paraId="00EBBD35" w14:textId="77777777" w:rsidR="00271CAA" w:rsidRDefault="00271CAA" w:rsidP="00271CAA"/>
    <w:p w14:paraId="4A613C6E" w14:textId="77777777" w:rsidR="00271CAA" w:rsidRDefault="00271CAA" w:rsidP="00271CAA"/>
    <w:p w14:paraId="462363F8" w14:textId="77777777" w:rsidR="00271CAA" w:rsidRDefault="00271CAA" w:rsidP="00271CAA"/>
    <w:p w14:paraId="765A43C1" w14:textId="77777777" w:rsidR="00271CAA" w:rsidRDefault="00271CAA" w:rsidP="00271CAA"/>
    <w:p w14:paraId="3F2F5DD1" w14:textId="77777777" w:rsidR="00271CAA" w:rsidRDefault="00271CAA" w:rsidP="00271CAA"/>
    <w:p w14:paraId="4C52660B" w14:textId="77777777" w:rsidR="00724D6D" w:rsidRDefault="00724D6D" w:rsidP="00271CAA"/>
    <w:p w14:paraId="258D45D3" w14:textId="01936054" w:rsidR="00271CAA" w:rsidRPr="00271CAA" w:rsidRDefault="00271CAA" w:rsidP="00271CAA">
      <w:pPr>
        <w:pStyle w:val="Heading1"/>
        <w:spacing w:before="0" w:after="0" w:line="360" w:lineRule="auto"/>
        <w:rPr>
          <w:rFonts w:ascii="Arial" w:hAnsi="Arial" w:cs="Arial"/>
          <w:color w:val="auto"/>
        </w:rPr>
      </w:pPr>
      <w:bookmarkStart w:id="4" w:name="_Toc195043067"/>
      <w:r w:rsidRPr="00271CAA">
        <w:rPr>
          <w:rFonts w:ascii="Arial" w:hAnsi="Arial" w:cs="Arial"/>
          <w:color w:val="auto"/>
        </w:rPr>
        <w:lastRenderedPageBreak/>
        <w:t>Reference List</w:t>
      </w:r>
      <w:bookmarkEnd w:id="4"/>
    </w:p>
    <w:p w14:paraId="3F9B4037" w14:textId="77777777" w:rsidR="00271CAA" w:rsidRPr="005C31C6" w:rsidRDefault="00271CAA" w:rsidP="00271CAA">
      <w:pPr>
        <w:spacing w:line="360" w:lineRule="auto"/>
        <w:rPr>
          <w:rFonts w:ascii="Arial" w:hAnsi="Arial" w:cs="Arial"/>
          <w:i/>
          <w:iCs/>
          <w:sz w:val="22"/>
          <w:szCs w:val="22"/>
        </w:rPr>
      </w:pPr>
      <w:r w:rsidRPr="00711AB4">
        <w:rPr>
          <w:rFonts w:ascii="Arial" w:hAnsi="Arial" w:cs="Arial"/>
          <w:sz w:val="22"/>
          <w:szCs w:val="22"/>
        </w:rPr>
        <w:t xml:space="preserve">Bedi, M., and Arora, N. (2024) ‘Human Resource Management Insights on Social Robots Integration in the Workplace’ in Gupta, S., Taneja, S., Kumar, V., Ozen, E., and Vardari, L. </w:t>
      </w:r>
      <w:r w:rsidRPr="00711AB4">
        <w:rPr>
          <w:rFonts w:ascii="Arial" w:hAnsi="Arial" w:cs="Arial"/>
          <w:i/>
          <w:iCs/>
          <w:sz w:val="22"/>
          <w:szCs w:val="22"/>
        </w:rPr>
        <w:t xml:space="preserve">Robo-Advisors in Management. </w:t>
      </w:r>
      <w:r w:rsidRPr="005C31C6">
        <w:rPr>
          <w:rFonts w:ascii="Arial" w:hAnsi="Arial" w:cs="Arial"/>
          <w:sz w:val="22"/>
          <w:szCs w:val="22"/>
        </w:rPr>
        <w:t>Information Science Reference; IGI Global</w:t>
      </w:r>
      <w:r w:rsidRPr="00711AB4">
        <w:rPr>
          <w:rFonts w:ascii="Arial" w:hAnsi="Arial" w:cs="Arial"/>
          <w:sz w:val="22"/>
          <w:szCs w:val="22"/>
        </w:rPr>
        <w:t xml:space="preserve">, pgs 104 – 126. Available at: </w:t>
      </w:r>
      <w:hyperlink r:id="rId14" w:history="1">
        <w:r w:rsidRPr="00711AB4">
          <w:rPr>
            <w:rStyle w:val="Hyperlink"/>
            <w:rFonts w:ascii="Arial" w:hAnsi="Arial" w:cs="Arial"/>
            <w:sz w:val="22"/>
            <w:szCs w:val="22"/>
          </w:rPr>
          <w:t>https://www.researchgate.net/publication/381631230_Human-Resource-Management-Insights-on-Social-Robots-Integration-in-the-Workplace</w:t>
        </w:r>
      </w:hyperlink>
      <w:r w:rsidRPr="00711AB4">
        <w:rPr>
          <w:rFonts w:ascii="Arial" w:hAnsi="Arial" w:cs="Arial"/>
          <w:sz w:val="22"/>
          <w:szCs w:val="22"/>
        </w:rPr>
        <w:t xml:space="preserve"> (Accessed: 20 March 2025). </w:t>
      </w:r>
    </w:p>
    <w:p w14:paraId="41FB5A71" w14:textId="77777777" w:rsidR="00271CAA" w:rsidRPr="00711AB4" w:rsidRDefault="00271CAA" w:rsidP="00271CAA">
      <w:pPr>
        <w:spacing w:line="360" w:lineRule="auto"/>
        <w:rPr>
          <w:rFonts w:ascii="Arial" w:hAnsi="Arial" w:cs="Arial"/>
          <w:sz w:val="22"/>
          <w:szCs w:val="22"/>
        </w:rPr>
      </w:pPr>
      <w:r w:rsidRPr="00711AB4">
        <w:rPr>
          <w:rFonts w:ascii="Arial" w:hAnsi="Arial" w:cs="Arial"/>
          <w:sz w:val="22"/>
          <w:szCs w:val="22"/>
        </w:rPr>
        <w:t xml:space="preserve">Butler, D., Thadani, T., Martinez, E., Gregg, A., Melgar, L., O’Connell, J. and Keating, D. (2025) ‘Elon Musk’s business empire is built on $38 billion in government funding’, </w:t>
      </w:r>
      <w:r w:rsidRPr="00711AB4">
        <w:rPr>
          <w:rFonts w:ascii="Arial" w:hAnsi="Arial" w:cs="Arial"/>
          <w:i/>
          <w:iCs/>
          <w:sz w:val="22"/>
          <w:szCs w:val="22"/>
        </w:rPr>
        <w:t>The Washington Post</w:t>
      </w:r>
      <w:r w:rsidRPr="00711AB4">
        <w:rPr>
          <w:rFonts w:ascii="Arial" w:hAnsi="Arial" w:cs="Arial"/>
          <w:sz w:val="22"/>
          <w:szCs w:val="22"/>
        </w:rPr>
        <w:t xml:space="preserve">, 26 February. Available at: </w:t>
      </w:r>
      <w:hyperlink r:id="rId15" w:history="1">
        <w:r w:rsidRPr="00711AB4">
          <w:rPr>
            <w:rStyle w:val="Hyperlink"/>
            <w:rFonts w:ascii="Arial" w:hAnsi="Arial" w:cs="Arial"/>
            <w:sz w:val="22"/>
            <w:szCs w:val="22"/>
          </w:rPr>
          <w:t>https://www.washingtonpost.com/technology/interactive/2025/elon-musk-business-government-contracts-funding/</w:t>
        </w:r>
      </w:hyperlink>
      <w:r w:rsidRPr="00711AB4">
        <w:rPr>
          <w:rFonts w:ascii="Arial" w:hAnsi="Arial" w:cs="Arial"/>
          <w:sz w:val="22"/>
          <w:szCs w:val="22"/>
        </w:rPr>
        <w:t xml:space="preserve"> (Accessed: 23 March 2025).</w:t>
      </w:r>
    </w:p>
    <w:p w14:paraId="62C9806F" w14:textId="77777777" w:rsidR="00271CAA" w:rsidRPr="00711AB4" w:rsidRDefault="00271CAA" w:rsidP="00271CAA">
      <w:pPr>
        <w:spacing w:line="360" w:lineRule="auto"/>
        <w:rPr>
          <w:rFonts w:ascii="Arial" w:hAnsi="Arial" w:cs="Arial"/>
          <w:sz w:val="22"/>
          <w:szCs w:val="22"/>
        </w:rPr>
      </w:pPr>
      <w:r w:rsidRPr="00711AB4">
        <w:rPr>
          <w:rFonts w:ascii="Arial" w:hAnsi="Arial" w:cs="Arial"/>
          <w:sz w:val="22"/>
          <w:szCs w:val="22"/>
        </w:rPr>
        <w:t xml:space="preserve">Chilangwa Farmer, D., Atewologun, D., and Iwata, M. (2025) </w:t>
      </w:r>
      <w:r w:rsidRPr="00711AB4">
        <w:rPr>
          <w:rFonts w:ascii="Arial" w:hAnsi="Arial" w:cs="Arial"/>
          <w:i/>
          <w:iCs/>
          <w:sz w:val="22"/>
          <w:szCs w:val="22"/>
        </w:rPr>
        <w:t xml:space="preserve">Research Handbook in Global Diversity Management, Chapter 1: Race, ethnicity and global diversity management. </w:t>
      </w:r>
      <w:r w:rsidRPr="00711AB4">
        <w:rPr>
          <w:rFonts w:ascii="Arial" w:hAnsi="Arial" w:cs="Arial"/>
          <w:sz w:val="22"/>
          <w:szCs w:val="22"/>
        </w:rPr>
        <w:t xml:space="preserve">Cheltenham, UK: Elgar Publishing. Available at: </w:t>
      </w:r>
      <w:hyperlink r:id="rId16" w:history="1">
        <w:r w:rsidRPr="00711AB4">
          <w:rPr>
            <w:rStyle w:val="Hyperlink"/>
            <w:rFonts w:ascii="Arial" w:hAnsi="Arial" w:cs="Arial"/>
            <w:sz w:val="22"/>
            <w:szCs w:val="22"/>
          </w:rPr>
          <w:t>https://www.elgaronline.com/edcollchap/book/9781035311170/book-part-9781035311170-7.xml</w:t>
        </w:r>
      </w:hyperlink>
      <w:r w:rsidRPr="00711AB4">
        <w:rPr>
          <w:rFonts w:ascii="Arial" w:hAnsi="Arial" w:cs="Arial"/>
          <w:sz w:val="22"/>
          <w:szCs w:val="22"/>
        </w:rPr>
        <w:t xml:space="preserve"> (Accessed: 23 March 2025).</w:t>
      </w:r>
    </w:p>
    <w:p w14:paraId="675104EE" w14:textId="77777777" w:rsidR="00271CAA" w:rsidRPr="00711AB4" w:rsidRDefault="00271CAA" w:rsidP="00271CAA">
      <w:pPr>
        <w:spacing w:line="360" w:lineRule="auto"/>
        <w:rPr>
          <w:rFonts w:ascii="Arial" w:hAnsi="Arial" w:cs="Arial"/>
          <w:sz w:val="22"/>
          <w:szCs w:val="22"/>
        </w:rPr>
      </w:pPr>
      <w:r w:rsidRPr="00711AB4">
        <w:rPr>
          <w:rFonts w:ascii="Arial" w:hAnsi="Arial" w:cs="Arial"/>
          <w:sz w:val="22"/>
          <w:szCs w:val="22"/>
        </w:rPr>
        <w:t xml:space="preserve">Cuthbertson, A. (2025) ‘How a battery breakthrough from China’s BYD could be about to bury Elon Musk’s Tesla’, </w:t>
      </w:r>
      <w:r w:rsidRPr="00711AB4">
        <w:rPr>
          <w:rFonts w:ascii="Arial" w:hAnsi="Arial" w:cs="Arial"/>
          <w:i/>
          <w:iCs/>
          <w:sz w:val="22"/>
          <w:szCs w:val="22"/>
        </w:rPr>
        <w:t>The Independent</w:t>
      </w:r>
      <w:r w:rsidRPr="00711AB4">
        <w:rPr>
          <w:rFonts w:ascii="Arial" w:hAnsi="Arial" w:cs="Arial"/>
          <w:sz w:val="22"/>
          <w:szCs w:val="22"/>
        </w:rPr>
        <w:t xml:space="preserve">, 27 March. Available at: </w:t>
      </w:r>
      <w:hyperlink r:id="rId17" w:history="1">
        <w:r w:rsidRPr="00711AB4">
          <w:rPr>
            <w:rStyle w:val="Hyperlink"/>
            <w:rFonts w:ascii="Arial" w:hAnsi="Arial" w:cs="Arial"/>
            <w:sz w:val="22"/>
            <w:szCs w:val="22"/>
          </w:rPr>
          <w:t>https://www.independent.co.uk/independentpremium/tech/tesla-byd-cars-ev-battery-musk-china-b2722400.html</w:t>
        </w:r>
      </w:hyperlink>
      <w:r w:rsidRPr="00711AB4">
        <w:rPr>
          <w:rFonts w:ascii="Arial" w:hAnsi="Arial" w:cs="Arial"/>
          <w:sz w:val="22"/>
          <w:szCs w:val="22"/>
        </w:rPr>
        <w:t xml:space="preserve"> (Accessed: 23 March 2025). </w:t>
      </w:r>
    </w:p>
    <w:p w14:paraId="2A36F9CD" w14:textId="77777777" w:rsidR="00271CAA" w:rsidRPr="00711AB4" w:rsidRDefault="00271CAA" w:rsidP="00271CAA">
      <w:pPr>
        <w:spacing w:line="360" w:lineRule="auto"/>
        <w:rPr>
          <w:rFonts w:ascii="Arial" w:hAnsi="Arial" w:cs="Arial"/>
          <w:sz w:val="22"/>
          <w:szCs w:val="22"/>
        </w:rPr>
      </w:pPr>
      <w:r w:rsidRPr="00711AB4">
        <w:rPr>
          <w:rFonts w:ascii="Arial" w:hAnsi="Arial" w:cs="Arial"/>
          <w:sz w:val="22"/>
          <w:szCs w:val="22"/>
        </w:rPr>
        <w:t xml:space="preserve">Dungan, R. (2025) </w:t>
      </w:r>
      <w:r w:rsidRPr="00711AB4">
        <w:rPr>
          <w:rFonts w:ascii="Arial" w:hAnsi="Arial" w:cs="Arial"/>
          <w:i/>
          <w:iCs/>
          <w:sz w:val="22"/>
          <w:szCs w:val="22"/>
        </w:rPr>
        <w:t>'Wrongful death' | Tesla cited for safety violations after worker's electrocution.</w:t>
      </w:r>
      <w:r w:rsidRPr="00711AB4">
        <w:rPr>
          <w:rFonts w:ascii="Arial" w:hAnsi="Arial" w:cs="Arial"/>
          <w:sz w:val="22"/>
          <w:szCs w:val="22"/>
        </w:rPr>
        <w:t xml:space="preserve"> Available at: </w:t>
      </w:r>
      <w:hyperlink r:id="rId18" w:history="1">
        <w:r w:rsidRPr="00711AB4">
          <w:rPr>
            <w:rStyle w:val="Hyperlink"/>
            <w:rFonts w:ascii="Arial" w:hAnsi="Arial" w:cs="Arial"/>
            <w:sz w:val="22"/>
            <w:szCs w:val="22"/>
          </w:rPr>
          <w:t>https://www.hrgrapevine.com/us/content/article/2025-02-20-tesla-cited-for-safety-violations-after-workers-electrocution</w:t>
        </w:r>
      </w:hyperlink>
      <w:r w:rsidRPr="00711AB4">
        <w:rPr>
          <w:rFonts w:ascii="Arial" w:hAnsi="Arial" w:cs="Arial"/>
          <w:sz w:val="22"/>
          <w:szCs w:val="22"/>
        </w:rPr>
        <w:t xml:space="preserve"> (Accessed: 25 March 2025). </w:t>
      </w:r>
    </w:p>
    <w:p w14:paraId="1A19F110" w14:textId="77777777" w:rsidR="00271CAA" w:rsidRPr="00711AB4" w:rsidRDefault="00271CAA" w:rsidP="00271CAA">
      <w:pPr>
        <w:spacing w:line="360" w:lineRule="auto"/>
        <w:rPr>
          <w:rFonts w:ascii="Arial" w:hAnsi="Arial" w:cs="Arial"/>
          <w:sz w:val="22"/>
          <w:szCs w:val="22"/>
        </w:rPr>
      </w:pPr>
      <w:r w:rsidRPr="00711AB4">
        <w:rPr>
          <w:rFonts w:ascii="Arial" w:hAnsi="Arial" w:cs="Arial"/>
          <w:sz w:val="22"/>
          <w:szCs w:val="22"/>
        </w:rPr>
        <w:t>Dwita, F., Supardi, S., Santoso, A.T. and Dexon, C., (2024) ‘How to Improve Sustainability Performance Through Human Resource Management and green Supply Chain Management Strategies in the industrial Manufacturing Sector’, </w:t>
      </w:r>
      <w:r w:rsidRPr="00711AB4">
        <w:rPr>
          <w:rFonts w:ascii="Arial" w:hAnsi="Arial" w:cs="Arial"/>
          <w:i/>
          <w:iCs/>
          <w:sz w:val="22"/>
          <w:szCs w:val="22"/>
        </w:rPr>
        <w:t>International Journal of Business, Law, and Education</w:t>
      </w:r>
      <w:r w:rsidRPr="00711AB4">
        <w:rPr>
          <w:rFonts w:ascii="Arial" w:hAnsi="Arial" w:cs="Arial"/>
          <w:sz w:val="22"/>
          <w:szCs w:val="22"/>
        </w:rPr>
        <w:t xml:space="preserve">, Volume 5(2), pgs 1702-1715. Available at: </w:t>
      </w:r>
      <w:hyperlink r:id="rId19" w:history="1">
        <w:r w:rsidRPr="00711AB4">
          <w:rPr>
            <w:rStyle w:val="Hyperlink"/>
            <w:rFonts w:ascii="Arial" w:hAnsi="Arial" w:cs="Arial"/>
            <w:sz w:val="22"/>
            <w:szCs w:val="22"/>
          </w:rPr>
          <w:t>https://www.researchgate.net/publication/381658163_How_to_Improve_Sustainability_Performance_Through_Human_Resource_Management_and_green_Supply_Chain_Management_Strategies_in_the_industrial_Manufacturing_Sector</w:t>
        </w:r>
      </w:hyperlink>
      <w:r w:rsidRPr="00711AB4">
        <w:rPr>
          <w:rFonts w:ascii="Arial" w:hAnsi="Arial" w:cs="Arial"/>
          <w:sz w:val="22"/>
          <w:szCs w:val="22"/>
        </w:rPr>
        <w:t xml:space="preserve"> (Accessed: 24 March 2025). </w:t>
      </w:r>
    </w:p>
    <w:p w14:paraId="20A98129" w14:textId="676256DF" w:rsidR="00271CAA" w:rsidRPr="00711AB4" w:rsidRDefault="00271CAA" w:rsidP="00271CAA">
      <w:pPr>
        <w:spacing w:line="360" w:lineRule="auto"/>
        <w:rPr>
          <w:rFonts w:ascii="Arial" w:hAnsi="Arial" w:cs="Arial"/>
          <w:sz w:val="22"/>
          <w:szCs w:val="22"/>
        </w:rPr>
      </w:pPr>
      <w:r w:rsidRPr="00711AB4">
        <w:rPr>
          <w:rFonts w:ascii="Arial" w:hAnsi="Arial" w:cs="Arial"/>
          <w:sz w:val="22"/>
          <w:szCs w:val="22"/>
        </w:rPr>
        <w:t xml:space="preserve">Emmer, M. (2024) ‘Why Vertical Integration Is The Path To Strategic Advantage’, </w:t>
      </w:r>
      <w:r w:rsidRPr="00711AB4">
        <w:rPr>
          <w:rFonts w:ascii="Arial" w:hAnsi="Arial" w:cs="Arial"/>
          <w:i/>
          <w:iCs/>
          <w:sz w:val="22"/>
          <w:szCs w:val="22"/>
        </w:rPr>
        <w:t>Forbes</w:t>
      </w:r>
      <w:r w:rsidRPr="00711AB4">
        <w:rPr>
          <w:rFonts w:ascii="Arial" w:hAnsi="Arial" w:cs="Arial"/>
          <w:sz w:val="22"/>
          <w:szCs w:val="22"/>
        </w:rPr>
        <w:t xml:space="preserve">, 29 January. Available at: </w:t>
      </w:r>
      <w:hyperlink r:id="rId20" w:history="1">
        <w:r w:rsidRPr="00711AB4">
          <w:rPr>
            <w:rStyle w:val="Hyperlink"/>
            <w:rFonts w:ascii="Arial" w:hAnsi="Arial" w:cs="Arial"/>
            <w:sz w:val="22"/>
            <w:szCs w:val="22"/>
          </w:rPr>
          <w:t>https://www.forbes.com/councils/forbesbusinesscouncil/2024/01/29/why-vertical-integration-is-the-path-to-strategic-advantage/</w:t>
        </w:r>
      </w:hyperlink>
      <w:r w:rsidRPr="00711AB4">
        <w:rPr>
          <w:rFonts w:ascii="Arial" w:hAnsi="Arial" w:cs="Arial"/>
          <w:sz w:val="22"/>
          <w:szCs w:val="22"/>
        </w:rPr>
        <w:t xml:space="preserve"> (Accessed: 23 March 2025)</w:t>
      </w:r>
    </w:p>
    <w:p w14:paraId="21CCD3F1" w14:textId="77777777" w:rsidR="00271CAA" w:rsidRPr="00711AB4" w:rsidRDefault="00271CAA" w:rsidP="00271CAA">
      <w:pPr>
        <w:spacing w:line="360" w:lineRule="auto"/>
        <w:rPr>
          <w:rFonts w:ascii="Arial" w:hAnsi="Arial" w:cs="Arial"/>
          <w:sz w:val="22"/>
          <w:szCs w:val="22"/>
        </w:rPr>
      </w:pPr>
      <w:r w:rsidRPr="00711AB4">
        <w:rPr>
          <w:rFonts w:ascii="Arial" w:hAnsi="Arial" w:cs="Arial"/>
          <w:sz w:val="22"/>
          <w:szCs w:val="22"/>
        </w:rPr>
        <w:t>Ewing, J. (2024) ‘Tesla Settles Discrimination Suit With Former Factory Worker’,</w:t>
      </w:r>
      <w:r w:rsidRPr="00711AB4">
        <w:rPr>
          <w:rFonts w:ascii="Arial" w:hAnsi="Arial" w:cs="Arial"/>
          <w:i/>
          <w:iCs/>
          <w:sz w:val="22"/>
          <w:szCs w:val="22"/>
        </w:rPr>
        <w:t xml:space="preserve"> The New York Times, </w:t>
      </w:r>
      <w:r w:rsidRPr="00711AB4">
        <w:rPr>
          <w:rFonts w:ascii="Arial" w:hAnsi="Arial" w:cs="Arial"/>
          <w:sz w:val="22"/>
          <w:szCs w:val="22"/>
        </w:rPr>
        <w:t>15 March</w:t>
      </w:r>
      <w:r w:rsidRPr="00711AB4">
        <w:rPr>
          <w:rFonts w:ascii="Arial" w:hAnsi="Arial" w:cs="Arial"/>
          <w:b/>
          <w:bCs/>
          <w:i/>
          <w:iCs/>
          <w:sz w:val="22"/>
          <w:szCs w:val="22"/>
        </w:rPr>
        <w:t xml:space="preserve">. </w:t>
      </w:r>
      <w:r w:rsidRPr="00711AB4">
        <w:rPr>
          <w:rFonts w:ascii="Arial" w:hAnsi="Arial" w:cs="Arial"/>
          <w:sz w:val="22"/>
          <w:szCs w:val="22"/>
        </w:rPr>
        <w:t xml:space="preserve">Available at: </w:t>
      </w:r>
      <w:hyperlink r:id="rId21" w:history="1">
        <w:r w:rsidRPr="00711AB4">
          <w:rPr>
            <w:rStyle w:val="Hyperlink"/>
            <w:rFonts w:ascii="Arial" w:hAnsi="Arial" w:cs="Arial"/>
            <w:sz w:val="22"/>
            <w:szCs w:val="22"/>
          </w:rPr>
          <w:t>https://www.nytimes.com/2024/03/15/business/tesla-discrimination-lawsuit-settlement.html</w:t>
        </w:r>
      </w:hyperlink>
      <w:r w:rsidRPr="00711AB4">
        <w:rPr>
          <w:rFonts w:ascii="Arial" w:hAnsi="Arial" w:cs="Arial"/>
          <w:sz w:val="22"/>
          <w:szCs w:val="22"/>
        </w:rPr>
        <w:t xml:space="preserve"> (Accessed: 23 March 2025). </w:t>
      </w:r>
    </w:p>
    <w:p w14:paraId="49EB9A6B" w14:textId="77777777" w:rsidR="00271CAA" w:rsidRPr="00711AB4" w:rsidRDefault="00271CAA" w:rsidP="00271CAA">
      <w:pPr>
        <w:spacing w:line="360" w:lineRule="auto"/>
        <w:rPr>
          <w:rFonts w:ascii="Arial" w:hAnsi="Arial" w:cs="Arial"/>
          <w:i/>
          <w:iCs/>
          <w:sz w:val="22"/>
          <w:szCs w:val="22"/>
        </w:rPr>
      </w:pPr>
      <w:r w:rsidRPr="00711AB4">
        <w:rPr>
          <w:rFonts w:ascii="Arial" w:hAnsi="Arial" w:cs="Arial"/>
          <w:sz w:val="22"/>
          <w:szCs w:val="22"/>
        </w:rPr>
        <w:t>Ewing, J. (2025) ‘As Musk Attacks Diversity, Tesla Addressed Racism Complaints’</w:t>
      </w:r>
      <w:r w:rsidRPr="00711AB4">
        <w:rPr>
          <w:rFonts w:ascii="Arial" w:hAnsi="Arial" w:cs="Arial"/>
          <w:i/>
          <w:iCs/>
          <w:sz w:val="22"/>
          <w:szCs w:val="22"/>
        </w:rPr>
        <w:t xml:space="preserve">, New York Times, </w:t>
      </w:r>
      <w:r w:rsidRPr="00711AB4">
        <w:rPr>
          <w:rFonts w:ascii="Arial" w:hAnsi="Arial" w:cs="Arial"/>
          <w:sz w:val="22"/>
          <w:szCs w:val="22"/>
        </w:rPr>
        <w:t>6 February,</w:t>
      </w:r>
      <w:r w:rsidRPr="00711AB4">
        <w:rPr>
          <w:rFonts w:ascii="Arial" w:hAnsi="Arial" w:cs="Arial"/>
          <w:i/>
          <w:iCs/>
          <w:sz w:val="22"/>
          <w:szCs w:val="22"/>
        </w:rPr>
        <w:t xml:space="preserve"> </w:t>
      </w:r>
      <w:r w:rsidRPr="00711AB4">
        <w:rPr>
          <w:rFonts w:ascii="Arial" w:hAnsi="Arial" w:cs="Arial"/>
          <w:sz w:val="22"/>
          <w:szCs w:val="22"/>
        </w:rPr>
        <w:t xml:space="preserve">Available at: </w:t>
      </w:r>
      <w:hyperlink r:id="rId22" w:history="1">
        <w:r w:rsidRPr="00711AB4">
          <w:rPr>
            <w:rStyle w:val="Hyperlink"/>
            <w:rFonts w:ascii="Arial" w:hAnsi="Arial" w:cs="Arial"/>
            <w:sz w:val="22"/>
            <w:szCs w:val="22"/>
          </w:rPr>
          <w:t>https://www.nytimes.com/2025/02/06/business/tesla-elon-musk-dei-discrimination.html</w:t>
        </w:r>
      </w:hyperlink>
      <w:r w:rsidRPr="00711AB4">
        <w:rPr>
          <w:rFonts w:ascii="Arial" w:hAnsi="Arial" w:cs="Arial"/>
          <w:sz w:val="22"/>
          <w:szCs w:val="22"/>
        </w:rPr>
        <w:t xml:space="preserve"> (Accessed: 23 March 2025).</w:t>
      </w:r>
      <w:r w:rsidRPr="00711AB4">
        <w:rPr>
          <w:rFonts w:ascii="Arial" w:hAnsi="Arial" w:cs="Arial"/>
          <w:i/>
          <w:iCs/>
          <w:sz w:val="22"/>
          <w:szCs w:val="22"/>
        </w:rPr>
        <w:t xml:space="preserve"> </w:t>
      </w:r>
    </w:p>
    <w:p w14:paraId="6E8FDADA" w14:textId="77777777" w:rsidR="00271CAA" w:rsidRPr="00711AB4" w:rsidRDefault="00271CAA" w:rsidP="00271CAA">
      <w:pPr>
        <w:spacing w:line="360" w:lineRule="auto"/>
        <w:rPr>
          <w:rFonts w:ascii="Arial" w:hAnsi="Arial" w:cs="Arial"/>
          <w:sz w:val="22"/>
          <w:szCs w:val="22"/>
        </w:rPr>
      </w:pPr>
      <w:r w:rsidRPr="00711AB4">
        <w:rPr>
          <w:rFonts w:ascii="Arial" w:hAnsi="Arial" w:cs="Arial"/>
          <w:sz w:val="22"/>
          <w:szCs w:val="22"/>
        </w:rPr>
        <w:t xml:space="preserve">HRM Handbook (2022) </w:t>
      </w:r>
      <w:r w:rsidRPr="00711AB4">
        <w:rPr>
          <w:rFonts w:ascii="Arial" w:hAnsi="Arial" w:cs="Arial"/>
          <w:i/>
          <w:iCs/>
          <w:sz w:val="22"/>
          <w:szCs w:val="22"/>
        </w:rPr>
        <w:t>Change Agent in Dave Ulrich’s HR Model.</w:t>
      </w:r>
      <w:r w:rsidRPr="00711AB4">
        <w:rPr>
          <w:rFonts w:ascii="Arial" w:hAnsi="Arial" w:cs="Arial"/>
          <w:sz w:val="22"/>
          <w:szCs w:val="22"/>
        </w:rPr>
        <w:t xml:space="preserve"> Available at: </w:t>
      </w:r>
      <w:hyperlink r:id="rId23" w:history="1">
        <w:r w:rsidRPr="00711AB4">
          <w:rPr>
            <w:rStyle w:val="Hyperlink"/>
            <w:rFonts w:ascii="Arial" w:hAnsi="Arial" w:cs="Arial"/>
            <w:sz w:val="22"/>
            <w:szCs w:val="22"/>
          </w:rPr>
          <w:t>https://hrmhandbook.com/hro/model/ulrich/change-agent/</w:t>
        </w:r>
      </w:hyperlink>
      <w:r w:rsidRPr="00711AB4">
        <w:rPr>
          <w:rFonts w:ascii="Arial" w:hAnsi="Arial" w:cs="Arial"/>
          <w:sz w:val="22"/>
          <w:szCs w:val="22"/>
        </w:rPr>
        <w:t xml:space="preserve"> (Accessed: 23 March 2025).</w:t>
      </w:r>
    </w:p>
    <w:p w14:paraId="1FCBD130" w14:textId="77777777" w:rsidR="00271CAA" w:rsidRPr="00711AB4" w:rsidRDefault="00271CAA" w:rsidP="00271CAA">
      <w:pPr>
        <w:spacing w:line="360" w:lineRule="auto"/>
        <w:rPr>
          <w:rFonts w:ascii="Arial" w:hAnsi="Arial" w:cs="Arial"/>
          <w:sz w:val="22"/>
          <w:szCs w:val="22"/>
        </w:rPr>
      </w:pPr>
      <w:r w:rsidRPr="00711AB4">
        <w:rPr>
          <w:rFonts w:ascii="Arial" w:hAnsi="Arial" w:cs="Arial"/>
          <w:sz w:val="22"/>
          <w:szCs w:val="22"/>
        </w:rPr>
        <w:t xml:space="preserve">International Trade Union Confederation [ITUC] (2024) </w:t>
      </w:r>
      <w:r w:rsidRPr="00711AB4">
        <w:rPr>
          <w:rFonts w:ascii="Arial" w:hAnsi="Arial" w:cs="Arial"/>
          <w:i/>
          <w:iCs/>
          <w:sz w:val="22"/>
          <w:szCs w:val="22"/>
        </w:rPr>
        <w:t xml:space="preserve">Tesla. </w:t>
      </w:r>
      <w:r w:rsidRPr="00711AB4">
        <w:rPr>
          <w:rFonts w:ascii="Arial" w:hAnsi="Arial" w:cs="Arial"/>
          <w:sz w:val="22"/>
          <w:szCs w:val="22"/>
        </w:rPr>
        <w:t xml:space="preserve">Available at: </w:t>
      </w:r>
      <w:hyperlink r:id="rId24" w:history="1">
        <w:r w:rsidRPr="00711AB4">
          <w:rPr>
            <w:rStyle w:val="Hyperlink"/>
            <w:rFonts w:ascii="Arial" w:hAnsi="Arial" w:cs="Arial"/>
            <w:sz w:val="22"/>
            <w:szCs w:val="22"/>
          </w:rPr>
          <w:t>https://www.ituc-csi.org/tesla-en</w:t>
        </w:r>
      </w:hyperlink>
      <w:r w:rsidRPr="00711AB4">
        <w:rPr>
          <w:rFonts w:ascii="Arial" w:hAnsi="Arial" w:cs="Arial"/>
          <w:sz w:val="22"/>
          <w:szCs w:val="22"/>
        </w:rPr>
        <w:t xml:space="preserve"> (Accessed: 23 March 2025). </w:t>
      </w:r>
    </w:p>
    <w:p w14:paraId="6924D8CE" w14:textId="77777777" w:rsidR="00271CAA" w:rsidRPr="00711AB4" w:rsidRDefault="00271CAA" w:rsidP="00271CAA">
      <w:pPr>
        <w:spacing w:line="360" w:lineRule="auto"/>
        <w:rPr>
          <w:rFonts w:ascii="Arial" w:hAnsi="Arial" w:cs="Arial"/>
          <w:b/>
          <w:bCs/>
          <w:sz w:val="22"/>
          <w:szCs w:val="22"/>
        </w:rPr>
      </w:pPr>
      <w:r w:rsidRPr="00711AB4">
        <w:rPr>
          <w:rFonts w:ascii="Arial" w:hAnsi="Arial" w:cs="Arial"/>
          <w:sz w:val="22"/>
          <w:szCs w:val="22"/>
        </w:rPr>
        <w:t xml:space="preserve">Jacobsen, S.D. (2025) </w:t>
      </w:r>
      <w:r w:rsidRPr="00711AB4">
        <w:rPr>
          <w:rFonts w:ascii="Arial" w:hAnsi="Arial" w:cs="Arial"/>
          <w:i/>
          <w:iCs/>
          <w:sz w:val="22"/>
          <w:szCs w:val="22"/>
        </w:rPr>
        <w:t>Dan O’Dowd on Tesla’s Toxic Culture, Failing Hype, and the Rise of BYD</w:t>
      </w:r>
      <w:r w:rsidRPr="00711AB4">
        <w:rPr>
          <w:rFonts w:ascii="Arial" w:hAnsi="Arial" w:cs="Arial"/>
          <w:sz w:val="22"/>
          <w:szCs w:val="22"/>
        </w:rPr>
        <w:t xml:space="preserve">. Available at: </w:t>
      </w:r>
      <w:hyperlink r:id="rId25" w:history="1">
        <w:r w:rsidRPr="00711AB4">
          <w:rPr>
            <w:rStyle w:val="Hyperlink"/>
            <w:rFonts w:ascii="Arial" w:hAnsi="Arial" w:cs="Arial"/>
            <w:sz w:val="22"/>
            <w:szCs w:val="22"/>
          </w:rPr>
          <w:t>https://intpolicydigest.org/dan-o-dowd-on-tesla-s-toxic-culture-failing-hype-and-the-rise-of-byd/</w:t>
        </w:r>
      </w:hyperlink>
      <w:r w:rsidRPr="00711AB4">
        <w:rPr>
          <w:rFonts w:ascii="Arial" w:hAnsi="Arial" w:cs="Arial"/>
          <w:sz w:val="22"/>
          <w:szCs w:val="22"/>
        </w:rPr>
        <w:t xml:space="preserve"> (Accessed: 23 March 2025). </w:t>
      </w:r>
    </w:p>
    <w:p w14:paraId="459E43C8" w14:textId="77777777" w:rsidR="00271CAA" w:rsidRPr="00711AB4" w:rsidRDefault="00271CAA" w:rsidP="00271CAA">
      <w:pPr>
        <w:spacing w:line="360" w:lineRule="auto"/>
        <w:rPr>
          <w:rFonts w:ascii="Arial" w:hAnsi="Arial" w:cs="Arial"/>
          <w:sz w:val="22"/>
          <w:szCs w:val="22"/>
        </w:rPr>
      </w:pPr>
      <w:r w:rsidRPr="001666F3">
        <w:rPr>
          <w:rFonts w:ascii="Arial" w:hAnsi="Arial" w:cs="Arial"/>
          <w:sz w:val="22"/>
          <w:szCs w:val="22"/>
        </w:rPr>
        <w:t>Jingchao</w:t>
      </w:r>
      <w:r w:rsidRPr="00711AB4">
        <w:rPr>
          <w:rFonts w:ascii="Arial" w:hAnsi="Arial" w:cs="Arial"/>
          <w:sz w:val="22"/>
          <w:szCs w:val="22"/>
        </w:rPr>
        <w:t>,</w:t>
      </w:r>
      <w:r w:rsidRPr="001666F3">
        <w:rPr>
          <w:rFonts w:ascii="Arial" w:hAnsi="Arial" w:cs="Arial"/>
          <w:sz w:val="22"/>
          <w:szCs w:val="22"/>
        </w:rPr>
        <w:t xml:space="preserve"> D</w:t>
      </w:r>
      <w:r w:rsidRPr="00711AB4">
        <w:rPr>
          <w:rFonts w:ascii="Arial" w:hAnsi="Arial" w:cs="Arial"/>
          <w:sz w:val="22"/>
          <w:szCs w:val="22"/>
        </w:rPr>
        <w:t>.</w:t>
      </w:r>
      <w:r w:rsidRPr="001666F3">
        <w:rPr>
          <w:rFonts w:ascii="Arial" w:hAnsi="Arial" w:cs="Arial"/>
          <w:sz w:val="22"/>
          <w:szCs w:val="22"/>
        </w:rPr>
        <w:t xml:space="preserve"> </w:t>
      </w:r>
      <w:r w:rsidRPr="00711AB4">
        <w:rPr>
          <w:rFonts w:ascii="Arial" w:hAnsi="Arial" w:cs="Arial"/>
          <w:sz w:val="22"/>
          <w:szCs w:val="22"/>
        </w:rPr>
        <w:t>(</w:t>
      </w:r>
      <w:r w:rsidRPr="001666F3">
        <w:rPr>
          <w:rFonts w:ascii="Arial" w:hAnsi="Arial" w:cs="Arial"/>
          <w:sz w:val="22"/>
          <w:szCs w:val="22"/>
        </w:rPr>
        <w:t>2024</w:t>
      </w:r>
      <w:r w:rsidRPr="00711AB4">
        <w:rPr>
          <w:rFonts w:ascii="Arial" w:hAnsi="Arial" w:cs="Arial"/>
          <w:sz w:val="22"/>
          <w:szCs w:val="22"/>
        </w:rPr>
        <w:t>) ‘</w:t>
      </w:r>
      <w:r w:rsidRPr="001666F3">
        <w:rPr>
          <w:rFonts w:ascii="Arial" w:hAnsi="Arial" w:cs="Arial"/>
          <w:sz w:val="22"/>
          <w:szCs w:val="22"/>
        </w:rPr>
        <w:t>Power distance, legal protection of intellectual property rights and corporate R&amp;D human resources</w:t>
      </w:r>
      <w:r w:rsidRPr="00711AB4">
        <w:rPr>
          <w:rFonts w:ascii="Arial" w:hAnsi="Arial" w:cs="Arial"/>
          <w:sz w:val="22"/>
          <w:szCs w:val="22"/>
        </w:rPr>
        <w:t xml:space="preserve">’, </w:t>
      </w:r>
      <w:r w:rsidRPr="001666F3">
        <w:rPr>
          <w:rFonts w:ascii="Arial" w:hAnsi="Arial" w:cs="Arial"/>
          <w:i/>
          <w:iCs/>
          <w:sz w:val="22"/>
          <w:szCs w:val="22"/>
        </w:rPr>
        <w:t>International Journal of Emerging Trends in Social Sciences</w:t>
      </w:r>
      <w:r w:rsidRPr="001666F3">
        <w:rPr>
          <w:rFonts w:ascii="Arial" w:hAnsi="Arial" w:cs="Arial"/>
          <w:sz w:val="22"/>
          <w:szCs w:val="22"/>
        </w:rPr>
        <w:t xml:space="preserve">, </w:t>
      </w:r>
      <w:r w:rsidRPr="00711AB4">
        <w:rPr>
          <w:rFonts w:ascii="Arial" w:hAnsi="Arial" w:cs="Arial"/>
          <w:sz w:val="22"/>
          <w:szCs w:val="22"/>
        </w:rPr>
        <w:t xml:space="preserve">Volume </w:t>
      </w:r>
      <w:r w:rsidRPr="001666F3">
        <w:rPr>
          <w:rFonts w:ascii="Arial" w:hAnsi="Arial" w:cs="Arial"/>
          <w:sz w:val="22"/>
          <w:szCs w:val="22"/>
        </w:rPr>
        <w:t xml:space="preserve">17(1), pgs 1-15. </w:t>
      </w:r>
      <w:r w:rsidRPr="00711AB4">
        <w:rPr>
          <w:rFonts w:ascii="Arial" w:hAnsi="Arial" w:cs="Arial"/>
          <w:sz w:val="22"/>
          <w:szCs w:val="22"/>
        </w:rPr>
        <w:t xml:space="preserve">Available at: </w:t>
      </w:r>
      <w:hyperlink r:id="rId26" w:history="1">
        <w:r w:rsidRPr="00711AB4">
          <w:rPr>
            <w:rStyle w:val="Hyperlink"/>
            <w:rFonts w:ascii="Arial" w:hAnsi="Arial" w:cs="Arial"/>
            <w:sz w:val="22"/>
            <w:szCs w:val="22"/>
          </w:rPr>
          <w:t>https://www.researchgate.net/publication/382929792_Power_distance_legal_protection_of_intellectual_property_rights_and_corporate_RD_human_resources</w:t>
        </w:r>
      </w:hyperlink>
      <w:r w:rsidRPr="00711AB4">
        <w:rPr>
          <w:rFonts w:ascii="Arial" w:hAnsi="Arial" w:cs="Arial"/>
          <w:sz w:val="22"/>
          <w:szCs w:val="22"/>
        </w:rPr>
        <w:t xml:space="preserve"> (Accessed: 23 March 2025). </w:t>
      </w:r>
    </w:p>
    <w:p w14:paraId="639B2D8A" w14:textId="77777777" w:rsidR="00271CAA" w:rsidRPr="00711AB4" w:rsidRDefault="00271CAA" w:rsidP="00271CAA">
      <w:pPr>
        <w:spacing w:line="360" w:lineRule="auto"/>
        <w:rPr>
          <w:rFonts w:ascii="Arial" w:hAnsi="Arial" w:cs="Arial"/>
          <w:sz w:val="22"/>
          <w:szCs w:val="22"/>
        </w:rPr>
      </w:pPr>
      <w:r w:rsidRPr="00711AB4">
        <w:rPr>
          <w:rFonts w:ascii="Arial" w:hAnsi="Arial" w:cs="Arial"/>
          <w:sz w:val="22"/>
          <w:szCs w:val="22"/>
        </w:rPr>
        <w:t xml:space="preserve">Johnstone, S. (2023) ‘Human resource management in recession: Restructuring and alternatives to downsizing in times of crisis’, </w:t>
      </w:r>
      <w:r w:rsidRPr="00711AB4">
        <w:rPr>
          <w:rFonts w:ascii="Arial" w:hAnsi="Arial" w:cs="Arial"/>
          <w:i/>
          <w:iCs/>
          <w:sz w:val="22"/>
          <w:szCs w:val="22"/>
        </w:rPr>
        <w:t xml:space="preserve">Human Resource Management Journal. </w:t>
      </w:r>
      <w:r w:rsidRPr="00711AB4">
        <w:rPr>
          <w:rFonts w:ascii="Arial" w:hAnsi="Arial" w:cs="Arial"/>
          <w:sz w:val="22"/>
          <w:szCs w:val="22"/>
        </w:rPr>
        <w:t xml:space="preserve">Volume 34(1), pgs 138-157. Available at: </w:t>
      </w:r>
      <w:hyperlink r:id="rId27" w:history="1">
        <w:r w:rsidRPr="00711AB4">
          <w:rPr>
            <w:rStyle w:val="Hyperlink"/>
            <w:rFonts w:ascii="Arial" w:hAnsi="Arial" w:cs="Arial"/>
            <w:sz w:val="22"/>
            <w:szCs w:val="22"/>
          </w:rPr>
          <w:t>https://onlinelibrary.wiley.com/doi/10.1111/1748-8583.12512</w:t>
        </w:r>
      </w:hyperlink>
      <w:r w:rsidRPr="00711AB4">
        <w:rPr>
          <w:rFonts w:ascii="Arial" w:hAnsi="Arial" w:cs="Arial"/>
          <w:sz w:val="22"/>
          <w:szCs w:val="22"/>
        </w:rPr>
        <w:t xml:space="preserve"> (Accessed: 23 March 2025).</w:t>
      </w:r>
    </w:p>
    <w:p w14:paraId="532EF7D3" w14:textId="77777777" w:rsidR="00271CAA" w:rsidRPr="00711AB4" w:rsidRDefault="00271CAA" w:rsidP="00271CAA">
      <w:pPr>
        <w:spacing w:line="360" w:lineRule="auto"/>
        <w:rPr>
          <w:rFonts w:ascii="Arial" w:hAnsi="Arial" w:cs="Arial"/>
          <w:sz w:val="22"/>
          <w:szCs w:val="22"/>
        </w:rPr>
      </w:pPr>
      <w:r w:rsidRPr="00711AB4">
        <w:rPr>
          <w:rFonts w:ascii="Arial" w:hAnsi="Arial" w:cs="Arial"/>
          <w:sz w:val="22"/>
          <w:szCs w:val="22"/>
        </w:rPr>
        <w:t xml:space="preserve">Kay, G. (2024) ‘What it’s like working at Tesla’s Autopiloting labelling facilities, where your keystrokes and bathroom breaks are tracked’, </w:t>
      </w:r>
      <w:r w:rsidRPr="00711AB4">
        <w:rPr>
          <w:rFonts w:ascii="Arial" w:hAnsi="Arial" w:cs="Arial"/>
          <w:i/>
          <w:iCs/>
          <w:sz w:val="22"/>
          <w:szCs w:val="22"/>
        </w:rPr>
        <w:t xml:space="preserve">Business Insider, </w:t>
      </w:r>
      <w:r w:rsidRPr="00711AB4">
        <w:rPr>
          <w:rFonts w:ascii="Arial" w:hAnsi="Arial" w:cs="Arial"/>
          <w:sz w:val="22"/>
          <w:szCs w:val="22"/>
        </w:rPr>
        <w:t xml:space="preserve">3 September. Available at: </w:t>
      </w:r>
      <w:hyperlink r:id="rId28" w:history="1">
        <w:r w:rsidRPr="00711AB4">
          <w:rPr>
            <w:rStyle w:val="Hyperlink"/>
            <w:rFonts w:ascii="Arial" w:hAnsi="Arial" w:cs="Arial"/>
            <w:sz w:val="22"/>
            <w:szCs w:val="22"/>
          </w:rPr>
          <w:t>https://www.businessinsider.com/tesla-autopilot-fsd-labeling-facilities-jobs-2024-9</w:t>
        </w:r>
      </w:hyperlink>
      <w:r w:rsidRPr="00711AB4">
        <w:rPr>
          <w:rFonts w:ascii="Arial" w:hAnsi="Arial" w:cs="Arial"/>
          <w:sz w:val="22"/>
          <w:szCs w:val="22"/>
        </w:rPr>
        <w:t xml:space="preserve"> (Accessed: 23 March 2025). </w:t>
      </w:r>
    </w:p>
    <w:p w14:paraId="4BE63AAF" w14:textId="77777777" w:rsidR="00271CAA" w:rsidRPr="00711AB4" w:rsidRDefault="00271CAA" w:rsidP="00271CAA">
      <w:pPr>
        <w:spacing w:line="360" w:lineRule="auto"/>
        <w:rPr>
          <w:rFonts w:ascii="Arial" w:hAnsi="Arial" w:cs="Arial"/>
          <w:sz w:val="22"/>
          <w:szCs w:val="22"/>
        </w:rPr>
      </w:pPr>
      <w:r w:rsidRPr="00711AB4">
        <w:rPr>
          <w:rFonts w:ascii="Arial" w:hAnsi="Arial" w:cs="Arial"/>
          <w:sz w:val="22"/>
          <w:szCs w:val="22"/>
        </w:rPr>
        <w:t xml:space="preserve">Kollewe, J. (2025) ‘Elon Musk’s Tesla has received almost £200m in UK grants since 2016’, </w:t>
      </w:r>
      <w:r w:rsidRPr="00711AB4">
        <w:rPr>
          <w:rFonts w:ascii="Arial" w:hAnsi="Arial" w:cs="Arial"/>
          <w:i/>
          <w:iCs/>
          <w:sz w:val="22"/>
          <w:szCs w:val="22"/>
        </w:rPr>
        <w:t xml:space="preserve">The Guardian, </w:t>
      </w:r>
      <w:r w:rsidRPr="00711AB4">
        <w:rPr>
          <w:rFonts w:ascii="Arial" w:hAnsi="Arial" w:cs="Arial"/>
          <w:sz w:val="22"/>
          <w:szCs w:val="22"/>
        </w:rPr>
        <w:t xml:space="preserve">8 January. Available at: </w:t>
      </w:r>
      <w:hyperlink r:id="rId29" w:history="1">
        <w:r w:rsidRPr="00711AB4">
          <w:rPr>
            <w:rStyle w:val="Hyperlink"/>
            <w:rFonts w:ascii="Arial" w:hAnsi="Arial" w:cs="Arial"/>
            <w:sz w:val="22"/>
            <w:szCs w:val="22"/>
          </w:rPr>
          <w:t>https://www.theguardian.com/technology/2025/jan/08/elon-musk-tesla-has-received-almost-200m-in-uk-grants-since-2016</w:t>
        </w:r>
      </w:hyperlink>
      <w:r w:rsidRPr="00711AB4">
        <w:rPr>
          <w:rFonts w:ascii="Arial" w:hAnsi="Arial" w:cs="Arial"/>
          <w:sz w:val="22"/>
          <w:szCs w:val="22"/>
        </w:rPr>
        <w:t xml:space="preserve"> (Accessed: 23 March 2025).</w:t>
      </w:r>
    </w:p>
    <w:p w14:paraId="5A662E07" w14:textId="77777777" w:rsidR="00271CAA" w:rsidRPr="00711AB4" w:rsidRDefault="00271CAA" w:rsidP="00271CAA">
      <w:pPr>
        <w:spacing w:line="360" w:lineRule="auto"/>
        <w:rPr>
          <w:rFonts w:ascii="Arial" w:hAnsi="Arial" w:cs="Arial"/>
          <w:sz w:val="22"/>
          <w:szCs w:val="22"/>
        </w:rPr>
      </w:pPr>
      <w:r w:rsidRPr="00711AB4">
        <w:rPr>
          <w:rFonts w:ascii="Arial" w:hAnsi="Arial" w:cs="Arial"/>
          <w:sz w:val="22"/>
          <w:szCs w:val="22"/>
        </w:rPr>
        <w:lastRenderedPageBreak/>
        <w:t xml:space="preserve">Krisher, T. (2024) ‘A judge has once again rejected Musk’s multi-billion-dollar Tesla pay package. Now what?’, </w:t>
      </w:r>
      <w:r w:rsidRPr="00711AB4">
        <w:rPr>
          <w:rFonts w:ascii="Arial" w:hAnsi="Arial" w:cs="Arial"/>
          <w:i/>
          <w:iCs/>
          <w:sz w:val="22"/>
          <w:szCs w:val="22"/>
        </w:rPr>
        <w:t>AP</w:t>
      </w:r>
      <w:r w:rsidRPr="00711AB4">
        <w:rPr>
          <w:rFonts w:ascii="Arial" w:hAnsi="Arial" w:cs="Arial"/>
          <w:sz w:val="22"/>
          <w:szCs w:val="22"/>
        </w:rPr>
        <w:t xml:space="preserve">, 3 December. Available at: </w:t>
      </w:r>
      <w:hyperlink r:id="rId30" w:history="1">
        <w:r w:rsidRPr="00711AB4">
          <w:rPr>
            <w:rStyle w:val="Hyperlink"/>
            <w:rFonts w:ascii="Arial" w:hAnsi="Arial" w:cs="Arial"/>
            <w:sz w:val="22"/>
            <w:szCs w:val="22"/>
          </w:rPr>
          <w:t>https://apnews.com/article/elon-musk-pay-delaware-judge-texas-9d8c2212443a8fb77ef030ca96022b65</w:t>
        </w:r>
      </w:hyperlink>
      <w:r w:rsidRPr="00711AB4">
        <w:rPr>
          <w:rFonts w:ascii="Arial" w:hAnsi="Arial" w:cs="Arial"/>
          <w:sz w:val="22"/>
          <w:szCs w:val="22"/>
        </w:rPr>
        <w:t xml:space="preserve"> (Accessed: 25 March 2025).</w:t>
      </w:r>
    </w:p>
    <w:p w14:paraId="1D00B64F" w14:textId="77777777" w:rsidR="00271CAA" w:rsidRPr="00711AB4" w:rsidRDefault="00271CAA" w:rsidP="00271CAA">
      <w:pPr>
        <w:spacing w:line="360" w:lineRule="auto"/>
        <w:rPr>
          <w:rFonts w:ascii="Arial" w:hAnsi="Arial" w:cs="Arial"/>
          <w:sz w:val="22"/>
          <w:szCs w:val="22"/>
        </w:rPr>
      </w:pPr>
      <w:r w:rsidRPr="00711AB4">
        <w:rPr>
          <w:rFonts w:ascii="Arial" w:hAnsi="Arial" w:cs="Arial"/>
          <w:sz w:val="22"/>
          <w:szCs w:val="22"/>
        </w:rPr>
        <w:t xml:space="preserve">Leggett, T. (2025) ‘Tesla's challenges run deeper than 'toxic' controversy around Elon Musk’, </w:t>
      </w:r>
      <w:r w:rsidRPr="00711AB4">
        <w:rPr>
          <w:rFonts w:ascii="Arial" w:hAnsi="Arial" w:cs="Arial"/>
          <w:i/>
          <w:iCs/>
          <w:sz w:val="22"/>
          <w:szCs w:val="22"/>
        </w:rPr>
        <w:t xml:space="preserve">BBC, </w:t>
      </w:r>
      <w:r w:rsidRPr="00711AB4">
        <w:rPr>
          <w:rFonts w:ascii="Arial" w:hAnsi="Arial" w:cs="Arial"/>
          <w:sz w:val="22"/>
          <w:szCs w:val="22"/>
        </w:rPr>
        <w:t xml:space="preserve">20 March. Available at: </w:t>
      </w:r>
      <w:hyperlink r:id="rId31" w:history="1">
        <w:r w:rsidRPr="00711AB4">
          <w:rPr>
            <w:rStyle w:val="Hyperlink"/>
            <w:rFonts w:ascii="Arial" w:hAnsi="Arial" w:cs="Arial"/>
            <w:sz w:val="22"/>
            <w:szCs w:val="22"/>
          </w:rPr>
          <w:t>https://www.bbc.co.uk/news/articles/cz61vwjel2zo</w:t>
        </w:r>
      </w:hyperlink>
      <w:r w:rsidRPr="00711AB4">
        <w:rPr>
          <w:rFonts w:ascii="Arial" w:hAnsi="Arial" w:cs="Arial"/>
          <w:sz w:val="22"/>
          <w:szCs w:val="22"/>
        </w:rPr>
        <w:t xml:space="preserve"> (Accessed: 23 March 2025). </w:t>
      </w:r>
    </w:p>
    <w:p w14:paraId="3F5EC087" w14:textId="77777777" w:rsidR="00271CAA" w:rsidRPr="00711AB4" w:rsidRDefault="00271CAA" w:rsidP="00271CAA">
      <w:pPr>
        <w:spacing w:line="360" w:lineRule="auto"/>
        <w:rPr>
          <w:rFonts w:ascii="Arial" w:hAnsi="Arial" w:cs="Arial"/>
          <w:sz w:val="22"/>
          <w:szCs w:val="22"/>
        </w:rPr>
      </w:pPr>
      <w:r w:rsidRPr="00711AB4">
        <w:rPr>
          <w:rFonts w:ascii="Arial" w:hAnsi="Arial" w:cs="Arial"/>
          <w:sz w:val="22"/>
          <w:szCs w:val="22"/>
        </w:rPr>
        <w:t xml:space="preserve">Liu, J. (2025) ‘Chinese EV titan BYD annual sales hit $100 billion eclipsing rival Tesla’, </w:t>
      </w:r>
      <w:r w:rsidRPr="00711AB4">
        <w:rPr>
          <w:rFonts w:ascii="Arial" w:hAnsi="Arial" w:cs="Arial"/>
          <w:i/>
          <w:iCs/>
          <w:sz w:val="22"/>
          <w:szCs w:val="22"/>
        </w:rPr>
        <w:t xml:space="preserve">CNN, </w:t>
      </w:r>
      <w:r w:rsidRPr="00711AB4">
        <w:rPr>
          <w:rFonts w:ascii="Arial" w:hAnsi="Arial" w:cs="Arial"/>
          <w:sz w:val="22"/>
          <w:szCs w:val="22"/>
        </w:rPr>
        <w:t xml:space="preserve">25 March. Available at: </w:t>
      </w:r>
      <w:hyperlink r:id="rId32" w:history="1">
        <w:r w:rsidRPr="00711AB4">
          <w:rPr>
            <w:rStyle w:val="Hyperlink"/>
            <w:rFonts w:ascii="Arial" w:hAnsi="Arial" w:cs="Arial"/>
            <w:sz w:val="22"/>
            <w:szCs w:val="22"/>
          </w:rPr>
          <w:t>https://edition.cnn.com/2025/03/25/cars/china-byd-annual-sales-pass-tesla-intl-hnk/index.html</w:t>
        </w:r>
      </w:hyperlink>
      <w:r w:rsidRPr="00711AB4">
        <w:rPr>
          <w:rFonts w:ascii="Arial" w:hAnsi="Arial" w:cs="Arial"/>
          <w:sz w:val="22"/>
          <w:szCs w:val="22"/>
        </w:rPr>
        <w:t xml:space="preserve"> (Accessed: 4 April 2025). </w:t>
      </w:r>
    </w:p>
    <w:p w14:paraId="310CCDFD" w14:textId="77777777" w:rsidR="00271CAA" w:rsidRPr="00FA6498" w:rsidRDefault="00271CAA" w:rsidP="00271CAA">
      <w:pPr>
        <w:spacing w:line="360" w:lineRule="auto"/>
        <w:rPr>
          <w:rFonts w:ascii="Arial" w:hAnsi="Arial" w:cs="Arial"/>
          <w:sz w:val="22"/>
          <w:szCs w:val="22"/>
        </w:rPr>
      </w:pPr>
      <w:r w:rsidRPr="00711AB4">
        <w:rPr>
          <w:rFonts w:ascii="Arial" w:hAnsi="Arial" w:cs="Arial"/>
          <w:sz w:val="22"/>
          <w:szCs w:val="22"/>
        </w:rPr>
        <w:t>Liu, J. and Tayir, H. (2025) ‘</w:t>
      </w:r>
      <w:r w:rsidRPr="00FA6498">
        <w:rPr>
          <w:rFonts w:ascii="Arial" w:hAnsi="Arial" w:cs="Arial"/>
          <w:sz w:val="22"/>
          <w:szCs w:val="22"/>
        </w:rPr>
        <w:t>It’s the world’s hottest car company. You can’t buy one in America</w:t>
      </w:r>
      <w:r w:rsidRPr="00711AB4">
        <w:rPr>
          <w:rFonts w:ascii="Arial" w:hAnsi="Arial" w:cs="Arial"/>
          <w:sz w:val="22"/>
          <w:szCs w:val="22"/>
        </w:rPr>
        <w:t xml:space="preserve">’, </w:t>
      </w:r>
      <w:r w:rsidRPr="00711AB4">
        <w:rPr>
          <w:rFonts w:ascii="Arial" w:hAnsi="Arial" w:cs="Arial"/>
          <w:i/>
          <w:iCs/>
          <w:sz w:val="22"/>
          <w:szCs w:val="22"/>
        </w:rPr>
        <w:t>CNN,</w:t>
      </w:r>
      <w:r w:rsidRPr="00711AB4">
        <w:rPr>
          <w:rFonts w:ascii="Arial" w:hAnsi="Arial" w:cs="Arial"/>
          <w:sz w:val="22"/>
          <w:szCs w:val="22"/>
        </w:rPr>
        <w:t xml:space="preserve"> 26</w:t>
      </w:r>
      <w:r w:rsidRPr="00711AB4">
        <w:rPr>
          <w:rFonts w:ascii="Arial" w:hAnsi="Arial" w:cs="Arial"/>
          <w:sz w:val="22"/>
          <w:szCs w:val="22"/>
          <w:vertAlign w:val="superscript"/>
        </w:rPr>
        <w:t xml:space="preserve"> </w:t>
      </w:r>
      <w:r w:rsidRPr="00711AB4">
        <w:rPr>
          <w:rFonts w:ascii="Arial" w:hAnsi="Arial" w:cs="Arial"/>
          <w:sz w:val="22"/>
          <w:szCs w:val="22"/>
        </w:rPr>
        <w:t xml:space="preserve">March. Available at: </w:t>
      </w:r>
      <w:hyperlink r:id="rId33" w:anchor=":~:text=BYD%2C%20the%20Shenzhen%2Dbased%20Chinese,minutes%20to%20add%20200%20miles" w:history="1">
        <w:r w:rsidRPr="00711AB4">
          <w:rPr>
            <w:rStyle w:val="Hyperlink"/>
            <w:rFonts w:ascii="Arial" w:hAnsi="Arial" w:cs="Arial"/>
            <w:sz w:val="22"/>
            <w:szCs w:val="22"/>
          </w:rPr>
          <w:t>https://edition.cnn.com/2025/03/26/cars/china-byd-profile-tesla-rival-intl-hnk/index.html#:~:text=BYD%2C%20the%20Shenzhen%2Dbased%20Chinese,minutes%20to%20add%20200%20miles</w:t>
        </w:r>
      </w:hyperlink>
      <w:r w:rsidRPr="00711AB4">
        <w:rPr>
          <w:rFonts w:ascii="Arial" w:hAnsi="Arial" w:cs="Arial"/>
          <w:sz w:val="22"/>
          <w:szCs w:val="22"/>
        </w:rPr>
        <w:t xml:space="preserve">. (Accessed: 4 April 2025). </w:t>
      </w:r>
    </w:p>
    <w:p w14:paraId="53473FAC" w14:textId="77777777" w:rsidR="00271CAA" w:rsidRPr="00711AB4" w:rsidRDefault="00271CAA" w:rsidP="00271CAA">
      <w:pPr>
        <w:spacing w:line="360" w:lineRule="auto"/>
        <w:rPr>
          <w:rFonts w:ascii="Arial" w:hAnsi="Arial" w:cs="Arial"/>
          <w:sz w:val="22"/>
          <w:szCs w:val="22"/>
        </w:rPr>
      </w:pPr>
      <w:r w:rsidRPr="00711AB4">
        <w:rPr>
          <w:rFonts w:ascii="Arial" w:hAnsi="Arial" w:cs="Arial"/>
          <w:sz w:val="22"/>
          <w:szCs w:val="22"/>
        </w:rPr>
        <w:t xml:space="preserve">Malak, J. (2024) </w:t>
      </w:r>
      <w:r w:rsidRPr="00711AB4">
        <w:rPr>
          <w:rFonts w:ascii="Arial" w:hAnsi="Arial" w:cs="Arial"/>
          <w:i/>
          <w:iCs/>
          <w:sz w:val="22"/>
          <w:szCs w:val="22"/>
        </w:rPr>
        <w:t xml:space="preserve">UK Gender Pay Report Summary 2023/2024. </w:t>
      </w:r>
      <w:r w:rsidRPr="00711AB4">
        <w:rPr>
          <w:rFonts w:ascii="Arial" w:hAnsi="Arial" w:cs="Arial"/>
          <w:sz w:val="22"/>
          <w:szCs w:val="22"/>
        </w:rPr>
        <w:t xml:space="preserve">Available at: </w:t>
      </w:r>
      <w:hyperlink r:id="rId34" w:history="1">
        <w:r w:rsidRPr="00711AB4">
          <w:rPr>
            <w:rStyle w:val="Hyperlink"/>
            <w:rFonts w:ascii="Arial" w:hAnsi="Arial" w:cs="Arial"/>
            <w:sz w:val="22"/>
            <w:szCs w:val="22"/>
          </w:rPr>
          <w:t>https://www.tesla.com/sites/default/files/pdfs/UK_Gender_Pay_Report_Summary_April_2023.pdf</w:t>
        </w:r>
      </w:hyperlink>
      <w:r w:rsidRPr="00711AB4">
        <w:rPr>
          <w:rFonts w:ascii="Arial" w:hAnsi="Arial" w:cs="Arial"/>
          <w:sz w:val="22"/>
          <w:szCs w:val="22"/>
        </w:rPr>
        <w:t xml:space="preserve"> (Accessed: 18 March 2025). </w:t>
      </w:r>
    </w:p>
    <w:p w14:paraId="6F627E60" w14:textId="77777777" w:rsidR="00271CAA" w:rsidRPr="00711AB4" w:rsidRDefault="00271CAA" w:rsidP="00271CAA">
      <w:pPr>
        <w:spacing w:line="360" w:lineRule="auto"/>
        <w:rPr>
          <w:rFonts w:ascii="Arial" w:hAnsi="Arial" w:cs="Arial"/>
          <w:sz w:val="22"/>
          <w:szCs w:val="22"/>
        </w:rPr>
      </w:pPr>
      <w:r w:rsidRPr="00711AB4">
        <w:rPr>
          <w:rFonts w:ascii="Arial" w:hAnsi="Arial" w:cs="Arial"/>
          <w:sz w:val="22"/>
          <w:szCs w:val="22"/>
        </w:rPr>
        <w:t xml:space="preserve">Milmo, D., and Wearden, G. (2024) ‘Tesla to cut 14,000 jobs as Elon Musk aims to make carmaker ‘lean and hungry’’, </w:t>
      </w:r>
      <w:r w:rsidRPr="00711AB4">
        <w:rPr>
          <w:rFonts w:ascii="Arial" w:hAnsi="Arial" w:cs="Arial"/>
          <w:i/>
          <w:iCs/>
          <w:sz w:val="22"/>
          <w:szCs w:val="22"/>
        </w:rPr>
        <w:t xml:space="preserve">The Guardian, </w:t>
      </w:r>
      <w:r w:rsidRPr="00711AB4">
        <w:rPr>
          <w:rFonts w:ascii="Arial" w:hAnsi="Arial" w:cs="Arial"/>
          <w:sz w:val="22"/>
          <w:szCs w:val="22"/>
        </w:rPr>
        <w:t xml:space="preserve">15 April. Available at: </w:t>
      </w:r>
      <w:hyperlink r:id="rId35" w:history="1">
        <w:r w:rsidRPr="00711AB4">
          <w:rPr>
            <w:rStyle w:val="Hyperlink"/>
            <w:rFonts w:ascii="Arial" w:hAnsi="Arial" w:cs="Arial"/>
            <w:sz w:val="22"/>
            <w:szCs w:val="22"/>
          </w:rPr>
          <w:t>https://www.theguardian.com/technology/2024/apr/15/tesla-cut-jobs-elon-musk-staff</w:t>
        </w:r>
      </w:hyperlink>
      <w:r w:rsidRPr="00711AB4">
        <w:rPr>
          <w:rFonts w:ascii="Arial" w:hAnsi="Arial" w:cs="Arial"/>
          <w:sz w:val="22"/>
          <w:szCs w:val="22"/>
        </w:rPr>
        <w:t xml:space="preserve"> (Accessed: 23 March 2025).</w:t>
      </w:r>
    </w:p>
    <w:p w14:paraId="3097215C" w14:textId="77777777" w:rsidR="00271CAA" w:rsidRPr="00711AB4" w:rsidRDefault="00271CAA" w:rsidP="00271CAA">
      <w:pPr>
        <w:spacing w:line="360" w:lineRule="auto"/>
        <w:rPr>
          <w:rFonts w:ascii="Arial" w:hAnsi="Arial" w:cs="Arial"/>
          <w:sz w:val="22"/>
          <w:szCs w:val="22"/>
        </w:rPr>
      </w:pPr>
      <w:r w:rsidRPr="00711AB4">
        <w:rPr>
          <w:rFonts w:ascii="Arial" w:hAnsi="Arial" w:cs="Arial"/>
          <w:sz w:val="22"/>
          <w:szCs w:val="22"/>
        </w:rPr>
        <w:t xml:space="preserve">Nazeer, C. (2022) ‘Elon Musk's Latest Declaration Shows the Dark Side of Employee Engagement’, </w:t>
      </w:r>
      <w:r w:rsidRPr="00711AB4">
        <w:rPr>
          <w:rFonts w:ascii="Arial" w:hAnsi="Arial" w:cs="Arial"/>
          <w:i/>
          <w:iCs/>
          <w:sz w:val="22"/>
          <w:szCs w:val="22"/>
        </w:rPr>
        <w:t>Charter: Time Magazine</w:t>
      </w:r>
      <w:r w:rsidRPr="00711AB4">
        <w:rPr>
          <w:rFonts w:ascii="Arial" w:hAnsi="Arial" w:cs="Arial"/>
          <w:sz w:val="22"/>
          <w:szCs w:val="22"/>
        </w:rPr>
        <w:t xml:space="preserve">, 17 May. Available at: </w:t>
      </w:r>
      <w:hyperlink r:id="rId36" w:history="1">
        <w:r w:rsidRPr="00711AB4">
          <w:rPr>
            <w:rStyle w:val="Hyperlink"/>
            <w:rFonts w:ascii="Arial" w:hAnsi="Arial" w:cs="Arial"/>
            <w:sz w:val="22"/>
            <w:szCs w:val="22"/>
          </w:rPr>
          <w:t>https://time.com/charter/6177537/elon-musk-employee-engagement/</w:t>
        </w:r>
      </w:hyperlink>
      <w:r w:rsidRPr="00711AB4">
        <w:rPr>
          <w:rFonts w:ascii="Arial" w:hAnsi="Arial" w:cs="Arial"/>
          <w:sz w:val="22"/>
          <w:szCs w:val="22"/>
        </w:rPr>
        <w:t xml:space="preserve"> (Accessed: 25 March 2025). </w:t>
      </w:r>
    </w:p>
    <w:p w14:paraId="30E7A342" w14:textId="77777777" w:rsidR="00271CAA" w:rsidRPr="00711AB4" w:rsidRDefault="00271CAA" w:rsidP="00271CAA">
      <w:pPr>
        <w:spacing w:line="360" w:lineRule="auto"/>
        <w:rPr>
          <w:rFonts w:ascii="Arial" w:hAnsi="Arial" w:cs="Arial"/>
          <w:sz w:val="22"/>
          <w:szCs w:val="22"/>
        </w:rPr>
      </w:pPr>
      <w:r w:rsidRPr="00711AB4">
        <w:rPr>
          <w:rFonts w:ascii="Arial" w:hAnsi="Arial" w:cs="Arial"/>
          <w:sz w:val="22"/>
          <w:szCs w:val="22"/>
        </w:rPr>
        <w:t xml:space="preserve">Reuters (2024) </w:t>
      </w:r>
      <w:r w:rsidRPr="00711AB4">
        <w:rPr>
          <w:rFonts w:ascii="Arial" w:hAnsi="Arial" w:cs="Arial"/>
          <w:i/>
          <w:iCs/>
          <w:sz w:val="22"/>
          <w:szCs w:val="22"/>
        </w:rPr>
        <w:t xml:space="preserve">Rivian to face trial in Tesla trade secrets theft case, judge says. </w:t>
      </w:r>
      <w:r w:rsidRPr="00711AB4">
        <w:rPr>
          <w:rFonts w:ascii="Arial" w:hAnsi="Arial" w:cs="Arial"/>
          <w:sz w:val="22"/>
          <w:szCs w:val="22"/>
        </w:rPr>
        <w:t xml:space="preserve">Available at: </w:t>
      </w:r>
      <w:hyperlink r:id="rId37" w:history="1">
        <w:r w:rsidRPr="00711AB4">
          <w:rPr>
            <w:rStyle w:val="Hyperlink"/>
            <w:rFonts w:ascii="Arial" w:hAnsi="Arial" w:cs="Arial"/>
            <w:sz w:val="22"/>
            <w:szCs w:val="22"/>
          </w:rPr>
          <w:t>https://www.reuters.com/business/autos-transportation/rivian-face-trial-tesla-trade-secrets-theft-case-judge-says-2024-07-24/</w:t>
        </w:r>
      </w:hyperlink>
      <w:r w:rsidRPr="00711AB4">
        <w:rPr>
          <w:rFonts w:ascii="Arial" w:hAnsi="Arial" w:cs="Arial"/>
          <w:sz w:val="22"/>
          <w:szCs w:val="22"/>
        </w:rPr>
        <w:t xml:space="preserve"> (Accessed: 24 March 2024). </w:t>
      </w:r>
    </w:p>
    <w:p w14:paraId="416EF6D7" w14:textId="77777777" w:rsidR="00271CAA" w:rsidRPr="00711AB4" w:rsidRDefault="00271CAA" w:rsidP="00271CAA">
      <w:pPr>
        <w:spacing w:line="360" w:lineRule="auto"/>
        <w:rPr>
          <w:rFonts w:ascii="Arial" w:hAnsi="Arial" w:cs="Arial"/>
          <w:sz w:val="22"/>
          <w:szCs w:val="22"/>
        </w:rPr>
      </w:pPr>
      <w:r w:rsidRPr="00711AB4">
        <w:rPr>
          <w:rFonts w:ascii="Arial" w:hAnsi="Arial" w:cs="Arial"/>
          <w:sz w:val="22"/>
          <w:szCs w:val="22"/>
        </w:rPr>
        <w:t xml:space="preserve">Samuels, A., and Takawira, B. (2024) ‘A systematic review of the impact of human resource management strategies on green supply chain management practices for achieving strategic objectives’, </w:t>
      </w:r>
      <w:r w:rsidRPr="00711AB4">
        <w:rPr>
          <w:rFonts w:ascii="Arial" w:hAnsi="Arial" w:cs="Arial"/>
          <w:i/>
          <w:iCs/>
          <w:sz w:val="22"/>
          <w:szCs w:val="22"/>
        </w:rPr>
        <w:t>International Journal of Research in Business and Social Science</w:t>
      </w:r>
      <w:r w:rsidRPr="00711AB4">
        <w:rPr>
          <w:rFonts w:ascii="Arial" w:hAnsi="Arial" w:cs="Arial"/>
          <w:sz w:val="22"/>
          <w:szCs w:val="22"/>
        </w:rPr>
        <w:t xml:space="preserve"> (2147- 4478). Volume 13(3). pgs 133-150. Available at: </w:t>
      </w:r>
      <w:hyperlink r:id="rId38" w:history="1">
        <w:r w:rsidRPr="00711AB4">
          <w:rPr>
            <w:rStyle w:val="Hyperlink"/>
            <w:rFonts w:ascii="Arial" w:hAnsi="Arial" w:cs="Arial"/>
            <w:sz w:val="22"/>
            <w:szCs w:val="22"/>
          </w:rPr>
          <w:t>https://www.researchgate.net/publication/381099294_A_systematic_review_of_the_impact_of_human_resource_management_strategies_on_green_supply_chain_management_practices_for_achieving_strategic_objectives</w:t>
        </w:r>
      </w:hyperlink>
      <w:r w:rsidRPr="00711AB4">
        <w:rPr>
          <w:rFonts w:ascii="Arial" w:hAnsi="Arial" w:cs="Arial"/>
          <w:sz w:val="22"/>
          <w:szCs w:val="22"/>
        </w:rPr>
        <w:t xml:space="preserve"> (Accessed: 24 March 2025). </w:t>
      </w:r>
    </w:p>
    <w:p w14:paraId="5900641B" w14:textId="77777777" w:rsidR="00271CAA" w:rsidRPr="00711AB4" w:rsidRDefault="00271CAA" w:rsidP="00271CAA">
      <w:pPr>
        <w:spacing w:line="360" w:lineRule="auto"/>
        <w:rPr>
          <w:rFonts w:ascii="Arial" w:hAnsi="Arial" w:cs="Arial"/>
          <w:sz w:val="22"/>
          <w:szCs w:val="22"/>
        </w:rPr>
      </w:pPr>
      <w:r w:rsidRPr="00711AB4">
        <w:rPr>
          <w:rFonts w:ascii="Arial" w:hAnsi="Arial" w:cs="Arial"/>
          <w:sz w:val="22"/>
          <w:szCs w:val="22"/>
        </w:rPr>
        <w:t>Shahid, S., Kaur, K., Mohyuddin, S.M., Prikshat, V. and Patel, P. (2025), ‘Revolutionizing HRM: a review of human-robot collaboration in HRM functions and the imperative of change readiness’, </w:t>
      </w:r>
      <w:r w:rsidRPr="00711AB4">
        <w:rPr>
          <w:rFonts w:ascii="Arial" w:hAnsi="Arial" w:cs="Arial"/>
          <w:i/>
          <w:iCs/>
          <w:sz w:val="22"/>
          <w:szCs w:val="22"/>
        </w:rPr>
        <w:t>Business Process Management Journal</w:t>
      </w:r>
      <w:r w:rsidRPr="00711AB4">
        <w:rPr>
          <w:rFonts w:ascii="Arial" w:hAnsi="Arial" w:cs="Arial"/>
          <w:sz w:val="22"/>
          <w:szCs w:val="22"/>
        </w:rPr>
        <w:t xml:space="preserve">, Vol. ahead-of-print No. ahead-of-print. Available at: </w:t>
      </w:r>
      <w:hyperlink r:id="rId39" w:history="1">
        <w:r w:rsidRPr="00711AB4">
          <w:rPr>
            <w:rStyle w:val="Hyperlink"/>
            <w:rFonts w:ascii="Arial" w:hAnsi="Arial" w:cs="Arial"/>
            <w:sz w:val="22"/>
            <w:szCs w:val="22"/>
          </w:rPr>
          <w:t>https://www.emerald.com/insight/content/doi/10.1108/bpmj-12-2023-0951/full/html</w:t>
        </w:r>
      </w:hyperlink>
      <w:r w:rsidRPr="00711AB4">
        <w:rPr>
          <w:rFonts w:ascii="Arial" w:hAnsi="Arial" w:cs="Arial"/>
          <w:sz w:val="22"/>
          <w:szCs w:val="22"/>
        </w:rPr>
        <w:t xml:space="preserve"> (Accessed: 20 March 2025). </w:t>
      </w:r>
    </w:p>
    <w:p w14:paraId="7F0D3D04" w14:textId="77777777" w:rsidR="00271CAA" w:rsidRPr="00711AB4" w:rsidRDefault="00271CAA" w:rsidP="00271CAA">
      <w:pPr>
        <w:spacing w:line="360" w:lineRule="auto"/>
        <w:rPr>
          <w:rFonts w:ascii="Arial" w:hAnsi="Arial" w:cs="Arial"/>
          <w:sz w:val="22"/>
          <w:szCs w:val="22"/>
        </w:rPr>
      </w:pPr>
      <w:r w:rsidRPr="00711AB4">
        <w:rPr>
          <w:rFonts w:ascii="Arial" w:hAnsi="Arial" w:cs="Arial"/>
          <w:sz w:val="22"/>
          <w:szCs w:val="22"/>
        </w:rPr>
        <w:t xml:space="preserve">Steiner, H. (2025) ‘Elon Musk reveals massive plans for Tesla and Optimus—‘Things are really going to go ballistic next year’’, </w:t>
      </w:r>
      <w:r w:rsidRPr="00711AB4">
        <w:rPr>
          <w:rFonts w:ascii="Arial" w:hAnsi="Arial" w:cs="Arial"/>
          <w:i/>
          <w:iCs/>
          <w:sz w:val="22"/>
          <w:szCs w:val="22"/>
        </w:rPr>
        <w:t>Fortune</w:t>
      </w:r>
      <w:r w:rsidRPr="00711AB4">
        <w:rPr>
          <w:rFonts w:ascii="Arial" w:hAnsi="Arial" w:cs="Arial"/>
          <w:sz w:val="22"/>
          <w:szCs w:val="22"/>
        </w:rPr>
        <w:t xml:space="preserve">, 30 January. Available at: </w:t>
      </w:r>
      <w:hyperlink r:id="rId40" w:history="1">
        <w:r w:rsidRPr="00711AB4">
          <w:rPr>
            <w:rStyle w:val="Hyperlink"/>
            <w:rFonts w:ascii="Arial" w:hAnsi="Arial" w:cs="Arial"/>
            <w:sz w:val="22"/>
            <w:szCs w:val="22"/>
          </w:rPr>
          <w:t>https://fortune.com/2025/01/30/elon-musk-reveals-massive-plans-tesla-optimus-self-driving-cars-humanoid-robots/</w:t>
        </w:r>
      </w:hyperlink>
      <w:r w:rsidRPr="00711AB4">
        <w:rPr>
          <w:rFonts w:ascii="Arial" w:hAnsi="Arial" w:cs="Arial"/>
          <w:sz w:val="22"/>
          <w:szCs w:val="22"/>
        </w:rPr>
        <w:t xml:space="preserve"> (Accessed: 24 March 2025). </w:t>
      </w:r>
    </w:p>
    <w:p w14:paraId="39EAC128" w14:textId="77777777" w:rsidR="00271CAA" w:rsidRPr="00711AB4" w:rsidRDefault="00271CAA" w:rsidP="00271CAA">
      <w:pPr>
        <w:spacing w:line="360" w:lineRule="auto"/>
        <w:rPr>
          <w:rFonts w:ascii="Arial" w:hAnsi="Arial" w:cs="Arial"/>
          <w:sz w:val="22"/>
          <w:szCs w:val="22"/>
        </w:rPr>
      </w:pPr>
      <w:r w:rsidRPr="00711AB4">
        <w:rPr>
          <w:rFonts w:ascii="Arial" w:hAnsi="Arial" w:cs="Arial"/>
          <w:sz w:val="22"/>
          <w:szCs w:val="22"/>
        </w:rPr>
        <w:t xml:space="preserve">Sweney, M. (2024) ‘Tesla home checks on workers on sick leave defended by boss in Germany’, </w:t>
      </w:r>
      <w:r w:rsidRPr="00711AB4">
        <w:rPr>
          <w:rFonts w:ascii="Arial" w:hAnsi="Arial" w:cs="Arial"/>
          <w:i/>
          <w:iCs/>
          <w:sz w:val="22"/>
          <w:szCs w:val="22"/>
        </w:rPr>
        <w:t>The Guardian</w:t>
      </w:r>
      <w:r w:rsidRPr="00711AB4">
        <w:rPr>
          <w:rFonts w:ascii="Arial" w:hAnsi="Arial" w:cs="Arial"/>
          <w:sz w:val="22"/>
          <w:szCs w:val="22"/>
        </w:rPr>
        <w:t xml:space="preserve">, 27 September. Available at: </w:t>
      </w:r>
      <w:hyperlink r:id="rId41" w:history="1">
        <w:r w:rsidRPr="00711AB4">
          <w:rPr>
            <w:rStyle w:val="Hyperlink"/>
            <w:rFonts w:ascii="Arial" w:hAnsi="Arial" w:cs="Arial"/>
            <w:sz w:val="22"/>
            <w:szCs w:val="22"/>
          </w:rPr>
          <w:t>https://www.reuters.com/business/autos-transportation/rivian-face-trial-tesla-trade-secrets-theft-case-judge-says-2024-07-24/</w:t>
        </w:r>
      </w:hyperlink>
      <w:r w:rsidRPr="00711AB4">
        <w:rPr>
          <w:rFonts w:ascii="Arial" w:hAnsi="Arial" w:cs="Arial"/>
          <w:sz w:val="22"/>
          <w:szCs w:val="22"/>
        </w:rPr>
        <w:t xml:space="preserve"> (Accessed: 24 March 2024). </w:t>
      </w:r>
    </w:p>
    <w:p w14:paraId="7E00FB5C" w14:textId="77777777" w:rsidR="00271CAA" w:rsidRPr="00711AB4" w:rsidRDefault="00271CAA" w:rsidP="00271CAA">
      <w:pPr>
        <w:spacing w:line="360" w:lineRule="auto"/>
        <w:rPr>
          <w:rFonts w:ascii="Arial" w:hAnsi="Arial" w:cs="Arial"/>
          <w:sz w:val="22"/>
          <w:szCs w:val="22"/>
        </w:rPr>
      </w:pPr>
      <w:r w:rsidRPr="00711AB4">
        <w:rPr>
          <w:rFonts w:ascii="Arial" w:hAnsi="Arial" w:cs="Arial"/>
          <w:sz w:val="22"/>
          <w:szCs w:val="22"/>
        </w:rPr>
        <w:t xml:space="preserve">Tesla (2023) </w:t>
      </w:r>
      <w:r w:rsidRPr="00711AB4">
        <w:rPr>
          <w:rFonts w:ascii="Arial" w:hAnsi="Arial" w:cs="Arial"/>
          <w:i/>
          <w:iCs/>
          <w:sz w:val="22"/>
          <w:szCs w:val="22"/>
        </w:rPr>
        <w:t>Impact Report.</w:t>
      </w:r>
      <w:r w:rsidRPr="00711AB4">
        <w:rPr>
          <w:rFonts w:ascii="Arial" w:hAnsi="Arial" w:cs="Arial"/>
          <w:sz w:val="22"/>
          <w:szCs w:val="22"/>
        </w:rPr>
        <w:t xml:space="preserve"> Available at: </w:t>
      </w:r>
      <w:hyperlink r:id="rId42" w:history="1">
        <w:r w:rsidRPr="00711AB4">
          <w:rPr>
            <w:rStyle w:val="Hyperlink"/>
            <w:rFonts w:ascii="Arial" w:hAnsi="Arial" w:cs="Arial"/>
            <w:sz w:val="22"/>
            <w:szCs w:val="22"/>
          </w:rPr>
          <w:t>https://www.tesla.com/ns_videos/2023-tesla-impact-report.pdf</w:t>
        </w:r>
      </w:hyperlink>
      <w:r w:rsidRPr="00711AB4">
        <w:rPr>
          <w:rFonts w:ascii="Arial" w:hAnsi="Arial" w:cs="Arial"/>
          <w:sz w:val="22"/>
          <w:szCs w:val="22"/>
        </w:rPr>
        <w:t xml:space="preserve"> (Accessed 18 March 2025).</w:t>
      </w:r>
    </w:p>
    <w:p w14:paraId="06B804D7" w14:textId="77777777" w:rsidR="00271CAA" w:rsidRPr="00711AB4" w:rsidRDefault="00271CAA" w:rsidP="00271CAA">
      <w:pPr>
        <w:spacing w:line="360" w:lineRule="auto"/>
        <w:rPr>
          <w:rFonts w:ascii="Arial" w:hAnsi="Arial" w:cs="Arial"/>
          <w:b/>
          <w:bCs/>
          <w:sz w:val="22"/>
          <w:szCs w:val="22"/>
        </w:rPr>
      </w:pPr>
      <w:r w:rsidRPr="00711AB4">
        <w:rPr>
          <w:rFonts w:ascii="Arial" w:hAnsi="Arial" w:cs="Arial"/>
          <w:sz w:val="22"/>
          <w:szCs w:val="22"/>
        </w:rPr>
        <w:t xml:space="preserve">Top Boss (2024) </w:t>
      </w:r>
      <w:r w:rsidRPr="00711AB4">
        <w:rPr>
          <w:rFonts w:ascii="Arial" w:hAnsi="Arial" w:cs="Arial"/>
          <w:i/>
          <w:iCs/>
          <w:sz w:val="22"/>
          <w:szCs w:val="22"/>
        </w:rPr>
        <w:t xml:space="preserve">Tesla’s Secret Pay Strategy. </w:t>
      </w:r>
      <w:r w:rsidRPr="00BA73A7">
        <w:rPr>
          <w:rFonts w:ascii="Arial" w:hAnsi="Arial" w:cs="Arial"/>
          <w:i/>
          <w:iCs/>
          <w:sz w:val="22"/>
          <w:szCs w:val="22"/>
        </w:rPr>
        <w:t>A Calculated Gamble or the Future of Work?</w:t>
      </w:r>
      <w:r w:rsidRPr="00711AB4">
        <w:rPr>
          <w:rFonts w:ascii="Arial" w:hAnsi="Arial" w:cs="Arial"/>
          <w:i/>
          <w:iCs/>
          <w:sz w:val="22"/>
          <w:szCs w:val="22"/>
        </w:rPr>
        <w:t xml:space="preserve"> </w:t>
      </w:r>
      <w:r w:rsidRPr="00711AB4">
        <w:rPr>
          <w:rFonts w:ascii="Arial" w:hAnsi="Arial" w:cs="Arial"/>
          <w:sz w:val="22"/>
          <w:szCs w:val="22"/>
        </w:rPr>
        <w:t xml:space="preserve">Available at: </w:t>
      </w:r>
      <w:hyperlink r:id="rId43" w:history="1">
        <w:r w:rsidRPr="00711AB4">
          <w:rPr>
            <w:rStyle w:val="Hyperlink"/>
            <w:rFonts w:ascii="Arial" w:hAnsi="Arial" w:cs="Arial"/>
            <w:sz w:val="22"/>
            <w:szCs w:val="22"/>
          </w:rPr>
          <w:t>https://medium.com/@topbosstalk/teslas-secret-pay-strategy-083a217893ef</w:t>
        </w:r>
      </w:hyperlink>
      <w:r w:rsidRPr="00711AB4">
        <w:rPr>
          <w:rFonts w:ascii="Arial" w:hAnsi="Arial" w:cs="Arial"/>
          <w:sz w:val="22"/>
          <w:szCs w:val="22"/>
        </w:rPr>
        <w:t xml:space="preserve"> (Accessed: 24 March 2025). </w:t>
      </w:r>
    </w:p>
    <w:p w14:paraId="5C9E6EDD" w14:textId="77777777" w:rsidR="00271CAA" w:rsidRPr="00711AB4" w:rsidRDefault="00271CAA" w:rsidP="00271CAA">
      <w:pPr>
        <w:spacing w:line="360" w:lineRule="auto"/>
        <w:rPr>
          <w:rFonts w:ascii="Arial" w:hAnsi="Arial" w:cs="Arial"/>
          <w:sz w:val="22"/>
          <w:szCs w:val="22"/>
        </w:rPr>
      </w:pPr>
      <w:r w:rsidRPr="00711AB4">
        <w:rPr>
          <w:rFonts w:ascii="Arial" w:hAnsi="Arial" w:cs="Arial"/>
          <w:sz w:val="22"/>
          <w:szCs w:val="22"/>
        </w:rPr>
        <w:t xml:space="preserve">Visser, J. (2024) ‘Did employers abandon collective bargaining? A comparative analysis of the weakening of collective bargaining in the OECD’, </w:t>
      </w:r>
      <w:r w:rsidRPr="00711AB4">
        <w:rPr>
          <w:rFonts w:ascii="Arial" w:hAnsi="Arial" w:cs="Arial"/>
          <w:i/>
          <w:iCs/>
          <w:sz w:val="22"/>
          <w:szCs w:val="22"/>
        </w:rPr>
        <w:t xml:space="preserve">Industrial Relations Journal. </w:t>
      </w:r>
      <w:r w:rsidRPr="00711AB4">
        <w:rPr>
          <w:rFonts w:ascii="Arial" w:hAnsi="Arial" w:cs="Arial"/>
          <w:sz w:val="22"/>
          <w:szCs w:val="22"/>
        </w:rPr>
        <w:t xml:space="preserve">Volume 55, Issue 5, pages 350-377. Available at: </w:t>
      </w:r>
      <w:hyperlink r:id="rId44" w:history="1">
        <w:r w:rsidRPr="00711AB4">
          <w:rPr>
            <w:rStyle w:val="Hyperlink"/>
            <w:rFonts w:ascii="Arial" w:hAnsi="Arial" w:cs="Arial"/>
            <w:sz w:val="22"/>
            <w:szCs w:val="22"/>
          </w:rPr>
          <w:t>https://onlinelibrary.wiley.com/doi/full/10.1111/irj.12439</w:t>
        </w:r>
      </w:hyperlink>
      <w:r w:rsidRPr="00711AB4">
        <w:rPr>
          <w:rFonts w:ascii="Arial" w:hAnsi="Arial" w:cs="Arial"/>
          <w:sz w:val="22"/>
          <w:szCs w:val="22"/>
        </w:rPr>
        <w:t xml:space="preserve"> (Accessed: 23 March 2025).</w:t>
      </w:r>
    </w:p>
    <w:p w14:paraId="45100E6B" w14:textId="77777777" w:rsidR="00271CAA" w:rsidRPr="00711AB4" w:rsidRDefault="00271CAA" w:rsidP="00271CAA">
      <w:pPr>
        <w:spacing w:line="360" w:lineRule="auto"/>
        <w:rPr>
          <w:rFonts w:ascii="Arial" w:hAnsi="Arial" w:cs="Arial"/>
          <w:sz w:val="22"/>
          <w:szCs w:val="22"/>
        </w:rPr>
      </w:pPr>
      <w:r w:rsidRPr="00711AB4">
        <w:rPr>
          <w:rFonts w:ascii="Arial" w:hAnsi="Arial" w:cs="Arial"/>
          <w:sz w:val="22"/>
          <w:szCs w:val="22"/>
        </w:rPr>
        <w:t xml:space="preserve">Waldersee, V. (2024) ‘Tesla laying off more than 10% of staff globally as sales fall’, </w:t>
      </w:r>
      <w:r w:rsidRPr="00711AB4">
        <w:rPr>
          <w:rFonts w:ascii="Arial" w:hAnsi="Arial" w:cs="Arial"/>
          <w:i/>
          <w:iCs/>
          <w:sz w:val="22"/>
          <w:szCs w:val="22"/>
        </w:rPr>
        <w:t>Reuters</w:t>
      </w:r>
      <w:r w:rsidRPr="00711AB4">
        <w:rPr>
          <w:rFonts w:ascii="Arial" w:hAnsi="Arial" w:cs="Arial"/>
          <w:sz w:val="22"/>
          <w:szCs w:val="22"/>
        </w:rPr>
        <w:t xml:space="preserve">, 15 April. Available at: </w:t>
      </w:r>
      <w:hyperlink r:id="rId45" w:history="1">
        <w:r w:rsidRPr="00711AB4">
          <w:rPr>
            <w:rStyle w:val="Hyperlink"/>
            <w:rFonts w:ascii="Arial" w:hAnsi="Arial" w:cs="Arial"/>
            <w:sz w:val="22"/>
            <w:szCs w:val="22"/>
          </w:rPr>
          <w:t>https://www.reuters.com/business/autos-transportation/tesla-lay-off-more-than-10-its-staff-electrek-reports-2024-04-15/</w:t>
        </w:r>
      </w:hyperlink>
      <w:r w:rsidRPr="00711AB4">
        <w:rPr>
          <w:rFonts w:ascii="Arial" w:hAnsi="Arial" w:cs="Arial"/>
          <w:sz w:val="22"/>
          <w:szCs w:val="22"/>
        </w:rPr>
        <w:t xml:space="preserve"> (Accessed: 23 March 2025). </w:t>
      </w:r>
    </w:p>
    <w:p w14:paraId="1405FB8F" w14:textId="77777777" w:rsidR="00271CAA" w:rsidRPr="00711AB4" w:rsidRDefault="00271CAA" w:rsidP="00271CAA">
      <w:pPr>
        <w:spacing w:line="360" w:lineRule="auto"/>
        <w:rPr>
          <w:rFonts w:ascii="Arial" w:hAnsi="Arial" w:cs="Arial"/>
          <w:i/>
          <w:iCs/>
          <w:sz w:val="22"/>
          <w:szCs w:val="22"/>
        </w:rPr>
      </w:pPr>
      <w:r w:rsidRPr="00711AB4">
        <w:rPr>
          <w:rFonts w:ascii="Arial" w:hAnsi="Arial" w:cs="Arial"/>
          <w:sz w:val="22"/>
          <w:szCs w:val="22"/>
        </w:rPr>
        <w:t xml:space="preserve">Wu, M. (2024) ‘Analysis on How to Improve BYD Co., Ltd.’s Operating Income based on Corporate Social Responsibility and Human Resource Management’, </w:t>
      </w:r>
      <w:r w:rsidRPr="00711AB4">
        <w:rPr>
          <w:rFonts w:ascii="Arial" w:hAnsi="Arial" w:cs="Arial"/>
          <w:i/>
          <w:iCs/>
          <w:sz w:val="22"/>
          <w:szCs w:val="22"/>
        </w:rPr>
        <w:t xml:space="preserve">Highlights in Business, Economics and Management, </w:t>
      </w:r>
      <w:r w:rsidRPr="00711AB4">
        <w:rPr>
          <w:rFonts w:ascii="Arial" w:hAnsi="Arial" w:cs="Arial"/>
          <w:sz w:val="22"/>
          <w:szCs w:val="22"/>
        </w:rPr>
        <w:t xml:space="preserve">Volume 30, pgs 173-178. Available at: </w:t>
      </w:r>
      <w:hyperlink r:id="rId46" w:history="1">
        <w:r w:rsidRPr="00711AB4">
          <w:rPr>
            <w:rStyle w:val="Hyperlink"/>
            <w:rFonts w:ascii="Arial" w:hAnsi="Arial" w:cs="Arial"/>
            <w:sz w:val="22"/>
            <w:szCs w:val="22"/>
          </w:rPr>
          <w:t>https://drpress.org/ojs/index.php/HBEM/article/view/19834/19418</w:t>
        </w:r>
      </w:hyperlink>
      <w:r w:rsidRPr="00711AB4">
        <w:rPr>
          <w:rFonts w:ascii="Arial" w:hAnsi="Arial" w:cs="Arial"/>
          <w:sz w:val="22"/>
          <w:szCs w:val="22"/>
        </w:rPr>
        <w:t xml:space="preserve"> (Accessed: 4 April 2025). </w:t>
      </w:r>
    </w:p>
    <w:p w14:paraId="44906AE0" w14:textId="77777777" w:rsidR="00271CAA" w:rsidRPr="00711AB4" w:rsidRDefault="00271CAA" w:rsidP="00271CAA">
      <w:pPr>
        <w:spacing w:line="360" w:lineRule="auto"/>
        <w:rPr>
          <w:rFonts w:ascii="Arial" w:hAnsi="Arial" w:cs="Arial"/>
          <w:sz w:val="22"/>
          <w:szCs w:val="22"/>
        </w:rPr>
      </w:pPr>
      <w:r w:rsidRPr="00711AB4">
        <w:rPr>
          <w:rFonts w:ascii="Arial" w:hAnsi="Arial" w:cs="Arial"/>
          <w:sz w:val="22"/>
          <w:szCs w:val="22"/>
        </w:rPr>
        <w:lastRenderedPageBreak/>
        <w:t xml:space="preserve">Zheng, S. (2024) ‘Analysis of the Teslas Sustainable Supply Chain Management’, </w:t>
      </w:r>
      <w:r w:rsidRPr="00711AB4">
        <w:rPr>
          <w:rFonts w:ascii="Arial" w:hAnsi="Arial" w:cs="Arial"/>
          <w:i/>
          <w:iCs/>
          <w:sz w:val="22"/>
          <w:szCs w:val="22"/>
        </w:rPr>
        <w:t>Advances in Economics, Management and Political Sciences</w:t>
      </w:r>
      <w:r w:rsidRPr="00711AB4">
        <w:rPr>
          <w:rFonts w:ascii="Arial" w:hAnsi="Arial" w:cs="Arial"/>
          <w:sz w:val="22"/>
          <w:szCs w:val="22"/>
        </w:rPr>
        <w:t xml:space="preserve">. Volume 84(1). pgs 49-55. Available at: </w:t>
      </w:r>
      <w:hyperlink r:id="rId47" w:history="1">
        <w:r w:rsidRPr="00711AB4">
          <w:rPr>
            <w:rStyle w:val="Hyperlink"/>
            <w:rFonts w:ascii="Arial" w:hAnsi="Arial" w:cs="Arial"/>
            <w:sz w:val="22"/>
            <w:szCs w:val="22"/>
          </w:rPr>
          <w:t>https://www.researchgate.net/publication/380868160_Analysis_of_the_Teslas_Sustainable_Supply_Chain_Management</w:t>
        </w:r>
      </w:hyperlink>
      <w:r w:rsidRPr="00711AB4">
        <w:rPr>
          <w:rFonts w:ascii="Arial" w:hAnsi="Arial" w:cs="Arial"/>
          <w:sz w:val="22"/>
          <w:szCs w:val="22"/>
        </w:rPr>
        <w:t xml:space="preserve"> (Accessed: 24 March 2024). </w:t>
      </w:r>
    </w:p>
    <w:p w14:paraId="7360E99D" w14:textId="77777777" w:rsidR="00271CAA" w:rsidRPr="00711AB4" w:rsidRDefault="00271CAA" w:rsidP="00271CAA">
      <w:pPr>
        <w:spacing w:line="360" w:lineRule="auto"/>
        <w:rPr>
          <w:rFonts w:ascii="Arial" w:hAnsi="Arial" w:cs="Arial"/>
          <w:sz w:val="22"/>
          <w:szCs w:val="22"/>
        </w:rPr>
      </w:pPr>
      <w:r w:rsidRPr="00711AB4">
        <w:rPr>
          <w:rFonts w:ascii="Arial" w:hAnsi="Arial" w:cs="Arial"/>
          <w:sz w:val="22"/>
          <w:szCs w:val="22"/>
        </w:rPr>
        <w:t>Zhu, C., (2025) ‘Data-Driven Future: How Tesla's Management Information System Enables Strategic Transformation’, </w:t>
      </w:r>
      <w:r w:rsidRPr="00711AB4">
        <w:rPr>
          <w:rFonts w:ascii="Arial" w:hAnsi="Arial" w:cs="Arial"/>
          <w:i/>
          <w:iCs/>
          <w:sz w:val="22"/>
          <w:szCs w:val="22"/>
        </w:rPr>
        <w:t>Academic Journal of Business &amp; Management</w:t>
      </w:r>
      <w:r w:rsidRPr="00711AB4">
        <w:rPr>
          <w:rFonts w:ascii="Arial" w:hAnsi="Arial" w:cs="Arial"/>
          <w:sz w:val="22"/>
          <w:szCs w:val="22"/>
        </w:rPr>
        <w:t xml:space="preserve">, Volume 7(2), pgs 160-168. Available at: </w:t>
      </w:r>
      <w:hyperlink r:id="rId48" w:history="1">
        <w:r w:rsidRPr="00711AB4">
          <w:rPr>
            <w:rStyle w:val="Hyperlink"/>
            <w:rFonts w:ascii="Arial" w:hAnsi="Arial" w:cs="Arial"/>
            <w:sz w:val="22"/>
            <w:szCs w:val="22"/>
          </w:rPr>
          <w:t>https://francis-press.com/uploads/papers/k8RgrFvZ7SjpWovVrFdUhUUehKYpGoI5q8CcxUWN.pdf</w:t>
        </w:r>
      </w:hyperlink>
      <w:r w:rsidRPr="00711AB4">
        <w:rPr>
          <w:rFonts w:ascii="Arial" w:hAnsi="Arial" w:cs="Arial"/>
          <w:sz w:val="22"/>
          <w:szCs w:val="22"/>
        </w:rPr>
        <w:t xml:space="preserve"> (Accessed: 24 March 2025). </w:t>
      </w:r>
    </w:p>
    <w:p w14:paraId="4CA0604D" w14:textId="77777777" w:rsidR="00271CAA" w:rsidRPr="00271CAA" w:rsidRDefault="00271CAA" w:rsidP="00271CAA"/>
    <w:sectPr w:rsidR="00271CAA" w:rsidRPr="00271CAA" w:rsidSect="00DA4D40">
      <w:footerReference w:type="default" r:id="rId49"/>
      <w:footerReference w:type="first" r:id="rId50"/>
      <w:pgSz w:w="11906" w:h="16838"/>
      <w:pgMar w:top="1418" w:right="1418" w:bottom="1418" w:left="1418"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176ED3" w14:textId="77777777" w:rsidR="00051F16" w:rsidRDefault="00051F16" w:rsidP="00DA4D40">
      <w:pPr>
        <w:spacing w:after="0" w:line="240" w:lineRule="auto"/>
      </w:pPr>
      <w:r>
        <w:separator/>
      </w:r>
    </w:p>
  </w:endnote>
  <w:endnote w:type="continuationSeparator" w:id="0">
    <w:p w14:paraId="6977A83D" w14:textId="77777777" w:rsidR="00051F16" w:rsidRDefault="00051F16" w:rsidP="00DA4D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16"/>
        <w:szCs w:val="16"/>
      </w:rPr>
      <w:id w:val="37253594"/>
      <w:docPartObj>
        <w:docPartGallery w:val="Page Numbers (Bottom of Page)"/>
        <w:docPartUnique/>
      </w:docPartObj>
    </w:sdtPr>
    <w:sdtEndPr/>
    <w:sdtContent>
      <w:sdt>
        <w:sdtPr>
          <w:rPr>
            <w:rFonts w:ascii="Arial" w:hAnsi="Arial" w:cs="Arial"/>
            <w:sz w:val="16"/>
            <w:szCs w:val="16"/>
          </w:rPr>
          <w:id w:val="-1769616900"/>
          <w:docPartObj>
            <w:docPartGallery w:val="Page Numbers (Top of Page)"/>
            <w:docPartUnique/>
          </w:docPartObj>
        </w:sdtPr>
        <w:sdtEndPr/>
        <w:sdtContent>
          <w:p w14:paraId="7914A903" w14:textId="56AE8B21" w:rsidR="00DA4D40" w:rsidRPr="00DA4D40" w:rsidRDefault="00DA4D40">
            <w:pPr>
              <w:pStyle w:val="Footer"/>
              <w:jc w:val="right"/>
              <w:rPr>
                <w:rFonts w:ascii="Arial" w:hAnsi="Arial" w:cs="Arial"/>
                <w:sz w:val="16"/>
                <w:szCs w:val="16"/>
              </w:rPr>
            </w:pPr>
            <w:r w:rsidRPr="00DA4D40">
              <w:rPr>
                <w:rFonts w:ascii="Arial" w:hAnsi="Arial" w:cs="Arial"/>
                <w:sz w:val="16"/>
                <w:szCs w:val="16"/>
              </w:rPr>
              <w:t xml:space="preserve">Page </w:t>
            </w:r>
            <w:r w:rsidRPr="00DA4D40">
              <w:rPr>
                <w:rFonts w:ascii="Arial" w:hAnsi="Arial" w:cs="Arial"/>
                <w:b/>
                <w:bCs/>
                <w:sz w:val="16"/>
                <w:szCs w:val="16"/>
              </w:rPr>
              <w:fldChar w:fldCharType="begin"/>
            </w:r>
            <w:r w:rsidRPr="00DA4D40">
              <w:rPr>
                <w:rFonts w:ascii="Arial" w:hAnsi="Arial" w:cs="Arial"/>
                <w:b/>
                <w:bCs/>
                <w:sz w:val="16"/>
                <w:szCs w:val="16"/>
              </w:rPr>
              <w:instrText xml:space="preserve"> PAGE </w:instrText>
            </w:r>
            <w:r w:rsidRPr="00DA4D40">
              <w:rPr>
                <w:rFonts w:ascii="Arial" w:hAnsi="Arial" w:cs="Arial"/>
                <w:b/>
                <w:bCs/>
                <w:sz w:val="16"/>
                <w:szCs w:val="16"/>
              </w:rPr>
              <w:fldChar w:fldCharType="separate"/>
            </w:r>
            <w:r w:rsidRPr="00DA4D40">
              <w:rPr>
                <w:rFonts w:ascii="Arial" w:hAnsi="Arial" w:cs="Arial"/>
                <w:b/>
                <w:bCs/>
                <w:noProof/>
                <w:sz w:val="16"/>
                <w:szCs w:val="16"/>
              </w:rPr>
              <w:t>2</w:t>
            </w:r>
            <w:r w:rsidRPr="00DA4D40">
              <w:rPr>
                <w:rFonts w:ascii="Arial" w:hAnsi="Arial" w:cs="Arial"/>
                <w:b/>
                <w:bCs/>
                <w:sz w:val="16"/>
                <w:szCs w:val="16"/>
              </w:rPr>
              <w:fldChar w:fldCharType="end"/>
            </w:r>
            <w:r w:rsidRPr="00DA4D40">
              <w:rPr>
                <w:rFonts w:ascii="Arial" w:hAnsi="Arial" w:cs="Arial"/>
                <w:sz w:val="16"/>
                <w:szCs w:val="16"/>
              </w:rPr>
              <w:t xml:space="preserve"> of </w:t>
            </w:r>
            <w:r w:rsidRPr="00DA4D40">
              <w:rPr>
                <w:rFonts w:ascii="Arial" w:hAnsi="Arial" w:cs="Arial"/>
                <w:b/>
                <w:bCs/>
                <w:sz w:val="16"/>
                <w:szCs w:val="16"/>
              </w:rPr>
              <w:fldChar w:fldCharType="begin"/>
            </w:r>
            <w:r w:rsidRPr="00DA4D40">
              <w:rPr>
                <w:rFonts w:ascii="Arial" w:hAnsi="Arial" w:cs="Arial"/>
                <w:b/>
                <w:bCs/>
                <w:sz w:val="16"/>
                <w:szCs w:val="16"/>
              </w:rPr>
              <w:instrText xml:space="preserve"> NUMPAGES  </w:instrText>
            </w:r>
            <w:r w:rsidRPr="00DA4D40">
              <w:rPr>
                <w:rFonts w:ascii="Arial" w:hAnsi="Arial" w:cs="Arial"/>
                <w:b/>
                <w:bCs/>
                <w:sz w:val="16"/>
                <w:szCs w:val="16"/>
              </w:rPr>
              <w:fldChar w:fldCharType="separate"/>
            </w:r>
            <w:r w:rsidRPr="00DA4D40">
              <w:rPr>
                <w:rFonts w:ascii="Arial" w:hAnsi="Arial" w:cs="Arial"/>
                <w:b/>
                <w:bCs/>
                <w:noProof/>
                <w:sz w:val="16"/>
                <w:szCs w:val="16"/>
              </w:rPr>
              <w:t>2</w:t>
            </w:r>
            <w:r w:rsidRPr="00DA4D40">
              <w:rPr>
                <w:rFonts w:ascii="Arial" w:hAnsi="Arial" w:cs="Arial"/>
                <w:b/>
                <w:bCs/>
                <w:sz w:val="16"/>
                <w:szCs w:val="16"/>
              </w:rPr>
              <w:fldChar w:fldCharType="end"/>
            </w:r>
          </w:p>
        </w:sdtContent>
      </w:sdt>
    </w:sdtContent>
  </w:sdt>
  <w:p w14:paraId="72E33998" w14:textId="77777777" w:rsidR="00DA4D40" w:rsidRDefault="00DA4D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7B9D4A" w14:textId="6593F144" w:rsidR="00DA4D40" w:rsidRPr="00DA4D40" w:rsidRDefault="00DA4D40" w:rsidP="00DA4D40">
    <w:pPr>
      <w:pStyle w:val="Footer"/>
      <w:jc w:val="right"/>
      <w:rPr>
        <w:rFonts w:ascii="Arial" w:hAnsi="Arial" w:cs="Arial"/>
        <w:sz w:val="22"/>
        <w:szCs w:val="22"/>
      </w:rPr>
    </w:pPr>
    <w:r w:rsidRPr="00DA4D40">
      <w:rPr>
        <w:rFonts w:ascii="Arial" w:hAnsi="Arial" w:cs="Arial"/>
        <w:sz w:val="22"/>
        <w:szCs w:val="22"/>
      </w:rPr>
      <w:t>Word Count:</w:t>
    </w:r>
    <w:r w:rsidR="00E75B70">
      <w:rPr>
        <w:rFonts w:ascii="Arial" w:hAnsi="Arial" w:cs="Arial"/>
        <w:sz w:val="22"/>
        <w:szCs w:val="22"/>
      </w:rPr>
      <w:t xml:space="preserve"> 2,4</w:t>
    </w:r>
    <w:r w:rsidR="00EF0E85">
      <w:rPr>
        <w:rFonts w:ascii="Arial" w:hAnsi="Arial" w:cs="Arial"/>
        <w:sz w:val="22"/>
        <w:szCs w:val="22"/>
      </w:rPr>
      <w:t>9</w:t>
    </w:r>
    <w:r w:rsidR="001228BF">
      <w:rPr>
        <w:rFonts w:ascii="Arial" w:hAnsi="Arial" w:cs="Arial"/>
        <w:sz w:val="22"/>
        <w:szCs w:val="22"/>
      </w:rPr>
      <w:t>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CDB939" w14:textId="77777777" w:rsidR="00051F16" w:rsidRDefault="00051F16" w:rsidP="00DA4D40">
      <w:pPr>
        <w:spacing w:after="0" w:line="240" w:lineRule="auto"/>
      </w:pPr>
      <w:r>
        <w:separator/>
      </w:r>
    </w:p>
  </w:footnote>
  <w:footnote w:type="continuationSeparator" w:id="0">
    <w:p w14:paraId="45D16AE6" w14:textId="77777777" w:rsidR="00051F16" w:rsidRDefault="00051F16" w:rsidP="00DA4D40">
      <w:pPr>
        <w:spacing w:after="0" w:line="240" w:lineRule="auto"/>
      </w:pPr>
      <w:r>
        <w:continuationSeparator/>
      </w:r>
    </w:p>
  </w:footnote>
  <w:footnote w:id="1">
    <w:p w14:paraId="2A1CDB97" w14:textId="77777777" w:rsidR="003B5F9A" w:rsidRDefault="003B5F9A" w:rsidP="003B5F9A">
      <w:pPr>
        <w:pStyle w:val="FootnoteText"/>
      </w:pPr>
      <w:r>
        <w:rPr>
          <w:rStyle w:val="FootnoteReference"/>
        </w:rPr>
        <w:footnoteRef/>
      </w:r>
      <w:r>
        <w:t xml:space="preserve"> </w:t>
      </w:r>
      <w:hyperlink r:id="rId1" w:history="1">
        <w:r w:rsidRPr="009F0908">
          <w:rPr>
            <w:rStyle w:val="Hyperlink"/>
          </w:rPr>
          <w:t>https://www.gov.uk/government/publications/coronavirus-job-retention-scheme-screening-equality-impact-assessment/coronavirus-job-retention-scheme</w:t>
        </w:r>
      </w:hyperlink>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064122"/>
    <w:multiLevelType w:val="hybridMultilevel"/>
    <w:tmpl w:val="28D26D6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CA777CA"/>
    <w:multiLevelType w:val="hybridMultilevel"/>
    <w:tmpl w:val="3446C4E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468325477">
    <w:abstractNumId w:val="0"/>
  </w:num>
  <w:num w:numId="2" w16cid:durableId="13349896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D40"/>
    <w:rsid w:val="00051F16"/>
    <w:rsid w:val="00054745"/>
    <w:rsid w:val="000A2418"/>
    <w:rsid w:val="000D6034"/>
    <w:rsid w:val="00106138"/>
    <w:rsid w:val="00120FBE"/>
    <w:rsid w:val="001228BF"/>
    <w:rsid w:val="0015754A"/>
    <w:rsid w:val="001E6E25"/>
    <w:rsid w:val="001F2228"/>
    <w:rsid w:val="00251511"/>
    <w:rsid w:val="00271CAA"/>
    <w:rsid w:val="002B02BE"/>
    <w:rsid w:val="002B42DC"/>
    <w:rsid w:val="002F0672"/>
    <w:rsid w:val="0033516A"/>
    <w:rsid w:val="003406A0"/>
    <w:rsid w:val="00364764"/>
    <w:rsid w:val="0039284F"/>
    <w:rsid w:val="003A2EBE"/>
    <w:rsid w:val="003A45C1"/>
    <w:rsid w:val="003B5F9A"/>
    <w:rsid w:val="003C708A"/>
    <w:rsid w:val="0043583A"/>
    <w:rsid w:val="004D434D"/>
    <w:rsid w:val="004D5797"/>
    <w:rsid w:val="004E15AE"/>
    <w:rsid w:val="00576ECE"/>
    <w:rsid w:val="005C1A2D"/>
    <w:rsid w:val="005D7AFE"/>
    <w:rsid w:val="00671E89"/>
    <w:rsid w:val="006C40BD"/>
    <w:rsid w:val="006C64CE"/>
    <w:rsid w:val="006F18D5"/>
    <w:rsid w:val="0072326B"/>
    <w:rsid w:val="00724D6D"/>
    <w:rsid w:val="00751529"/>
    <w:rsid w:val="00777F92"/>
    <w:rsid w:val="007835D5"/>
    <w:rsid w:val="007F23A5"/>
    <w:rsid w:val="00815F99"/>
    <w:rsid w:val="0083538B"/>
    <w:rsid w:val="00923790"/>
    <w:rsid w:val="009569CD"/>
    <w:rsid w:val="009A6759"/>
    <w:rsid w:val="009B6A89"/>
    <w:rsid w:val="00A163C8"/>
    <w:rsid w:val="00A215D8"/>
    <w:rsid w:val="00A342AB"/>
    <w:rsid w:val="00A349C7"/>
    <w:rsid w:val="00A46260"/>
    <w:rsid w:val="00A56239"/>
    <w:rsid w:val="00A636B4"/>
    <w:rsid w:val="00A96672"/>
    <w:rsid w:val="00AD15E0"/>
    <w:rsid w:val="00AD2A7D"/>
    <w:rsid w:val="00B15086"/>
    <w:rsid w:val="00B2532D"/>
    <w:rsid w:val="00B278D7"/>
    <w:rsid w:val="00BA1952"/>
    <w:rsid w:val="00BB7568"/>
    <w:rsid w:val="00BD2CD2"/>
    <w:rsid w:val="00BE655B"/>
    <w:rsid w:val="00C00FE9"/>
    <w:rsid w:val="00C77819"/>
    <w:rsid w:val="00C81EC3"/>
    <w:rsid w:val="00CC0BD4"/>
    <w:rsid w:val="00CD1263"/>
    <w:rsid w:val="00D07161"/>
    <w:rsid w:val="00D373E0"/>
    <w:rsid w:val="00D83440"/>
    <w:rsid w:val="00DA4D40"/>
    <w:rsid w:val="00E27A8B"/>
    <w:rsid w:val="00E75B70"/>
    <w:rsid w:val="00EB4F2C"/>
    <w:rsid w:val="00EF0E85"/>
    <w:rsid w:val="00FA7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9D25D"/>
  <w15:chartTrackingRefBased/>
  <w15:docId w15:val="{3168957E-DA3C-4833-80C1-7872BF6797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4D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4D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A4D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4D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4D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4D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4D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4D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4D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4D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4D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A4D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4D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4D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4D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4D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4D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4D40"/>
    <w:rPr>
      <w:rFonts w:eastAsiaTheme="majorEastAsia" w:cstheme="majorBidi"/>
      <w:color w:val="272727" w:themeColor="text1" w:themeTint="D8"/>
    </w:rPr>
  </w:style>
  <w:style w:type="paragraph" w:styleId="Title">
    <w:name w:val="Title"/>
    <w:basedOn w:val="Normal"/>
    <w:next w:val="Normal"/>
    <w:link w:val="TitleChar"/>
    <w:uiPriority w:val="10"/>
    <w:qFormat/>
    <w:rsid w:val="00DA4D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4D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4D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4D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4D40"/>
    <w:pPr>
      <w:spacing w:before="160"/>
      <w:jc w:val="center"/>
    </w:pPr>
    <w:rPr>
      <w:i/>
      <w:iCs/>
      <w:color w:val="404040" w:themeColor="text1" w:themeTint="BF"/>
    </w:rPr>
  </w:style>
  <w:style w:type="character" w:customStyle="1" w:styleId="QuoteChar">
    <w:name w:val="Quote Char"/>
    <w:basedOn w:val="DefaultParagraphFont"/>
    <w:link w:val="Quote"/>
    <w:uiPriority w:val="29"/>
    <w:rsid w:val="00DA4D40"/>
    <w:rPr>
      <w:i/>
      <w:iCs/>
      <w:color w:val="404040" w:themeColor="text1" w:themeTint="BF"/>
    </w:rPr>
  </w:style>
  <w:style w:type="paragraph" w:styleId="ListParagraph">
    <w:name w:val="List Paragraph"/>
    <w:basedOn w:val="Normal"/>
    <w:uiPriority w:val="34"/>
    <w:qFormat/>
    <w:rsid w:val="00DA4D40"/>
    <w:pPr>
      <w:ind w:left="720"/>
      <w:contextualSpacing/>
    </w:pPr>
  </w:style>
  <w:style w:type="character" w:styleId="IntenseEmphasis">
    <w:name w:val="Intense Emphasis"/>
    <w:basedOn w:val="DefaultParagraphFont"/>
    <w:uiPriority w:val="21"/>
    <w:qFormat/>
    <w:rsid w:val="00DA4D40"/>
    <w:rPr>
      <w:i/>
      <w:iCs/>
      <w:color w:val="0F4761" w:themeColor="accent1" w:themeShade="BF"/>
    </w:rPr>
  </w:style>
  <w:style w:type="paragraph" w:styleId="IntenseQuote">
    <w:name w:val="Intense Quote"/>
    <w:basedOn w:val="Normal"/>
    <w:next w:val="Normal"/>
    <w:link w:val="IntenseQuoteChar"/>
    <w:uiPriority w:val="30"/>
    <w:qFormat/>
    <w:rsid w:val="00DA4D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4D40"/>
    <w:rPr>
      <w:i/>
      <w:iCs/>
      <w:color w:val="0F4761" w:themeColor="accent1" w:themeShade="BF"/>
    </w:rPr>
  </w:style>
  <w:style w:type="character" w:styleId="IntenseReference">
    <w:name w:val="Intense Reference"/>
    <w:basedOn w:val="DefaultParagraphFont"/>
    <w:uiPriority w:val="32"/>
    <w:qFormat/>
    <w:rsid w:val="00DA4D40"/>
    <w:rPr>
      <w:b/>
      <w:bCs/>
      <w:smallCaps/>
      <w:color w:val="0F4761" w:themeColor="accent1" w:themeShade="BF"/>
      <w:spacing w:val="5"/>
    </w:rPr>
  </w:style>
  <w:style w:type="paragraph" w:styleId="Header">
    <w:name w:val="header"/>
    <w:basedOn w:val="Normal"/>
    <w:link w:val="HeaderChar"/>
    <w:uiPriority w:val="99"/>
    <w:unhideWhenUsed/>
    <w:rsid w:val="00DA4D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4D40"/>
  </w:style>
  <w:style w:type="paragraph" w:styleId="Footer">
    <w:name w:val="footer"/>
    <w:basedOn w:val="Normal"/>
    <w:link w:val="FooterChar"/>
    <w:uiPriority w:val="99"/>
    <w:unhideWhenUsed/>
    <w:rsid w:val="00DA4D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D40"/>
  </w:style>
  <w:style w:type="character" w:styleId="CommentReference">
    <w:name w:val="annotation reference"/>
    <w:basedOn w:val="DefaultParagraphFont"/>
    <w:uiPriority w:val="99"/>
    <w:semiHidden/>
    <w:unhideWhenUsed/>
    <w:rsid w:val="00A349C7"/>
    <w:rPr>
      <w:sz w:val="16"/>
      <w:szCs w:val="16"/>
    </w:rPr>
  </w:style>
  <w:style w:type="paragraph" w:styleId="CommentText">
    <w:name w:val="annotation text"/>
    <w:basedOn w:val="Normal"/>
    <w:link w:val="CommentTextChar"/>
    <w:uiPriority w:val="99"/>
    <w:unhideWhenUsed/>
    <w:rsid w:val="00A349C7"/>
    <w:pPr>
      <w:spacing w:line="240" w:lineRule="auto"/>
    </w:pPr>
    <w:rPr>
      <w:sz w:val="20"/>
      <w:szCs w:val="20"/>
    </w:rPr>
  </w:style>
  <w:style w:type="character" w:customStyle="1" w:styleId="CommentTextChar">
    <w:name w:val="Comment Text Char"/>
    <w:basedOn w:val="DefaultParagraphFont"/>
    <w:link w:val="CommentText"/>
    <w:uiPriority w:val="99"/>
    <w:rsid w:val="00A349C7"/>
    <w:rPr>
      <w:sz w:val="20"/>
      <w:szCs w:val="20"/>
    </w:rPr>
  </w:style>
  <w:style w:type="character" w:styleId="Hyperlink">
    <w:name w:val="Hyperlink"/>
    <w:basedOn w:val="DefaultParagraphFont"/>
    <w:uiPriority w:val="99"/>
    <w:unhideWhenUsed/>
    <w:rsid w:val="00A349C7"/>
    <w:rPr>
      <w:color w:val="467886" w:themeColor="hyperlink"/>
      <w:u w:val="single"/>
    </w:rPr>
  </w:style>
  <w:style w:type="paragraph" w:styleId="FootnoteText">
    <w:name w:val="footnote text"/>
    <w:basedOn w:val="Normal"/>
    <w:link w:val="FootnoteTextChar"/>
    <w:uiPriority w:val="99"/>
    <w:semiHidden/>
    <w:unhideWhenUsed/>
    <w:rsid w:val="003B5F9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B5F9A"/>
    <w:rPr>
      <w:sz w:val="20"/>
      <w:szCs w:val="20"/>
    </w:rPr>
  </w:style>
  <w:style w:type="character" w:styleId="FootnoteReference">
    <w:name w:val="footnote reference"/>
    <w:basedOn w:val="DefaultParagraphFont"/>
    <w:uiPriority w:val="99"/>
    <w:semiHidden/>
    <w:unhideWhenUsed/>
    <w:rsid w:val="003B5F9A"/>
    <w:rPr>
      <w:vertAlign w:val="superscript"/>
    </w:rPr>
  </w:style>
  <w:style w:type="table" w:styleId="TableGrid">
    <w:name w:val="Table Grid"/>
    <w:basedOn w:val="TableNormal"/>
    <w:uiPriority w:val="39"/>
    <w:rsid w:val="00C00F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A45C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75B7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2252481">
      <w:bodyDiv w:val="1"/>
      <w:marLeft w:val="0"/>
      <w:marRight w:val="0"/>
      <w:marTop w:val="0"/>
      <w:marBottom w:val="0"/>
      <w:divBdr>
        <w:top w:val="none" w:sz="0" w:space="0" w:color="auto"/>
        <w:left w:val="none" w:sz="0" w:space="0" w:color="auto"/>
        <w:bottom w:val="none" w:sz="0" w:space="0" w:color="auto"/>
        <w:right w:val="none" w:sz="0" w:space="0" w:color="auto"/>
      </w:divBdr>
    </w:div>
    <w:div w:id="873077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hrgrapevine.com/us/content/article/2025-02-20-tesla-cited-for-safety-violations-after-workers-electrocution" TargetMode="External"/><Relationship Id="rId26" Type="http://schemas.openxmlformats.org/officeDocument/2006/relationships/hyperlink" Target="https://www.researchgate.net/publication/382929792_Power_distance_legal_protection_of_intellectual_property_rights_and_corporate_RD_human_resources" TargetMode="External"/><Relationship Id="rId39" Type="http://schemas.openxmlformats.org/officeDocument/2006/relationships/hyperlink" Target="https://www.emerald.com/insight/content/doi/10.1108/bpmj-12-2023-0951/full/html" TargetMode="External"/><Relationship Id="rId21" Type="http://schemas.openxmlformats.org/officeDocument/2006/relationships/hyperlink" Target="https://www.nytimes.com/2024/03/15/business/tesla-discrimination-lawsuit-settlement.html" TargetMode="External"/><Relationship Id="rId34" Type="http://schemas.openxmlformats.org/officeDocument/2006/relationships/hyperlink" Target="https://www.tesla.com/sites/default/files/pdfs/UK_Gender_Pay_Report_Summary_April_2023.pdf" TargetMode="External"/><Relationship Id="rId42" Type="http://schemas.openxmlformats.org/officeDocument/2006/relationships/hyperlink" Target="https://www.tesla.com/ns_videos/2023-tesla-impact-report.pdf" TargetMode="External"/><Relationship Id="rId47" Type="http://schemas.openxmlformats.org/officeDocument/2006/relationships/hyperlink" Target="https://www.researchgate.net/publication/380868160_Analysis_of_the_Teslas_Sustainable_Supply_Chain_Management" TargetMode="External"/><Relationship Id="rId50" Type="http://schemas.openxmlformats.org/officeDocument/2006/relationships/footer" Target="footer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elgaronline.com/edcollchap/book/9781035311170/book-part-9781035311170-7.xml" TargetMode="External"/><Relationship Id="rId29" Type="http://schemas.openxmlformats.org/officeDocument/2006/relationships/hyperlink" Target="https://www.theguardian.com/technology/2025/jan/08/elon-musk-tesla-has-received-almost-200m-in-uk-grants-since-2016" TargetMode="External"/><Relationship Id="rId11" Type="http://schemas.openxmlformats.org/officeDocument/2006/relationships/image" Target="media/image1.png"/><Relationship Id="rId24" Type="http://schemas.openxmlformats.org/officeDocument/2006/relationships/hyperlink" Target="https://www.ituc-csi.org/tesla-en" TargetMode="External"/><Relationship Id="rId32" Type="http://schemas.openxmlformats.org/officeDocument/2006/relationships/hyperlink" Target="https://edition.cnn.com/2025/03/25/cars/china-byd-annual-sales-pass-tesla-intl-hnk/index.html" TargetMode="External"/><Relationship Id="rId37" Type="http://schemas.openxmlformats.org/officeDocument/2006/relationships/hyperlink" Target="https://www.reuters.com/business/autos-transportation/rivian-face-trial-tesla-trade-secrets-theft-case-judge-says-2024-07-24/" TargetMode="External"/><Relationship Id="rId40" Type="http://schemas.openxmlformats.org/officeDocument/2006/relationships/hyperlink" Target="https://fortune.com/2025/01/30/elon-musk-reveals-massive-plans-tesla-optimus-self-driving-cars-humanoid-robots/" TargetMode="External"/><Relationship Id="rId45" Type="http://schemas.openxmlformats.org/officeDocument/2006/relationships/hyperlink" Target="https://www.reuters.com/business/autos-transportation/tesla-lay-off-more-than-10-its-staff-electrek-reports-2024-04-15/" TargetMode="External"/><Relationship Id="rId5" Type="http://schemas.openxmlformats.org/officeDocument/2006/relationships/numbering" Target="numbering.xml"/><Relationship Id="rId15" Type="http://schemas.openxmlformats.org/officeDocument/2006/relationships/hyperlink" Target="https://www.washingtonpost.com/technology/interactive/2025/elon-musk-business-government-contracts-funding/" TargetMode="External"/><Relationship Id="rId23" Type="http://schemas.openxmlformats.org/officeDocument/2006/relationships/hyperlink" Target="https://hrmhandbook.com/hro/model/ulrich/change-agent/" TargetMode="External"/><Relationship Id="rId28" Type="http://schemas.openxmlformats.org/officeDocument/2006/relationships/hyperlink" Target="https://www.businessinsider.com/tesla-autopilot-fsd-labeling-facilities-jobs-2024-9" TargetMode="External"/><Relationship Id="rId36" Type="http://schemas.openxmlformats.org/officeDocument/2006/relationships/hyperlink" Target="https://time.com/charter/6177537/elon-musk-employee-engagement/" TargetMode="External"/><Relationship Id="rId49"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researchgate.net/publication/381658163_How_to_Improve_Sustainability_Performance_Through_Human_Resource_Management_and_green_Supply_Chain_Management_Strategies_in_the_industrial_Manufacturing_Sector" TargetMode="External"/><Relationship Id="rId31" Type="http://schemas.openxmlformats.org/officeDocument/2006/relationships/hyperlink" Target="https://www.bbc.co.uk/news/articles/cz61vwjel2zo" TargetMode="External"/><Relationship Id="rId44" Type="http://schemas.openxmlformats.org/officeDocument/2006/relationships/hyperlink" Target="https://onlinelibrary.wiley.com/doi/full/10.1111/irj.12439"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researchgate.net/publication/381631230_Human-Resource-Management-Insights-on-Social-Robots-Integration-in-the-Workplace" TargetMode="External"/><Relationship Id="rId22" Type="http://schemas.openxmlformats.org/officeDocument/2006/relationships/hyperlink" Target="https://www.nytimes.com/2025/02/06/business/tesla-elon-musk-dei-discrimination.html" TargetMode="External"/><Relationship Id="rId27" Type="http://schemas.openxmlformats.org/officeDocument/2006/relationships/hyperlink" Target="https://onlinelibrary.wiley.com/doi/10.1111/1748-8583.12512" TargetMode="External"/><Relationship Id="rId30" Type="http://schemas.openxmlformats.org/officeDocument/2006/relationships/hyperlink" Target="https://apnews.com/article/elon-musk-pay-delaware-judge-texas-9d8c2212443a8fb77ef030ca96022b65" TargetMode="External"/><Relationship Id="rId35" Type="http://schemas.openxmlformats.org/officeDocument/2006/relationships/hyperlink" Target="https://www.theguardian.com/technology/2024/apr/15/tesla-cut-jobs-elon-musk-staff" TargetMode="External"/><Relationship Id="rId43" Type="http://schemas.openxmlformats.org/officeDocument/2006/relationships/hyperlink" Target="https://medium.com/@topbosstalk/teslas-secret-pay-strategy-083a217893ef" TargetMode="External"/><Relationship Id="rId48" Type="http://schemas.openxmlformats.org/officeDocument/2006/relationships/hyperlink" Target="https://francis-press.com/uploads/papers/k8RgrFvZ7SjpWovVrFdUhUUehKYpGoI5q8CcxUWN.pdf" TargetMode="External"/><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independent.co.uk/independentpremium/tech/tesla-byd-cars-ev-battery-musk-china-b2722400.html" TargetMode="External"/><Relationship Id="rId25" Type="http://schemas.openxmlformats.org/officeDocument/2006/relationships/hyperlink" Target="https://intpolicydigest.org/dan-o-dowd-on-tesla-s-toxic-culture-failing-hype-and-the-rise-of-byd/" TargetMode="External"/><Relationship Id="rId33" Type="http://schemas.openxmlformats.org/officeDocument/2006/relationships/hyperlink" Target="https://edition.cnn.com/2025/03/26/cars/china-byd-profile-tesla-rival-intl-hnk/index.html" TargetMode="External"/><Relationship Id="rId38" Type="http://schemas.openxmlformats.org/officeDocument/2006/relationships/hyperlink" Target="https://www.researchgate.net/publication/381099294_A_systematic_review_of_the_impact_of_human_resource_management_strategies_on_green_supply_chain_management_practices_for_achieving_strategic_objectives" TargetMode="External"/><Relationship Id="rId46" Type="http://schemas.openxmlformats.org/officeDocument/2006/relationships/hyperlink" Target="https://drpress.org/ojs/index.php/HBEM/article/view/19834/19418" TargetMode="External"/><Relationship Id="rId20" Type="http://schemas.openxmlformats.org/officeDocument/2006/relationships/hyperlink" Target="https://www.forbes.com/councils/forbesbusinesscouncil/2024/01/29/why-vertical-integration-is-the-path-to-strategic-advantage/" TargetMode="External"/><Relationship Id="rId41" Type="http://schemas.openxmlformats.org/officeDocument/2006/relationships/hyperlink" Target="https://www.reuters.com/business/autos-transportation/rivian-face-trial-tesla-trade-secrets-theft-case-judge-says-2024-07-24/" TargetMode="External"/><Relationship Id="rId1" Type="http://schemas.openxmlformats.org/officeDocument/2006/relationships/customXml" Target="../customXml/item1.xml"/><Relationship Id="rId6" Type="http://schemas.openxmlformats.org/officeDocument/2006/relationships/styles" Target="styles.xml"/></Relationships>
</file>

<file path=word/_rels/footnotes.xml.rels><?xml version="1.0" encoding="UTF-8" standalone="yes"?>
<Relationships xmlns="http://schemas.openxmlformats.org/package/2006/relationships"><Relationship Id="rId1" Type="http://schemas.openxmlformats.org/officeDocument/2006/relationships/hyperlink" Target="https://www.gov.uk/government/publications/coronavirus-job-retention-scheme-screening-equality-impact-assessment/coronavirus-job-retention-sche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43bad2e9122e15c9375a66d84cf3c11a">
  <xsd:schema xmlns:xsd="http://www.w3.org/2001/XMLSchema" xmlns:xs="http://www.w3.org/2001/XMLSchema" xmlns:p="http://schemas.microsoft.com/office/2006/metadata/properties" xmlns:ns3="0085e1a2-9cbf-4b92-866b-21f3c89040b6" targetNamespace="http://schemas.microsoft.com/office/2006/metadata/properties" ma:root="true" ma:fieldsID="e074b9bcf47e4d577cf32cba7886fddd"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11744C9-C3F9-4D2A-8AE0-218D3D571BF3}">
  <ds:schemaRefs>
    <ds:schemaRef ds:uri="http://purl.org/dc/elements/1.1/"/>
    <ds:schemaRef ds:uri="http://schemas.microsoft.com/office/2006/documentManagement/types"/>
    <ds:schemaRef ds:uri="http://schemas.microsoft.com/office/2006/metadata/properties"/>
    <ds:schemaRef ds:uri="http://purl.org/dc/terms/"/>
    <ds:schemaRef ds:uri="http://www.w3.org/XML/1998/namespace"/>
    <ds:schemaRef ds:uri="http://schemas.microsoft.com/office/infopath/2007/PartnerControls"/>
    <ds:schemaRef ds:uri="0085e1a2-9cbf-4b92-866b-21f3c89040b6"/>
    <ds:schemaRef ds:uri="http://schemas.openxmlformats.org/package/2006/metadata/core-properties"/>
    <ds:schemaRef ds:uri="http://purl.org/dc/dcmitype/"/>
  </ds:schemaRefs>
</ds:datastoreItem>
</file>

<file path=customXml/itemProps2.xml><?xml version="1.0" encoding="utf-8"?>
<ds:datastoreItem xmlns:ds="http://schemas.openxmlformats.org/officeDocument/2006/customXml" ds:itemID="{B01C9DE9-49A8-45B1-8862-28B51781C5E2}">
  <ds:schemaRefs>
    <ds:schemaRef ds:uri="http://schemas.openxmlformats.org/officeDocument/2006/bibliography"/>
  </ds:schemaRefs>
</ds:datastoreItem>
</file>

<file path=customXml/itemProps3.xml><?xml version="1.0" encoding="utf-8"?>
<ds:datastoreItem xmlns:ds="http://schemas.openxmlformats.org/officeDocument/2006/customXml" ds:itemID="{7B4D336C-6DE5-410A-89C5-23FFDA6361A0}">
  <ds:schemaRefs>
    <ds:schemaRef ds:uri="http://schemas.microsoft.com/sharepoint/v3/contenttype/forms"/>
  </ds:schemaRefs>
</ds:datastoreItem>
</file>

<file path=customXml/itemProps4.xml><?xml version="1.0" encoding="utf-8"?>
<ds:datastoreItem xmlns:ds="http://schemas.openxmlformats.org/officeDocument/2006/customXml" ds:itemID="{CF120AB7-D485-46FB-8CBB-7F1E047366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4806</Words>
  <Characters>27395</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Thomas (2419388)</dc:creator>
  <cp:keywords/>
  <dc:description/>
  <cp:lastModifiedBy>Amy Thomas (2419388)</cp:lastModifiedBy>
  <cp:revision>2</cp:revision>
  <cp:lastPrinted>2025-04-09T15:50:00Z</cp:lastPrinted>
  <dcterms:created xsi:type="dcterms:W3CDTF">2025-04-09T16:09:00Z</dcterms:created>
  <dcterms:modified xsi:type="dcterms:W3CDTF">2025-04-09T16:09:00Z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