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E825F" w14:textId="474208A5" w:rsidR="5D5C89DB" w:rsidRDefault="5D5C89DB" w:rsidP="34B126AA">
      <w:pPr>
        <w:spacing w:line="360" w:lineRule="auto"/>
        <w:rPr>
          <w:rFonts w:ascii="Arial" w:eastAsia="Arial" w:hAnsi="Arial" w:cs="Arial"/>
          <w:b/>
          <w:bCs/>
          <w:sz w:val="22"/>
          <w:szCs w:val="22"/>
        </w:rPr>
      </w:pPr>
      <w:r w:rsidRPr="34B126AA">
        <w:rPr>
          <w:rFonts w:ascii="Arial" w:eastAsia="Arial" w:hAnsi="Arial" w:cs="Arial"/>
          <w:b/>
          <w:bCs/>
          <w:sz w:val="22"/>
          <w:szCs w:val="22"/>
        </w:rPr>
        <w:t xml:space="preserve">Component 1: Reflective Report </w:t>
      </w:r>
      <w:r w:rsidR="18000EE6" w:rsidRPr="34B126AA">
        <w:rPr>
          <w:rFonts w:ascii="Arial" w:eastAsia="Arial" w:hAnsi="Arial" w:cs="Arial"/>
          <w:b/>
          <w:bCs/>
          <w:sz w:val="22"/>
          <w:szCs w:val="22"/>
        </w:rPr>
        <w:t>– The</w:t>
      </w:r>
      <w:r w:rsidRPr="34B126AA">
        <w:rPr>
          <w:rFonts w:ascii="Arial" w:eastAsia="Arial" w:hAnsi="Arial" w:cs="Arial"/>
          <w:b/>
          <w:bCs/>
          <w:sz w:val="22"/>
          <w:szCs w:val="22"/>
        </w:rPr>
        <w:t xml:space="preserve"> Principles of Health and Social Care</w:t>
      </w:r>
    </w:p>
    <w:p w14:paraId="1B3FB3CF" w14:textId="5B1496C5" w:rsidR="5D5C89DB" w:rsidRDefault="5D5C89DB" w:rsidP="34B126AA">
      <w:pPr>
        <w:spacing w:line="360" w:lineRule="auto"/>
        <w:rPr>
          <w:rFonts w:ascii="Arial" w:eastAsia="Arial" w:hAnsi="Arial" w:cs="Arial"/>
          <w:sz w:val="22"/>
          <w:szCs w:val="22"/>
        </w:rPr>
      </w:pPr>
      <w:r w:rsidRPr="34B126AA">
        <w:rPr>
          <w:rFonts w:ascii="Arial" w:eastAsia="Arial" w:hAnsi="Arial" w:cs="Arial"/>
          <w:b/>
          <w:bCs/>
          <w:sz w:val="22"/>
          <w:szCs w:val="22"/>
        </w:rPr>
        <w:t>Module Title and Code:</w:t>
      </w:r>
      <w:r w:rsidRPr="34B126AA">
        <w:rPr>
          <w:rFonts w:ascii="Arial" w:eastAsia="Arial" w:hAnsi="Arial" w:cs="Arial"/>
          <w:sz w:val="22"/>
          <w:szCs w:val="22"/>
        </w:rPr>
        <w:t xml:space="preserve"> BMHP5016</w:t>
      </w:r>
    </w:p>
    <w:p w14:paraId="20ED3E19" w14:textId="15A5B651" w:rsidR="5D5C89DB" w:rsidRDefault="5D5C89DB" w:rsidP="34B126AA">
      <w:pPr>
        <w:spacing w:line="360" w:lineRule="auto"/>
        <w:rPr>
          <w:rFonts w:ascii="Arial" w:eastAsia="Arial" w:hAnsi="Arial" w:cs="Arial"/>
          <w:sz w:val="22"/>
          <w:szCs w:val="22"/>
        </w:rPr>
      </w:pPr>
      <w:r w:rsidRPr="34B126AA">
        <w:rPr>
          <w:rFonts w:ascii="Arial" w:eastAsia="Arial" w:hAnsi="Arial" w:cs="Arial"/>
          <w:b/>
          <w:bCs/>
          <w:sz w:val="22"/>
          <w:szCs w:val="22"/>
        </w:rPr>
        <w:t>Student Name:</w:t>
      </w:r>
      <w:r w:rsidRPr="34B126AA">
        <w:rPr>
          <w:rFonts w:ascii="Arial" w:eastAsia="Arial" w:hAnsi="Arial" w:cs="Arial"/>
          <w:sz w:val="22"/>
          <w:szCs w:val="22"/>
        </w:rPr>
        <w:t xml:space="preserve"> </w:t>
      </w:r>
      <w:r w:rsidR="02EAFF6C" w:rsidRPr="34B126AA">
        <w:rPr>
          <w:rFonts w:ascii="Arial" w:eastAsia="Arial" w:hAnsi="Arial" w:cs="Arial"/>
          <w:sz w:val="22"/>
          <w:szCs w:val="22"/>
        </w:rPr>
        <w:t>Joan Miller</w:t>
      </w:r>
    </w:p>
    <w:p w14:paraId="0CAED5CF" w14:textId="1DCBBB61" w:rsidR="5D5C89DB" w:rsidRDefault="5D5C89DB" w:rsidP="34B126AA">
      <w:pPr>
        <w:spacing w:line="360" w:lineRule="auto"/>
        <w:rPr>
          <w:rFonts w:ascii="Arial" w:eastAsia="Arial" w:hAnsi="Arial" w:cs="Arial"/>
          <w:sz w:val="22"/>
          <w:szCs w:val="22"/>
        </w:rPr>
      </w:pPr>
      <w:r w:rsidRPr="34B126AA">
        <w:rPr>
          <w:rFonts w:ascii="Arial" w:eastAsia="Arial" w:hAnsi="Arial" w:cs="Arial"/>
          <w:b/>
          <w:bCs/>
          <w:sz w:val="22"/>
          <w:szCs w:val="22"/>
        </w:rPr>
        <w:t>Student Number:</w:t>
      </w:r>
      <w:r w:rsidRPr="34B126AA">
        <w:rPr>
          <w:rFonts w:ascii="Arial" w:eastAsia="Arial" w:hAnsi="Arial" w:cs="Arial"/>
          <w:sz w:val="22"/>
          <w:szCs w:val="22"/>
        </w:rPr>
        <w:t xml:space="preserve"> </w:t>
      </w:r>
      <w:r w:rsidR="39303C2C" w:rsidRPr="34B126AA">
        <w:rPr>
          <w:rFonts w:ascii="Arial" w:eastAsia="Arial" w:hAnsi="Arial" w:cs="Arial"/>
          <w:sz w:val="22"/>
          <w:szCs w:val="22"/>
        </w:rPr>
        <w:t>2406689</w:t>
      </w:r>
    </w:p>
    <w:p w14:paraId="17592452" w14:textId="336F9C74" w:rsidR="5605E62D" w:rsidRDefault="5605E62D" w:rsidP="34B126AA">
      <w:pPr>
        <w:spacing w:line="360" w:lineRule="auto"/>
        <w:rPr>
          <w:rFonts w:ascii="Arial" w:eastAsia="Arial" w:hAnsi="Arial" w:cs="Arial"/>
          <w:sz w:val="22"/>
          <w:szCs w:val="22"/>
        </w:rPr>
      </w:pPr>
      <w:r w:rsidRPr="34B126AA">
        <w:rPr>
          <w:rFonts w:ascii="Arial" w:eastAsia="Arial" w:hAnsi="Arial" w:cs="Arial"/>
          <w:b/>
          <w:bCs/>
          <w:sz w:val="22"/>
          <w:szCs w:val="22"/>
        </w:rPr>
        <w:t xml:space="preserve">Lecturer: </w:t>
      </w:r>
      <w:r w:rsidR="00C38238" w:rsidRPr="34B126AA">
        <w:rPr>
          <w:rFonts w:ascii="Arial" w:eastAsia="Arial" w:hAnsi="Arial" w:cs="Arial"/>
          <w:sz w:val="22"/>
          <w:szCs w:val="22"/>
        </w:rPr>
        <w:t>Junaid</w:t>
      </w:r>
      <w:r w:rsidR="1F1D1814" w:rsidRPr="34B126AA">
        <w:rPr>
          <w:rFonts w:ascii="Arial" w:eastAsia="Arial" w:hAnsi="Arial" w:cs="Arial"/>
          <w:sz w:val="22"/>
          <w:szCs w:val="22"/>
        </w:rPr>
        <w:t xml:space="preserve"> Shaikh</w:t>
      </w:r>
    </w:p>
    <w:p w14:paraId="0CAAD085" w14:textId="6443B043" w:rsidR="2DB59E17" w:rsidRDefault="2DB59E17" w:rsidP="34B126AA">
      <w:pPr>
        <w:spacing w:line="360" w:lineRule="auto"/>
        <w:rPr>
          <w:rFonts w:ascii="Arial" w:eastAsia="Arial" w:hAnsi="Arial" w:cs="Arial"/>
          <w:b/>
          <w:bCs/>
          <w:sz w:val="22"/>
          <w:szCs w:val="22"/>
        </w:rPr>
      </w:pPr>
      <w:r w:rsidRPr="34B126AA">
        <w:rPr>
          <w:rFonts w:ascii="Arial" w:eastAsia="Arial" w:hAnsi="Arial" w:cs="Arial"/>
          <w:b/>
          <w:bCs/>
          <w:sz w:val="22"/>
          <w:szCs w:val="22"/>
        </w:rPr>
        <w:t xml:space="preserve">Word Count: </w:t>
      </w:r>
      <w:r w:rsidR="238782B0" w:rsidRPr="34B126AA">
        <w:rPr>
          <w:rFonts w:ascii="Arial" w:eastAsia="Arial" w:hAnsi="Arial" w:cs="Arial"/>
          <w:sz w:val="22"/>
          <w:szCs w:val="22"/>
        </w:rPr>
        <w:t>2,</w:t>
      </w:r>
      <w:r w:rsidR="238782B0" w:rsidRPr="133182AC">
        <w:rPr>
          <w:rFonts w:ascii="Arial" w:eastAsia="Arial" w:hAnsi="Arial" w:cs="Arial"/>
          <w:sz w:val="22"/>
          <w:szCs w:val="22"/>
        </w:rPr>
        <w:t>1</w:t>
      </w:r>
      <w:r w:rsidR="7DA8BF3E" w:rsidRPr="133182AC">
        <w:rPr>
          <w:rFonts w:ascii="Arial" w:eastAsia="Arial" w:hAnsi="Arial" w:cs="Arial"/>
          <w:sz w:val="22"/>
          <w:szCs w:val="22"/>
        </w:rPr>
        <w:t>38</w:t>
      </w:r>
    </w:p>
    <w:p w14:paraId="2CEFB06A" w14:textId="2EF37EBD" w:rsidR="0C4CFF8B" w:rsidRDefault="0C4CFF8B" w:rsidP="0C4CFF8B">
      <w:pPr>
        <w:rPr>
          <w:rFonts w:ascii="Arial" w:eastAsia="Arial" w:hAnsi="Arial" w:cs="Arial"/>
        </w:rPr>
      </w:pPr>
    </w:p>
    <w:p w14:paraId="4982AC5C" w14:textId="2A1A09D7" w:rsidR="0C4CFF8B" w:rsidRDefault="0C4CFF8B">
      <w:r>
        <w:br w:type="page"/>
      </w:r>
    </w:p>
    <w:p w14:paraId="332519CF" w14:textId="625B0DC6" w:rsidR="2176E1F9" w:rsidRDefault="2176E1F9" w:rsidP="34B126AA">
      <w:pPr>
        <w:rPr>
          <w:rFonts w:ascii="Arial" w:eastAsia="Arial" w:hAnsi="Arial" w:cs="Arial"/>
          <w:b/>
          <w:bCs/>
          <w:sz w:val="22"/>
          <w:szCs w:val="22"/>
        </w:rPr>
      </w:pPr>
      <w:r w:rsidRPr="34B126AA">
        <w:rPr>
          <w:rFonts w:ascii="Arial" w:eastAsia="Arial" w:hAnsi="Arial" w:cs="Arial"/>
          <w:b/>
          <w:bCs/>
          <w:sz w:val="22"/>
          <w:szCs w:val="22"/>
        </w:rPr>
        <w:t>Content page</w:t>
      </w:r>
    </w:p>
    <w:p w14:paraId="48ED8F60" w14:textId="358E8DA8" w:rsidR="0C4CFF8B" w:rsidRDefault="0C4CFF8B" w:rsidP="0C4CFF8B">
      <w:pPr>
        <w:rPr>
          <w:rFonts w:ascii="Arial" w:eastAsia="Arial" w:hAnsi="Arial" w:cs="Arial"/>
        </w:rPr>
      </w:pPr>
    </w:p>
    <w:sdt>
      <w:sdtPr>
        <w:id w:val="1418595839"/>
        <w:docPartObj>
          <w:docPartGallery w:val="Table of Contents"/>
          <w:docPartUnique/>
        </w:docPartObj>
      </w:sdtPr>
      <w:sdtEndPr/>
      <w:sdtContent>
        <w:p w14:paraId="5D5739B8" w14:textId="353A91CC" w:rsidR="0C4CFF8B" w:rsidRPr="00EE3589" w:rsidRDefault="0C4CFF8B" w:rsidP="0C4CFF8B">
          <w:pPr>
            <w:pStyle w:val="TOC1"/>
            <w:tabs>
              <w:tab w:val="right" w:leader="dot" w:pos="9360"/>
            </w:tabs>
            <w:rPr>
              <w:rStyle w:val="Hyperlink"/>
              <w:rFonts w:ascii="Arial" w:eastAsia="Arial" w:hAnsi="Arial" w:cs="Arial"/>
              <w:noProof/>
              <w:sz w:val="22"/>
              <w:szCs w:val="22"/>
            </w:rPr>
          </w:pPr>
          <w:r>
            <w:fldChar w:fldCharType="begin"/>
          </w:r>
          <w:r>
            <w:instrText>TOC \o \z \u \h</w:instrText>
          </w:r>
          <w:r>
            <w:fldChar w:fldCharType="separate"/>
          </w:r>
          <w:hyperlink w:anchor="_Toc2024819150">
            <w:r w:rsidRPr="00EE3589">
              <w:rPr>
                <w:rStyle w:val="Hyperlink"/>
                <w:rFonts w:ascii="Arial" w:hAnsi="Arial" w:cs="Arial"/>
                <w:noProof/>
                <w:sz w:val="22"/>
                <w:szCs w:val="22"/>
              </w:rPr>
              <w:t>Introduction</w:t>
            </w:r>
            <w:r w:rsidRPr="00EE3589">
              <w:rPr>
                <w:rFonts w:ascii="Arial" w:hAnsi="Arial" w:cs="Arial"/>
                <w:noProof/>
                <w:sz w:val="22"/>
                <w:szCs w:val="22"/>
              </w:rPr>
              <w:tab/>
            </w:r>
            <w:r w:rsidRPr="00EE3589">
              <w:rPr>
                <w:rFonts w:ascii="Arial" w:hAnsi="Arial" w:cs="Arial"/>
                <w:noProof/>
                <w:sz w:val="22"/>
                <w:szCs w:val="22"/>
              </w:rPr>
              <w:fldChar w:fldCharType="begin"/>
            </w:r>
            <w:r w:rsidRPr="00EE3589">
              <w:rPr>
                <w:rFonts w:ascii="Arial" w:hAnsi="Arial" w:cs="Arial"/>
                <w:noProof/>
                <w:sz w:val="22"/>
                <w:szCs w:val="22"/>
              </w:rPr>
              <w:instrText>PAGEREF _Toc2024819150 \h</w:instrText>
            </w:r>
            <w:r w:rsidRPr="00EE3589">
              <w:rPr>
                <w:rFonts w:ascii="Arial" w:hAnsi="Arial" w:cs="Arial"/>
                <w:noProof/>
                <w:sz w:val="22"/>
                <w:szCs w:val="22"/>
              </w:rPr>
            </w:r>
            <w:r w:rsidRPr="00EE3589">
              <w:rPr>
                <w:rFonts w:ascii="Arial" w:hAnsi="Arial" w:cs="Arial"/>
                <w:noProof/>
                <w:sz w:val="22"/>
                <w:szCs w:val="22"/>
              </w:rPr>
              <w:fldChar w:fldCharType="separate"/>
            </w:r>
            <w:r w:rsidR="000E5AA7">
              <w:rPr>
                <w:rFonts w:ascii="Arial" w:hAnsi="Arial" w:cs="Arial"/>
                <w:noProof/>
                <w:sz w:val="22"/>
                <w:szCs w:val="22"/>
              </w:rPr>
              <w:t>3</w:t>
            </w:r>
            <w:r w:rsidRPr="00EE3589">
              <w:rPr>
                <w:rFonts w:ascii="Arial" w:hAnsi="Arial" w:cs="Arial"/>
                <w:noProof/>
                <w:sz w:val="22"/>
                <w:szCs w:val="22"/>
              </w:rPr>
              <w:fldChar w:fldCharType="end"/>
            </w:r>
          </w:hyperlink>
        </w:p>
        <w:p w14:paraId="3C8F6DEE" w14:textId="21AE61CA" w:rsidR="0C4CFF8B" w:rsidRPr="00EE3589" w:rsidRDefault="0C4CFF8B" w:rsidP="00BD16EC">
          <w:pPr>
            <w:pStyle w:val="TOC3"/>
            <w:tabs>
              <w:tab w:val="right" w:leader="dot" w:pos="9360"/>
            </w:tabs>
            <w:ind w:left="0"/>
            <w:rPr>
              <w:rStyle w:val="Hyperlink"/>
              <w:rFonts w:ascii="Arial" w:eastAsia="Arial" w:hAnsi="Arial" w:cs="Arial"/>
              <w:noProof/>
              <w:sz w:val="22"/>
              <w:szCs w:val="22"/>
            </w:rPr>
          </w:pPr>
          <w:hyperlink w:anchor="_Toc630169054">
            <w:r w:rsidRPr="00EE3589">
              <w:rPr>
                <w:rStyle w:val="Hyperlink"/>
                <w:rFonts w:ascii="Arial" w:hAnsi="Arial" w:cs="Arial"/>
                <w:noProof/>
                <w:sz w:val="22"/>
                <w:szCs w:val="22"/>
              </w:rPr>
              <w:t>Task 1: Reflection on the Importance of Principles of Health and Social Care</w:t>
            </w:r>
            <w:r w:rsidRPr="00EE3589">
              <w:rPr>
                <w:rFonts w:ascii="Arial" w:hAnsi="Arial" w:cs="Arial"/>
                <w:noProof/>
                <w:sz w:val="22"/>
                <w:szCs w:val="22"/>
              </w:rPr>
              <w:tab/>
            </w:r>
            <w:r w:rsidRPr="00EE3589">
              <w:rPr>
                <w:rFonts w:ascii="Arial" w:hAnsi="Arial" w:cs="Arial"/>
                <w:noProof/>
                <w:sz w:val="22"/>
                <w:szCs w:val="22"/>
              </w:rPr>
              <w:fldChar w:fldCharType="begin"/>
            </w:r>
            <w:r w:rsidRPr="00EE3589">
              <w:rPr>
                <w:rFonts w:ascii="Arial" w:hAnsi="Arial" w:cs="Arial"/>
                <w:noProof/>
                <w:sz w:val="22"/>
                <w:szCs w:val="22"/>
              </w:rPr>
              <w:instrText>PAGEREF _Toc630169054 \h</w:instrText>
            </w:r>
            <w:r w:rsidRPr="00EE3589">
              <w:rPr>
                <w:rFonts w:ascii="Arial" w:hAnsi="Arial" w:cs="Arial"/>
                <w:noProof/>
                <w:sz w:val="22"/>
                <w:szCs w:val="22"/>
              </w:rPr>
            </w:r>
            <w:r w:rsidRPr="00EE3589">
              <w:rPr>
                <w:rFonts w:ascii="Arial" w:hAnsi="Arial" w:cs="Arial"/>
                <w:noProof/>
                <w:sz w:val="22"/>
                <w:szCs w:val="22"/>
              </w:rPr>
              <w:fldChar w:fldCharType="separate"/>
            </w:r>
            <w:r w:rsidR="000E5AA7">
              <w:rPr>
                <w:rFonts w:ascii="Arial" w:hAnsi="Arial" w:cs="Arial"/>
                <w:noProof/>
                <w:sz w:val="22"/>
                <w:szCs w:val="22"/>
              </w:rPr>
              <w:t>3</w:t>
            </w:r>
            <w:r w:rsidRPr="00EE3589">
              <w:rPr>
                <w:rFonts w:ascii="Arial" w:hAnsi="Arial" w:cs="Arial"/>
                <w:noProof/>
                <w:sz w:val="22"/>
                <w:szCs w:val="22"/>
              </w:rPr>
              <w:fldChar w:fldCharType="end"/>
            </w:r>
          </w:hyperlink>
        </w:p>
        <w:p w14:paraId="0FAD725A" w14:textId="6BE70AA6" w:rsidR="0C4CFF8B" w:rsidRPr="00EE3589" w:rsidRDefault="0C4CFF8B" w:rsidP="0C4CFF8B">
          <w:pPr>
            <w:pStyle w:val="TOC1"/>
            <w:tabs>
              <w:tab w:val="right" w:leader="dot" w:pos="9360"/>
            </w:tabs>
            <w:rPr>
              <w:rStyle w:val="Hyperlink"/>
              <w:rFonts w:ascii="Arial" w:eastAsia="Arial" w:hAnsi="Arial" w:cs="Arial"/>
              <w:noProof/>
              <w:sz w:val="22"/>
              <w:szCs w:val="22"/>
            </w:rPr>
          </w:pPr>
          <w:hyperlink w:anchor="_Toc1832889162">
            <w:r w:rsidRPr="00EE3589">
              <w:rPr>
                <w:rStyle w:val="Hyperlink"/>
                <w:rFonts w:ascii="Arial" w:hAnsi="Arial" w:cs="Arial"/>
                <w:noProof/>
                <w:sz w:val="22"/>
                <w:szCs w:val="22"/>
              </w:rPr>
              <w:t>Task 2: Practical Example of Concepts in Practice</w:t>
            </w:r>
            <w:r w:rsidRPr="00EE3589">
              <w:rPr>
                <w:rFonts w:ascii="Arial" w:hAnsi="Arial" w:cs="Arial"/>
                <w:noProof/>
                <w:sz w:val="22"/>
                <w:szCs w:val="22"/>
              </w:rPr>
              <w:tab/>
            </w:r>
            <w:r w:rsidRPr="00EE3589">
              <w:rPr>
                <w:rFonts w:ascii="Arial" w:hAnsi="Arial" w:cs="Arial"/>
                <w:noProof/>
                <w:sz w:val="22"/>
                <w:szCs w:val="22"/>
              </w:rPr>
              <w:fldChar w:fldCharType="begin"/>
            </w:r>
            <w:r w:rsidRPr="00EE3589">
              <w:rPr>
                <w:rFonts w:ascii="Arial" w:hAnsi="Arial" w:cs="Arial"/>
                <w:noProof/>
                <w:sz w:val="22"/>
                <w:szCs w:val="22"/>
              </w:rPr>
              <w:instrText>PAGEREF _Toc1832889162 \h</w:instrText>
            </w:r>
            <w:r w:rsidRPr="00EE3589">
              <w:rPr>
                <w:rFonts w:ascii="Arial" w:hAnsi="Arial" w:cs="Arial"/>
                <w:noProof/>
                <w:sz w:val="22"/>
                <w:szCs w:val="22"/>
              </w:rPr>
            </w:r>
            <w:r w:rsidRPr="00EE3589">
              <w:rPr>
                <w:rFonts w:ascii="Arial" w:hAnsi="Arial" w:cs="Arial"/>
                <w:noProof/>
                <w:sz w:val="22"/>
                <w:szCs w:val="22"/>
              </w:rPr>
              <w:fldChar w:fldCharType="separate"/>
            </w:r>
            <w:r w:rsidR="000E5AA7">
              <w:rPr>
                <w:rFonts w:ascii="Arial" w:hAnsi="Arial" w:cs="Arial"/>
                <w:noProof/>
                <w:sz w:val="22"/>
                <w:szCs w:val="22"/>
              </w:rPr>
              <w:t>4</w:t>
            </w:r>
            <w:r w:rsidRPr="00EE3589">
              <w:rPr>
                <w:rFonts w:ascii="Arial" w:hAnsi="Arial" w:cs="Arial"/>
                <w:noProof/>
                <w:sz w:val="22"/>
                <w:szCs w:val="22"/>
              </w:rPr>
              <w:fldChar w:fldCharType="end"/>
            </w:r>
          </w:hyperlink>
        </w:p>
        <w:p w14:paraId="4C012C8B" w14:textId="54C98AFB" w:rsidR="0C4CFF8B" w:rsidRPr="00EE3589" w:rsidRDefault="0C4CFF8B" w:rsidP="0C4CFF8B">
          <w:pPr>
            <w:pStyle w:val="TOC1"/>
            <w:tabs>
              <w:tab w:val="right" w:leader="dot" w:pos="9360"/>
            </w:tabs>
            <w:rPr>
              <w:rStyle w:val="Hyperlink"/>
              <w:rFonts w:ascii="Arial" w:eastAsia="Arial" w:hAnsi="Arial" w:cs="Arial"/>
              <w:noProof/>
              <w:sz w:val="22"/>
              <w:szCs w:val="22"/>
            </w:rPr>
          </w:pPr>
          <w:hyperlink w:anchor="_Toc1178904685">
            <w:r w:rsidRPr="00EE3589">
              <w:rPr>
                <w:rStyle w:val="Hyperlink"/>
                <w:rFonts w:ascii="Arial" w:hAnsi="Arial" w:cs="Arial"/>
                <w:noProof/>
                <w:sz w:val="22"/>
                <w:szCs w:val="22"/>
              </w:rPr>
              <w:t>Task 3: Self-Reflection</w:t>
            </w:r>
            <w:r w:rsidRPr="00EE3589">
              <w:rPr>
                <w:rFonts w:ascii="Arial" w:hAnsi="Arial" w:cs="Arial"/>
                <w:noProof/>
                <w:sz w:val="22"/>
                <w:szCs w:val="22"/>
              </w:rPr>
              <w:tab/>
            </w:r>
            <w:r w:rsidRPr="00EE3589">
              <w:rPr>
                <w:rFonts w:ascii="Arial" w:hAnsi="Arial" w:cs="Arial"/>
                <w:noProof/>
                <w:sz w:val="22"/>
                <w:szCs w:val="22"/>
              </w:rPr>
              <w:fldChar w:fldCharType="begin"/>
            </w:r>
            <w:r w:rsidRPr="00EE3589">
              <w:rPr>
                <w:rFonts w:ascii="Arial" w:hAnsi="Arial" w:cs="Arial"/>
                <w:noProof/>
                <w:sz w:val="22"/>
                <w:szCs w:val="22"/>
              </w:rPr>
              <w:instrText>PAGEREF _Toc1178904685 \h</w:instrText>
            </w:r>
            <w:r w:rsidRPr="00EE3589">
              <w:rPr>
                <w:rFonts w:ascii="Arial" w:hAnsi="Arial" w:cs="Arial"/>
                <w:noProof/>
                <w:sz w:val="22"/>
                <w:szCs w:val="22"/>
              </w:rPr>
            </w:r>
            <w:r w:rsidRPr="00EE3589">
              <w:rPr>
                <w:rFonts w:ascii="Arial" w:hAnsi="Arial" w:cs="Arial"/>
                <w:noProof/>
                <w:sz w:val="22"/>
                <w:szCs w:val="22"/>
              </w:rPr>
              <w:fldChar w:fldCharType="separate"/>
            </w:r>
            <w:r w:rsidR="000E5AA7">
              <w:rPr>
                <w:rFonts w:ascii="Arial" w:hAnsi="Arial" w:cs="Arial"/>
                <w:noProof/>
                <w:sz w:val="22"/>
                <w:szCs w:val="22"/>
              </w:rPr>
              <w:t>6</w:t>
            </w:r>
            <w:r w:rsidRPr="00EE3589">
              <w:rPr>
                <w:rFonts w:ascii="Arial" w:hAnsi="Arial" w:cs="Arial"/>
                <w:noProof/>
                <w:sz w:val="22"/>
                <w:szCs w:val="22"/>
              </w:rPr>
              <w:fldChar w:fldCharType="end"/>
            </w:r>
          </w:hyperlink>
        </w:p>
        <w:p w14:paraId="5EEF4CFC" w14:textId="475B78C2" w:rsidR="0C4CFF8B" w:rsidRPr="00EE3589" w:rsidRDefault="0C4CFF8B" w:rsidP="0C4CFF8B">
          <w:pPr>
            <w:pStyle w:val="TOC1"/>
            <w:tabs>
              <w:tab w:val="right" w:leader="dot" w:pos="9360"/>
            </w:tabs>
            <w:rPr>
              <w:rStyle w:val="Hyperlink"/>
              <w:rFonts w:ascii="Arial" w:eastAsia="Arial" w:hAnsi="Arial" w:cs="Arial"/>
              <w:noProof/>
              <w:sz w:val="22"/>
              <w:szCs w:val="22"/>
            </w:rPr>
          </w:pPr>
          <w:r w:rsidRPr="000E5AA7">
            <w:rPr>
              <w:rFonts w:ascii="Arial" w:hAnsi="Arial" w:cs="Arial"/>
              <w:noProof/>
              <w:sz w:val="22"/>
              <w:szCs w:val="22"/>
            </w:rPr>
            <w:t>Conclusion</w:t>
          </w:r>
          <w:r w:rsidRPr="00EE3589">
            <w:rPr>
              <w:rFonts w:ascii="Arial" w:hAnsi="Arial" w:cs="Arial"/>
              <w:noProof/>
              <w:sz w:val="22"/>
              <w:szCs w:val="22"/>
            </w:rPr>
            <w:tab/>
          </w:r>
          <w:r w:rsidR="00114E47">
            <w:rPr>
              <w:rFonts w:ascii="Arial" w:hAnsi="Arial" w:cs="Arial"/>
              <w:noProof/>
              <w:sz w:val="22"/>
              <w:szCs w:val="22"/>
            </w:rPr>
            <w:t>8</w:t>
          </w:r>
        </w:p>
        <w:p w14:paraId="29D5F64C" w14:textId="4CEFEF91" w:rsidR="0C4CFF8B" w:rsidRDefault="0C4CFF8B" w:rsidP="0C4CFF8B">
          <w:pPr>
            <w:pStyle w:val="TOC1"/>
            <w:tabs>
              <w:tab w:val="right" w:leader="dot" w:pos="9360"/>
            </w:tabs>
            <w:rPr>
              <w:rStyle w:val="Hyperlink"/>
            </w:rPr>
          </w:pPr>
          <w:hyperlink w:anchor="_Toc1279511538">
            <w:r w:rsidRPr="00EE3589">
              <w:rPr>
                <w:rStyle w:val="Hyperlink"/>
                <w:rFonts w:ascii="Arial" w:hAnsi="Arial" w:cs="Arial"/>
                <w:noProof/>
                <w:sz w:val="22"/>
                <w:szCs w:val="22"/>
              </w:rPr>
              <w:t>References</w:t>
            </w:r>
            <w:r w:rsidRPr="00EE3589">
              <w:rPr>
                <w:rFonts w:ascii="Arial" w:hAnsi="Arial" w:cs="Arial"/>
                <w:noProof/>
                <w:sz w:val="22"/>
                <w:szCs w:val="22"/>
              </w:rPr>
              <w:tab/>
            </w:r>
            <w:r w:rsidRPr="00EE3589">
              <w:rPr>
                <w:rFonts w:ascii="Arial" w:hAnsi="Arial" w:cs="Arial"/>
                <w:noProof/>
                <w:sz w:val="22"/>
                <w:szCs w:val="22"/>
              </w:rPr>
              <w:fldChar w:fldCharType="begin"/>
            </w:r>
            <w:r w:rsidRPr="00EE3589">
              <w:rPr>
                <w:rFonts w:ascii="Arial" w:hAnsi="Arial" w:cs="Arial"/>
                <w:noProof/>
                <w:sz w:val="22"/>
                <w:szCs w:val="22"/>
              </w:rPr>
              <w:instrText>PAGEREF _Toc1279511538 \h</w:instrText>
            </w:r>
            <w:r w:rsidRPr="00EE3589">
              <w:rPr>
                <w:rFonts w:ascii="Arial" w:hAnsi="Arial" w:cs="Arial"/>
                <w:noProof/>
                <w:sz w:val="22"/>
                <w:szCs w:val="22"/>
              </w:rPr>
            </w:r>
            <w:r w:rsidRPr="00EE3589">
              <w:rPr>
                <w:rFonts w:ascii="Arial" w:hAnsi="Arial" w:cs="Arial"/>
                <w:noProof/>
                <w:sz w:val="22"/>
                <w:szCs w:val="22"/>
              </w:rPr>
              <w:fldChar w:fldCharType="separate"/>
            </w:r>
            <w:r w:rsidR="000E5AA7">
              <w:rPr>
                <w:rFonts w:ascii="Arial" w:hAnsi="Arial" w:cs="Arial"/>
                <w:noProof/>
                <w:sz w:val="22"/>
                <w:szCs w:val="22"/>
              </w:rPr>
              <w:t>10</w:t>
            </w:r>
            <w:r w:rsidRPr="00EE3589">
              <w:rPr>
                <w:rFonts w:ascii="Arial" w:hAnsi="Arial" w:cs="Arial"/>
                <w:noProof/>
                <w:sz w:val="22"/>
                <w:szCs w:val="22"/>
              </w:rPr>
              <w:fldChar w:fldCharType="end"/>
            </w:r>
          </w:hyperlink>
          <w:r>
            <w:fldChar w:fldCharType="end"/>
          </w:r>
        </w:p>
      </w:sdtContent>
    </w:sdt>
    <w:p w14:paraId="47D4C6CB" w14:textId="049F5120" w:rsidR="0C4CFF8B" w:rsidRDefault="0C4CFF8B" w:rsidP="0C4CFF8B">
      <w:pPr>
        <w:rPr>
          <w:rFonts w:ascii="Arial" w:eastAsia="Arial" w:hAnsi="Arial" w:cs="Arial"/>
        </w:rPr>
      </w:pPr>
    </w:p>
    <w:p w14:paraId="053B6257" w14:textId="7BE10607" w:rsidR="0C4CFF8B" w:rsidRDefault="0C4CFF8B" w:rsidP="0C4CFF8B">
      <w:pPr>
        <w:rPr>
          <w:rFonts w:ascii="Arial" w:eastAsia="Arial" w:hAnsi="Arial" w:cs="Arial"/>
        </w:rPr>
      </w:pPr>
    </w:p>
    <w:p w14:paraId="2F74EB42" w14:textId="0AC76252" w:rsidR="0C4CFF8B" w:rsidRDefault="0C4CFF8B" w:rsidP="0C4CFF8B">
      <w:pPr>
        <w:rPr>
          <w:rFonts w:ascii="Arial" w:eastAsia="Arial" w:hAnsi="Arial" w:cs="Arial"/>
        </w:rPr>
      </w:pPr>
    </w:p>
    <w:p w14:paraId="18087834" w14:textId="6863BBB5" w:rsidR="0C4CFF8B" w:rsidRDefault="0C4CFF8B" w:rsidP="0C4CFF8B">
      <w:pPr>
        <w:rPr>
          <w:rFonts w:ascii="Arial" w:eastAsia="Arial" w:hAnsi="Arial" w:cs="Arial"/>
        </w:rPr>
      </w:pPr>
    </w:p>
    <w:p w14:paraId="3B91EF90" w14:textId="46048EF6" w:rsidR="0C4CFF8B" w:rsidRDefault="0C4CFF8B" w:rsidP="0C4CFF8B">
      <w:pPr>
        <w:rPr>
          <w:rFonts w:ascii="Arial" w:eastAsia="Arial" w:hAnsi="Arial" w:cs="Arial"/>
        </w:rPr>
      </w:pPr>
    </w:p>
    <w:p w14:paraId="74F42134" w14:textId="4779ACEB" w:rsidR="0C4CFF8B" w:rsidRDefault="0C4CFF8B" w:rsidP="0C4CFF8B">
      <w:pPr>
        <w:rPr>
          <w:rFonts w:ascii="Arial" w:eastAsia="Arial" w:hAnsi="Arial" w:cs="Arial"/>
        </w:rPr>
      </w:pPr>
    </w:p>
    <w:p w14:paraId="2CB25672" w14:textId="3409B5B3" w:rsidR="0C4CFF8B" w:rsidRDefault="0C4CFF8B" w:rsidP="0C4CFF8B">
      <w:pPr>
        <w:rPr>
          <w:rFonts w:ascii="Arial" w:eastAsia="Arial" w:hAnsi="Arial" w:cs="Arial"/>
        </w:rPr>
      </w:pPr>
    </w:p>
    <w:p w14:paraId="62F2DA4A" w14:textId="6668A13A" w:rsidR="0C4CFF8B" w:rsidRDefault="0C4CFF8B">
      <w:r>
        <w:br w:type="page"/>
      </w:r>
    </w:p>
    <w:p w14:paraId="77967425" w14:textId="02B7BAD8" w:rsidR="6C2594B3" w:rsidRDefault="6C2594B3" w:rsidP="34B126AA">
      <w:pPr>
        <w:pStyle w:val="Heading1"/>
        <w:spacing w:line="360" w:lineRule="auto"/>
        <w:rPr>
          <w:rFonts w:ascii="Arial" w:eastAsia="Arial" w:hAnsi="Arial" w:cs="Arial"/>
          <w:b/>
          <w:bCs/>
          <w:color w:val="auto"/>
          <w:sz w:val="22"/>
          <w:szCs w:val="22"/>
        </w:rPr>
      </w:pPr>
      <w:bookmarkStart w:id="0" w:name="_Toc2024819150"/>
      <w:r w:rsidRPr="34B126AA">
        <w:rPr>
          <w:rFonts w:ascii="Arial" w:eastAsia="Arial" w:hAnsi="Arial" w:cs="Arial"/>
          <w:b/>
          <w:bCs/>
          <w:color w:val="auto"/>
          <w:sz w:val="22"/>
          <w:szCs w:val="22"/>
        </w:rPr>
        <w:t>Introduction</w:t>
      </w:r>
      <w:bookmarkEnd w:id="0"/>
      <w:r w:rsidRPr="34B126AA">
        <w:rPr>
          <w:rFonts w:ascii="Arial" w:eastAsia="Arial" w:hAnsi="Arial" w:cs="Arial"/>
          <w:b/>
          <w:bCs/>
          <w:color w:val="auto"/>
          <w:sz w:val="22"/>
          <w:szCs w:val="22"/>
        </w:rPr>
        <w:t xml:space="preserve"> </w:t>
      </w:r>
    </w:p>
    <w:p w14:paraId="0E4C40A9" w14:textId="7F6DDD3E" w:rsidR="6C2594B3" w:rsidRDefault="6C2594B3" w:rsidP="34B126AA">
      <w:pPr>
        <w:spacing w:line="360" w:lineRule="auto"/>
        <w:rPr>
          <w:rFonts w:ascii="Arial" w:eastAsia="Arial" w:hAnsi="Arial" w:cs="Arial"/>
          <w:sz w:val="22"/>
          <w:szCs w:val="22"/>
        </w:rPr>
      </w:pPr>
      <w:r w:rsidRPr="7755033A">
        <w:rPr>
          <w:rFonts w:ascii="Arial" w:eastAsia="Arial" w:hAnsi="Arial" w:cs="Arial"/>
          <w:sz w:val="22"/>
          <w:szCs w:val="22"/>
        </w:rPr>
        <w:t xml:space="preserve">This report </w:t>
      </w:r>
      <w:r w:rsidR="2237052C" w:rsidRPr="7755033A">
        <w:rPr>
          <w:rFonts w:ascii="Arial" w:eastAsia="Arial" w:hAnsi="Arial" w:cs="Arial"/>
          <w:sz w:val="22"/>
          <w:szCs w:val="22"/>
        </w:rPr>
        <w:t xml:space="preserve">reflects on </w:t>
      </w:r>
      <w:r w:rsidRPr="7755033A">
        <w:rPr>
          <w:rFonts w:ascii="Arial" w:eastAsia="Arial" w:hAnsi="Arial" w:cs="Arial"/>
          <w:sz w:val="22"/>
          <w:szCs w:val="22"/>
        </w:rPr>
        <w:t xml:space="preserve">the </w:t>
      </w:r>
      <w:r w:rsidR="5C9EDA8F" w:rsidRPr="7755033A">
        <w:rPr>
          <w:rFonts w:ascii="Arial" w:eastAsia="Arial" w:hAnsi="Arial" w:cs="Arial"/>
          <w:sz w:val="22"/>
          <w:szCs w:val="22"/>
        </w:rPr>
        <w:t xml:space="preserve">principles of </w:t>
      </w:r>
      <w:r w:rsidR="2237052C" w:rsidRPr="7755033A">
        <w:rPr>
          <w:rFonts w:ascii="Arial" w:eastAsia="Arial" w:hAnsi="Arial" w:cs="Arial"/>
          <w:sz w:val="22"/>
          <w:szCs w:val="22"/>
        </w:rPr>
        <w:t>person</w:t>
      </w:r>
      <w:r w:rsidR="5C9EDA8F" w:rsidRPr="7755033A">
        <w:rPr>
          <w:rFonts w:ascii="Arial" w:eastAsia="Arial" w:hAnsi="Arial" w:cs="Arial"/>
          <w:sz w:val="22"/>
          <w:szCs w:val="22"/>
        </w:rPr>
        <w:t xml:space="preserve">-centred care, partnership working, and </w:t>
      </w:r>
      <w:r w:rsidR="2237052C" w:rsidRPr="7755033A">
        <w:rPr>
          <w:rFonts w:ascii="Arial" w:eastAsia="Arial" w:hAnsi="Arial" w:cs="Arial"/>
          <w:sz w:val="22"/>
          <w:szCs w:val="22"/>
        </w:rPr>
        <w:t>ethical practice in</w:t>
      </w:r>
      <w:r w:rsidR="5C9EDA8F" w:rsidRPr="7755033A">
        <w:rPr>
          <w:rFonts w:ascii="Arial" w:eastAsia="Arial" w:hAnsi="Arial" w:cs="Arial"/>
          <w:sz w:val="22"/>
          <w:szCs w:val="22"/>
        </w:rPr>
        <w:t xml:space="preserve"> UK health and social care</w:t>
      </w:r>
      <w:r w:rsidR="5C9EDA8F" w:rsidRPr="34B126AA">
        <w:rPr>
          <w:rFonts w:ascii="Arial" w:eastAsia="Arial" w:hAnsi="Arial" w:cs="Arial"/>
          <w:sz w:val="22"/>
          <w:szCs w:val="22"/>
        </w:rPr>
        <w:t xml:space="preserve">, with a </w:t>
      </w:r>
      <w:r w:rsidRPr="34B126AA">
        <w:rPr>
          <w:rFonts w:ascii="Arial" w:eastAsia="Arial" w:hAnsi="Arial" w:cs="Arial"/>
          <w:sz w:val="22"/>
          <w:szCs w:val="22"/>
        </w:rPr>
        <w:t xml:space="preserve">focus on </w:t>
      </w:r>
      <w:r w:rsidR="2237052C" w:rsidRPr="7755033A">
        <w:rPr>
          <w:rFonts w:ascii="Arial" w:eastAsia="Arial" w:hAnsi="Arial" w:cs="Arial"/>
          <w:sz w:val="22"/>
          <w:szCs w:val="22"/>
        </w:rPr>
        <w:t>supporting people</w:t>
      </w:r>
      <w:r w:rsidRPr="34B126AA">
        <w:rPr>
          <w:rFonts w:ascii="Arial" w:eastAsia="Arial" w:hAnsi="Arial" w:cs="Arial"/>
          <w:sz w:val="22"/>
          <w:szCs w:val="22"/>
        </w:rPr>
        <w:t xml:space="preserve"> living with dementia. These principles are essential in ensuring safe, compassionate, and high-quality care, especially for those with progressive conditions like dementia. The report aims to provide both theoretical insight and practical reflection on how these values are implemented and experienced in practice.</w:t>
      </w:r>
      <w:r w:rsidR="4064F2D5" w:rsidRPr="43EBD961">
        <w:rPr>
          <w:rFonts w:ascii="Arial" w:eastAsia="Arial" w:hAnsi="Arial" w:cs="Arial"/>
          <w:sz w:val="22"/>
          <w:szCs w:val="22"/>
        </w:rPr>
        <w:t xml:space="preserve"> </w:t>
      </w:r>
    </w:p>
    <w:p w14:paraId="25410A6A" w14:textId="1F86A288" w:rsidR="32D5F5FB" w:rsidRDefault="32D5F5FB" w:rsidP="34B126AA">
      <w:pPr>
        <w:spacing w:line="360" w:lineRule="auto"/>
        <w:rPr>
          <w:rFonts w:ascii="Arial" w:eastAsia="Arial" w:hAnsi="Arial" w:cs="Arial"/>
          <w:sz w:val="22"/>
          <w:szCs w:val="22"/>
        </w:rPr>
      </w:pPr>
      <w:r w:rsidRPr="34B126AA">
        <w:rPr>
          <w:rFonts w:ascii="Arial" w:eastAsia="Arial" w:hAnsi="Arial" w:cs="Arial"/>
          <w:sz w:val="22"/>
          <w:szCs w:val="22"/>
        </w:rPr>
        <w:t>Dementia presents multiple challenges for individuals living with it but also for families, carers, and health and social care professionals. As such, the integration of person-centred approaches, collaborative working across disciplines, and adherence to ethical standards is critical.</w:t>
      </w:r>
      <w:r w:rsidR="5449DCE7" w:rsidRPr="34B126AA">
        <w:rPr>
          <w:rFonts w:ascii="Arial" w:eastAsia="Arial" w:hAnsi="Arial" w:cs="Arial"/>
          <w:sz w:val="22"/>
          <w:szCs w:val="22"/>
        </w:rPr>
        <w:t xml:space="preserve"> </w:t>
      </w:r>
    </w:p>
    <w:p w14:paraId="21053857" w14:textId="68556DE6" w:rsidR="16F03056" w:rsidRDefault="16F03056" w:rsidP="34B126AA">
      <w:pPr>
        <w:spacing w:line="360" w:lineRule="auto"/>
        <w:rPr>
          <w:rFonts w:ascii="Arial" w:eastAsia="Arial" w:hAnsi="Arial" w:cs="Arial"/>
          <w:sz w:val="22"/>
          <w:szCs w:val="22"/>
        </w:rPr>
      </w:pPr>
      <w:r w:rsidRPr="34B126AA">
        <w:rPr>
          <w:rFonts w:ascii="Arial" w:eastAsia="Arial" w:hAnsi="Arial" w:cs="Arial"/>
          <w:sz w:val="22"/>
          <w:szCs w:val="22"/>
        </w:rPr>
        <w:t>The report covers three tasks: Task 1 outlines the theoretical and policy significance of the principles</w:t>
      </w:r>
      <w:r w:rsidR="00350D62">
        <w:rPr>
          <w:rFonts w:ascii="Arial" w:eastAsia="Arial" w:hAnsi="Arial" w:cs="Arial"/>
          <w:sz w:val="22"/>
          <w:szCs w:val="22"/>
        </w:rPr>
        <w:t>,</w:t>
      </w:r>
      <w:r w:rsidRPr="34B126AA">
        <w:rPr>
          <w:rFonts w:ascii="Arial" w:eastAsia="Arial" w:hAnsi="Arial" w:cs="Arial"/>
          <w:sz w:val="22"/>
          <w:szCs w:val="22"/>
        </w:rPr>
        <w:t xml:space="preserve"> Task 2 presents a dementia care case study applying them and Task 3 offers self-reflection and a personal development plan. Together, they </w:t>
      </w:r>
      <w:r w:rsidR="00350D62">
        <w:rPr>
          <w:rFonts w:ascii="Arial" w:eastAsia="Arial" w:hAnsi="Arial" w:cs="Arial"/>
          <w:sz w:val="22"/>
          <w:szCs w:val="22"/>
        </w:rPr>
        <w:t>add</w:t>
      </w:r>
      <w:r w:rsidRPr="34B126AA">
        <w:rPr>
          <w:rFonts w:ascii="Arial" w:eastAsia="Arial" w:hAnsi="Arial" w:cs="Arial"/>
          <w:sz w:val="22"/>
          <w:szCs w:val="22"/>
        </w:rPr>
        <w:t xml:space="preserve"> academic understanding with reflective learning grounded in lived experience and UK policy.</w:t>
      </w:r>
    </w:p>
    <w:p w14:paraId="42345545" w14:textId="38C8F475" w:rsidR="62CD82C2" w:rsidRDefault="62CD82C2" w:rsidP="34B126AA">
      <w:pPr>
        <w:pStyle w:val="Heading3"/>
        <w:spacing w:line="360" w:lineRule="auto"/>
        <w:rPr>
          <w:rFonts w:ascii="Arial" w:eastAsia="Arial" w:hAnsi="Arial" w:cs="Arial"/>
          <w:b/>
          <w:bCs/>
          <w:color w:val="auto"/>
          <w:sz w:val="22"/>
          <w:szCs w:val="22"/>
        </w:rPr>
      </w:pPr>
      <w:bookmarkStart w:id="1" w:name="_Toc630169054"/>
      <w:r w:rsidRPr="34B126AA">
        <w:rPr>
          <w:rFonts w:ascii="Arial" w:eastAsia="Arial" w:hAnsi="Arial" w:cs="Arial"/>
          <w:b/>
          <w:bCs/>
          <w:color w:val="auto"/>
          <w:sz w:val="22"/>
          <w:szCs w:val="22"/>
        </w:rPr>
        <w:t>Task 1: Reflection on the Importance of Principles of Health and Social Care</w:t>
      </w:r>
      <w:bookmarkEnd w:id="1"/>
    </w:p>
    <w:p w14:paraId="079F645A" w14:textId="1955E939" w:rsidR="6C457A23" w:rsidRDefault="70742FCF" w:rsidP="34B126AA">
      <w:pPr>
        <w:spacing w:before="240" w:after="240" w:line="360" w:lineRule="auto"/>
        <w:rPr>
          <w:rFonts w:ascii="Arial" w:eastAsia="Arial" w:hAnsi="Arial" w:cs="Arial"/>
          <w:sz w:val="22"/>
          <w:szCs w:val="22"/>
        </w:rPr>
      </w:pPr>
      <w:r w:rsidRPr="26DC5D22">
        <w:rPr>
          <w:rFonts w:ascii="Arial" w:eastAsia="Arial" w:hAnsi="Arial" w:cs="Arial"/>
          <w:sz w:val="22"/>
          <w:szCs w:val="22"/>
        </w:rPr>
        <w:t>Person-centred care, partnership working, and ethics are the key principles to delivering</w:t>
      </w:r>
      <w:r w:rsidR="6C457A23" w:rsidRPr="26DC5D22">
        <w:rPr>
          <w:rFonts w:ascii="Arial" w:eastAsia="Arial" w:hAnsi="Arial" w:cs="Arial"/>
          <w:sz w:val="22"/>
          <w:szCs w:val="22"/>
        </w:rPr>
        <w:t xml:space="preserve"> high-quality, compassionate, and </w:t>
      </w:r>
      <w:r w:rsidRPr="26DC5D22">
        <w:rPr>
          <w:rFonts w:ascii="Arial" w:eastAsia="Arial" w:hAnsi="Arial" w:cs="Arial"/>
          <w:sz w:val="22"/>
          <w:szCs w:val="22"/>
        </w:rPr>
        <w:t>safe care in</w:t>
      </w:r>
      <w:r w:rsidR="6C457A23" w:rsidRPr="26DC5D22">
        <w:rPr>
          <w:rFonts w:ascii="Arial" w:eastAsia="Arial" w:hAnsi="Arial" w:cs="Arial"/>
          <w:sz w:val="22"/>
          <w:szCs w:val="22"/>
        </w:rPr>
        <w:t xml:space="preserve"> the UK health and social care system</w:t>
      </w:r>
      <w:r w:rsidRPr="26DC5D22">
        <w:rPr>
          <w:rFonts w:ascii="Arial" w:eastAsia="Arial" w:hAnsi="Arial" w:cs="Arial"/>
          <w:sz w:val="22"/>
          <w:szCs w:val="22"/>
        </w:rPr>
        <w:t>.</w:t>
      </w:r>
      <w:r w:rsidR="62CD82C2" w:rsidRPr="34B126AA">
        <w:rPr>
          <w:rFonts w:ascii="Arial" w:eastAsia="Arial" w:hAnsi="Arial" w:cs="Arial"/>
          <w:sz w:val="22"/>
          <w:szCs w:val="22"/>
        </w:rPr>
        <w:t xml:space="preserve"> Each principle is supported by legislation, policy, and theory, contributing to respect individuals living with dementia.</w:t>
      </w:r>
    </w:p>
    <w:p w14:paraId="40055E8B" w14:textId="2E6ADDA4" w:rsidR="016ECD9E" w:rsidRDefault="016ECD9E"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According to McCormack and McCance (2017), person-</w:t>
      </w:r>
      <w:r w:rsidR="15F2A497" w:rsidRPr="34B126AA">
        <w:rPr>
          <w:rFonts w:ascii="Arial" w:eastAsia="Arial" w:hAnsi="Arial" w:cs="Arial"/>
          <w:sz w:val="22"/>
          <w:szCs w:val="22"/>
        </w:rPr>
        <w:t>centred</w:t>
      </w:r>
      <w:r w:rsidRPr="34B126AA">
        <w:rPr>
          <w:rFonts w:ascii="Arial" w:eastAsia="Arial" w:hAnsi="Arial" w:cs="Arial"/>
          <w:sz w:val="22"/>
          <w:szCs w:val="22"/>
        </w:rPr>
        <w:t xml:space="preserve"> care</w:t>
      </w:r>
      <w:r w:rsidR="7000796B" w:rsidRPr="34B126AA">
        <w:rPr>
          <w:rFonts w:ascii="Arial" w:eastAsia="Arial" w:hAnsi="Arial" w:cs="Arial"/>
          <w:sz w:val="22"/>
          <w:szCs w:val="22"/>
        </w:rPr>
        <w:t xml:space="preserve"> means</w:t>
      </w:r>
      <w:r w:rsidRPr="34B126AA">
        <w:rPr>
          <w:rFonts w:ascii="Arial" w:eastAsia="Arial" w:hAnsi="Arial" w:cs="Arial"/>
          <w:sz w:val="22"/>
          <w:szCs w:val="22"/>
        </w:rPr>
        <w:t xml:space="preserve"> acknowledg</w:t>
      </w:r>
      <w:r w:rsidR="6D2D2F6D" w:rsidRPr="34B126AA">
        <w:rPr>
          <w:rFonts w:ascii="Arial" w:eastAsia="Arial" w:hAnsi="Arial" w:cs="Arial"/>
          <w:sz w:val="22"/>
          <w:szCs w:val="22"/>
        </w:rPr>
        <w:t>ing</w:t>
      </w:r>
      <w:r w:rsidRPr="34B126AA">
        <w:rPr>
          <w:rFonts w:ascii="Arial" w:eastAsia="Arial" w:hAnsi="Arial" w:cs="Arial"/>
          <w:sz w:val="22"/>
          <w:szCs w:val="22"/>
        </w:rPr>
        <w:t xml:space="preserve"> each person's distinct needs, preferences, and life experience while placing them at the </w:t>
      </w:r>
      <w:r w:rsidR="206D42B5" w:rsidRPr="34B126AA">
        <w:rPr>
          <w:rFonts w:ascii="Arial" w:eastAsia="Arial" w:hAnsi="Arial" w:cs="Arial"/>
          <w:sz w:val="22"/>
          <w:szCs w:val="22"/>
        </w:rPr>
        <w:t>centre</w:t>
      </w:r>
      <w:r w:rsidRPr="34B126AA">
        <w:rPr>
          <w:rFonts w:ascii="Arial" w:eastAsia="Arial" w:hAnsi="Arial" w:cs="Arial"/>
          <w:sz w:val="22"/>
          <w:szCs w:val="22"/>
        </w:rPr>
        <w:t xml:space="preserve"> of their care. Person-</w:t>
      </w:r>
      <w:r w:rsidR="61A43FC3" w:rsidRPr="34B126AA">
        <w:rPr>
          <w:rFonts w:ascii="Arial" w:eastAsia="Arial" w:hAnsi="Arial" w:cs="Arial"/>
          <w:sz w:val="22"/>
          <w:szCs w:val="22"/>
        </w:rPr>
        <w:t>centred</w:t>
      </w:r>
      <w:r w:rsidRPr="34B126AA">
        <w:rPr>
          <w:rFonts w:ascii="Arial" w:eastAsia="Arial" w:hAnsi="Arial" w:cs="Arial"/>
          <w:sz w:val="22"/>
          <w:szCs w:val="22"/>
        </w:rPr>
        <w:t xml:space="preserve"> care allows caregivers to concentrate on what the patient can accomplish rather than just what they are no longer able to do, which is beneficial for those with dementia who may suffer from memory loss, confusion, and communication </w:t>
      </w:r>
      <w:r w:rsidR="28036F29" w:rsidRPr="34B126AA">
        <w:rPr>
          <w:rFonts w:ascii="Arial" w:eastAsia="Arial" w:hAnsi="Arial" w:cs="Arial"/>
          <w:sz w:val="22"/>
          <w:szCs w:val="22"/>
        </w:rPr>
        <w:t>issues (</w:t>
      </w:r>
      <w:r w:rsidR="3565183B" w:rsidRPr="34B126AA">
        <w:rPr>
          <w:rFonts w:ascii="Arial" w:eastAsia="Arial" w:hAnsi="Arial" w:cs="Arial"/>
          <w:sz w:val="22"/>
          <w:szCs w:val="22"/>
        </w:rPr>
        <w:t xml:space="preserve">Franco, </w:t>
      </w:r>
      <w:r w:rsidR="7935780E" w:rsidRPr="34B126AA">
        <w:rPr>
          <w:rFonts w:ascii="Arial" w:eastAsia="Arial" w:hAnsi="Arial" w:cs="Arial"/>
          <w:sz w:val="22"/>
          <w:szCs w:val="22"/>
        </w:rPr>
        <w:t xml:space="preserve">Boscart </w:t>
      </w:r>
      <w:r w:rsidR="3565183B" w:rsidRPr="34B126AA">
        <w:rPr>
          <w:rFonts w:ascii="Arial" w:eastAsia="Arial" w:hAnsi="Arial" w:cs="Arial"/>
          <w:sz w:val="22"/>
          <w:szCs w:val="22"/>
        </w:rPr>
        <w:t>et al, 2022</w:t>
      </w:r>
      <w:r w:rsidR="3C07920C" w:rsidRPr="34B126AA">
        <w:rPr>
          <w:rFonts w:ascii="Arial" w:eastAsia="Arial" w:hAnsi="Arial" w:cs="Arial"/>
          <w:sz w:val="22"/>
          <w:szCs w:val="22"/>
        </w:rPr>
        <w:t>).</w:t>
      </w:r>
      <w:r w:rsidRPr="34B126AA">
        <w:rPr>
          <w:rFonts w:ascii="Arial" w:eastAsia="Arial" w:hAnsi="Arial" w:cs="Arial"/>
          <w:sz w:val="22"/>
          <w:szCs w:val="22"/>
        </w:rPr>
        <w:t xml:space="preserve"> The Care Act of 2014, which emphasi</w:t>
      </w:r>
      <w:r w:rsidR="65569E6C" w:rsidRPr="34B126AA">
        <w:rPr>
          <w:rFonts w:ascii="Arial" w:eastAsia="Arial" w:hAnsi="Arial" w:cs="Arial"/>
          <w:sz w:val="22"/>
          <w:szCs w:val="22"/>
        </w:rPr>
        <w:t>s</w:t>
      </w:r>
      <w:r w:rsidRPr="34B126AA">
        <w:rPr>
          <w:rFonts w:ascii="Arial" w:eastAsia="Arial" w:hAnsi="Arial" w:cs="Arial"/>
          <w:sz w:val="22"/>
          <w:szCs w:val="22"/>
        </w:rPr>
        <w:t>es the value of well-being in care planning, is consistent with this</w:t>
      </w:r>
      <w:r w:rsidR="1B9394A3" w:rsidRPr="34B126AA">
        <w:rPr>
          <w:rFonts w:ascii="Arial" w:eastAsia="Arial" w:hAnsi="Arial" w:cs="Arial"/>
          <w:sz w:val="22"/>
          <w:szCs w:val="22"/>
        </w:rPr>
        <w:t xml:space="preserve"> </w:t>
      </w:r>
      <w:r w:rsidRPr="34B126AA">
        <w:rPr>
          <w:rFonts w:ascii="Arial" w:eastAsia="Arial" w:hAnsi="Arial" w:cs="Arial"/>
          <w:sz w:val="22"/>
          <w:szCs w:val="22"/>
        </w:rPr>
        <w:t>(Department of Health and Social Care, 2014).</w:t>
      </w:r>
    </w:p>
    <w:p w14:paraId="3B296B69" w14:textId="070D168C" w:rsidR="76474567" w:rsidRDefault="76474567"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 xml:space="preserve">Collaboration </w:t>
      </w:r>
      <w:r w:rsidR="76C91E31" w:rsidRPr="2A250753">
        <w:rPr>
          <w:rFonts w:ascii="Arial" w:eastAsia="Arial" w:hAnsi="Arial" w:cs="Arial"/>
          <w:sz w:val="22"/>
          <w:szCs w:val="22"/>
        </w:rPr>
        <w:t xml:space="preserve">between </w:t>
      </w:r>
      <w:r w:rsidRPr="2A250753">
        <w:rPr>
          <w:rFonts w:ascii="Arial" w:eastAsia="Arial" w:hAnsi="Arial" w:cs="Arial"/>
          <w:sz w:val="22"/>
          <w:szCs w:val="22"/>
        </w:rPr>
        <w:t>professionals</w:t>
      </w:r>
      <w:r w:rsidRPr="34B126AA">
        <w:rPr>
          <w:rFonts w:ascii="Arial" w:eastAsia="Arial" w:hAnsi="Arial" w:cs="Arial"/>
          <w:sz w:val="22"/>
          <w:szCs w:val="22"/>
        </w:rPr>
        <w:t>, those receiving care, family members, and other organisations is referred to as partnership working</w:t>
      </w:r>
      <w:r w:rsidR="601EBDC2" w:rsidRPr="34B126AA">
        <w:rPr>
          <w:rFonts w:ascii="Arial" w:eastAsia="Arial" w:hAnsi="Arial" w:cs="Arial"/>
          <w:sz w:val="22"/>
          <w:szCs w:val="22"/>
        </w:rPr>
        <w:t xml:space="preserve"> </w:t>
      </w:r>
      <w:r w:rsidR="3B4F9A0B" w:rsidRPr="34B126AA">
        <w:rPr>
          <w:rFonts w:ascii="Arial" w:eastAsia="Arial" w:hAnsi="Arial" w:cs="Arial"/>
          <w:sz w:val="22"/>
          <w:szCs w:val="22"/>
        </w:rPr>
        <w:t>(</w:t>
      </w:r>
      <w:proofErr w:type="spellStart"/>
      <w:r w:rsidR="7DC70748" w:rsidRPr="34B126AA">
        <w:rPr>
          <w:rFonts w:ascii="Arial" w:eastAsia="Arial" w:hAnsi="Arial" w:cs="Arial"/>
          <w:sz w:val="22"/>
          <w:szCs w:val="22"/>
        </w:rPr>
        <w:t>Alderwick</w:t>
      </w:r>
      <w:proofErr w:type="spellEnd"/>
      <w:r w:rsidR="7DC70748" w:rsidRPr="34B126AA">
        <w:rPr>
          <w:rFonts w:ascii="Arial" w:eastAsia="Arial" w:hAnsi="Arial" w:cs="Arial"/>
          <w:sz w:val="22"/>
          <w:szCs w:val="22"/>
        </w:rPr>
        <w:t>, Hutchings, Briggs et al, 2021).</w:t>
      </w:r>
      <w:r w:rsidRPr="34B126AA">
        <w:rPr>
          <w:rFonts w:ascii="Arial" w:eastAsia="Arial" w:hAnsi="Arial" w:cs="Arial"/>
          <w:sz w:val="22"/>
          <w:szCs w:val="22"/>
        </w:rPr>
        <w:t xml:space="preserve"> It is critical in dementia care due to the diverse needs related to the disease</w:t>
      </w:r>
      <w:r w:rsidR="6BF447D6" w:rsidRPr="34B126AA">
        <w:rPr>
          <w:rFonts w:ascii="Arial" w:eastAsia="Arial" w:hAnsi="Arial" w:cs="Arial"/>
          <w:sz w:val="22"/>
          <w:szCs w:val="22"/>
        </w:rPr>
        <w:t xml:space="preserve"> (Hoek, </w:t>
      </w:r>
      <w:r w:rsidR="223DEBF7" w:rsidRPr="34B126AA">
        <w:rPr>
          <w:rFonts w:ascii="Arial" w:eastAsia="Arial" w:hAnsi="Arial" w:cs="Arial"/>
          <w:sz w:val="22"/>
          <w:szCs w:val="22"/>
        </w:rPr>
        <w:t xml:space="preserve">van </w:t>
      </w:r>
      <w:proofErr w:type="spellStart"/>
      <w:r w:rsidR="223DEBF7" w:rsidRPr="34B126AA">
        <w:rPr>
          <w:rFonts w:ascii="Arial" w:eastAsia="Arial" w:hAnsi="Arial" w:cs="Arial"/>
          <w:sz w:val="22"/>
          <w:szCs w:val="22"/>
        </w:rPr>
        <w:t>Haastregt</w:t>
      </w:r>
      <w:proofErr w:type="spellEnd"/>
      <w:r w:rsidR="223DEBF7" w:rsidRPr="34B126AA">
        <w:rPr>
          <w:rFonts w:ascii="Arial" w:eastAsia="Arial" w:hAnsi="Arial" w:cs="Arial"/>
          <w:sz w:val="22"/>
          <w:szCs w:val="22"/>
        </w:rPr>
        <w:t xml:space="preserve"> </w:t>
      </w:r>
      <w:r w:rsidR="6BF447D6" w:rsidRPr="34B126AA">
        <w:rPr>
          <w:rFonts w:ascii="Arial" w:eastAsia="Arial" w:hAnsi="Arial" w:cs="Arial"/>
          <w:sz w:val="22"/>
          <w:szCs w:val="22"/>
        </w:rPr>
        <w:t>et al, 2021)</w:t>
      </w:r>
      <w:r w:rsidRPr="34B126AA">
        <w:rPr>
          <w:rFonts w:ascii="Arial" w:eastAsia="Arial" w:hAnsi="Arial" w:cs="Arial"/>
          <w:sz w:val="22"/>
          <w:szCs w:val="22"/>
        </w:rPr>
        <w:t>. Health and social care providers must collaborate to maintain continuity of treatment and clear communication</w:t>
      </w:r>
      <w:r w:rsidR="62CD82C2" w:rsidRPr="34B126AA">
        <w:rPr>
          <w:rFonts w:ascii="Arial" w:eastAsia="Arial" w:hAnsi="Arial" w:cs="Arial"/>
          <w:sz w:val="22"/>
          <w:szCs w:val="22"/>
        </w:rPr>
        <w:t xml:space="preserve">. Bronfenbrenner’s Ecological Systems Theory (1979) </w:t>
      </w:r>
      <w:r w:rsidR="0BF088FC" w:rsidRPr="34B126AA">
        <w:rPr>
          <w:rFonts w:ascii="Arial" w:eastAsia="Arial" w:hAnsi="Arial" w:cs="Arial"/>
          <w:sz w:val="22"/>
          <w:szCs w:val="22"/>
        </w:rPr>
        <w:t xml:space="preserve">shows </w:t>
      </w:r>
      <w:r w:rsidR="2EA0778C" w:rsidRPr="0CDD911C">
        <w:rPr>
          <w:rFonts w:ascii="Arial" w:eastAsia="Arial" w:hAnsi="Arial" w:cs="Arial"/>
          <w:sz w:val="22"/>
          <w:szCs w:val="22"/>
        </w:rPr>
        <w:t xml:space="preserve">how many </w:t>
      </w:r>
      <w:r w:rsidR="2EA0778C" w:rsidRPr="66083E62">
        <w:rPr>
          <w:rFonts w:ascii="Arial" w:eastAsia="Arial" w:hAnsi="Arial" w:cs="Arial"/>
          <w:sz w:val="22"/>
          <w:szCs w:val="22"/>
        </w:rPr>
        <w:t xml:space="preserve">systems </w:t>
      </w:r>
      <w:r w:rsidR="2EA0778C" w:rsidRPr="3C845B1D">
        <w:rPr>
          <w:rFonts w:ascii="Arial" w:eastAsia="Arial" w:hAnsi="Arial" w:cs="Arial"/>
          <w:sz w:val="22"/>
          <w:szCs w:val="22"/>
        </w:rPr>
        <w:t>(</w:t>
      </w:r>
      <w:r w:rsidR="2EA0778C" w:rsidRPr="0CDD911C">
        <w:rPr>
          <w:rFonts w:ascii="Arial" w:eastAsia="Arial" w:hAnsi="Arial" w:cs="Arial"/>
          <w:sz w:val="22"/>
          <w:szCs w:val="22"/>
        </w:rPr>
        <w:t>families, communities, and</w:t>
      </w:r>
      <w:r w:rsidR="0BF088FC" w:rsidRPr="34B126AA">
        <w:rPr>
          <w:rFonts w:ascii="Arial" w:eastAsia="Arial" w:hAnsi="Arial" w:cs="Arial"/>
          <w:sz w:val="22"/>
          <w:szCs w:val="22"/>
        </w:rPr>
        <w:t xml:space="preserve"> institutions</w:t>
      </w:r>
      <w:r w:rsidR="2EA0778C" w:rsidRPr="1EC5FBD0">
        <w:rPr>
          <w:rFonts w:ascii="Arial" w:eastAsia="Arial" w:hAnsi="Arial" w:cs="Arial"/>
          <w:sz w:val="22"/>
          <w:szCs w:val="22"/>
        </w:rPr>
        <w:t>)</w:t>
      </w:r>
      <w:r w:rsidR="2EA0778C" w:rsidRPr="23337918">
        <w:rPr>
          <w:rFonts w:ascii="Arial" w:eastAsia="Arial" w:hAnsi="Arial" w:cs="Arial"/>
          <w:sz w:val="22"/>
          <w:szCs w:val="22"/>
        </w:rPr>
        <w:t xml:space="preserve"> </w:t>
      </w:r>
      <w:r w:rsidR="320AEA02" w:rsidRPr="5A7D7B62">
        <w:rPr>
          <w:rFonts w:ascii="Arial" w:eastAsia="Arial" w:hAnsi="Arial" w:cs="Arial"/>
          <w:sz w:val="22"/>
          <w:szCs w:val="22"/>
        </w:rPr>
        <w:t>affect</w:t>
      </w:r>
      <w:r w:rsidR="2EA0778C" w:rsidRPr="0CDD911C">
        <w:rPr>
          <w:rFonts w:ascii="Arial" w:eastAsia="Arial" w:hAnsi="Arial" w:cs="Arial"/>
          <w:sz w:val="22"/>
          <w:szCs w:val="22"/>
        </w:rPr>
        <w:t xml:space="preserve"> people</w:t>
      </w:r>
      <w:r w:rsidR="2EA0778C" w:rsidRPr="2B24905A">
        <w:rPr>
          <w:rFonts w:ascii="Arial" w:eastAsia="Arial" w:hAnsi="Arial" w:cs="Arial"/>
          <w:sz w:val="22"/>
          <w:szCs w:val="22"/>
        </w:rPr>
        <w:t>,</w:t>
      </w:r>
      <w:r w:rsidR="2EA0778C" w:rsidRPr="0AB43B3E">
        <w:rPr>
          <w:rFonts w:ascii="Arial" w:eastAsia="Arial" w:hAnsi="Arial" w:cs="Arial"/>
          <w:sz w:val="22"/>
          <w:szCs w:val="22"/>
        </w:rPr>
        <w:t xml:space="preserve"> </w:t>
      </w:r>
      <w:r w:rsidR="0BF088FC" w:rsidRPr="34B126AA">
        <w:rPr>
          <w:rFonts w:ascii="Arial" w:eastAsia="Arial" w:hAnsi="Arial" w:cs="Arial"/>
          <w:sz w:val="22"/>
          <w:szCs w:val="22"/>
        </w:rPr>
        <w:t>suggesting that collaborative approaches</w:t>
      </w:r>
      <w:r w:rsidR="62CD82C2" w:rsidRPr="34B126AA">
        <w:rPr>
          <w:rFonts w:ascii="Arial" w:eastAsia="Arial" w:hAnsi="Arial" w:cs="Arial"/>
          <w:sz w:val="22"/>
          <w:szCs w:val="22"/>
        </w:rPr>
        <w:t xml:space="preserve"> </w:t>
      </w:r>
      <w:r w:rsidR="320AEA02" w:rsidRPr="5A7D7B62">
        <w:rPr>
          <w:rFonts w:ascii="Arial" w:eastAsia="Arial" w:hAnsi="Arial" w:cs="Arial"/>
          <w:sz w:val="22"/>
          <w:szCs w:val="22"/>
        </w:rPr>
        <w:t>provide</w:t>
      </w:r>
      <w:r w:rsidR="62CD82C2" w:rsidRPr="34B126AA">
        <w:rPr>
          <w:rFonts w:ascii="Arial" w:eastAsia="Arial" w:hAnsi="Arial" w:cs="Arial"/>
          <w:sz w:val="22"/>
          <w:szCs w:val="22"/>
        </w:rPr>
        <w:t xml:space="preserve"> effective support.</w:t>
      </w:r>
    </w:p>
    <w:p w14:paraId="071A8FFE" w14:textId="45D078EC" w:rsidR="2306B7C8" w:rsidRDefault="2306B7C8" w:rsidP="34B126AA">
      <w:pPr>
        <w:spacing w:before="240" w:after="240" w:line="360" w:lineRule="auto"/>
        <w:rPr>
          <w:rFonts w:ascii="Arial" w:eastAsia="Arial" w:hAnsi="Arial" w:cs="Arial"/>
          <w:sz w:val="22"/>
          <w:szCs w:val="22"/>
        </w:rPr>
      </w:pPr>
      <w:r w:rsidRPr="37C23728">
        <w:rPr>
          <w:rFonts w:ascii="Arial" w:eastAsia="Arial" w:hAnsi="Arial" w:cs="Arial"/>
          <w:sz w:val="22"/>
          <w:szCs w:val="22"/>
        </w:rPr>
        <w:t xml:space="preserve">In the context of health and social care, ethics relates </w:t>
      </w:r>
      <w:r w:rsidR="2C77B4DA" w:rsidRPr="37C23728">
        <w:rPr>
          <w:rFonts w:ascii="Arial" w:eastAsia="Arial" w:hAnsi="Arial" w:cs="Arial"/>
          <w:sz w:val="22"/>
          <w:szCs w:val="22"/>
        </w:rPr>
        <w:t>to beneficence</w:t>
      </w:r>
      <w:r w:rsidRPr="37C23728">
        <w:rPr>
          <w:rFonts w:ascii="Arial" w:eastAsia="Arial" w:hAnsi="Arial" w:cs="Arial"/>
          <w:sz w:val="22"/>
          <w:szCs w:val="22"/>
        </w:rPr>
        <w:t>, non-maleficence, justice, and respect</w:t>
      </w:r>
      <w:r w:rsidR="7FEF99B7" w:rsidRPr="37C23728">
        <w:rPr>
          <w:rFonts w:ascii="Arial" w:eastAsia="Arial" w:hAnsi="Arial" w:cs="Arial"/>
          <w:sz w:val="22"/>
          <w:szCs w:val="22"/>
        </w:rPr>
        <w:t>, e</w:t>
      </w:r>
      <w:r w:rsidRPr="531C30DF">
        <w:rPr>
          <w:rFonts w:ascii="Arial" w:eastAsia="Arial" w:hAnsi="Arial" w:cs="Arial"/>
          <w:sz w:val="22"/>
          <w:szCs w:val="22"/>
        </w:rPr>
        <w:t>thical</w:t>
      </w:r>
      <w:r w:rsidRPr="34B126AA">
        <w:rPr>
          <w:rFonts w:ascii="Arial" w:eastAsia="Arial" w:hAnsi="Arial" w:cs="Arial"/>
          <w:sz w:val="22"/>
          <w:szCs w:val="22"/>
        </w:rPr>
        <w:t xml:space="preserve"> issues are especially important in dementia care when patients lose the ability to make decisions regarding their own care</w:t>
      </w:r>
      <w:r w:rsidR="325DABFF" w:rsidRPr="79788007">
        <w:rPr>
          <w:rFonts w:ascii="Arial" w:eastAsia="Arial" w:hAnsi="Arial" w:cs="Arial"/>
          <w:sz w:val="22"/>
          <w:szCs w:val="22"/>
        </w:rPr>
        <w:t xml:space="preserve"> </w:t>
      </w:r>
      <w:r w:rsidR="325DABFF" w:rsidRPr="4DBD8BA4">
        <w:rPr>
          <w:rFonts w:ascii="Arial" w:eastAsia="Arial" w:hAnsi="Arial" w:cs="Arial"/>
          <w:sz w:val="22"/>
          <w:szCs w:val="22"/>
        </w:rPr>
        <w:t>(Beauchamp &amp; Childress, 2013</w:t>
      </w:r>
      <w:r w:rsidR="325DABFF" w:rsidRPr="3540E6DB">
        <w:rPr>
          <w:rFonts w:ascii="Arial" w:eastAsia="Arial" w:hAnsi="Arial" w:cs="Arial"/>
          <w:sz w:val="22"/>
          <w:szCs w:val="22"/>
        </w:rPr>
        <w:t>).</w:t>
      </w:r>
      <w:r w:rsidR="325DABFF" w:rsidRPr="7ED62F7E">
        <w:rPr>
          <w:rFonts w:ascii="Arial" w:eastAsia="Arial" w:hAnsi="Arial" w:cs="Arial"/>
          <w:sz w:val="22"/>
          <w:szCs w:val="22"/>
        </w:rPr>
        <w:t xml:space="preserve"> </w:t>
      </w:r>
      <w:r w:rsidRPr="34B126AA">
        <w:rPr>
          <w:rFonts w:ascii="Arial" w:eastAsia="Arial" w:hAnsi="Arial" w:cs="Arial"/>
          <w:sz w:val="22"/>
          <w:szCs w:val="22"/>
        </w:rPr>
        <w:t>While encouraging maximum independence, t</w:t>
      </w:r>
      <w:r w:rsidRPr="37C23728">
        <w:rPr>
          <w:rFonts w:ascii="Arial" w:eastAsia="Arial" w:hAnsi="Arial" w:cs="Arial"/>
          <w:sz w:val="22"/>
          <w:szCs w:val="22"/>
        </w:rPr>
        <w:t>he Mental Capacity Act (2005) offers a moral and legal framework for making decisions that are in the best interests of those who lack ability</w:t>
      </w:r>
      <w:r w:rsidRPr="34B126AA">
        <w:rPr>
          <w:rFonts w:ascii="Arial" w:eastAsia="Arial" w:hAnsi="Arial" w:cs="Arial"/>
          <w:sz w:val="22"/>
          <w:szCs w:val="22"/>
        </w:rPr>
        <w:t>.</w:t>
      </w:r>
    </w:p>
    <w:p w14:paraId="4E939B4C" w14:textId="07435E51" w:rsidR="2871E563" w:rsidRDefault="2871E563" w:rsidP="05D593BB">
      <w:pPr>
        <w:spacing w:before="240" w:after="240" w:line="360" w:lineRule="auto"/>
        <w:rPr>
          <w:rFonts w:ascii="Arial" w:eastAsia="Arial" w:hAnsi="Arial" w:cs="Arial"/>
          <w:sz w:val="22"/>
          <w:szCs w:val="22"/>
        </w:rPr>
      </w:pPr>
      <w:r w:rsidRPr="05D593BB">
        <w:rPr>
          <w:rFonts w:ascii="Arial" w:eastAsia="Arial" w:hAnsi="Arial" w:cs="Arial"/>
          <w:sz w:val="22"/>
          <w:szCs w:val="22"/>
        </w:rPr>
        <w:t xml:space="preserve">Applying these principles has </w:t>
      </w:r>
      <w:r w:rsidRPr="61B8BE1A">
        <w:rPr>
          <w:rFonts w:ascii="Arial" w:eastAsia="Arial" w:hAnsi="Arial" w:cs="Arial"/>
          <w:sz w:val="22"/>
          <w:szCs w:val="22"/>
        </w:rPr>
        <w:t>several</w:t>
      </w:r>
      <w:r w:rsidRPr="05D593BB">
        <w:rPr>
          <w:rFonts w:ascii="Arial" w:eastAsia="Arial" w:hAnsi="Arial" w:cs="Arial"/>
          <w:sz w:val="22"/>
          <w:szCs w:val="22"/>
        </w:rPr>
        <w:t xml:space="preserve"> advantages, such as improved quality of life, fewer </w:t>
      </w:r>
      <w:r w:rsidRPr="3D455E89">
        <w:rPr>
          <w:rFonts w:ascii="Arial" w:eastAsia="Arial" w:hAnsi="Arial" w:cs="Arial"/>
          <w:sz w:val="22"/>
          <w:szCs w:val="22"/>
        </w:rPr>
        <w:t>behavioural</w:t>
      </w:r>
      <w:r w:rsidRPr="05D593BB">
        <w:rPr>
          <w:rFonts w:ascii="Arial" w:eastAsia="Arial" w:hAnsi="Arial" w:cs="Arial"/>
          <w:sz w:val="22"/>
          <w:szCs w:val="22"/>
        </w:rPr>
        <w:t xml:space="preserve"> signs of dementia, and increased confidence between providers and </w:t>
      </w:r>
      <w:r w:rsidRPr="0763EF33">
        <w:rPr>
          <w:rFonts w:ascii="Arial" w:eastAsia="Arial" w:hAnsi="Arial" w:cs="Arial"/>
          <w:sz w:val="22"/>
          <w:szCs w:val="22"/>
        </w:rPr>
        <w:t>service</w:t>
      </w:r>
      <w:r w:rsidRPr="341DAABC">
        <w:rPr>
          <w:rFonts w:ascii="Arial" w:eastAsia="Arial" w:hAnsi="Arial" w:cs="Arial"/>
          <w:sz w:val="22"/>
          <w:szCs w:val="22"/>
        </w:rPr>
        <w:t xml:space="preserve"> users</w:t>
      </w:r>
      <w:r w:rsidRPr="0763EF33">
        <w:rPr>
          <w:rFonts w:ascii="Arial" w:eastAsia="Arial" w:hAnsi="Arial" w:cs="Arial"/>
          <w:sz w:val="22"/>
          <w:szCs w:val="22"/>
        </w:rPr>
        <w:t xml:space="preserve"> </w:t>
      </w:r>
      <w:r w:rsidRPr="05D593BB">
        <w:rPr>
          <w:rFonts w:ascii="Arial" w:eastAsia="Arial" w:hAnsi="Arial" w:cs="Arial"/>
          <w:sz w:val="22"/>
          <w:szCs w:val="22"/>
        </w:rPr>
        <w:t>(NICE, 2018). People are more likely to participate in care procedures and feel better emotionally when they feel informed, valued, and involved.</w:t>
      </w:r>
    </w:p>
    <w:p w14:paraId="2563BA93" w14:textId="6EA7D021" w:rsidR="62CD82C2" w:rsidRDefault="62CD82C2"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However, there are also challenges. Person-centred care requires time, adequate staffing, and training</w:t>
      </w:r>
      <w:r w:rsidR="290FC617" w:rsidRPr="34B126AA">
        <w:rPr>
          <w:rFonts w:ascii="Arial" w:eastAsia="Arial" w:hAnsi="Arial" w:cs="Arial"/>
          <w:sz w:val="22"/>
          <w:szCs w:val="22"/>
        </w:rPr>
        <w:t>. R</w:t>
      </w:r>
      <w:r w:rsidRPr="34B126AA">
        <w:rPr>
          <w:rFonts w:ascii="Arial" w:eastAsia="Arial" w:hAnsi="Arial" w:cs="Arial"/>
          <w:sz w:val="22"/>
          <w:szCs w:val="22"/>
        </w:rPr>
        <w:t xml:space="preserve">esources which are often under strain in the UK healthcare system (CQC, 2023). Partnership </w:t>
      </w:r>
      <w:r w:rsidR="435718DB" w:rsidRPr="34B126AA">
        <w:rPr>
          <w:rFonts w:ascii="Arial" w:eastAsia="Arial" w:hAnsi="Arial" w:cs="Arial"/>
          <w:sz w:val="22"/>
          <w:szCs w:val="22"/>
        </w:rPr>
        <w:t>work can be undermined by sluggish</w:t>
      </w:r>
      <w:r w:rsidRPr="34B126AA">
        <w:rPr>
          <w:rFonts w:ascii="Arial" w:eastAsia="Arial" w:hAnsi="Arial" w:cs="Arial"/>
          <w:sz w:val="22"/>
          <w:szCs w:val="22"/>
        </w:rPr>
        <w:t xml:space="preserve"> communication between professionals or lack of shared digital records. Ethical </w:t>
      </w:r>
      <w:r w:rsidR="6F5BA539" w:rsidRPr="34B126AA">
        <w:rPr>
          <w:rFonts w:ascii="Arial" w:eastAsia="Arial" w:hAnsi="Arial" w:cs="Arial"/>
          <w:sz w:val="22"/>
          <w:szCs w:val="22"/>
        </w:rPr>
        <w:t>issues often arise in dementia care, particularly regarding consent and risk, requiring sensitive and well-informed judgment</w:t>
      </w:r>
      <w:r w:rsidRPr="34B126AA">
        <w:rPr>
          <w:rFonts w:ascii="Arial" w:eastAsia="Arial" w:hAnsi="Arial" w:cs="Arial"/>
          <w:sz w:val="22"/>
          <w:szCs w:val="22"/>
        </w:rPr>
        <w:t xml:space="preserve"> by care professionals</w:t>
      </w:r>
      <w:r w:rsidR="3690D54E" w:rsidRPr="34B126AA">
        <w:rPr>
          <w:rFonts w:ascii="Arial" w:eastAsia="Arial" w:hAnsi="Arial" w:cs="Arial"/>
          <w:sz w:val="22"/>
          <w:szCs w:val="22"/>
        </w:rPr>
        <w:t xml:space="preserve"> (Hoek, van Haastregt et al, 2021)</w:t>
      </w:r>
      <w:r w:rsidRPr="34B126AA">
        <w:rPr>
          <w:rFonts w:ascii="Arial" w:eastAsia="Arial" w:hAnsi="Arial" w:cs="Arial"/>
          <w:sz w:val="22"/>
          <w:szCs w:val="22"/>
        </w:rPr>
        <w:t>.</w:t>
      </w:r>
      <w:r w:rsidR="2775D65F" w:rsidRPr="34B126AA">
        <w:rPr>
          <w:rFonts w:ascii="Arial" w:eastAsia="Arial" w:hAnsi="Arial" w:cs="Arial"/>
          <w:sz w:val="22"/>
          <w:szCs w:val="22"/>
        </w:rPr>
        <w:t xml:space="preserve">   </w:t>
      </w:r>
    </w:p>
    <w:p w14:paraId="749F83C1" w14:textId="1783ADB4" w:rsidR="62CD82C2" w:rsidRDefault="62CD82C2" w:rsidP="34B126AA">
      <w:pPr>
        <w:spacing w:before="240" w:after="240" w:line="360" w:lineRule="auto"/>
        <w:rPr>
          <w:rFonts w:ascii="Arial" w:eastAsia="Arial" w:hAnsi="Arial" w:cs="Arial"/>
          <w:sz w:val="22"/>
          <w:szCs w:val="22"/>
        </w:rPr>
      </w:pPr>
      <w:r w:rsidRPr="364132A4">
        <w:rPr>
          <w:rFonts w:ascii="Arial" w:eastAsia="Arial" w:hAnsi="Arial" w:cs="Arial"/>
          <w:sz w:val="22"/>
          <w:szCs w:val="22"/>
        </w:rPr>
        <w:t xml:space="preserve">In conclusion, </w:t>
      </w:r>
      <w:r w:rsidR="2AC2813F" w:rsidRPr="364132A4">
        <w:rPr>
          <w:rFonts w:ascii="Arial" w:eastAsia="Arial" w:hAnsi="Arial" w:cs="Arial"/>
          <w:sz w:val="22"/>
          <w:szCs w:val="22"/>
        </w:rPr>
        <w:t xml:space="preserve">putting the </w:t>
      </w:r>
      <w:r w:rsidRPr="364132A4">
        <w:rPr>
          <w:rFonts w:ascii="Arial" w:eastAsia="Arial" w:hAnsi="Arial" w:cs="Arial"/>
          <w:sz w:val="22"/>
          <w:szCs w:val="22"/>
        </w:rPr>
        <w:t>person</w:t>
      </w:r>
      <w:r w:rsidR="2AC2813F" w:rsidRPr="364132A4">
        <w:rPr>
          <w:rFonts w:ascii="Arial" w:eastAsia="Arial" w:hAnsi="Arial" w:cs="Arial"/>
          <w:sz w:val="22"/>
          <w:szCs w:val="22"/>
        </w:rPr>
        <w:t xml:space="preserve"> first,</w:t>
      </w:r>
      <w:r w:rsidRPr="364132A4">
        <w:rPr>
          <w:rFonts w:ascii="Arial" w:eastAsia="Arial" w:hAnsi="Arial" w:cs="Arial"/>
          <w:sz w:val="22"/>
          <w:szCs w:val="22"/>
        </w:rPr>
        <w:t xml:space="preserve"> working</w:t>
      </w:r>
      <w:r w:rsidR="2AC2813F" w:rsidRPr="364132A4">
        <w:rPr>
          <w:rFonts w:ascii="Arial" w:eastAsia="Arial" w:hAnsi="Arial" w:cs="Arial"/>
          <w:sz w:val="22"/>
          <w:szCs w:val="22"/>
        </w:rPr>
        <w:t xml:space="preserve"> well with others</w:t>
      </w:r>
      <w:r w:rsidRPr="364132A4">
        <w:rPr>
          <w:rFonts w:ascii="Arial" w:eastAsia="Arial" w:hAnsi="Arial" w:cs="Arial"/>
          <w:sz w:val="22"/>
          <w:szCs w:val="22"/>
        </w:rPr>
        <w:t xml:space="preserve">, and </w:t>
      </w:r>
      <w:r w:rsidR="2AC2813F" w:rsidRPr="364132A4">
        <w:rPr>
          <w:rFonts w:ascii="Arial" w:eastAsia="Arial" w:hAnsi="Arial" w:cs="Arial"/>
          <w:sz w:val="22"/>
          <w:szCs w:val="22"/>
        </w:rPr>
        <w:t>following ethical practice</w:t>
      </w:r>
      <w:r w:rsidRPr="364132A4">
        <w:rPr>
          <w:rFonts w:ascii="Arial" w:eastAsia="Arial" w:hAnsi="Arial" w:cs="Arial"/>
          <w:sz w:val="22"/>
          <w:szCs w:val="22"/>
        </w:rPr>
        <w:t xml:space="preserve"> are </w:t>
      </w:r>
      <w:r w:rsidR="2AC2813F" w:rsidRPr="364132A4">
        <w:rPr>
          <w:rFonts w:ascii="Arial" w:eastAsia="Arial" w:hAnsi="Arial" w:cs="Arial"/>
          <w:sz w:val="22"/>
          <w:szCs w:val="22"/>
        </w:rPr>
        <w:t>crucial for providing dignified, high-</w:t>
      </w:r>
      <w:r w:rsidRPr="364132A4">
        <w:rPr>
          <w:rFonts w:ascii="Arial" w:eastAsia="Arial" w:hAnsi="Arial" w:cs="Arial"/>
          <w:sz w:val="22"/>
          <w:szCs w:val="22"/>
        </w:rPr>
        <w:t xml:space="preserve">quality </w:t>
      </w:r>
      <w:r w:rsidR="2AC2813F" w:rsidRPr="364132A4">
        <w:rPr>
          <w:rFonts w:ascii="Arial" w:eastAsia="Arial" w:hAnsi="Arial" w:cs="Arial"/>
          <w:sz w:val="22"/>
          <w:szCs w:val="22"/>
        </w:rPr>
        <w:t>care for people with</w:t>
      </w:r>
      <w:r w:rsidRPr="364132A4">
        <w:rPr>
          <w:rFonts w:ascii="Arial" w:eastAsia="Arial" w:hAnsi="Arial" w:cs="Arial"/>
          <w:sz w:val="22"/>
          <w:szCs w:val="22"/>
        </w:rPr>
        <w:t xml:space="preserve"> dementia</w:t>
      </w:r>
      <w:r w:rsidR="2AC2813F" w:rsidRPr="364132A4">
        <w:rPr>
          <w:rFonts w:ascii="Arial" w:eastAsia="Arial" w:hAnsi="Arial" w:cs="Arial"/>
          <w:sz w:val="22"/>
          <w:szCs w:val="22"/>
        </w:rPr>
        <w:t>.</w:t>
      </w:r>
      <w:r w:rsidRPr="34B126AA">
        <w:rPr>
          <w:rFonts w:ascii="Arial" w:eastAsia="Arial" w:hAnsi="Arial" w:cs="Arial"/>
          <w:sz w:val="22"/>
          <w:szCs w:val="22"/>
        </w:rPr>
        <w:t xml:space="preserve"> These principles are </w:t>
      </w:r>
      <w:r w:rsidR="2AC2813F" w:rsidRPr="364132A4">
        <w:rPr>
          <w:rFonts w:ascii="Arial" w:eastAsia="Arial" w:hAnsi="Arial" w:cs="Arial"/>
          <w:sz w:val="22"/>
          <w:szCs w:val="22"/>
        </w:rPr>
        <w:t>closely connected</w:t>
      </w:r>
      <w:r w:rsidRPr="34B126AA">
        <w:rPr>
          <w:rFonts w:ascii="Arial" w:eastAsia="Arial" w:hAnsi="Arial" w:cs="Arial"/>
          <w:sz w:val="22"/>
          <w:szCs w:val="22"/>
        </w:rPr>
        <w:t xml:space="preserve"> and supported by both </w:t>
      </w:r>
      <w:r w:rsidR="2AC2813F" w:rsidRPr="488375F9">
        <w:rPr>
          <w:rFonts w:ascii="Arial" w:eastAsia="Arial" w:hAnsi="Arial" w:cs="Arial"/>
          <w:sz w:val="22"/>
          <w:szCs w:val="22"/>
        </w:rPr>
        <w:t xml:space="preserve">theoretical models and statutory frameworks, </w:t>
      </w:r>
      <w:r w:rsidR="2AC2813F" w:rsidRPr="364132A4">
        <w:rPr>
          <w:rFonts w:ascii="Arial" w:eastAsia="Arial" w:hAnsi="Arial" w:cs="Arial"/>
          <w:sz w:val="22"/>
          <w:szCs w:val="22"/>
        </w:rPr>
        <w:t>helping ensure care is effective and respectful.</w:t>
      </w:r>
      <w:r w:rsidR="2AC2813F" w:rsidRPr="31700E37">
        <w:rPr>
          <w:rFonts w:ascii="Arial" w:eastAsia="Arial" w:hAnsi="Arial" w:cs="Arial"/>
          <w:sz w:val="22"/>
          <w:szCs w:val="22"/>
        </w:rPr>
        <w:t xml:space="preserve"> </w:t>
      </w:r>
    </w:p>
    <w:p w14:paraId="1F23928D" w14:textId="6FBF28B8" w:rsidR="3A4A79AD" w:rsidRDefault="3A4A79AD" w:rsidP="34B126AA">
      <w:pPr>
        <w:pStyle w:val="Heading1"/>
        <w:spacing w:line="360" w:lineRule="auto"/>
        <w:rPr>
          <w:rFonts w:ascii="Arial" w:eastAsia="Arial" w:hAnsi="Arial" w:cs="Arial"/>
          <w:b/>
          <w:bCs/>
          <w:color w:val="auto"/>
          <w:sz w:val="22"/>
          <w:szCs w:val="22"/>
        </w:rPr>
      </w:pPr>
      <w:bookmarkStart w:id="2" w:name="_Toc1832889162"/>
      <w:r w:rsidRPr="34B126AA">
        <w:rPr>
          <w:rFonts w:ascii="Arial" w:eastAsia="Arial" w:hAnsi="Arial" w:cs="Arial"/>
          <w:b/>
          <w:bCs/>
          <w:color w:val="auto"/>
          <w:sz w:val="22"/>
          <w:szCs w:val="22"/>
        </w:rPr>
        <w:t>Task 2: Practical Example of Concepts in Practice</w:t>
      </w:r>
      <w:bookmarkEnd w:id="2"/>
    </w:p>
    <w:p w14:paraId="4C4F83D1" w14:textId="6AAAF52B" w:rsidR="3A4A79AD" w:rsidRDefault="3A4A79AD" w:rsidP="34B126AA">
      <w:pPr>
        <w:spacing w:line="360" w:lineRule="auto"/>
        <w:rPr>
          <w:rFonts w:ascii="Arial" w:eastAsia="Arial" w:hAnsi="Arial" w:cs="Arial"/>
          <w:sz w:val="22"/>
          <w:szCs w:val="22"/>
        </w:rPr>
      </w:pPr>
      <w:r w:rsidRPr="34B126AA">
        <w:rPr>
          <w:rFonts w:ascii="Arial" w:eastAsia="Arial" w:hAnsi="Arial" w:cs="Arial"/>
          <w:sz w:val="22"/>
          <w:szCs w:val="22"/>
        </w:rPr>
        <w:t>Mrs. J, an 82-year-old woman</w:t>
      </w:r>
      <w:r w:rsidRPr="0D75D3F5">
        <w:rPr>
          <w:rFonts w:ascii="Arial" w:eastAsia="Arial" w:hAnsi="Arial" w:cs="Arial"/>
          <w:sz w:val="22"/>
          <w:szCs w:val="22"/>
        </w:rPr>
        <w:t xml:space="preserve"> with moderate-stage Alzheimer's disease</w:t>
      </w:r>
      <w:r w:rsidR="19D04D58" w:rsidRPr="0D75D3F5">
        <w:rPr>
          <w:rFonts w:ascii="Arial" w:eastAsia="Arial" w:hAnsi="Arial" w:cs="Arial"/>
          <w:sz w:val="22"/>
          <w:szCs w:val="22"/>
        </w:rPr>
        <w:t xml:space="preserve"> who lives in a UK residential care facility, offers</w:t>
      </w:r>
      <w:r w:rsidRPr="0D75D3F5">
        <w:rPr>
          <w:rFonts w:ascii="Arial" w:eastAsia="Arial" w:hAnsi="Arial" w:cs="Arial"/>
          <w:sz w:val="22"/>
          <w:szCs w:val="22"/>
        </w:rPr>
        <w:t xml:space="preserve"> a real-</w:t>
      </w:r>
      <w:r w:rsidR="19D04D58" w:rsidRPr="0D75D3F5">
        <w:rPr>
          <w:rFonts w:ascii="Arial" w:eastAsia="Arial" w:hAnsi="Arial" w:cs="Arial"/>
          <w:sz w:val="22"/>
          <w:szCs w:val="22"/>
        </w:rPr>
        <w:t xml:space="preserve">life </w:t>
      </w:r>
      <w:r w:rsidRPr="0D75D3F5">
        <w:rPr>
          <w:rFonts w:ascii="Arial" w:eastAsia="Arial" w:hAnsi="Arial" w:cs="Arial"/>
          <w:sz w:val="22"/>
          <w:szCs w:val="22"/>
        </w:rPr>
        <w:t xml:space="preserve">example of </w:t>
      </w:r>
      <w:r w:rsidR="19D04D58" w:rsidRPr="0D75D3F5">
        <w:rPr>
          <w:rFonts w:ascii="Arial" w:eastAsia="Arial" w:hAnsi="Arial" w:cs="Arial"/>
          <w:sz w:val="22"/>
          <w:szCs w:val="22"/>
        </w:rPr>
        <w:t xml:space="preserve">ethical </w:t>
      </w:r>
      <w:r w:rsidR="19D04D58" w:rsidRPr="777A3C7A">
        <w:rPr>
          <w:rFonts w:ascii="Arial" w:eastAsia="Arial" w:hAnsi="Arial" w:cs="Arial"/>
          <w:sz w:val="22"/>
          <w:szCs w:val="22"/>
        </w:rPr>
        <w:t>behaviour</w:t>
      </w:r>
      <w:r w:rsidRPr="0D75D3F5">
        <w:rPr>
          <w:rFonts w:ascii="Arial" w:eastAsia="Arial" w:hAnsi="Arial" w:cs="Arial"/>
          <w:sz w:val="22"/>
          <w:szCs w:val="22"/>
        </w:rPr>
        <w:t>,</w:t>
      </w:r>
      <w:r w:rsidRPr="34B126AA">
        <w:rPr>
          <w:rFonts w:ascii="Arial" w:eastAsia="Arial" w:hAnsi="Arial" w:cs="Arial"/>
          <w:sz w:val="22"/>
          <w:szCs w:val="22"/>
        </w:rPr>
        <w:t xml:space="preserve"> partnership working, and </w:t>
      </w:r>
      <w:r w:rsidR="19D04D58" w:rsidRPr="0D75D3F5">
        <w:rPr>
          <w:rFonts w:ascii="Arial" w:eastAsia="Arial" w:hAnsi="Arial" w:cs="Arial"/>
          <w:sz w:val="22"/>
          <w:szCs w:val="22"/>
        </w:rPr>
        <w:t>person-</w:t>
      </w:r>
      <w:r w:rsidR="0166BE9F" w:rsidRPr="1CB20589">
        <w:rPr>
          <w:rFonts w:ascii="Arial" w:eastAsia="Arial" w:hAnsi="Arial" w:cs="Arial"/>
          <w:sz w:val="22"/>
          <w:szCs w:val="22"/>
        </w:rPr>
        <w:t>centred</w:t>
      </w:r>
      <w:r w:rsidR="19D04D58" w:rsidRPr="0D75D3F5">
        <w:rPr>
          <w:rFonts w:ascii="Arial" w:eastAsia="Arial" w:hAnsi="Arial" w:cs="Arial"/>
          <w:sz w:val="22"/>
          <w:szCs w:val="22"/>
        </w:rPr>
        <w:t xml:space="preserve"> care.</w:t>
      </w:r>
      <w:r w:rsidR="19D04D58" w:rsidRPr="0D410F38">
        <w:rPr>
          <w:rFonts w:ascii="Arial" w:eastAsia="Arial" w:hAnsi="Arial" w:cs="Arial"/>
          <w:sz w:val="22"/>
          <w:szCs w:val="22"/>
        </w:rPr>
        <w:t xml:space="preserve"> </w:t>
      </w:r>
      <w:r w:rsidRPr="34B126AA">
        <w:rPr>
          <w:rFonts w:ascii="Arial" w:eastAsia="Arial" w:hAnsi="Arial" w:cs="Arial"/>
          <w:sz w:val="22"/>
          <w:szCs w:val="22"/>
        </w:rPr>
        <w:t>This anonymous example demonstrates how integrated, values-based treatments can greatly improve people's quality of life with dementia.</w:t>
      </w:r>
    </w:p>
    <w:p w14:paraId="5FB628B0" w14:textId="01093FB6" w:rsidR="2A49AD61" w:rsidRDefault="2A49AD6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 xml:space="preserve">Central to Mrs J’s care was a person-centred </w:t>
      </w:r>
      <w:r w:rsidR="0EA5F454" w:rsidRPr="34B126AA">
        <w:rPr>
          <w:rFonts w:ascii="Arial" w:eastAsia="Arial" w:hAnsi="Arial" w:cs="Arial"/>
          <w:sz w:val="22"/>
          <w:szCs w:val="22"/>
        </w:rPr>
        <w:t>care</w:t>
      </w:r>
      <w:r w:rsidRPr="34B126AA">
        <w:rPr>
          <w:rFonts w:ascii="Arial" w:eastAsia="Arial" w:hAnsi="Arial" w:cs="Arial"/>
          <w:sz w:val="22"/>
          <w:szCs w:val="22"/>
        </w:rPr>
        <w:t>. Rather than applying a standardised routine, staff took the time to get to know her as an individual. Drawing from her life history, they learned about her 30-year career as a primary school teacher and her lifelong passion for gardening. This knowledge became the foundation of a personalised care plan, with daily activities tailored to her interests</w:t>
      </w:r>
      <w:r w:rsidR="0E7DAD46" w:rsidRPr="34B126AA">
        <w:rPr>
          <w:rFonts w:ascii="Arial" w:eastAsia="Arial" w:hAnsi="Arial" w:cs="Arial"/>
          <w:sz w:val="22"/>
          <w:szCs w:val="22"/>
        </w:rPr>
        <w:t xml:space="preserve">, </w:t>
      </w:r>
      <w:r w:rsidRPr="34B126AA">
        <w:rPr>
          <w:rFonts w:ascii="Arial" w:eastAsia="Arial" w:hAnsi="Arial" w:cs="Arial"/>
          <w:sz w:val="22"/>
          <w:szCs w:val="22"/>
        </w:rPr>
        <w:t>such as time in the garden. The use of life story work (McKeown et al., 2010) proved i</w:t>
      </w:r>
      <w:r w:rsidR="12D4CA67" w:rsidRPr="34B126AA">
        <w:rPr>
          <w:rFonts w:ascii="Arial" w:eastAsia="Arial" w:hAnsi="Arial" w:cs="Arial"/>
          <w:sz w:val="22"/>
          <w:szCs w:val="22"/>
        </w:rPr>
        <w:t xml:space="preserve">mportance </w:t>
      </w:r>
      <w:r w:rsidRPr="34B126AA">
        <w:rPr>
          <w:rFonts w:ascii="Arial" w:eastAsia="Arial" w:hAnsi="Arial" w:cs="Arial"/>
          <w:sz w:val="22"/>
          <w:szCs w:val="22"/>
        </w:rPr>
        <w:t>in understanding her values, preferences, and potential triggers. As a result, she displayed reduced agitation and increased engagement. This approach aligns with NICE (2018) guidelines, which emphasise the importance of life history work and bespoke interventions in dementia care.</w:t>
      </w:r>
    </w:p>
    <w:p w14:paraId="6D9CDA31" w14:textId="0E13FDFE" w:rsidR="2A49AD61" w:rsidRDefault="2A49AD6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Collaboration between professionals and family members further strengthened the quality of care. Partnership working involved regular multidisciplinary team (MDT) meetings, where the care home staff coordinated with Mrs J’s GP, a community dementia nurse, her daughter (who held Power of Attorney), and local social services. This team-based model ensured that her care was regularly reviewed and adapted as her needs changed</w:t>
      </w:r>
      <w:r w:rsidR="1AE8E81E" w:rsidRPr="34B126AA">
        <w:rPr>
          <w:rFonts w:ascii="Arial" w:eastAsia="Arial" w:hAnsi="Arial" w:cs="Arial"/>
          <w:sz w:val="22"/>
          <w:szCs w:val="22"/>
        </w:rPr>
        <w:t xml:space="preserve"> (Bae-Shaaw, Sood et al ,2024)</w:t>
      </w:r>
      <w:r w:rsidRPr="34B126AA">
        <w:rPr>
          <w:rFonts w:ascii="Arial" w:eastAsia="Arial" w:hAnsi="Arial" w:cs="Arial"/>
          <w:sz w:val="22"/>
          <w:szCs w:val="22"/>
        </w:rPr>
        <w:t xml:space="preserve">. For instance, when her mobility began to decline, timely input from a physiotherapist and occupational therapist led to practical adjustments, such as mobility aids and safer furniture arrangements. This reflects the collaborative ethos promoted by the Health and Care Act </w:t>
      </w:r>
      <w:r w:rsidR="0E808A9B" w:rsidRPr="34B126AA">
        <w:rPr>
          <w:rFonts w:ascii="Arial" w:eastAsia="Arial" w:hAnsi="Arial" w:cs="Arial"/>
          <w:sz w:val="22"/>
          <w:szCs w:val="22"/>
        </w:rPr>
        <w:t>(</w:t>
      </w:r>
      <w:r w:rsidRPr="34B126AA">
        <w:rPr>
          <w:rFonts w:ascii="Arial" w:eastAsia="Arial" w:hAnsi="Arial" w:cs="Arial"/>
          <w:sz w:val="22"/>
          <w:szCs w:val="22"/>
        </w:rPr>
        <w:t>2022</w:t>
      </w:r>
      <w:r w:rsidR="0DD1445F" w:rsidRPr="34B126AA">
        <w:rPr>
          <w:rFonts w:ascii="Arial" w:eastAsia="Arial" w:hAnsi="Arial" w:cs="Arial"/>
          <w:sz w:val="22"/>
          <w:szCs w:val="22"/>
        </w:rPr>
        <w:t>)</w:t>
      </w:r>
      <w:r w:rsidRPr="34B126AA">
        <w:rPr>
          <w:rFonts w:ascii="Arial" w:eastAsia="Arial" w:hAnsi="Arial" w:cs="Arial"/>
          <w:sz w:val="22"/>
          <w:szCs w:val="22"/>
        </w:rPr>
        <w:t>, which encourages Integrated Care Systems (ICS) to support seamless health and social care.</w:t>
      </w:r>
    </w:p>
    <w:p w14:paraId="653C990F" w14:textId="2E5C78E3" w:rsidR="2A49AD61" w:rsidRDefault="4890978B"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 xml:space="preserve">As Mrs J’s condition </w:t>
      </w:r>
      <w:r w:rsidR="471DAA45" w:rsidRPr="34B126AA">
        <w:rPr>
          <w:rFonts w:ascii="Arial" w:eastAsia="Arial" w:hAnsi="Arial" w:cs="Arial"/>
          <w:sz w:val="22"/>
          <w:szCs w:val="22"/>
        </w:rPr>
        <w:t>progressed</w:t>
      </w:r>
      <w:r w:rsidRPr="34B126AA">
        <w:rPr>
          <w:rFonts w:ascii="Arial" w:eastAsia="Arial" w:hAnsi="Arial" w:cs="Arial"/>
          <w:sz w:val="22"/>
          <w:szCs w:val="22"/>
        </w:rPr>
        <w:t xml:space="preserve">, </w:t>
      </w:r>
      <w:r w:rsidR="7307B9BA" w:rsidRPr="34B126AA">
        <w:rPr>
          <w:rFonts w:ascii="Arial" w:eastAsia="Arial" w:hAnsi="Arial" w:cs="Arial"/>
          <w:sz w:val="22"/>
          <w:szCs w:val="22"/>
        </w:rPr>
        <w:t>ethical issues around her decision-making capacity</w:t>
      </w:r>
      <w:r w:rsidRPr="34B126AA">
        <w:rPr>
          <w:rFonts w:ascii="Arial" w:eastAsia="Arial" w:hAnsi="Arial" w:cs="Arial"/>
          <w:sz w:val="22"/>
          <w:szCs w:val="22"/>
        </w:rPr>
        <w:t xml:space="preserve"> became more important. Staff followed the Mental Capacity Act (2005), assuming she could decide for herself unless shown otherwise. Her daughter and the community nurse helped make choices that respected her wishes.</w:t>
      </w:r>
      <w:r w:rsidR="2A49AD61" w:rsidRPr="34B126AA">
        <w:rPr>
          <w:rFonts w:ascii="Arial" w:eastAsia="Arial" w:hAnsi="Arial" w:cs="Arial"/>
          <w:sz w:val="22"/>
          <w:szCs w:val="22"/>
        </w:rPr>
        <w:t xml:space="preserve"> By following the Five Statutory Principles of the Act</w:t>
      </w:r>
      <w:r w:rsidR="250B7BAC" w:rsidRPr="34B126AA">
        <w:rPr>
          <w:rFonts w:ascii="Arial" w:eastAsia="Arial" w:hAnsi="Arial" w:cs="Arial"/>
          <w:sz w:val="22"/>
          <w:szCs w:val="22"/>
        </w:rPr>
        <w:t xml:space="preserve">, </w:t>
      </w:r>
      <w:r w:rsidR="2A49AD61" w:rsidRPr="34B126AA">
        <w:rPr>
          <w:rFonts w:ascii="Arial" w:eastAsia="Arial" w:hAnsi="Arial" w:cs="Arial"/>
          <w:sz w:val="22"/>
          <w:szCs w:val="22"/>
        </w:rPr>
        <w:t>including supporting decision-making and choosing the least restrictive option</w:t>
      </w:r>
      <w:r w:rsidR="068122E2" w:rsidRPr="34B126AA">
        <w:rPr>
          <w:rFonts w:ascii="Arial" w:eastAsia="Arial" w:hAnsi="Arial" w:cs="Arial"/>
          <w:sz w:val="22"/>
          <w:szCs w:val="22"/>
        </w:rPr>
        <w:t xml:space="preserve"> </w:t>
      </w:r>
      <w:r w:rsidR="2A49AD61" w:rsidRPr="34B126AA">
        <w:rPr>
          <w:rFonts w:ascii="Arial" w:eastAsia="Arial" w:hAnsi="Arial" w:cs="Arial"/>
          <w:sz w:val="22"/>
          <w:szCs w:val="22"/>
        </w:rPr>
        <w:t>staff demonstrated both legal compliance and ethical integrity (SCIE, 2022).</w:t>
      </w:r>
      <w:r w:rsidR="1A320C5B" w:rsidRPr="34B126AA">
        <w:rPr>
          <w:rFonts w:ascii="Arial" w:eastAsia="Arial" w:hAnsi="Arial" w:cs="Arial"/>
          <w:sz w:val="22"/>
          <w:szCs w:val="22"/>
        </w:rPr>
        <w:t xml:space="preserve"> </w:t>
      </w:r>
      <w:r w:rsidR="3A319E7E" w:rsidRPr="34B126AA">
        <w:rPr>
          <w:rFonts w:ascii="Arial" w:eastAsia="Arial" w:hAnsi="Arial" w:cs="Arial"/>
          <w:sz w:val="22"/>
          <w:szCs w:val="22"/>
        </w:rPr>
        <w:t xml:space="preserve"> </w:t>
      </w:r>
    </w:p>
    <w:p w14:paraId="69078283" w14:textId="4BFC7B37" w:rsidR="2A49AD61" w:rsidRDefault="2A49AD6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Despite these strengths, the care team did encounter challenges</w:t>
      </w:r>
      <w:r w:rsidR="7A113303" w:rsidRPr="34B126AA">
        <w:rPr>
          <w:rFonts w:ascii="Arial" w:eastAsia="Arial" w:hAnsi="Arial" w:cs="Arial"/>
          <w:sz w:val="22"/>
          <w:szCs w:val="22"/>
        </w:rPr>
        <w:t xml:space="preserve">, </w:t>
      </w:r>
      <w:r w:rsidRPr="34B126AA">
        <w:rPr>
          <w:rFonts w:ascii="Arial" w:eastAsia="Arial" w:hAnsi="Arial" w:cs="Arial"/>
          <w:sz w:val="22"/>
          <w:szCs w:val="22"/>
        </w:rPr>
        <w:t>most notably, inconsistent communication between the care home and external health professionals,</w:t>
      </w:r>
      <w:r w:rsidR="3B6FEF84" w:rsidRPr="34B126AA">
        <w:rPr>
          <w:rFonts w:ascii="Arial" w:eastAsia="Arial" w:hAnsi="Arial" w:cs="Arial"/>
          <w:sz w:val="22"/>
          <w:szCs w:val="22"/>
        </w:rPr>
        <w:t xml:space="preserve"> when she refused medication,</w:t>
      </w:r>
      <w:r w:rsidRPr="34B126AA">
        <w:rPr>
          <w:rFonts w:ascii="Arial" w:eastAsia="Arial" w:hAnsi="Arial" w:cs="Arial"/>
          <w:sz w:val="22"/>
          <w:szCs w:val="22"/>
        </w:rPr>
        <w:t xml:space="preserve"> which occasionally delayed medication reviews. To address this, a shared electronic health record system was introduced, enabling real-time updates accessible to the GP and community nurse</w:t>
      </w:r>
      <w:r w:rsidR="1D3E39F6" w:rsidRPr="34B126AA">
        <w:rPr>
          <w:rFonts w:ascii="Arial" w:eastAsia="Arial" w:hAnsi="Arial" w:cs="Arial"/>
          <w:sz w:val="22"/>
          <w:szCs w:val="22"/>
        </w:rPr>
        <w:t xml:space="preserve"> (Li, Yang et al, 2023)</w:t>
      </w:r>
      <w:r w:rsidRPr="34B126AA">
        <w:rPr>
          <w:rFonts w:ascii="Arial" w:eastAsia="Arial" w:hAnsi="Arial" w:cs="Arial"/>
          <w:sz w:val="22"/>
          <w:szCs w:val="22"/>
        </w:rPr>
        <w:t>. This solution improved coordination and enhanced patient safety.</w:t>
      </w:r>
    </w:p>
    <w:p w14:paraId="1AA4C72B" w14:textId="51F85C7A" w:rsidR="2A49AD61" w:rsidRDefault="2A49AD6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 xml:space="preserve">The outcomes of </w:t>
      </w:r>
      <w:r w:rsidR="4DB09EDA" w:rsidRPr="34B126AA">
        <w:rPr>
          <w:rFonts w:ascii="Arial" w:eastAsia="Arial" w:hAnsi="Arial" w:cs="Arial"/>
          <w:sz w:val="22"/>
          <w:szCs w:val="22"/>
        </w:rPr>
        <w:t>this ethical</w:t>
      </w:r>
      <w:r w:rsidRPr="34B126AA">
        <w:rPr>
          <w:rFonts w:ascii="Arial" w:eastAsia="Arial" w:hAnsi="Arial" w:cs="Arial"/>
          <w:sz w:val="22"/>
          <w:szCs w:val="22"/>
        </w:rPr>
        <w:t>, and person-centred approach were significant. Mrs J became more engaged, hospital admissions were avoided, and her daughter expressed a high level of satisfaction with the care provided. Most importantly, the care team succeeded in honouring Mrs J’s identity and dignity, even as her cognitive abilities declined.</w:t>
      </w:r>
    </w:p>
    <w:p w14:paraId="6B7061ED" w14:textId="534C684D" w:rsidR="2A49AD61" w:rsidRDefault="2A49AD6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 xml:space="preserve">This case study powerfully </w:t>
      </w:r>
      <w:r w:rsidR="540E96CA" w:rsidRPr="34B126AA">
        <w:rPr>
          <w:rFonts w:ascii="Arial" w:eastAsia="Arial" w:hAnsi="Arial" w:cs="Arial"/>
          <w:sz w:val="22"/>
          <w:szCs w:val="22"/>
        </w:rPr>
        <w:t>sh</w:t>
      </w:r>
      <w:r w:rsidR="5E3E98C7" w:rsidRPr="34B126AA">
        <w:rPr>
          <w:rFonts w:ascii="Arial" w:eastAsia="Arial" w:hAnsi="Arial" w:cs="Arial"/>
          <w:sz w:val="22"/>
          <w:szCs w:val="22"/>
        </w:rPr>
        <w:t>o</w:t>
      </w:r>
      <w:r w:rsidR="540E96CA" w:rsidRPr="34B126AA">
        <w:rPr>
          <w:rFonts w:ascii="Arial" w:eastAsia="Arial" w:hAnsi="Arial" w:cs="Arial"/>
          <w:sz w:val="22"/>
          <w:szCs w:val="22"/>
        </w:rPr>
        <w:t xml:space="preserve">ws </w:t>
      </w:r>
      <w:r w:rsidRPr="34B126AA">
        <w:rPr>
          <w:rFonts w:ascii="Arial" w:eastAsia="Arial" w:hAnsi="Arial" w:cs="Arial"/>
          <w:sz w:val="22"/>
          <w:szCs w:val="22"/>
        </w:rPr>
        <w:t>how thoughtful application of person-centred principles, interprofessional collaboration, and ethical frameworks</w:t>
      </w:r>
      <w:r w:rsidR="7BA1CEC9" w:rsidRPr="34B126AA">
        <w:rPr>
          <w:rFonts w:ascii="Arial" w:eastAsia="Arial" w:hAnsi="Arial" w:cs="Arial"/>
          <w:sz w:val="22"/>
          <w:szCs w:val="22"/>
        </w:rPr>
        <w:t xml:space="preserve">. </w:t>
      </w:r>
      <w:r w:rsidRPr="34B126AA">
        <w:rPr>
          <w:rFonts w:ascii="Arial" w:eastAsia="Arial" w:hAnsi="Arial" w:cs="Arial"/>
          <w:sz w:val="22"/>
          <w:szCs w:val="22"/>
        </w:rPr>
        <w:t>aligned with UK policy and legislation</w:t>
      </w:r>
      <w:r w:rsidR="3E488207" w:rsidRPr="34B126AA">
        <w:rPr>
          <w:rFonts w:ascii="Arial" w:eastAsia="Arial" w:hAnsi="Arial" w:cs="Arial"/>
          <w:sz w:val="22"/>
          <w:szCs w:val="22"/>
        </w:rPr>
        <w:t xml:space="preserve">, </w:t>
      </w:r>
      <w:r w:rsidRPr="34B126AA">
        <w:rPr>
          <w:rFonts w:ascii="Arial" w:eastAsia="Arial" w:hAnsi="Arial" w:cs="Arial"/>
          <w:sz w:val="22"/>
          <w:szCs w:val="22"/>
        </w:rPr>
        <w:t xml:space="preserve">can lead to meaningful improvements in dementia care. It </w:t>
      </w:r>
      <w:r w:rsidR="28CB7D4F" w:rsidRPr="34B126AA">
        <w:rPr>
          <w:rFonts w:ascii="Arial" w:eastAsia="Arial" w:hAnsi="Arial" w:cs="Arial"/>
          <w:sz w:val="22"/>
          <w:szCs w:val="22"/>
        </w:rPr>
        <w:t>emphasises the importance of seeing everyone as an individual with a rich history, whose voice remains essential to their care.</w:t>
      </w:r>
    </w:p>
    <w:p w14:paraId="5B9F881F" w14:textId="25E0075A" w:rsidR="3E2C5C66" w:rsidRDefault="3E2C5C66" w:rsidP="34B126AA">
      <w:pPr>
        <w:pStyle w:val="Heading1"/>
        <w:spacing w:line="360" w:lineRule="auto"/>
        <w:rPr>
          <w:rFonts w:ascii="Arial" w:eastAsia="Arial" w:hAnsi="Arial" w:cs="Arial"/>
          <w:b/>
          <w:bCs/>
          <w:color w:val="auto"/>
          <w:sz w:val="22"/>
          <w:szCs w:val="22"/>
        </w:rPr>
      </w:pPr>
      <w:bookmarkStart w:id="3" w:name="_Toc1178904685"/>
      <w:r w:rsidRPr="34B126AA">
        <w:rPr>
          <w:rFonts w:ascii="Arial" w:eastAsia="Arial" w:hAnsi="Arial" w:cs="Arial"/>
          <w:b/>
          <w:bCs/>
          <w:color w:val="auto"/>
          <w:sz w:val="22"/>
          <w:szCs w:val="22"/>
        </w:rPr>
        <w:t>Task 3: Self-Reflection</w:t>
      </w:r>
      <w:bookmarkEnd w:id="3"/>
    </w:p>
    <w:p w14:paraId="7A1BCEC6" w14:textId="3EDE0737" w:rsidR="331DCAE1" w:rsidRDefault="331DCAE1" w:rsidP="34B126AA">
      <w:pPr>
        <w:spacing w:before="240" w:after="240" w:line="360" w:lineRule="auto"/>
        <w:rPr>
          <w:rFonts w:ascii="Arial" w:eastAsia="Arial" w:hAnsi="Arial" w:cs="Arial"/>
          <w:sz w:val="22"/>
          <w:szCs w:val="22"/>
        </w:rPr>
      </w:pPr>
      <w:r w:rsidRPr="61331B38">
        <w:rPr>
          <w:rFonts w:ascii="Arial" w:eastAsia="Arial" w:hAnsi="Arial" w:cs="Arial"/>
          <w:sz w:val="22"/>
          <w:szCs w:val="22"/>
        </w:rPr>
        <w:t xml:space="preserve">This reflection </w:t>
      </w:r>
      <w:r w:rsidR="1AB8510C" w:rsidRPr="61331B38">
        <w:rPr>
          <w:rFonts w:ascii="Arial" w:eastAsia="Arial" w:hAnsi="Arial" w:cs="Arial"/>
          <w:sz w:val="22"/>
          <w:szCs w:val="22"/>
        </w:rPr>
        <w:t xml:space="preserve">looks at </w:t>
      </w:r>
      <w:r w:rsidRPr="61331B38">
        <w:rPr>
          <w:rFonts w:ascii="Arial" w:eastAsia="Arial" w:hAnsi="Arial" w:cs="Arial"/>
          <w:sz w:val="22"/>
          <w:szCs w:val="22"/>
        </w:rPr>
        <w:t xml:space="preserve">how I have encountered and considered the principles of person-centred care, partnership working, and ethics </w:t>
      </w:r>
      <w:r w:rsidRPr="3913A3C1">
        <w:rPr>
          <w:rFonts w:ascii="Arial" w:eastAsia="Arial" w:hAnsi="Arial" w:cs="Arial"/>
          <w:sz w:val="22"/>
          <w:szCs w:val="22"/>
        </w:rPr>
        <w:t>in my role as a security officer at a health community centre while studying Health and Social Care.</w:t>
      </w:r>
      <w:r w:rsidRPr="34B126AA">
        <w:rPr>
          <w:rFonts w:ascii="Arial" w:eastAsia="Arial" w:hAnsi="Arial" w:cs="Arial"/>
          <w:sz w:val="22"/>
          <w:szCs w:val="22"/>
        </w:rPr>
        <w:t xml:space="preserve"> </w:t>
      </w:r>
      <w:r w:rsidR="443D3FA1" w:rsidRPr="34B126AA">
        <w:rPr>
          <w:rFonts w:ascii="Arial" w:eastAsia="Arial" w:hAnsi="Arial" w:cs="Arial"/>
          <w:sz w:val="22"/>
          <w:szCs w:val="22"/>
        </w:rPr>
        <w:t xml:space="preserve">Even though I don't offer clinical care </w:t>
      </w:r>
      <w:r w:rsidR="5770F622" w:rsidRPr="34B126AA">
        <w:rPr>
          <w:rFonts w:ascii="Arial" w:eastAsia="Arial" w:hAnsi="Arial" w:cs="Arial"/>
          <w:sz w:val="22"/>
          <w:szCs w:val="22"/>
        </w:rPr>
        <w:t xml:space="preserve">like being a support worker or nurse by </w:t>
      </w:r>
      <w:r w:rsidR="443D3FA1" w:rsidRPr="34B126AA">
        <w:rPr>
          <w:rFonts w:ascii="Arial" w:eastAsia="Arial" w:hAnsi="Arial" w:cs="Arial"/>
          <w:sz w:val="22"/>
          <w:szCs w:val="22"/>
        </w:rPr>
        <w:t>hav</w:t>
      </w:r>
      <w:r w:rsidR="2D5E3BCC" w:rsidRPr="34B126AA">
        <w:rPr>
          <w:rFonts w:ascii="Arial" w:eastAsia="Arial" w:hAnsi="Arial" w:cs="Arial"/>
          <w:sz w:val="22"/>
          <w:szCs w:val="22"/>
        </w:rPr>
        <w:t>ing</w:t>
      </w:r>
      <w:r w:rsidR="443D3FA1" w:rsidRPr="34B126AA">
        <w:rPr>
          <w:rFonts w:ascii="Arial" w:eastAsia="Arial" w:hAnsi="Arial" w:cs="Arial"/>
          <w:sz w:val="22"/>
          <w:szCs w:val="22"/>
        </w:rPr>
        <w:t xml:space="preserve"> firsthand experience helping someone with dementia, I have seen instances where people have displayed signs of discomfort, disorientation, or memory loss. </w:t>
      </w:r>
      <w:r w:rsidRPr="34B126AA">
        <w:rPr>
          <w:rFonts w:ascii="Arial" w:eastAsia="Arial" w:hAnsi="Arial" w:cs="Arial"/>
          <w:sz w:val="22"/>
          <w:szCs w:val="22"/>
        </w:rPr>
        <w:t>Using Gibbs' Reflective Cycle (1988)</w:t>
      </w:r>
      <w:r w:rsidR="07C41435" w:rsidRPr="34B126AA">
        <w:rPr>
          <w:rFonts w:ascii="Arial" w:eastAsia="Arial" w:hAnsi="Arial" w:cs="Arial"/>
          <w:sz w:val="22"/>
          <w:szCs w:val="22"/>
        </w:rPr>
        <w:t xml:space="preserve">, </w:t>
      </w:r>
      <w:r w:rsidRPr="34B126AA">
        <w:rPr>
          <w:rFonts w:ascii="Arial" w:eastAsia="Arial" w:hAnsi="Arial" w:cs="Arial"/>
          <w:sz w:val="22"/>
          <w:szCs w:val="22"/>
        </w:rPr>
        <w:t>which includes description, feelings, evaluation, analysis, conclusion, and action plan</w:t>
      </w:r>
      <w:r w:rsidR="474172CE" w:rsidRPr="34B126AA">
        <w:rPr>
          <w:rFonts w:ascii="Arial" w:eastAsia="Arial" w:hAnsi="Arial" w:cs="Arial"/>
          <w:sz w:val="22"/>
          <w:szCs w:val="22"/>
        </w:rPr>
        <w:t xml:space="preserve">, </w:t>
      </w:r>
      <w:r w:rsidRPr="34B126AA">
        <w:rPr>
          <w:rFonts w:ascii="Arial" w:eastAsia="Arial" w:hAnsi="Arial" w:cs="Arial"/>
          <w:sz w:val="22"/>
          <w:szCs w:val="22"/>
        </w:rPr>
        <w:t>I will explore one of these situations and reflect on how the principles of care can apply even outside of traditional healthcare roles.</w:t>
      </w:r>
    </w:p>
    <w:p w14:paraId="6D3A6438" w14:textId="762F35FB"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1. Description</w:t>
      </w:r>
    </w:p>
    <w:p w14:paraId="6BD2FC87" w14:textId="59FC5005"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During a weekday morning, I noticed an elderly woman walking repeatedly through the main corridor of the health centre. I recognised her as someone who had visited the centre several times before, but on this occasion, she seemed unsure of where she was going. She appeared lost and confused, retracing her steps and looking increasingly distressed.</w:t>
      </w:r>
    </w:p>
    <w:p w14:paraId="73D03959" w14:textId="16ECD49C"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I approached her calmly and asked if she needed any help. She paused and mentioned she was trying to find a department but couldn’t recall its name. I reassured her and offered to walk with her to the reception area, where she was able to confirm her destination. I then guided her to the correct department. She thanked me and appeared more at ease.</w:t>
      </w:r>
    </w:p>
    <w:p w14:paraId="5F7174CD" w14:textId="7677C7CD"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2. Feelings</w:t>
      </w:r>
    </w:p>
    <w:p w14:paraId="2BDA166D" w14:textId="0692462B"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Initially, I felt concerned for the woman, especially because she seemed disoriented in a familiar space. I also felt a sense of responsibility to make sure she was supported without causing her embarrassment. As someone studying health and social care, I was reminded of the possibility that this confusion could be a sign of early-stage dementia. I wanted to treat her respectfully and ensure she retained her dignity, especially in a public area.</w:t>
      </w:r>
    </w:p>
    <w:p w14:paraId="1E66C6BC" w14:textId="414FC53E"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I also felt slightly unsure a as someone not in a clinical role, I wasn’t certain of the best way to support someone who might have cognitive difficulties. However, I felt reassured that I had acted with care and professionalism.</w:t>
      </w:r>
    </w:p>
    <w:p w14:paraId="5A1CB528" w14:textId="44E5D129"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3. Evaluation</w:t>
      </w:r>
    </w:p>
    <w:p w14:paraId="66C8E607" w14:textId="6064AFAF"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 xml:space="preserve">The situation was handled calmly and respectfully. I avoided questioning her confusion </w:t>
      </w:r>
      <w:r w:rsidR="17D2AD74" w:rsidRPr="34B126AA">
        <w:rPr>
          <w:rFonts w:ascii="Arial" w:eastAsia="Arial" w:hAnsi="Arial" w:cs="Arial"/>
          <w:sz w:val="22"/>
          <w:szCs w:val="22"/>
        </w:rPr>
        <w:t>and</w:t>
      </w:r>
      <w:r w:rsidRPr="34B126AA">
        <w:rPr>
          <w:rFonts w:ascii="Arial" w:eastAsia="Arial" w:hAnsi="Arial" w:cs="Arial"/>
          <w:sz w:val="22"/>
          <w:szCs w:val="22"/>
        </w:rPr>
        <w:t xml:space="preserve"> instead offered reassurance and practical help. By walking with her and guiding her to her destination, I reduced her distress and helped her feel safe. This reflected a sensitive approach to someone who may have been experiencing cognitive impairment.</w:t>
      </w:r>
    </w:p>
    <w:p w14:paraId="26CEE84B" w14:textId="6E252D8C"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One area for improvement was my awareness of internal procedures. If her confusion had increased or if she had wandered further, I would have needed more clarity about what steps to take next. This experience showed me the importance of knowing internal safeguarding and escalation protocols, even in a non-care role.</w:t>
      </w:r>
    </w:p>
    <w:p w14:paraId="7024437A" w14:textId="300683A4"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4. Analysis</w:t>
      </w:r>
    </w:p>
    <w:p w14:paraId="3E0C9C8C" w14:textId="16B9287B" w:rsidR="101F65FF" w:rsidRDefault="101F65FF"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This experience showed the value of person-centred care, emphasising dignity and individual needs (McCormack &amp; McCance, 2017). By noticing the woman’s confusion and offering reassurance, rather than simply directing her from a distance, I prioritised her emotional comfort, aligning with NICE (2021) guidance on clear, respectful communication for people with dementia.</w:t>
      </w:r>
    </w:p>
    <w:p w14:paraId="46FF2011" w14:textId="7AE7ECAC"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 xml:space="preserve">Partnership working was also relevant, even in a simple interaction. While I didn’t work directly with clinical staff in this case, I worked alongside reception to confirm the correct department. This reflects the principles of the Health and Care Act </w:t>
      </w:r>
      <w:r w:rsidR="4AAA9538" w:rsidRPr="34B126AA">
        <w:rPr>
          <w:rFonts w:ascii="Arial" w:eastAsia="Arial" w:hAnsi="Arial" w:cs="Arial"/>
          <w:sz w:val="22"/>
          <w:szCs w:val="22"/>
        </w:rPr>
        <w:t>(</w:t>
      </w:r>
      <w:r w:rsidRPr="34B126AA">
        <w:rPr>
          <w:rFonts w:ascii="Arial" w:eastAsia="Arial" w:hAnsi="Arial" w:cs="Arial"/>
          <w:sz w:val="22"/>
          <w:szCs w:val="22"/>
        </w:rPr>
        <w:t>2022</w:t>
      </w:r>
      <w:r w:rsidR="0E1B0844" w:rsidRPr="34B126AA">
        <w:rPr>
          <w:rFonts w:ascii="Arial" w:eastAsia="Arial" w:hAnsi="Arial" w:cs="Arial"/>
          <w:sz w:val="22"/>
          <w:szCs w:val="22"/>
        </w:rPr>
        <w:t>)</w:t>
      </w:r>
      <w:r w:rsidRPr="34B126AA">
        <w:rPr>
          <w:rFonts w:ascii="Arial" w:eastAsia="Arial" w:hAnsi="Arial" w:cs="Arial"/>
          <w:sz w:val="22"/>
          <w:szCs w:val="22"/>
        </w:rPr>
        <w:t>, which encourages collaboration across all roles and departments to improve the quality of care and service.</w:t>
      </w:r>
    </w:p>
    <w:p w14:paraId="0FD4652E" w14:textId="7233BD6C"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From an ethical perspective, I ensured the woman’s dignity and autonomy were respected. I offered support without making assumptions or forcing her into any actions. My approach reflected the ethical principles of beneficence and non-maleficence , as outlined by Beauchamp and Childress (2013). I also protected her confidentiality by not drawing attention to her confusion in a public setting.</w:t>
      </w:r>
    </w:p>
    <w:p w14:paraId="4931A835" w14:textId="02E782B0"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5. Conclusion</w:t>
      </w:r>
    </w:p>
    <w:p w14:paraId="3E780A55" w14:textId="528F800F"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This experience reinforced the idea that high-quality, ethical, person-centred care involves everyone in a health settin</w:t>
      </w:r>
      <w:r w:rsidR="21EAB5ED" w:rsidRPr="34B126AA">
        <w:rPr>
          <w:rFonts w:ascii="Arial" w:eastAsia="Arial" w:hAnsi="Arial" w:cs="Arial"/>
          <w:sz w:val="22"/>
          <w:szCs w:val="22"/>
        </w:rPr>
        <w:t>g</w:t>
      </w:r>
      <w:r w:rsidRPr="34B126AA">
        <w:rPr>
          <w:rFonts w:ascii="Arial" w:eastAsia="Arial" w:hAnsi="Arial" w:cs="Arial"/>
          <w:sz w:val="22"/>
          <w:szCs w:val="22"/>
        </w:rPr>
        <w:t>. By responding with empathy, patience, and discretion, I was able to support someone who may have been vulnerable and in need of extra assistance. It also made me reflect on how subtle signs of conditions like dementia can appear in routine situations, and how important it is to be observant and responsive.</w:t>
      </w:r>
    </w:p>
    <w:p w14:paraId="7F135783" w14:textId="20D6899F" w:rsidR="161E6171" w:rsidRDefault="161E617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It highlighted the value of good communication, professional behaviour, and basic understanding of health-related needs</w:t>
      </w:r>
      <w:r w:rsidR="2A2CC021" w:rsidRPr="34B126AA">
        <w:rPr>
          <w:rFonts w:ascii="Arial" w:eastAsia="Arial" w:hAnsi="Arial" w:cs="Arial"/>
          <w:sz w:val="22"/>
          <w:szCs w:val="22"/>
        </w:rPr>
        <w:t>,</w:t>
      </w:r>
      <w:r w:rsidRPr="34B126AA">
        <w:rPr>
          <w:rFonts w:ascii="Arial" w:eastAsia="Arial" w:hAnsi="Arial" w:cs="Arial"/>
          <w:sz w:val="22"/>
          <w:szCs w:val="22"/>
        </w:rPr>
        <w:t xml:space="preserve"> all of which are essential for anyone working in a health and social care environment.</w:t>
      </w:r>
    </w:p>
    <w:p w14:paraId="25DA5F97" w14:textId="543EDD83" w:rsidR="331DCAE1" w:rsidRDefault="331DCAE1" w:rsidP="34B126AA">
      <w:pPr>
        <w:pStyle w:val="Heading3"/>
        <w:spacing w:before="281" w:after="281" w:line="360" w:lineRule="auto"/>
        <w:rPr>
          <w:rFonts w:ascii="Arial" w:eastAsia="Arial" w:hAnsi="Arial" w:cs="Arial"/>
          <w:color w:val="auto"/>
          <w:sz w:val="22"/>
          <w:szCs w:val="22"/>
        </w:rPr>
      </w:pPr>
      <w:bookmarkStart w:id="4" w:name="_Toc1640334713"/>
      <w:r w:rsidRPr="34B126AA">
        <w:rPr>
          <w:rFonts w:ascii="Arial" w:eastAsia="Arial" w:hAnsi="Arial" w:cs="Arial"/>
          <w:color w:val="auto"/>
          <w:sz w:val="22"/>
          <w:szCs w:val="22"/>
        </w:rPr>
        <w:t>6. Action Plan</w:t>
      </w:r>
      <w:bookmarkEnd w:id="4"/>
    </w:p>
    <w:p w14:paraId="33B60CC0" w14:textId="7A8EEF3C" w:rsidR="331DCAE1" w:rsidRDefault="331DCAE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To improve,</w:t>
      </w:r>
      <w:r w:rsidR="58AEED55" w:rsidRPr="34B126AA">
        <w:rPr>
          <w:rFonts w:ascii="Arial" w:eastAsia="Arial" w:hAnsi="Arial" w:cs="Arial"/>
          <w:sz w:val="22"/>
          <w:szCs w:val="22"/>
        </w:rPr>
        <w:t xml:space="preserve"> a</w:t>
      </w:r>
      <w:r w:rsidRPr="34B126AA">
        <w:rPr>
          <w:rFonts w:ascii="Arial" w:eastAsia="Arial" w:hAnsi="Arial" w:cs="Arial"/>
          <w:sz w:val="22"/>
          <w:szCs w:val="22"/>
        </w:rPr>
        <w:t>s part of my Health and Social Care course, I will continue to focus on real-life applications of person-centred and ethical care. I also plan to seek opportunities where I can interact more directly with individuals in care settings, which will help me apply theory to practice.</w:t>
      </w:r>
    </w:p>
    <w:p w14:paraId="5CF1648B" w14:textId="7B46B4A5" w:rsidR="331DCAE1" w:rsidRDefault="331DCAE1" w:rsidP="34B126AA">
      <w:pPr>
        <w:spacing w:before="240" w:after="240" w:line="360" w:lineRule="auto"/>
        <w:rPr>
          <w:rFonts w:ascii="Arial" w:eastAsia="Arial" w:hAnsi="Arial" w:cs="Arial"/>
          <w:sz w:val="22"/>
          <w:szCs w:val="22"/>
        </w:rPr>
      </w:pPr>
      <w:r w:rsidRPr="34B126AA">
        <w:rPr>
          <w:rFonts w:ascii="Arial" w:eastAsia="Arial" w:hAnsi="Arial" w:cs="Arial"/>
          <w:sz w:val="22"/>
          <w:szCs w:val="22"/>
        </w:rPr>
        <w:t>In the future, I hope to move into a professional care role, and this experience has strengthened my motivation to develop the skills and knowledge needed to support people living with dementia or other complex needs. Reflection has shown me that even small interactions can carry great responsibility</w:t>
      </w:r>
      <w:r w:rsidR="4F255D66" w:rsidRPr="34B126AA">
        <w:rPr>
          <w:rFonts w:ascii="Arial" w:eastAsia="Arial" w:hAnsi="Arial" w:cs="Arial"/>
          <w:sz w:val="22"/>
          <w:szCs w:val="22"/>
        </w:rPr>
        <w:t xml:space="preserve"> </w:t>
      </w:r>
      <w:r w:rsidRPr="34B126AA">
        <w:rPr>
          <w:rFonts w:ascii="Arial" w:eastAsia="Arial" w:hAnsi="Arial" w:cs="Arial"/>
          <w:sz w:val="22"/>
          <w:szCs w:val="22"/>
        </w:rPr>
        <w:t>and that with the right mindset and preparation, I can make a meaningful difference in someone’s life.</w:t>
      </w:r>
    </w:p>
    <w:p w14:paraId="07BF3CC3" w14:textId="11621298" w:rsidR="3F4FCE3E" w:rsidRDefault="3F4FCE3E" w:rsidP="34B126AA">
      <w:pPr>
        <w:pStyle w:val="Heading1"/>
        <w:spacing w:line="360" w:lineRule="auto"/>
        <w:rPr>
          <w:rFonts w:ascii="Arial" w:eastAsia="Arial" w:hAnsi="Arial" w:cs="Arial"/>
          <w:b/>
          <w:bCs/>
          <w:color w:val="auto"/>
          <w:sz w:val="22"/>
          <w:szCs w:val="22"/>
        </w:rPr>
      </w:pPr>
      <w:bookmarkStart w:id="5" w:name="_Toc1970119741"/>
      <w:r w:rsidRPr="34B126AA">
        <w:rPr>
          <w:rFonts w:ascii="Arial" w:eastAsia="Arial" w:hAnsi="Arial" w:cs="Arial"/>
          <w:b/>
          <w:bCs/>
          <w:color w:val="auto"/>
          <w:sz w:val="22"/>
          <w:szCs w:val="22"/>
        </w:rPr>
        <w:t>Conclusion</w:t>
      </w:r>
      <w:bookmarkEnd w:id="5"/>
      <w:r w:rsidRPr="34B126AA">
        <w:rPr>
          <w:rFonts w:ascii="Arial" w:eastAsia="Arial" w:hAnsi="Arial" w:cs="Arial"/>
          <w:b/>
          <w:bCs/>
          <w:color w:val="auto"/>
          <w:sz w:val="22"/>
          <w:szCs w:val="22"/>
        </w:rPr>
        <w:t xml:space="preserve"> </w:t>
      </w:r>
    </w:p>
    <w:p w14:paraId="143EB5EE" w14:textId="1B688E69" w:rsidR="4C2BE710" w:rsidRDefault="303F75BD" w:rsidP="34B126AA">
      <w:pPr>
        <w:spacing w:line="360" w:lineRule="auto"/>
        <w:rPr>
          <w:rFonts w:ascii="Arial" w:eastAsia="Arial" w:hAnsi="Arial" w:cs="Arial"/>
          <w:sz w:val="22"/>
          <w:szCs w:val="22"/>
        </w:rPr>
      </w:pPr>
      <w:r w:rsidRPr="4CF53C11">
        <w:rPr>
          <w:rFonts w:ascii="Arial" w:eastAsia="Arial" w:hAnsi="Arial" w:cs="Arial"/>
          <w:sz w:val="22"/>
          <w:szCs w:val="22"/>
        </w:rPr>
        <w:t>This reflective report addresses the</w:t>
      </w:r>
      <w:r w:rsidR="4C2BE710" w:rsidRPr="4CF53C11">
        <w:rPr>
          <w:rFonts w:ascii="Arial" w:eastAsia="Arial" w:hAnsi="Arial" w:cs="Arial"/>
          <w:sz w:val="22"/>
          <w:szCs w:val="22"/>
        </w:rPr>
        <w:t xml:space="preserve"> importance and </w:t>
      </w:r>
      <w:r w:rsidR="68762587" w:rsidRPr="4CF53C11">
        <w:rPr>
          <w:rFonts w:ascii="Arial" w:eastAsia="Arial" w:hAnsi="Arial" w:cs="Arial"/>
          <w:sz w:val="22"/>
          <w:szCs w:val="22"/>
        </w:rPr>
        <w:t xml:space="preserve">application </w:t>
      </w:r>
      <w:r w:rsidR="4C2BE710" w:rsidRPr="4CF53C11">
        <w:rPr>
          <w:rFonts w:ascii="Arial" w:eastAsia="Arial" w:hAnsi="Arial" w:cs="Arial"/>
          <w:sz w:val="22"/>
          <w:szCs w:val="22"/>
        </w:rPr>
        <w:t>of person-centred care, partnership working, and ethics in the context of UK health and social care.</w:t>
      </w:r>
    </w:p>
    <w:p w14:paraId="25CCC625" w14:textId="7E9838D3" w:rsidR="373D3D9C" w:rsidRDefault="373D3D9C" w:rsidP="34B126AA">
      <w:pPr>
        <w:spacing w:line="360" w:lineRule="auto"/>
        <w:rPr>
          <w:rFonts w:ascii="Arial" w:eastAsia="Arial" w:hAnsi="Arial" w:cs="Arial"/>
          <w:sz w:val="22"/>
          <w:szCs w:val="22"/>
        </w:rPr>
      </w:pPr>
      <w:r w:rsidRPr="34B126AA">
        <w:rPr>
          <w:rFonts w:ascii="Arial" w:eastAsia="Arial" w:hAnsi="Arial" w:cs="Arial"/>
          <w:sz w:val="22"/>
          <w:szCs w:val="22"/>
        </w:rPr>
        <w:t>These guidelines ensure that care is compassionate, inclusive, and tailored to each patient. Research and reflection show that these values guide clinical decisions and help all staff including non-clinical, support service users with professionalism and respect.</w:t>
      </w:r>
    </w:p>
    <w:p w14:paraId="0355FA41" w14:textId="501AA7B1" w:rsidR="4C2BE710" w:rsidRDefault="4C2BE710" w:rsidP="34B126AA">
      <w:pPr>
        <w:spacing w:line="360" w:lineRule="auto"/>
        <w:rPr>
          <w:rFonts w:ascii="Arial" w:eastAsia="Arial" w:hAnsi="Arial" w:cs="Arial"/>
          <w:sz w:val="22"/>
          <w:szCs w:val="22"/>
        </w:rPr>
      </w:pPr>
      <w:r w:rsidRPr="34B126AA">
        <w:rPr>
          <w:rFonts w:ascii="Arial" w:eastAsia="Arial" w:hAnsi="Arial" w:cs="Arial"/>
          <w:sz w:val="22"/>
          <w:szCs w:val="22"/>
        </w:rPr>
        <w:t>The real-world example and reflection have demonstrated that identifying and addressing vulnerability like dementia symptoms requires a team-based and moral approach. The ability to put these ideas into practice can improve service quality and foster a friendly environment even in security roles.</w:t>
      </w:r>
    </w:p>
    <w:p w14:paraId="6F93CCE3" w14:textId="5B080C14" w:rsidR="4C2BE710" w:rsidRDefault="4C2BE710" w:rsidP="34B126AA">
      <w:pPr>
        <w:spacing w:line="360" w:lineRule="auto"/>
        <w:rPr>
          <w:rFonts w:ascii="Arial" w:eastAsia="Arial" w:hAnsi="Arial" w:cs="Arial"/>
          <w:sz w:val="22"/>
          <w:szCs w:val="22"/>
        </w:rPr>
      </w:pPr>
      <w:r w:rsidRPr="34B126AA">
        <w:rPr>
          <w:rFonts w:ascii="Arial" w:eastAsia="Arial" w:hAnsi="Arial" w:cs="Arial"/>
          <w:sz w:val="22"/>
          <w:szCs w:val="22"/>
        </w:rPr>
        <w:t xml:space="preserve">Going forward, </w:t>
      </w:r>
      <w:r w:rsidR="55349C06" w:rsidRPr="34B126AA">
        <w:rPr>
          <w:rFonts w:ascii="Arial" w:eastAsia="Arial" w:hAnsi="Arial" w:cs="Arial"/>
          <w:sz w:val="22"/>
          <w:szCs w:val="22"/>
        </w:rPr>
        <w:t>further</w:t>
      </w:r>
      <w:r w:rsidRPr="34B126AA">
        <w:rPr>
          <w:rFonts w:ascii="Arial" w:eastAsia="Arial" w:hAnsi="Arial" w:cs="Arial"/>
          <w:sz w:val="22"/>
          <w:szCs w:val="22"/>
        </w:rPr>
        <w:t xml:space="preserve"> de</w:t>
      </w:r>
      <w:r w:rsidR="4B921FB6" w:rsidRPr="34B126AA">
        <w:rPr>
          <w:rFonts w:ascii="Arial" w:eastAsia="Arial" w:hAnsi="Arial" w:cs="Arial"/>
          <w:sz w:val="22"/>
          <w:szCs w:val="22"/>
        </w:rPr>
        <w:t xml:space="preserve">velopment </w:t>
      </w:r>
      <w:r w:rsidRPr="34B126AA">
        <w:rPr>
          <w:rFonts w:ascii="Arial" w:eastAsia="Arial" w:hAnsi="Arial" w:cs="Arial"/>
          <w:sz w:val="22"/>
          <w:szCs w:val="22"/>
        </w:rPr>
        <w:t>and reflection will allow me to improve my understanding and practical application of these key principles, thereby supporting both my current work and my future goals in the health and social care sector.</w:t>
      </w:r>
    </w:p>
    <w:p w14:paraId="784B437B" w14:textId="13BECE7C" w:rsidR="0C4CFF8B" w:rsidRDefault="0C4CFF8B" w:rsidP="34B126AA">
      <w:pPr>
        <w:spacing w:line="360" w:lineRule="auto"/>
        <w:rPr>
          <w:rFonts w:ascii="Arial" w:eastAsia="Arial" w:hAnsi="Arial" w:cs="Arial"/>
          <w:sz w:val="22"/>
          <w:szCs w:val="22"/>
        </w:rPr>
      </w:pPr>
    </w:p>
    <w:p w14:paraId="7743E0C2" w14:textId="6103F1E7" w:rsidR="0C4CFF8B" w:rsidRDefault="0C4CFF8B">
      <w:r>
        <w:br w:type="page"/>
      </w:r>
    </w:p>
    <w:p w14:paraId="77713F0F" w14:textId="611887A4" w:rsidR="0C4CFF8B" w:rsidRDefault="0C4CFF8B" w:rsidP="0C4CFF8B">
      <w:pPr>
        <w:pStyle w:val="Heading3"/>
        <w:spacing w:line="240" w:lineRule="auto"/>
      </w:pPr>
    </w:p>
    <w:p w14:paraId="768729BD" w14:textId="69BCC8C3" w:rsidR="02990238" w:rsidRDefault="02990238" w:rsidP="34B126AA">
      <w:pPr>
        <w:pStyle w:val="Heading3"/>
        <w:spacing w:before="281" w:after="281" w:line="360" w:lineRule="auto"/>
        <w:rPr>
          <w:rFonts w:ascii="Arial" w:eastAsia="Arial" w:hAnsi="Arial" w:cs="Arial"/>
          <w:b/>
          <w:bCs/>
          <w:color w:val="auto"/>
          <w:sz w:val="22"/>
          <w:szCs w:val="22"/>
        </w:rPr>
      </w:pPr>
      <w:bookmarkStart w:id="6" w:name="_Toc1279511538"/>
      <w:r w:rsidRPr="34B126AA">
        <w:rPr>
          <w:rFonts w:ascii="Arial" w:eastAsia="Arial" w:hAnsi="Arial" w:cs="Arial"/>
          <w:b/>
          <w:bCs/>
          <w:color w:val="auto"/>
          <w:sz w:val="22"/>
          <w:szCs w:val="22"/>
        </w:rPr>
        <w:t>References</w:t>
      </w:r>
      <w:bookmarkEnd w:id="6"/>
    </w:p>
    <w:p w14:paraId="7834E0F6" w14:textId="0A181446" w:rsidR="0241C116" w:rsidRDefault="0241C116"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Alderwick, H., Hutchings, A., Briggs, A. and Mays, N., 2021. The impacts of collaboration between local health care and non-health care organizations and factors shaping how they work: a systematic review of reviews. </w:t>
      </w:r>
      <w:r w:rsidRPr="34B126AA">
        <w:rPr>
          <w:rFonts w:ascii="Arial" w:eastAsia="Arial" w:hAnsi="Arial" w:cs="Arial"/>
          <w:i/>
          <w:iCs/>
          <w:color w:val="222222"/>
          <w:sz w:val="22"/>
          <w:szCs w:val="22"/>
        </w:rPr>
        <w:t>BMC public health</w:t>
      </w:r>
      <w:r w:rsidRPr="34B126AA">
        <w:rPr>
          <w:rFonts w:ascii="Arial" w:eastAsia="Arial" w:hAnsi="Arial" w:cs="Arial"/>
          <w:color w:val="222222"/>
          <w:sz w:val="22"/>
          <w:szCs w:val="22"/>
        </w:rPr>
        <w:t xml:space="preserve">, </w:t>
      </w:r>
      <w:r w:rsidRPr="34B126AA">
        <w:rPr>
          <w:rFonts w:ascii="Arial" w:eastAsia="Arial" w:hAnsi="Arial" w:cs="Arial"/>
          <w:i/>
          <w:iCs/>
          <w:color w:val="222222"/>
          <w:sz w:val="22"/>
          <w:szCs w:val="22"/>
        </w:rPr>
        <w:t>21</w:t>
      </w:r>
      <w:r w:rsidRPr="34B126AA">
        <w:rPr>
          <w:rFonts w:ascii="Arial" w:eastAsia="Arial" w:hAnsi="Arial" w:cs="Arial"/>
          <w:color w:val="222222"/>
          <w:sz w:val="22"/>
          <w:szCs w:val="22"/>
        </w:rPr>
        <w:t>(1), p.753</w:t>
      </w:r>
    </w:p>
    <w:p w14:paraId="7D64FB69" w14:textId="6A1B3E90"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Bae-Shaaw, Y.H., Sood, N., Shier, V., Chew, F., Como, D.H., Wong, C.M., Piersol, C.V., Lekovitch, C., Strobel, M.L. and Leland, N.E. (2024) ‘Comparison of team-based and problem-based approaches to dementia care in nursing homes and their effects on resident outcomes during the COVID-19 pandemic: a mixed-methods study’, </w:t>
      </w:r>
      <w:r w:rsidRPr="34B126AA">
        <w:rPr>
          <w:rFonts w:ascii="Arial" w:eastAsia="Arial" w:hAnsi="Arial" w:cs="Arial"/>
          <w:i/>
          <w:iCs/>
          <w:color w:val="222222"/>
          <w:sz w:val="22"/>
          <w:szCs w:val="22"/>
        </w:rPr>
        <w:t>Journal of the American Medical Directors Association</w:t>
      </w:r>
      <w:r w:rsidRPr="34B126AA">
        <w:rPr>
          <w:rFonts w:ascii="Arial" w:eastAsia="Arial" w:hAnsi="Arial" w:cs="Arial"/>
          <w:color w:val="222222"/>
          <w:sz w:val="22"/>
          <w:szCs w:val="22"/>
        </w:rPr>
        <w:t>, 25(10), p.105217.</w:t>
      </w:r>
      <w:r w:rsidR="3992AA25" w:rsidRPr="34B126AA">
        <w:rPr>
          <w:rFonts w:ascii="Arial" w:eastAsia="Arial" w:hAnsi="Arial" w:cs="Arial"/>
          <w:color w:val="222222"/>
          <w:sz w:val="22"/>
          <w:szCs w:val="22"/>
        </w:rPr>
        <w:t xml:space="preserve"> </w:t>
      </w:r>
      <w:r w:rsidR="1A614252" w:rsidRPr="34B126AA">
        <w:rPr>
          <w:rFonts w:ascii="Arial" w:eastAsia="Arial" w:hAnsi="Arial" w:cs="Arial"/>
          <w:color w:val="222222"/>
          <w:sz w:val="22"/>
          <w:szCs w:val="22"/>
        </w:rPr>
        <w:t xml:space="preserve">(Accessed: 18 October 2025). </w:t>
      </w:r>
    </w:p>
    <w:p w14:paraId="27283D97" w14:textId="234E382A"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Beauchamp, T.L. and Childress, J.F. (2013) </w:t>
      </w:r>
      <w:r w:rsidRPr="34B126AA">
        <w:rPr>
          <w:rFonts w:ascii="Arial" w:eastAsia="Arial" w:hAnsi="Arial" w:cs="Arial"/>
          <w:i/>
          <w:iCs/>
          <w:color w:val="222222"/>
          <w:sz w:val="22"/>
          <w:szCs w:val="22"/>
        </w:rPr>
        <w:t>Principles of biomedical ethics</w:t>
      </w:r>
      <w:r w:rsidRPr="34B126AA">
        <w:rPr>
          <w:rFonts w:ascii="Arial" w:eastAsia="Arial" w:hAnsi="Arial" w:cs="Arial"/>
          <w:color w:val="222222"/>
          <w:sz w:val="22"/>
          <w:szCs w:val="22"/>
        </w:rPr>
        <w:t>. 7th edn. Oxford: Oxford University Press.</w:t>
      </w:r>
    </w:p>
    <w:p w14:paraId="1ABA0F13" w14:textId="549C8B27"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Bronfenbrenner, U. (1979) </w:t>
      </w:r>
      <w:r w:rsidRPr="34B126AA">
        <w:rPr>
          <w:rFonts w:ascii="Arial" w:eastAsia="Arial" w:hAnsi="Arial" w:cs="Arial"/>
          <w:i/>
          <w:iCs/>
          <w:color w:val="222222"/>
          <w:sz w:val="22"/>
          <w:szCs w:val="22"/>
        </w:rPr>
        <w:t>The ecology of human development: Experiments by nature and design</w:t>
      </w:r>
      <w:r w:rsidRPr="34B126AA">
        <w:rPr>
          <w:rFonts w:ascii="Arial" w:eastAsia="Arial" w:hAnsi="Arial" w:cs="Arial"/>
          <w:color w:val="222222"/>
          <w:sz w:val="22"/>
          <w:szCs w:val="22"/>
        </w:rPr>
        <w:t>. Cambridge, MA: Harvard University Press.</w:t>
      </w:r>
    </w:p>
    <w:p w14:paraId="11ED2354" w14:textId="62395FA3"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Care Quality Commission (CQC) (2023) </w:t>
      </w:r>
      <w:r w:rsidRPr="34B126AA">
        <w:rPr>
          <w:rFonts w:ascii="Arial" w:eastAsia="Arial" w:hAnsi="Arial" w:cs="Arial"/>
          <w:i/>
          <w:iCs/>
          <w:color w:val="222222"/>
          <w:sz w:val="22"/>
          <w:szCs w:val="22"/>
        </w:rPr>
        <w:t>The state of health care and adult social care in England 2022/23</w:t>
      </w:r>
      <w:r w:rsidRPr="34B126AA">
        <w:rPr>
          <w:rFonts w:ascii="Arial" w:eastAsia="Arial" w:hAnsi="Arial" w:cs="Arial"/>
          <w:color w:val="222222"/>
          <w:sz w:val="22"/>
          <w:szCs w:val="22"/>
        </w:rPr>
        <w:t xml:space="preserve">. Available at: </w:t>
      </w:r>
      <w:hyperlink r:id="rId5">
        <w:r w:rsidRPr="34B126AA">
          <w:rPr>
            <w:rStyle w:val="Hyperlink"/>
            <w:rFonts w:ascii="Arial" w:eastAsia="Arial" w:hAnsi="Arial" w:cs="Arial"/>
            <w:color w:val="222222"/>
            <w:sz w:val="22"/>
            <w:szCs w:val="22"/>
          </w:rPr>
          <w:t>https://www.cqc.org.uk/</w:t>
        </w:r>
      </w:hyperlink>
      <w:r w:rsidRPr="34B126AA">
        <w:rPr>
          <w:rFonts w:ascii="Arial" w:eastAsia="Arial" w:hAnsi="Arial" w:cs="Arial"/>
          <w:color w:val="222222"/>
          <w:sz w:val="22"/>
          <w:szCs w:val="22"/>
        </w:rPr>
        <w:t xml:space="preserve"> (Accessed: 17 October 2025).</w:t>
      </w:r>
    </w:p>
    <w:p w14:paraId="710C4043" w14:textId="3B5E36F9"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Department of Health and Social Care (2014) </w:t>
      </w:r>
      <w:r w:rsidRPr="34B126AA">
        <w:rPr>
          <w:rFonts w:ascii="Arial" w:eastAsia="Arial" w:hAnsi="Arial" w:cs="Arial"/>
          <w:i/>
          <w:iCs/>
          <w:color w:val="222222"/>
          <w:sz w:val="22"/>
          <w:szCs w:val="22"/>
        </w:rPr>
        <w:t>Care Act 2014</w:t>
      </w:r>
      <w:r w:rsidRPr="34B126AA">
        <w:rPr>
          <w:rFonts w:ascii="Arial" w:eastAsia="Arial" w:hAnsi="Arial" w:cs="Arial"/>
          <w:color w:val="222222"/>
          <w:sz w:val="22"/>
          <w:szCs w:val="22"/>
        </w:rPr>
        <w:t xml:space="preserve">. Available at: </w:t>
      </w:r>
      <w:hyperlink r:id="rId6">
        <w:r w:rsidRPr="34B126AA">
          <w:rPr>
            <w:rStyle w:val="Hyperlink"/>
            <w:rFonts w:ascii="Arial" w:eastAsia="Arial" w:hAnsi="Arial" w:cs="Arial"/>
            <w:color w:val="222222"/>
            <w:sz w:val="22"/>
            <w:szCs w:val="22"/>
          </w:rPr>
          <w:t>https://www.legislation.gov.uk/ukpga/2014/23/contents/enacted</w:t>
        </w:r>
      </w:hyperlink>
      <w:r w:rsidRPr="34B126AA">
        <w:rPr>
          <w:rFonts w:ascii="Arial" w:eastAsia="Arial" w:hAnsi="Arial" w:cs="Arial"/>
          <w:color w:val="222222"/>
          <w:sz w:val="22"/>
          <w:szCs w:val="22"/>
        </w:rPr>
        <w:t xml:space="preserve"> (Accessed: 17 October 2025).</w:t>
      </w:r>
    </w:p>
    <w:p w14:paraId="19BBD392" w14:textId="41898CF2"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Franco, B.B., Boscart, V.M., Elliott, J., Dupuis, S., Loiselle, L., Lee, L. and Heckman, G.A. (2022) ‘“I hope that the people caring for me know about me”: Exploring person-centred care and the quality of dementia care’, </w:t>
      </w:r>
      <w:r w:rsidRPr="34B126AA">
        <w:rPr>
          <w:rFonts w:ascii="Arial" w:eastAsia="Arial" w:hAnsi="Arial" w:cs="Arial"/>
          <w:i/>
          <w:iCs/>
          <w:color w:val="222222"/>
          <w:sz w:val="22"/>
          <w:szCs w:val="22"/>
        </w:rPr>
        <w:t>Canadian Geriatrics Journal</w:t>
      </w:r>
      <w:r w:rsidRPr="34B126AA">
        <w:rPr>
          <w:rFonts w:ascii="Arial" w:eastAsia="Arial" w:hAnsi="Arial" w:cs="Arial"/>
          <w:color w:val="222222"/>
          <w:sz w:val="22"/>
          <w:szCs w:val="22"/>
        </w:rPr>
        <w:t>, 25(4), p.336.</w:t>
      </w:r>
      <w:r w:rsidR="3A026833" w:rsidRPr="34B126AA">
        <w:rPr>
          <w:rFonts w:ascii="Arial" w:eastAsia="Arial" w:hAnsi="Arial" w:cs="Arial"/>
          <w:color w:val="222222"/>
          <w:sz w:val="22"/>
          <w:szCs w:val="22"/>
        </w:rPr>
        <w:t xml:space="preserve"> (Accessed: 18 October 2025).</w:t>
      </w:r>
    </w:p>
    <w:p w14:paraId="1F12B2C8" w14:textId="628BEBC3"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Gibbs, G. (1988) </w:t>
      </w:r>
      <w:r w:rsidRPr="34B126AA">
        <w:rPr>
          <w:rFonts w:ascii="Arial" w:eastAsia="Arial" w:hAnsi="Arial" w:cs="Arial"/>
          <w:i/>
          <w:iCs/>
          <w:color w:val="222222"/>
          <w:sz w:val="22"/>
          <w:szCs w:val="22"/>
        </w:rPr>
        <w:t>Learning by doing: A guide to teaching and learning methods</w:t>
      </w:r>
      <w:r w:rsidRPr="34B126AA">
        <w:rPr>
          <w:rFonts w:ascii="Arial" w:eastAsia="Arial" w:hAnsi="Arial" w:cs="Arial"/>
          <w:color w:val="222222"/>
          <w:sz w:val="22"/>
          <w:szCs w:val="22"/>
        </w:rPr>
        <w:t>. Oxford: Oxford Polytechnic.</w:t>
      </w:r>
    </w:p>
    <w:p w14:paraId="1735A4F5" w14:textId="6ED4030E"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Health and Care Act (2022) </w:t>
      </w:r>
      <w:r w:rsidRPr="34B126AA">
        <w:rPr>
          <w:rFonts w:ascii="Arial" w:eastAsia="Arial" w:hAnsi="Arial" w:cs="Arial"/>
          <w:i/>
          <w:iCs/>
          <w:color w:val="222222"/>
          <w:sz w:val="22"/>
          <w:szCs w:val="22"/>
        </w:rPr>
        <w:t>Health and Care Act 2022</w:t>
      </w:r>
      <w:r w:rsidRPr="34B126AA">
        <w:rPr>
          <w:rFonts w:ascii="Arial" w:eastAsia="Arial" w:hAnsi="Arial" w:cs="Arial"/>
          <w:color w:val="222222"/>
          <w:sz w:val="22"/>
          <w:szCs w:val="22"/>
        </w:rPr>
        <w:t xml:space="preserve">. Available at: </w:t>
      </w:r>
      <w:hyperlink r:id="rId7">
        <w:r w:rsidRPr="34B126AA">
          <w:rPr>
            <w:rStyle w:val="Hyperlink"/>
            <w:rFonts w:ascii="Arial" w:eastAsia="Arial" w:hAnsi="Arial" w:cs="Arial"/>
            <w:color w:val="222222"/>
            <w:sz w:val="22"/>
            <w:szCs w:val="22"/>
          </w:rPr>
          <w:t>https://www.legislation.gov.uk/ukpga/2022/31/contents/enacted</w:t>
        </w:r>
      </w:hyperlink>
      <w:r w:rsidRPr="34B126AA">
        <w:rPr>
          <w:rFonts w:ascii="Arial" w:eastAsia="Arial" w:hAnsi="Arial" w:cs="Arial"/>
          <w:color w:val="222222"/>
          <w:sz w:val="22"/>
          <w:szCs w:val="22"/>
        </w:rPr>
        <w:t xml:space="preserve"> (Accessed: 17 October 2025).</w:t>
      </w:r>
    </w:p>
    <w:p w14:paraId="57AA4B94" w14:textId="35E474D3"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Hoek, L.J., van Haastregt, J.C., de Vries, E., Backhaus, R., Hamers, J.P. and Verbeek, H. (2021) ‘Partnerships in nursing homes: How do family caregivers of residents with dementia perceive collaboration with staff?’, </w:t>
      </w:r>
      <w:r w:rsidRPr="34B126AA">
        <w:rPr>
          <w:rFonts w:ascii="Arial" w:eastAsia="Arial" w:hAnsi="Arial" w:cs="Arial"/>
          <w:i/>
          <w:iCs/>
          <w:color w:val="222222"/>
          <w:sz w:val="22"/>
          <w:szCs w:val="22"/>
        </w:rPr>
        <w:t>Dementia</w:t>
      </w:r>
      <w:r w:rsidRPr="34B126AA">
        <w:rPr>
          <w:rFonts w:ascii="Arial" w:eastAsia="Arial" w:hAnsi="Arial" w:cs="Arial"/>
          <w:color w:val="222222"/>
          <w:sz w:val="22"/>
          <w:szCs w:val="22"/>
        </w:rPr>
        <w:t>, 20(5), pp.1631–1648.</w:t>
      </w:r>
    </w:p>
    <w:p w14:paraId="61DF8221" w14:textId="69456EDF"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Li, Q., Yang, X., Xu, J., Guo, Y., He, X., Hu, H., Lyu, T., Marra, D., Miller, A., Smith, G. and DeKosky, S. (2023) ‘Early prediction of Alzheimer's disease and related dementias using real‐world electronic health records’, </w:t>
      </w:r>
      <w:r w:rsidRPr="34B126AA">
        <w:rPr>
          <w:rFonts w:ascii="Arial" w:eastAsia="Arial" w:hAnsi="Arial" w:cs="Arial"/>
          <w:i/>
          <w:iCs/>
          <w:color w:val="222222"/>
          <w:sz w:val="22"/>
          <w:szCs w:val="22"/>
        </w:rPr>
        <w:t>Alzheimer's &amp; Dementia</w:t>
      </w:r>
      <w:r w:rsidRPr="34B126AA">
        <w:rPr>
          <w:rFonts w:ascii="Arial" w:eastAsia="Arial" w:hAnsi="Arial" w:cs="Arial"/>
          <w:color w:val="222222"/>
          <w:sz w:val="22"/>
          <w:szCs w:val="22"/>
        </w:rPr>
        <w:t>, 19(8), pp.3506–3518.</w:t>
      </w:r>
    </w:p>
    <w:p w14:paraId="618CF7E2" w14:textId="007D5E71"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McCormack, B. and McCance, T. (2017) </w:t>
      </w:r>
      <w:r w:rsidRPr="34B126AA">
        <w:rPr>
          <w:rFonts w:ascii="Arial" w:eastAsia="Arial" w:hAnsi="Arial" w:cs="Arial"/>
          <w:i/>
          <w:iCs/>
          <w:color w:val="222222"/>
          <w:sz w:val="22"/>
          <w:szCs w:val="22"/>
        </w:rPr>
        <w:t>Person-centred practice in nursing and health care: Theory and practice</w:t>
      </w:r>
      <w:r w:rsidRPr="34B126AA">
        <w:rPr>
          <w:rFonts w:ascii="Arial" w:eastAsia="Arial" w:hAnsi="Arial" w:cs="Arial"/>
          <w:color w:val="222222"/>
          <w:sz w:val="22"/>
          <w:szCs w:val="22"/>
        </w:rPr>
        <w:t>. 2nd edn. Oxford: Wiley-Blackwell.</w:t>
      </w:r>
    </w:p>
    <w:p w14:paraId="528E2D12" w14:textId="3DD4C4D5"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McKeown, J., Clarke, A., Ingleton, C., Ryan, T. and Repper, J. (2010) ‘The use of life story work with people with dementia to enhance person‐centred care’, </w:t>
      </w:r>
      <w:r w:rsidRPr="34B126AA">
        <w:rPr>
          <w:rFonts w:ascii="Arial" w:eastAsia="Arial" w:hAnsi="Arial" w:cs="Arial"/>
          <w:i/>
          <w:iCs/>
          <w:color w:val="222222"/>
          <w:sz w:val="22"/>
          <w:szCs w:val="22"/>
        </w:rPr>
        <w:t>International Journal of Older People Nursing</w:t>
      </w:r>
      <w:r w:rsidRPr="34B126AA">
        <w:rPr>
          <w:rFonts w:ascii="Arial" w:eastAsia="Arial" w:hAnsi="Arial" w:cs="Arial"/>
          <w:color w:val="222222"/>
          <w:sz w:val="22"/>
          <w:szCs w:val="22"/>
        </w:rPr>
        <w:t>, 5(2), pp.148–158. doi:10.1111/j.1748-3743.2010.00219</w:t>
      </w:r>
      <w:r w:rsidR="57E9679F" w:rsidRPr="34B126AA">
        <w:rPr>
          <w:rFonts w:ascii="Arial" w:eastAsia="Arial" w:hAnsi="Arial" w:cs="Arial"/>
          <w:color w:val="222222"/>
          <w:sz w:val="22"/>
          <w:szCs w:val="22"/>
        </w:rPr>
        <w:t>(Accessed: 18 October 2025).</w:t>
      </w:r>
    </w:p>
    <w:p w14:paraId="584BE02C" w14:textId="22B013A8"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Mental Capacity Act (2005) </w:t>
      </w:r>
      <w:r w:rsidRPr="34B126AA">
        <w:rPr>
          <w:rFonts w:ascii="Arial" w:eastAsia="Arial" w:hAnsi="Arial" w:cs="Arial"/>
          <w:i/>
          <w:iCs/>
          <w:color w:val="222222"/>
          <w:sz w:val="22"/>
          <w:szCs w:val="22"/>
        </w:rPr>
        <w:t>Mental Capacity Act 2005</w:t>
      </w:r>
      <w:r w:rsidRPr="34B126AA">
        <w:rPr>
          <w:rFonts w:ascii="Arial" w:eastAsia="Arial" w:hAnsi="Arial" w:cs="Arial"/>
          <w:color w:val="222222"/>
          <w:sz w:val="22"/>
          <w:szCs w:val="22"/>
        </w:rPr>
        <w:t xml:space="preserve">. Available at: </w:t>
      </w:r>
      <w:hyperlink r:id="rId8">
        <w:r w:rsidRPr="34B126AA">
          <w:rPr>
            <w:rStyle w:val="Hyperlink"/>
            <w:rFonts w:ascii="Arial" w:eastAsia="Arial" w:hAnsi="Arial" w:cs="Arial"/>
            <w:color w:val="222222"/>
            <w:sz w:val="22"/>
            <w:szCs w:val="22"/>
          </w:rPr>
          <w:t>https://www.legislation.gov.uk/ukpga/2005/9/contents</w:t>
        </w:r>
      </w:hyperlink>
      <w:r w:rsidRPr="34B126AA">
        <w:rPr>
          <w:rFonts w:ascii="Arial" w:eastAsia="Arial" w:hAnsi="Arial" w:cs="Arial"/>
          <w:color w:val="222222"/>
          <w:sz w:val="22"/>
          <w:szCs w:val="22"/>
        </w:rPr>
        <w:t xml:space="preserve"> (Accessed: 17 October 2025).</w:t>
      </w:r>
    </w:p>
    <w:p w14:paraId="141FA03B" w14:textId="76DB2162"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National Institute for Health and Care Excellence (NICE) (2018) </w:t>
      </w:r>
      <w:r w:rsidRPr="34B126AA">
        <w:rPr>
          <w:rFonts w:ascii="Arial" w:eastAsia="Arial" w:hAnsi="Arial" w:cs="Arial"/>
          <w:i/>
          <w:iCs/>
          <w:color w:val="222222"/>
          <w:sz w:val="22"/>
          <w:szCs w:val="22"/>
        </w:rPr>
        <w:t>Dementia: assessment, management and support for people living with dementia and their carers. NICE guideline [NG97]</w:t>
      </w:r>
      <w:r w:rsidRPr="34B126AA">
        <w:rPr>
          <w:rFonts w:ascii="Arial" w:eastAsia="Arial" w:hAnsi="Arial" w:cs="Arial"/>
          <w:color w:val="222222"/>
          <w:sz w:val="22"/>
          <w:szCs w:val="22"/>
        </w:rPr>
        <w:t xml:space="preserve">. Available at: </w:t>
      </w:r>
      <w:hyperlink r:id="rId9">
        <w:r w:rsidRPr="34B126AA">
          <w:rPr>
            <w:rStyle w:val="Hyperlink"/>
            <w:rFonts w:ascii="Arial" w:eastAsia="Arial" w:hAnsi="Arial" w:cs="Arial"/>
            <w:color w:val="222222"/>
            <w:sz w:val="22"/>
            <w:szCs w:val="22"/>
          </w:rPr>
          <w:t>https://www.nice.org.uk/guidance/ng97</w:t>
        </w:r>
      </w:hyperlink>
      <w:r w:rsidRPr="34B126AA">
        <w:rPr>
          <w:rFonts w:ascii="Arial" w:eastAsia="Arial" w:hAnsi="Arial" w:cs="Arial"/>
          <w:color w:val="222222"/>
          <w:sz w:val="22"/>
          <w:szCs w:val="22"/>
        </w:rPr>
        <w:t xml:space="preserve"> (Accessed: 17 October 2025).</w:t>
      </w:r>
    </w:p>
    <w:p w14:paraId="7F215F49" w14:textId="7A1423E5" w:rsidR="5BFB6372" w:rsidRDefault="5BFB6372" w:rsidP="34B126AA">
      <w:pPr>
        <w:spacing w:line="360" w:lineRule="auto"/>
        <w:rPr>
          <w:rFonts w:ascii="Arial" w:eastAsia="Arial" w:hAnsi="Arial" w:cs="Arial"/>
          <w:color w:val="222222"/>
          <w:sz w:val="22"/>
          <w:szCs w:val="22"/>
        </w:rPr>
      </w:pPr>
      <w:r w:rsidRPr="34B126AA">
        <w:rPr>
          <w:rFonts w:ascii="Arial" w:eastAsia="Arial" w:hAnsi="Arial" w:cs="Arial"/>
          <w:color w:val="222222"/>
          <w:sz w:val="22"/>
          <w:szCs w:val="22"/>
        </w:rPr>
        <w:t xml:space="preserve">Social Care Institute for Excellence (SCIE) (2022) </w:t>
      </w:r>
      <w:r w:rsidRPr="34B126AA">
        <w:rPr>
          <w:rFonts w:ascii="Arial" w:eastAsia="Arial" w:hAnsi="Arial" w:cs="Arial"/>
          <w:i/>
          <w:iCs/>
          <w:color w:val="222222"/>
          <w:sz w:val="22"/>
          <w:szCs w:val="22"/>
        </w:rPr>
        <w:t>Mental Capacity Act: At a glance</w:t>
      </w:r>
      <w:r w:rsidRPr="34B126AA">
        <w:rPr>
          <w:rFonts w:ascii="Arial" w:eastAsia="Arial" w:hAnsi="Arial" w:cs="Arial"/>
          <w:color w:val="222222"/>
          <w:sz w:val="22"/>
          <w:szCs w:val="22"/>
        </w:rPr>
        <w:t xml:space="preserve">. Available at: </w:t>
      </w:r>
      <w:hyperlink r:id="rId10">
        <w:r w:rsidRPr="34B126AA">
          <w:rPr>
            <w:rStyle w:val="Hyperlink"/>
            <w:rFonts w:ascii="Arial" w:eastAsia="Arial" w:hAnsi="Arial" w:cs="Arial"/>
            <w:color w:val="222222"/>
            <w:sz w:val="22"/>
            <w:szCs w:val="22"/>
          </w:rPr>
          <w:t>https://www.scie.org.uk/mca/introduction/mental-capacity-act-2005-at-a-glance</w:t>
        </w:r>
      </w:hyperlink>
      <w:r w:rsidRPr="34B126AA">
        <w:rPr>
          <w:rFonts w:ascii="Arial" w:eastAsia="Arial" w:hAnsi="Arial" w:cs="Arial"/>
          <w:color w:val="222222"/>
          <w:sz w:val="22"/>
          <w:szCs w:val="22"/>
        </w:rPr>
        <w:t xml:space="preserve"> (Accessed: 17 October 2025).</w:t>
      </w:r>
    </w:p>
    <w:p w14:paraId="4C200C31" w14:textId="0B743CB3" w:rsidR="0C4CFF8B" w:rsidRDefault="0C4CFF8B" w:rsidP="34B126AA">
      <w:pPr>
        <w:spacing w:line="360" w:lineRule="auto"/>
        <w:rPr>
          <w:rFonts w:ascii="Arial" w:eastAsia="Arial" w:hAnsi="Arial" w:cs="Arial"/>
          <w:color w:val="222222"/>
          <w:sz w:val="22"/>
          <w:szCs w:val="22"/>
        </w:rPr>
      </w:pPr>
    </w:p>
    <w:p w14:paraId="7DF7D076" w14:textId="4E16B93B" w:rsidR="0C4CFF8B" w:rsidRDefault="0C4CFF8B" w:rsidP="0C4CFF8B">
      <w:pPr>
        <w:rPr>
          <w:rFonts w:ascii="Arial" w:eastAsia="Arial" w:hAnsi="Arial" w:cs="Arial"/>
          <w:color w:val="222222"/>
        </w:rPr>
      </w:pPr>
    </w:p>
    <w:sectPr w:rsidR="0C4CFF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EAF19F"/>
    <w:rsid w:val="0000423D"/>
    <w:rsid w:val="00012EA7"/>
    <w:rsid w:val="000235EC"/>
    <w:rsid w:val="000512D7"/>
    <w:rsid w:val="000558F4"/>
    <w:rsid w:val="00063BC9"/>
    <w:rsid w:val="0006676D"/>
    <w:rsid w:val="00086DB1"/>
    <w:rsid w:val="0009183E"/>
    <w:rsid w:val="000930D9"/>
    <w:rsid w:val="00093D3D"/>
    <w:rsid w:val="000A500F"/>
    <w:rsid w:val="000D75CA"/>
    <w:rsid w:val="000D77F9"/>
    <w:rsid w:val="000E5AA7"/>
    <w:rsid w:val="000F2896"/>
    <w:rsid w:val="0010633B"/>
    <w:rsid w:val="00114E47"/>
    <w:rsid w:val="00127535"/>
    <w:rsid w:val="00143491"/>
    <w:rsid w:val="001554B3"/>
    <w:rsid w:val="00164444"/>
    <w:rsid w:val="001A02EB"/>
    <w:rsid w:val="001A24F5"/>
    <w:rsid w:val="001D5E7E"/>
    <w:rsid w:val="001E15D7"/>
    <w:rsid w:val="001E1CA6"/>
    <w:rsid w:val="001E382B"/>
    <w:rsid w:val="002061EA"/>
    <w:rsid w:val="00233357"/>
    <w:rsid w:val="00242941"/>
    <w:rsid w:val="002460F2"/>
    <w:rsid w:val="002504C0"/>
    <w:rsid w:val="00253604"/>
    <w:rsid w:val="002552C2"/>
    <w:rsid w:val="00262BDC"/>
    <w:rsid w:val="00271235"/>
    <w:rsid w:val="00287438"/>
    <w:rsid w:val="002A2D83"/>
    <w:rsid w:val="002B3777"/>
    <w:rsid w:val="002B3D63"/>
    <w:rsid w:val="002C0013"/>
    <w:rsid w:val="002C7093"/>
    <w:rsid w:val="002D2290"/>
    <w:rsid w:val="002D4CD2"/>
    <w:rsid w:val="00305DF0"/>
    <w:rsid w:val="00312756"/>
    <w:rsid w:val="003139A8"/>
    <w:rsid w:val="003411BD"/>
    <w:rsid w:val="00346023"/>
    <w:rsid w:val="00350D62"/>
    <w:rsid w:val="0035688F"/>
    <w:rsid w:val="00364266"/>
    <w:rsid w:val="00372F96"/>
    <w:rsid w:val="00377101"/>
    <w:rsid w:val="00381A29"/>
    <w:rsid w:val="00384EB5"/>
    <w:rsid w:val="00393CA2"/>
    <w:rsid w:val="003B7B2D"/>
    <w:rsid w:val="003E6489"/>
    <w:rsid w:val="003F1F55"/>
    <w:rsid w:val="00404625"/>
    <w:rsid w:val="00426953"/>
    <w:rsid w:val="00426CB2"/>
    <w:rsid w:val="004612AF"/>
    <w:rsid w:val="004A07C1"/>
    <w:rsid w:val="004A3A0C"/>
    <w:rsid w:val="004C1D6E"/>
    <w:rsid w:val="004D0438"/>
    <w:rsid w:val="004E4135"/>
    <w:rsid w:val="00511210"/>
    <w:rsid w:val="0052067A"/>
    <w:rsid w:val="0054084F"/>
    <w:rsid w:val="00560CCC"/>
    <w:rsid w:val="00573EAE"/>
    <w:rsid w:val="00582B2F"/>
    <w:rsid w:val="005856C7"/>
    <w:rsid w:val="005944FD"/>
    <w:rsid w:val="005A2752"/>
    <w:rsid w:val="005B26B2"/>
    <w:rsid w:val="005C343B"/>
    <w:rsid w:val="005E01A3"/>
    <w:rsid w:val="005F41AA"/>
    <w:rsid w:val="00604AB7"/>
    <w:rsid w:val="006052FB"/>
    <w:rsid w:val="006412AA"/>
    <w:rsid w:val="006614F2"/>
    <w:rsid w:val="00671D36"/>
    <w:rsid w:val="006767BE"/>
    <w:rsid w:val="00681A77"/>
    <w:rsid w:val="00684278"/>
    <w:rsid w:val="00685CD9"/>
    <w:rsid w:val="00697037"/>
    <w:rsid w:val="00712825"/>
    <w:rsid w:val="00718E37"/>
    <w:rsid w:val="00736716"/>
    <w:rsid w:val="00771E28"/>
    <w:rsid w:val="0077335D"/>
    <w:rsid w:val="007747A9"/>
    <w:rsid w:val="00774E1A"/>
    <w:rsid w:val="00783C8D"/>
    <w:rsid w:val="0079737C"/>
    <w:rsid w:val="007A61D1"/>
    <w:rsid w:val="00832CAF"/>
    <w:rsid w:val="00834DA0"/>
    <w:rsid w:val="00834E40"/>
    <w:rsid w:val="00847F69"/>
    <w:rsid w:val="00850B85"/>
    <w:rsid w:val="00853108"/>
    <w:rsid w:val="00884C29"/>
    <w:rsid w:val="008867BF"/>
    <w:rsid w:val="00887A2A"/>
    <w:rsid w:val="008922B7"/>
    <w:rsid w:val="00894285"/>
    <w:rsid w:val="008A0C2C"/>
    <w:rsid w:val="008B631C"/>
    <w:rsid w:val="008C0023"/>
    <w:rsid w:val="008F106B"/>
    <w:rsid w:val="008F4BF9"/>
    <w:rsid w:val="00931C8D"/>
    <w:rsid w:val="00936685"/>
    <w:rsid w:val="009602EE"/>
    <w:rsid w:val="00985E7A"/>
    <w:rsid w:val="00992D75"/>
    <w:rsid w:val="009961CF"/>
    <w:rsid w:val="009A7D58"/>
    <w:rsid w:val="009B4711"/>
    <w:rsid w:val="009E7EF0"/>
    <w:rsid w:val="00A042CD"/>
    <w:rsid w:val="00A37E21"/>
    <w:rsid w:val="00A57EE4"/>
    <w:rsid w:val="00A61D27"/>
    <w:rsid w:val="00A914B5"/>
    <w:rsid w:val="00AA493D"/>
    <w:rsid w:val="00AB0701"/>
    <w:rsid w:val="00AE1D6C"/>
    <w:rsid w:val="00AF1E72"/>
    <w:rsid w:val="00B025DA"/>
    <w:rsid w:val="00B043D4"/>
    <w:rsid w:val="00B23AF3"/>
    <w:rsid w:val="00B833D3"/>
    <w:rsid w:val="00BA558C"/>
    <w:rsid w:val="00BB110D"/>
    <w:rsid w:val="00BB7529"/>
    <w:rsid w:val="00BD16EC"/>
    <w:rsid w:val="00BF00E1"/>
    <w:rsid w:val="00C0146B"/>
    <w:rsid w:val="00C1275C"/>
    <w:rsid w:val="00C3186E"/>
    <w:rsid w:val="00C32F87"/>
    <w:rsid w:val="00C38238"/>
    <w:rsid w:val="00C448A7"/>
    <w:rsid w:val="00C568AC"/>
    <w:rsid w:val="00C64004"/>
    <w:rsid w:val="00C828AD"/>
    <w:rsid w:val="00C96F0B"/>
    <w:rsid w:val="00CA464A"/>
    <w:rsid w:val="00CA5373"/>
    <w:rsid w:val="00CB473D"/>
    <w:rsid w:val="00CC7F01"/>
    <w:rsid w:val="00CD035C"/>
    <w:rsid w:val="00CD6305"/>
    <w:rsid w:val="00CF1720"/>
    <w:rsid w:val="00D103B4"/>
    <w:rsid w:val="00D10898"/>
    <w:rsid w:val="00D24F26"/>
    <w:rsid w:val="00D270EF"/>
    <w:rsid w:val="00D72327"/>
    <w:rsid w:val="00D865DD"/>
    <w:rsid w:val="00D95FB9"/>
    <w:rsid w:val="00D96FC2"/>
    <w:rsid w:val="00DB30C9"/>
    <w:rsid w:val="00DB6C08"/>
    <w:rsid w:val="00DC3D32"/>
    <w:rsid w:val="00DE0F26"/>
    <w:rsid w:val="00DF7E74"/>
    <w:rsid w:val="00E04841"/>
    <w:rsid w:val="00E078A7"/>
    <w:rsid w:val="00E12ED5"/>
    <w:rsid w:val="00E3596A"/>
    <w:rsid w:val="00E57489"/>
    <w:rsid w:val="00ECD5A2"/>
    <w:rsid w:val="00ED424A"/>
    <w:rsid w:val="00EE3589"/>
    <w:rsid w:val="00EF201A"/>
    <w:rsid w:val="00EF247D"/>
    <w:rsid w:val="00EF6747"/>
    <w:rsid w:val="00F0195E"/>
    <w:rsid w:val="00F17945"/>
    <w:rsid w:val="00F219ED"/>
    <w:rsid w:val="00F46E9E"/>
    <w:rsid w:val="00F57025"/>
    <w:rsid w:val="00F666C1"/>
    <w:rsid w:val="00FE759F"/>
    <w:rsid w:val="00FF0DEE"/>
    <w:rsid w:val="00FF5DEC"/>
    <w:rsid w:val="0166BE9F"/>
    <w:rsid w:val="016ECD9E"/>
    <w:rsid w:val="0178950E"/>
    <w:rsid w:val="01916563"/>
    <w:rsid w:val="01C8AB75"/>
    <w:rsid w:val="01DC7A1C"/>
    <w:rsid w:val="0241C116"/>
    <w:rsid w:val="02990238"/>
    <w:rsid w:val="02DB55BF"/>
    <w:rsid w:val="02EAFF6C"/>
    <w:rsid w:val="030007A2"/>
    <w:rsid w:val="0382D32F"/>
    <w:rsid w:val="04495AC7"/>
    <w:rsid w:val="04864133"/>
    <w:rsid w:val="04D85A12"/>
    <w:rsid w:val="050CD2C8"/>
    <w:rsid w:val="05D593BB"/>
    <w:rsid w:val="068122E2"/>
    <w:rsid w:val="0683578E"/>
    <w:rsid w:val="06B8FBED"/>
    <w:rsid w:val="074A0609"/>
    <w:rsid w:val="0760F492"/>
    <w:rsid w:val="0763EF33"/>
    <w:rsid w:val="07B868C3"/>
    <w:rsid w:val="07C41435"/>
    <w:rsid w:val="088CC853"/>
    <w:rsid w:val="08BA1858"/>
    <w:rsid w:val="090B981D"/>
    <w:rsid w:val="0A8E1A00"/>
    <w:rsid w:val="0AB43B3E"/>
    <w:rsid w:val="0B53A0B7"/>
    <w:rsid w:val="0B621361"/>
    <w:rsid w:val="0B719EA4"/>
    <w:rsid w:val="0BCD5D9F"/>
    <w:rsid w:val="0BF088FC"/>
    <w:rsid w:val="0C3B8C97"/>
    <w:rsid w:val="0C4CFF8B"/>
    <w:rsid w:val="0CDD911C"/>
    <w:rsid w:val="0CECE88C"/>
    <w:rsid w:val="0D410F38"/>
    <w:rsid w:val="0D75D3F5"/>
    <w:rsid w:val="0DD1445F"/>
    <w:rsid w:val="0E1B0844"/>
    <w:rsid w:val="0E7DAD46"/>
    <w:rsid w:val="0E808A9B"/>
    <w:rsid w:val="0EA5F454"/>
    <w:rsid w:val="0EBCEAD9"/>
    <w:rsid w:val="0EF8EB10"/>
    <w:rsid w:val="0FB5CAD7"/>
    <w:rsid w:val="101F65FF"/>
    <w:rsid w:val="1092872C"/>
    <w:rsid w:val="11367501"/>
    <w:rsid w:val="1157BC2F"/>
    <w:rsid w:val="11DDF661"/>
    <w:rsid w:val="124A5D8A"/>
    <w:rsid w:val="1294F8A2"/>
    <w:rsid w:val="12D4CA67"/>
    <w:rsid w:val="1302E718"/>
    <w:rsid w:val="133182AC"/>
    <w:rsid w:val="14946025"/>
    <w:rsid w:val="15F2A497"/>
    <w:rsid w:val="161E6171"/>
    <w:rsid w:val="16A4798F"/>
    <w:rsid w:val="16F03056"/>
    <w:rsid w:val="17D2AD74"/>
    <w:rsid w:val="18000EE6"/>
    <w:rsid w:val="18928EEB"/>
    <w:rsid w:val="1899D815"/>
    <w:rsid w:val="18F71507"/>
    <w:rsid w:val="192945DC"/>
    <w:rsid w:val="19AB9AD9"/>
    <w:rsid w:val="19B993B8"/>
    <w:rsid w:val="19D04D58"/>
    <w:rsid w:val="19D80A84"/>
    <w:rsid w:val="1A320C5B"/>
    <w:rsid w:val="1A614252"/>
    <w:rsid w:val="1A88A198"/>
    <w:rsid w:val="1AB8510C"/>
    <w:rsid w:val="1AE8E81E"/>
    <w:rsid w:val="1B9394A3"/>
    <w:rsid w:val="1C60B3A0"/>
    <w:rsid w:val="1CB20589"/>
    <w:rsid w:val="1D3E39F6"/>
    <w:rsid w:val="1D5C6410"/>
    <w:rsid w:val="1D6B0AE8"/>
    <w:rsid w:val="1EC5FBD0"/>
    <w:rsid w:val="1F1D1814"/>
    <w:rsid w:val="1FE8A4EC"/>
    <w:rsid w:val="1FF81F9A"/>
    <w:rsid w:val="20403A4A"/>
    <w:rsid w:val="20433711"/>
    <w:rsid w:val="206D42B5"/>
    <w:rsid w:val="20F48F77"/>
    <w:rsid w:val="2176E1F9"/>
    <w:rsid w:val="21EAB5ED"/>
    <w:rsid w:val="2237052C"/>
    <w:rsid w:val="223DEBF7"/>
    <w:rsid w:val="22C39874"/>
    <w:rsid w:val="2306B7C8"/>
    <w:rsid w:val="23337918"/>
    <w:rsid w:val="238782B0"/>
    <w:rsid w:val="24200CCA"/>
    <w:rsid w:val="24374492"/>
    <w:rsid w:val="24394B4B"/>
    <w:rsid w:val="250B7BAC"/>
    <w:rsid w:val="26DC5D22"/>
    <w:rsid w:val="272E3BE0"/>
    <w:rsid w:val="2766F49E"/>
    <w:rsid w:val="2775D65F"/>
    <w:rsid w:val="27CA3D01"/>
    <w:rsid w:val="27DDCF54"/>
    <w:rsid w:val="28036F29"/>
    <w:rsid w:val="2871E563"/>
    <w:rsid w:val="28CB7D4F"/>
    <w:rsid w:val="28FBC38E"/>
    <w:rsid w:val="29016847"/>
    <w:rsid w:val="290E41EA"/>
    <w:rsid w:val="290FC617"/>
    <w:rsid w:val="2A250753"/>
    <w:rsid w:val="2A2CC021"/>
    <w:rsid w:val="2A49AD61"/>
    <w:rsid w:val="2AC2813F"/>
    <w:rsid w:val="2B04BB3F"/>
    <w:rsid w:val="2B116B16"/>
    <w:rsid w:val="2B24905A"/>
    <w:rsid w:val="2C5763E9"/>
    <w:rsid w:val="2C77B4DA"/>
    <w:rsid w:val="2D5E3BCC"/>
    <w:rsid w:val="2DB59E17"/>
    <w:rsid w:val="2EA0778C"/>
    <w:rsid w:val="300FA9F9"/>
    <w:rsid w:val="303F75BD"/>
    <w:rsid w:val="31700E37"/>
    <w:rsid w:val="320AEA02"/>
    <w:rsid w:val="325DABFF"/>
    <w:rsid w:val="32D5F5FB"/>
    <w:rsid w:val="32E61987"/>
    <w:rsid w:val="331DCAE1"/>
    <w:rsid w:val="33F0F551"/>
    <w:rsid w:val="341DAABC"/>
    <w:rsid w:val="34B126AA"/>
    <w:rsid w:val="34D911B8"/>
    <w:rsid w:val="3518F134"/>
    <w:rsid w:val="3540E6DB"/>
    <w:rsid w:val="3565183B"/>
    <w:rsid w:val="36252A5A"/>
    <w:rsid w:val="364132A4"/>
    <w:rsid w:val="368DEACF"/>
    <w:rsid w:val="3690D54E"/>
    <w:rsid w:val="373D3D9C"/>
    <w:rsid w:val="37C23728"/>
    <w:rsid w:val="37FF2812"/>
    <w:rsid w:val="38A34F83"/>
    <w:rsid w:val="38D3EB71"/>
    <w:rsid w:val="3913A3C1"/>
    <w:rsid w:val="391B47FF"/>
    <w:rsid w:val="39303C2C"/>
    <w:rsid w:val="3954211E"/>
    <w:rsid w:val="3992AA25"/>
    <w:rsid w:val="3A026833"/>
    <w:rsid w:val="3A319E7E"/>
    <w:rsid w:val="3A4A79AD"/>
    <w:rsid w:val="3B4F9A0B"/>
    <w:rsid w:val="3B6FEF84"/>
    <w:rsid w:val="3BA9ECBF"/>
    <w:rsid w:val="3C07920C"/>
    <w:rsid w:val="3C845B1D"/>
    <w:rsid w:val="3CD2A8AE"/>
    <w:rsid w:val="3D455E89"/>
    <w:rsid w:val="3D89947D"/>
    <w:rsid w:val="3E2C5C66"/>
    <w:rsid w:val="3E488207"/>
    <w:rsid w:val="3E79CC42"/>
    <w:rsid w:val="3F4FCE3E"/>
    <w:rsid w:val="3F6C17FB"/>
    <w:rsid w:val="4064F2D5"/>
    <w:rsid w:val="40991B18"/>
    <w:rsid w:val="40C2F4F8"/>
    <w:rsid w:val="4166A0F6"/>
    <w:rsid w:val="42791D28"/>
    <w:rsid w:val="42968A5D"/>
    <w:rsid w:val="42AF1887"/>
    <w:rsid w:val="435718DB"/>
    <w:rsid w:val="43EBD961"/>
    <w:rsid w:val="443D3FA1"/>
    <w:rsid w:val="454C15D1"/>
    <w:rsid w:val="459D8D00"/>
    <w:rsid w:val="45AE44DE"/>
    <w:rsid w:val="45C38135"/>
    <w:rsid w:val="461D93E0"/>
    <w:rsid w:val="471DAA45"/>
    <w:rsid w:val="474172CE"/>
    <w:rsid w:val="488375F9"/>
    <w:rsid w:val="4890978B"/>
    <w:rsid w:val="4AAA9538"/>
    <w:rsid w:val="4B921FB6"/>
    <w:rsid w:val="4C2BE710"/>
    <w:rsid w:val="4C65EBA4"/>
    <w:rsid w:val="4CF53C11"/>
    <w:rsid w:val="4D171F7E"/>
    <w:rsid w:val="4DB09EDA"/>
    <w:rsid w:val="4DBD8BA4"/>
    <w:rsid w:val="4E9DC4E0"/>
    <w:rsid w:val="4F255D66"/>
    <w:rsid w:val="4F7E08E1"/>
    <w:rsid w:val="4FCB3229"/>
    <w:rsid w:val="5003DEFF"/>
    <w:rsid w:val="50772E45"/>
    <w:rsid w:val="50D468F8"/>
    <w:rsid w:val="516BD9C7"/>
    <w:rsid w:val="51ABB5F7"/>
    <w:rsid w:val="5297337B"/>
    <w:rsid w:val="52B22E43"/>
    <w:rsid w:val="531C30DF"/>
    <w:rsid w:val="53A13321"/>
    <w:rsid w:val="53F3A144"/>
    <w:rsid w:val="540E96CA"/>
    <w:rsid w:val="5449DCE7"/>
    <w:rsid w:val="548FF2F0"/>
    <w:rsid w:val="54F0F9DE"/>
    <w:rsid w:val="55349C06"/>
    <w:rsid w:val="55B439A0"/>
    <w:rsid w:val="5605E62D"/>
    <w:rsid w:val="571DAE2A"/>
    <w:rsid w:val="5746002D"/>
    <w:rsid w:val="5770F622"/>
    <w:rsid w:val="5795D9A8"/>
    <w:rsid w:val="57E9679F"/>
    <w:rsid w:val="58AEED55"/>
    <w:rsid w:val="597C5C61"/>
    <w:rsid w:val="5A7D7B62"/>
    <w:rsid w:val="5B59CC4A"/>
    <w:rsid w:val="5B6943C3"/>
    <w:rsid w:val="5B9AD73C"/>
    <w:rsid w:val="5BFB6372"/>
    <w:rsid w:val="5C9D4AE0"/>
    <w:rsid w:val="5C9EDA8F"/>
    <w:rsid w:val="5CEDF1B5"/>
    <w:rsid w:val="5D5C89DB"/>
    <w:rsid w:val="5E3E98C7"/>
    <w:rsid w:val="5F4FE2FA"/>
    <w:rsid w:val="5FEAF19F"/>
    <w:rsid w:val="601EBDC2"/>
    <w:rsid w:val="60713F23"/>
    <w:rsid w:val="60CEBB77"/>
    <w:rsid w:val="60E0F3DC"/>
    <w:rsid w:val="61331B38"/>
    <w:rsid w:val="6166FBF9"/>
    <w:rsid w:val="61A43FC3"/>
    <w:rsid w:val="61B8BE1A"/>
    <w:rsid w:val="620EB129"/>
    <w:rsid w:val="628273A8"/>
    <w:rsid w:val="62BB30F2"/>
    <w:rsid w:val="62CD82C2"/>
    <w:rsid w:val="633FB560"/>
    <w:rsid w:val="639D36B2"/>
    <w:rsid w:val="65569E6C"/>
    <w:rsid w:val="657FC4AD"/>
    <w:rsid w:val="66083E62"/>
    <w:rsid w:val="66BA8278"/>
    <w:rsid w:val="66F37D88"/>
    <w:rsid w:val="66F5EF34"/>
    <w:rsid w:val="671D36BA"/>
    <w:rsid w:val="68762587"/>
    <w:rsid w:val="68BBB58A"/>
    <w:rsid w:val="6909B823"/>
    <w:rsid w:val="691B1176"/>
    <w:rsid w:val="69AC4715"/>
    <w:rsid w:val="6AC7D4CB"/>
    <w:rsid w:val="6BB02CD1"/>
    <w:rsid w:val="6BE1D549"/>
    <w:rsid w:val="6BF447D6"/>
    <w:rsid w:val="6C2594B3"/>
    <w:rsid w:val="6C457A23"/>
    <w:rsid w:val="6CE8D6B1"/>
    <w:rsid w:val="6D264ED8"/>
    <w:rsid w:val="6D2D2F6D"/>
    <w:rsid w:val="6E39F2B4"/>
    <w:rsid w:val="6E42C670"/>
    <w:rsid w:val="6E57E045"/>
    <w:rsid w:val="6F5BA539"/>
    <w:rsid w:val="6FE831F6"/>
    <w:rsid w:val="7000796B"/>
    <w:rsid w:val="700A9028"/>
    <w:rsid w:val="70742FCF"/>
    <w:rsid w:val="7094C665"/>
    <w:rsid w:val="70A1A8B8"/>
    <w:rsid w:val="710A9F2E"/>
    <w:rsid w:val="71A13AC6"/>
    <w:rsid w:val="72844CA0"/>
    <w:rsid w:val="7307B9BA"/>
    <w:rsid w:val="734F3B5F"/>
    <w:rsid w:val="741C6692"/>
    <w:rsid w:val="74962766"/>
    <w:rsid w:val="75F50C63"/>
    <w:rsid w:val="7605318B"/>
    <w:rsid w:val="76474567"/>
    <w:rsid w:val="76C91E31"/>
    <w:rsid w:val="7755033A"/>
    <w:rsid w:val="777A3C7A"/>
    <w:rsid w:val="78C9AA6C"/>
    <w:rsid w:val="7935780E"/>
    <w:rsid w:val="79788007"/>
    <w:rsid w:val="797DFF3F"/>
    <w:rsid w:val="7A113303"/>
    <w:rsid w:val="7B2688F5"/>
    <w:rsid w:val="7BA1CEC9"/>
    <w:rsid w:val="7C5B0732"/>
    <w:rsid w:val="7C98396F"/>
    <w:rsid w:val="7D5CB77D"/>
    <w:rsid w:val="7DA8BF3E"/>
    <w:rsid w:val="7DC70748"/>
    <w:rsid w:val="7E527923"/>
    <w:rsid w:val="7E84A6F5"/>
    <w:rsid w:val="7EB40577"/>
    <w:rsid w:val="7ED62F7E"/>
    <w:rsid w:val="7EE58B47"/>
    <w:rsid w:val="7FEF9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AF19F"/>
  <w15:chartTrackingRefBased/>
  <w15:docId w15:val="{6489CBCB-2482-44A5-BC1C-B7661583A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C4CFF8B"/>
    <w:rPr>
      <w:lang w:val="en-GB"/>
    </w:rPr>
  </w:style>
  <w:style w:type="paragraph" w:styleId="Heading1">
    <w:name w:val="heading 1"/>
    <w:basedOn w:val="Normal"/>
    <w:next w:val="Normal"/>
    <w:uiPriority w:val="9"/>
    <w:qFormat/>
    <w:rsid w:val="0C4CFF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0C4CFF8B"/>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C4CFF8B"/>
    <w:rPr>
      <w:color w:val="467886"/>
      <w:u w:val="single"/>
    </w:rPr>
  </w:style>
  <w:style w:type="paragraph" w:styleId="TOC1">
    <w:name w:val="toc 1"/>
    <w:basedOn w:val="Normal"/>
    <w:next w:val="Normal"/>
    <w:uiPriority w:val="39"/>
    <w:unhideWhenUsed/>
    <w:rsid w:val="0C4CFF8B"/>
    <w:pPr>
      <w:spacing w:after="100"/>
    </w:pPr>
  </w:style>
  <w:style w:type="paragraph" w:styleId="TOC3">
    <w:name w:val="toc 3"/>
    <w:basedOn w:val="Normal"/>
    <w:next w:val="Normal"/>
    <w:uiPriority w:val="39"/>
    <w:unhideWhenUsed/>
    <w:rsid w:val="0C4CFF8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5/9/contents" TargetMode="External"/><Relationship Id="rId3" Type="http://schemas.openxmlformats.org/officeDocument/2006/relationships/settings" Target="settings.xml"/><Relationship Id="rId7" Type="http://schemas.openxmlformats.org/officeDocument/2006/relationships/hyperlink" Target="https://www.legislation.gov.uk/ukpga/2022/31/contents/enact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4/23/contents/enacted" TargetMode="External"/><Relationship Id="rId11" Type="http://schemas.openxmlformats.org/officeDocument/2006/relationships/fontTable" Target="fontTable.xml"/><Relationship Id="rId5" Type="http://schemas.openxmlformats.org/officeDocument/2006/relationships/hyperlink" Target="https://www.cqc.org.uk/" TargetMode="External"/><Relationship Id="rId10" Type="http://schemas.openxmlformats.org/officeDocument/2006/relationships/hyperlink" Target="https://www.scie.org.uk/mca/introduction/mental-capacity-act-2005-at-a-glance" TargetMode="External"/><Relationship Id="rId4" Type="http://schemas.openxmlformats.org/officeDocument/2006/relationships/webSettings" Target="webSettings.xml"/><Relationship Id="rId9" Type="http://schemas.openxmlformats.org/officeDocument/2006/relationships/hyperlink" Target="https://www.nice.org.uk/guidance/ng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1</Pages>
  <Words>2834</Words>
  <Characters>16158</Characters>
  <Application>Microsoft Office Word</Application>
  <DocSecurity>4</DocSecurity>
  <Lines>134</Lines>
  <Paragraphs>37</Paragraphs>
  <ScaleCrop>false</ScaleCrop>
  <Company/>
  <LinksUpToDate>false</LinksUpToDate>
  <CharactersWithSpaces>18955</CharactersWithSpaces>
  <SharedDoc>false</SharedDoc>
  <HLinks>
    <vt:vector size="66" baseType="variant">
      <vt:variant>
        <vt:i4>5832704</vt:i4>
      </vt:variant>
      <vt:variant>
        <vt:i4>48</vt:i4>
      </vt:variant>
      <vt:variant>
        <vt:i4>0</vt:i4>
      </vt:variant>
      <vt:variant>
        <vt:i4>5</vt:i4>
      </vt:variant>
      <vt:variant>
        <vt:lpwstr>https://www.scie.org.uk/mca/introduction/mental-capacity-act-2005-at-a-glance</vt:lpwstr>
      </vt:variant>
      <vt:variant>
        <vt:lpwstr/>
      </vt:variant>
      <vt:variant>
        <vt:i4>5963792</vt:i4>
      </vt:variant>
      <vt:variant>
        <vt:i4>45</vt:i4>
      </vt:variant>
      <vt:variant>
        <vt:i4>0</vt:i4>
      </vt:variant>
      <vt:variant>
        <vt:i4>5</vt:i4>
      </vt:variant>
      <vt:variant>
        <vt:lpwstr>https://www.nice.org.uk/guidance/ng97</vt:lpwstr>
      </vt:variant>
      <vt:variant>
        <vt:lpwstr/>
      </vt:variant>
      <vt:variant>
        <vt:i4>5701654</vt:i4>
      </vt:variant>
      <vt:variant>
        <vt:i4>42</vt:i4>
      </vt:variant>
      <vt:variant>
        <vt:i4>0</vt:i4>
      </vt:variant>
      <vt:variant>
        <vt:i4>5</vt:i4>
      </vt:variant>
      <vt:variant>
        <vt:lpwstr>https://www.legislation.gov.uk/ukpga/2005/9/contents</vt:lpwstr>
      </vt:variant>
      <vt:variant>
        <vt:lpwstr/>
      </vt:variant>
      <vt:variant>
        <vt:i4>1441886</vt:i4>
      </vt:variant>
      <vt:variant>
        <vt:i4>39</vt:i4>
      </vt:variant>
      <vt:variant>
        <vt:i4>0</vt:i4>
      </vt:variant>
      <vt:variant>
        <vt:i4>5</vt:i4>
      </vt:variant>
      <vt:variant>
        <vt:lpwstr>https://www.legislation.gov.uk/ukpga/2022/31/contents/enacted</vt:lpwstr>
      </vt:variant>
      <vt:variant>
        <vt:lpwstr/>
      </vt:variant>
      <vt:variant>
        <vt:i4>1507417</vt:i4>
      </vt:variant>
      <vt:variant>
        <vt:i4>36</vt:i4>
      </vt:variant>
      <vt:variant>
        <vt:i4>0</vt:i4>
      </vt:variant>
      <vt:variant>
        <vt:i4>5</vt:i4>
      </vt:variant>
      <vt:variant>
        <vt:lpwstr>https://www.legislation.gov.uk/ukpga/2014/23/contents/enacted</vt:lpwstr>
      </vt:variant>
      <vt:variant>
        <vt:lpwstr/>
      </vt:variant>
      <vt:variant>
        <vt:i4>2097213</vt:i4>
      </vt:variant>
      <vt:variant>
        <vt:i4>33</vt:i4>
      </vt:variant>
      <vt:variant>
        <vt:i4>0</vt:i4>
      </vt:variant>
      <vt:variant>
        <vt:i4>5</vt:i4>
      </vt:variant>
      <vt:variant>
        <vt:lpwstr>https://www.cqc.org.uk/</vt:lpwstr>
      </vt:variant>
      <vt:variant>
        <vt:lpwstr/>
      </vt:variant>
      <vt:variant>
        <vt:i4>2097153</vt:i4>
      </vt:variant>
      <vt:variant>
        <vt:i4>26</vt:i4>
      </vt:variant>
      <vt:variant>
        <vt:i4>0</vt:i4>
      </vt:variant>
      <vt:variant>
        <vt:i4>5</vt:i4>
      </vt:variant>
      <vt:variant>
        <vt:lpwstr/>
      </vt:variant>
      <vt:variant>
        <vt:lpwstr>_Toc1279511538</vt:lpwstr>
      </vt:variant>
      <vt:variant>
        <vt:i4>2949123</vt:i4>
      </vt:variant>
      <vt:variant>
        <vt:i4>20</vt:i4>
      </vt:variant>
      <vt:variant>
        <vt:i4>0</vt:i4>
      </vt:variant>
      <vt:variant>
        <vt:i4>5</vt:i4>
      </vt:variant>
      <vt:variant>
        <vt:lpwstr/>
      </vt:variant>
      <vt:variant>
        <vt:lpwstr>_Toc1178904685</vt:lpwstr>
      </vt:variant>
      <vt:variant>
        <vt:i4>2490373</vt:i4>
      </vt:variant>
      <vt:variant>
        <vt:i4>14</vt:i4>
      </vt:variant>
      <vt:variant>
        <vt:i4>0</vt:i4>
      </vt:variant>
      <vt:variant>
        <vt:i4>5</vt:i4>
      </vt:variant>
      <vt:variant>
        <vt:lpwstr/>
      </vt:variant>
      <vt:variant>
        <vt:lpwstr>_Toc1832889162</vt:lpwstr>
      </vt:variant>
      <vt:variant>
        <vt:i4>1638448</vt:i4>
      </vt:variant>
      <vt:variant>
        <vt:i4>8</vt:i4>
      </vt:variant>
      <vt:variant>
        <vt:i4>0</vt:i4>
      </vt:variant>
      <vt:variant>
        <vt:i4>5</vt:i4>
      </vt:variant>
      <vt:variant>
        <vt:lpwstr/>
      </vt:variant>
      <vt:variant>
        <vt:lpwstr>_Toc630169054</vt:lpwstr>
      </vt:variant>
      <vt:variant>
        <vt:i4>2293764</vt:i4>
      </vt:variant>
      <vt:variant>
        <vt:i4>2</vt:i4>
      </vt:variant>
      <vt:variant>
        <vt:i4>0</vt:i4>
      </vt:variant>
      <vt:variant>
        <vt:i4>5</vt:i4>
      </vt:variant>
      <vt:variant>
        <vt:lpwstr/>
      </vt:variant>
      <vt:variant>
        <vt:lpwstr>_Toc2024819150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Miller (2406689)</dc:creator>
  <cp:keywords/>
  <dc:description/>
  <cp:lastModifiedBy>Joan Miller (2406689)</cp:lastModifiedBy>
  <cp:revision>72</cp:revision>
  <dcterms:created xsi:type="dcterms:W3CDTF">2025-10-18T03:47:00Z</dcterms:created>
  <dcterms:modified xsi:type="dcterms:W3CDTF">2025-10-25T16:54:00Z</dcterms:modified>
</cp:coreProperties>
</file>