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A88633" w14:textId="68EFF4A2" w:rsidR="00E04301" w:rsidRDefault="006B7D6C" w:rsidP="006B7D6C">
      <w:pPr>
        <w:spacing w:before="240" w:after="240" w:line="360" w:lineRule="auto"/>
        <w:rPr>
          <w:rFonts w:ascii="Times New Roman" w:eastAsia="Times New Roman" w:hAnsi="Times New Roman" w:cs="Times New Roman"/>
          <w:b/>
          <w:sz w:val="32"/>
          <w:szCs w:val="32"/>
        </w:rPr>
      </w:pPr>
      <w:r>
        <w:rPr>
          <w:noProof/>
        </w:rPr>
        <w:drawing>
          <wp:inline distT="0" distB="0" distL="0" distR="0" wp14:anchorId="5888EB81" wp14:editId="17BF88FC">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inline>
        </w:drawing>
      </w:r>
    </w:p>
    <w:p w14:paraId="12B34A7A" w14:textId="77777777" w:rsidR="00E04301" w:rsidRDefault="00E04301" w:rsidP="00E04301">
      <w:pPr>
        <w:spacing w:before="240" w:after="240" w:line="360" w:lineRule="auto"/>
        <w:jc w:val="center"/>
        <w:rPr>
          <w:rFonts w:ascii="Times New Roman" w:eastAsia="Times New Roman" w:hAnsi="Times New Roman" w:cs="Times New Roman"/>
          <w:b/>
          <w:sz w:val="32"/>
          <w:szCs w:val="32"/>
        </w:rPr>
      </w:pPr>
    </w:p>
    <w:p w14:paraId="50B4082E" w14:textId="77777777" w:rsidR="00E04301" w:rsidRDefault="00E04301" w:rsidP="00E04301">
      <w:pPr>
        <w:spacing w:before="240" w:after="240" w:line="360" w:lineRule="auto"/>
        <w:jc w:val="center"/>
        <w:rPr>
          <w:rFonts w:ascii="Times New Roman" w:eastAsia="Times New Roman" w:hAnsi="Times New Roman" w:cs="Times New Roman"/>
          <w:b/>
          <w:sz w:val="32"/>
          <w:szCs w:val="32"/>
        </w:rPr>
      </w:pPr>
    </w:p>
    <w:p w14:paraId="21175D21" w14:textId="77777777" w:rsidR="00E04301" w:rsidRDefault="00E04301" w:rsidP="00E04301">
      <w:pPr>
        <w:spacing w:before="240" w:after="240" w:line="360" w:lineRule="auto"/>
        <w:jc w:val="center"/>
        <w:rPr>
          <w:rFonts w:ascii="Times New Roman" w:eastAsia="Times New Roman" w:hAnsi="Times New Roman" w:cs="Times New Roman"/>
          <w:b/>
          <w:sz w:val="32"/>
          <w:szCs w:val="32"/>
        </w:rPr>
      </w:pPr>
    </w:p>
    <w:p w14:paraId="2FFD7AC3" w14:textId="5795C6AF" w:rsidR="00E04301" w:rsidRDefault="00A973F0" w:rsidP="00A973F0">
      <w:pPr>
        <w:spacing w:before="240" w:after="240" w:line="360" w:lineRule="auto"/>
        <w:jc w:val="center"/>
        <w:rPr>
          <w:rFonts w:ascii="Times New Roman" w:eastAsia="Times New Roman" w:hAnsi="Times New Roman" w:cs="Times New Roman"/>
          <w:b/>
          <w:sz w:val="32"/>
          <w:szCs w:val="32"/>
        </w:rPr>
      </w:pPr>
      <w:r w:rsidRPr="00E04301">
        <w:rPr>
          <w:rFonts w:ascii="Times New Roman" w:eastAsia="Times New Roman" w:hAnsi="Times New Roman" w:cs="Times New Roman"/>
          <w:b/>
          <w:sz w:val="32"/>
          <w:szCs w:val="32"/>
        </w:rPr>
        <w:t>Module Code: LCMB7023</w:t>
      </w:r>
    </w:p>
    <w:p w14:paraId="4549B035" w14:textId="185C823F" w:rsidR="00E04301" w:rsidRPr="00E04301" w:rsidRDefault="00E04301" w:rsidP="00E04301">
      <w:pPr>
        <w:spacing w:before="240" w:after="240" w:line="360" w:lineRule="auto"/>
        <w:jc w:val="center"/>
        <w:rPr>
          <w:rFonts w:ascii="Times New Roman" w:eastAsia="Times New Roman" w:hAnsi="Times New Roman" w:cs="Times New Roman"/>
          <w:b/>
          <w:sz w:val="32"/>
          <w:szCs w:val="32"/>
        </w:rPr>
      </w:pPr>
      <w:r w:rsidRPr="00E04301">
        <w:rPr>
          <w:rFonts w:ascii="Times New Roman" w:eastAsia="Times New Roman" w:hAnsi="Times New Roman" w:cs="Times New Roman"/>
          <w:b/>
          <w:sz w:val="32"/>
          <w:szCs w:val="32"/>
        </w:rPr>
        <w:t>HUMAN CAPITAL MANAGEMENT</w:t>
      </w:r>
    </w:p>
    <w:p w14:paraId="7284CE51" w14:textId="7339DE2A" w:rsidR="00E04301" w:rsidRPr="00E04301" w:rsidRDefault="00E04301" w:rsidP="00E04301">
      <w:pPr>
        <w:spacing w:before="240" w:after="240" w:line="360" w:lineRule="auto"/>
        <w:jc w:val="center"/>
        <w:rPr>
          <w:rFonts w:ascii="Times New Roman" w:eastAsia="Times New Roman" w:hAnsi="Times New Roman" w:cs="Times New Roman"/>
          <w:b/>
          <w:sz w:val="32"/>
          <w:szCs w:val="32"/>
        </w:rPr>
      </w:pPr>
      <w:r w:rsidRPr="00E04301">
        <w:rPr>
          <w:rFonts w:ascii="Times New Roman" w:eastAsia="Times New Roman" w:hAnsi="Times New Roman" w:cs="Times New Roman"/>
          <w:b/>
          <w:sz w:val="32"/>
          <w:szCs w:val="32"/>
        </w:rPr>
        <w:t>Student Name:</w:t>
      </w:r>
      <w:r w:rsidR="00A973F0">
        <w:rPr>
          <w:rFonts w:ascii="Times New Roman" w:eastAsia="Times New Roman" w:hAnsi="Times New Roman" w:cs="Times New Roman"/>
          <w:b/>
          <w:sz w:val="32"/>
          <w:szCs w:val="32"/>
        </w:rPr>
        <w:t xml:space="preserve"> </w:t>
      </w:r>
      <w:proofErr w:type="spellStart"/>
      <w:r w:rsidR="00A973F0" w:rsidRPr="00A973F0">
        <w:rPr>
          <w:rFonts w:ascii="Times New Roman" w:eastAsia="Times New Roman" w:hAnsi="Times New Roman" w:cs="Times New Roman"/>
          <w:b/>
          <w:sz w:val="32"/>
          <w:szCs w:val="32"/>
        </w:rPr>
        <w:t>Manupati</w:t>
      </w:r>
      <w:proofErr w:type="spellEnd"/>
      <w:r w:rsidR="00A973F0" w:rsidRPr="00A973F0">
        <w:rPr>
          <w:rFonts w:ascii="Times New Roman" w:eastAsia="Times New Roman" w:hAnsi="Times New Roman" w:cs="Times New Roman"/>
          <w:b/>
          <w:sz w:val="32"/>
          <w:szCs w:val="32"/>
        </w:rPr>
        <w:t xml:space="preserve"> Priyanka</w:t>
      </w:r>
    </w:p>
    <w:p w14:paraId="2E79BE12" w14:textId="2471B434" w:rsidR="00E04301" w:rsidRDefault="00A973F0" w:rsidP="00A973F0">
      <w:pPr>
        <w:tabs>
          <w:tab w:val="center" w:pos="4680"/>
          <w:tab w:val="left" w:pos="6173"/>
        </w:tabs>
        <w:spacing w:before="240" w:after="240"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ab/>
      </w:r>
      <w:r w:rsidR="00E04301" w:rsidRPr="00E04301">
        <w:rPr>
          <w:rFonts w:ascii="Times New Roman" w:eastAsia="Times New Roman" w:hAnsi="Times New Roman" w:cs="Times New Roman"/>
          <w:b/>
          <w:sz w:val="32"/>
          <w:szCs w:val="32"/>
        </w:rPr>
        <w:t>Student ID:</w:t>
      </w:r>
      <w:r>
        <w:rPr>
          <w:rFonts w:ascii="Times New Roman" w:eastAsia="Times New Roman" w:hAnsi="Times New Roman" w:cs="Times New Roman"/>
          <w:b/>
          <w:sz w:val="32"/>
          <w:szCs w:val="32"/>
        </w:rPr>
        <w:t xml:space="preserve"> </w:t>
      </w:r>
      <w:r w:rsidRPr="00A973F0">
        <w:rPr>
          <w:rFonts w:ascii="Times New Roman" w:eastAsia="Times New Roman" w:hAnsi="Times New Roman" w:cs="Times New Roman"/>
          <w:b/>
          <w:sz w:val="32"/>
          <w:szCs w:val="32"/>
        </w:rPr>
        <w:t>2431447</w:t>
      </w:r>
      <w:r>
        <w:rPr>
          <w:rFonts w:ascii="Times New Roman" w:eastAsia="Times New Roman" w:hAnsi="Times New Roman" w:cs="Times New Roman"/>
          <w:b/>
          <w:sz w:val="32"/>
          <w:szCs w:val="32"/>
        </w:rPr>
        <w:tab/>
      </w:r>
    </w:p>
    <w:p w14:paraId="58BE7BF8" w14:textId="706C6C0F" w:rsidR="00A973F0" w:rsidRDefault="00A973F0" w:rsidP="00A973F0">
      <w:pPr>
        <w:tabs>
          <w:tab w:val="center" w:pos="4680"/>
          <w:tab w:val="left" w:pos="6173"/>
        </w:tabs>
        <w:spacing w:before="240" w:after="24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Word’s </w:t>
      </w:r>
      <w:proofErr w:type="gramStart"/>
      <w:r>
        <w:rPr>
          <w:rFonts w:ascii="Times New Roman" w:eastAsia="Times New Roman" w:hAnsi="Times New Roman" w:cs="Times New Roman"/>
          <w:b/>
          <w:sz w:val="32"/>
          <w:szCs w:val="32"/>
        </w:rPr>
        <w:t>Count :</w:t>
      </w:r>
      <w:proofErr w:type="gramEnd"/>
      <w:r>
        <w:rPr>
          <w:rFonts w:ascii="Times New Roman" w:eastAsia="Times New Roman" w:hAnsi="Times New Roman" w:cs="Times New Roman"/>
          <w:b/>
          <w:sz w:val="32"/>
          <w:szCs w:val="32"/>
        </w:rPr>
        <w:t xml:space="preserve"> 2744</w:t>
      </w:r>
    </w:p>
    <w:p w14:paraId="6F032849" w14:textId="185F191A" w:rsidR="005217C8" w:rsidRPr="00E04301" w:rsidRDefault="005217C8" w:rsidP="00A973F0">
      <w:pPr>
        <w:tabs>
          <w:tab w:val="center" w:pos="4680"/>
          <w:tab w:val="left" w:pos="6173"/>
        </w:tabs>
        <w:spacing w:before="240" w:after="24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Date : 17/10/2025</w:t>
      </w:r>
    </w:p>
    <w:p w14:paraId="5A4AE0B6" w14:textId="77777777" w:rsidR="00A973F0" w:rsidRDefault="00A973F0" w:rsidP="00E04301">
      <w:pPr>
        <w:spacing w:before="240" w:after="240" w:line="360" w:lineRule="auto"/>
        <w:jc w:val="center"/>
        <w:rPr>
          <w:rFonts w:ascii="Times New Roman" w:eastAsia="Times New Roman" w:hAnsi="Times New Roman" w:cs="Times New Roman"/>
          <w:b/>
          <w:sz w:val="32"/>
          <w:szCs w:val="32"/>
        </w:rPr>
      </w:pPr>
    </w:p>
    <w:p w14:paraId="10F3864B" w14:textId="77777777" w:rsidR="00E04301" w:rsidRDefault="00E04301">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Arial" w:eastAsia="Arial" w:hAnsi="Arial" w:cs="Arial"/>
          <w:color w:val="auto"/>
          <w:sz w:val="22"/>
          <w:szCs w:val="22"/>
          <w:lang w:val="en" w:eastAsia="zh-CN"/>
        </w:rPr>
        <w:id w:val="827026926"/>
        <w:docPartObj>
          <w:docPartGallery w:val="Table of Contents"/>
          <w:docPartUnique/>
        </w:docPartObj>
      </w:sdtPr>
      <w:sdtEndPr>
        <w:rPr>
          <w:b/>
          <w:bCs/>
          <w:noProof/>
        </w:rPr>
      </w:sdtEndPr>
      <w:sdtContent>
        <w:p w14:paraId="1CBA67A9" w14:textId="3B507505" w:rsidR="00E04301" w:rsidRPr="00E04301" w:rsidRDefault="00E04301" w:rsidP="00E04301">
          <w:pPr>
            <w:pStyle w:val="TOCHeading"/>
            <w:spacing w:line="360" w:lineRule="auto"/>
            <w:jc w:val="center"/>
            <w:rPr>
              <w:rFonts w:asciiTheme="majorBidi" w:hAnsiTheme="majorBidi"/>
              <w:b/>
              <w:bCs/>
              <w:color w:val="000000" w:themeColor="text1"/>
              <w:sz w:val="24"/>
              <w:szCs w:val="24"/>
            </w:rPr>
          </w:pPr>
          <w:r w:rsidRPr="00E04301">
            <w:rPr>
              <w:rFonts w:asciiTheme="majorBidi" w:hAnsiTheme="majorBidi"/>
              <w:b/>
              <w:bCs/>
              <w:color w:val="000000" w:themeColor="text1"/>
              <w:sz w:val="24"/>
              <w:szCs w:val="24"/>
            </w:rPr>
            <w:t>Table of Contents</w:t>
          </w:r>
        </w:p>
        <w:p w14:paraId="7BE5E69B" w14:textId="49EC3794" w:rsidR="00E04301" w:rsidRPr="00E04301" w:rsidRDefault="00E04301" w:rsidP="00E04301">
          <w:pPr>
            <w:pStyle w:val="TOC1"/>
            <w:tabs>
              <w:tab w:val="right" w:leader="dot" w:pos="9350"/>
            </w:tabs>
            <w:spacing w:line="360" w:lineRule="auto"/>
            <w:jc w:val="both"/>
            <w:rPr>
              <w:rFonts w:asciiTheme="majorBidi" w:hAnsiTheme="majorBidi" w:cstheme="majorBidi"/>
              <w:noProof/>
              <w:sz w:val="24"/>
              <w:szCs w:val="24"/>
            </w:rPr>
          </w:pPr>
          <w:r w:rsidRPr="00E04301">
            <w:rPr>
              <w:rFonts w:asciiTheme="majorBidi" w:hAnsiTheme="majorBidi" w:cstheme="majorBidi"/>
              <w:sz w:val="24"/>
              <w:szCs w:val="24"/>
            </w:rPr>
            <w:fldChar w:fldCharType="begin"/>
          </w:r>
          <w:r w:rsidRPr="00E04301">
            <w:rPr>
              <w:rFonts w:asciiTheme="majorBidi" w:hAnsiTheme="majorBidi" w:cstheme="majorBidi"/>
              <w:sz w:val="24"/>
              <w:szCs w:val="24"/>
            </w:rPr>
            <w:instrText xml:space="preserve"> TOC \o "1-3" \h \z \u </w:instrText>
          </w:r>
          <w:r w:rsidRPr="00E04301">
            <w:rPr>
              <w:rFonts w:asciiTheme="majorBidi" w:hAnsiTheme="majorBidi" w:cstheme="majorBidi"/>
              <w:sz w:val="24"/>
              <w:szCs w:val="24"/>
            </w:rPr>
            <w:fldChar w:fldCharType="separate"/>
          </w:r>
          <w:hyperlink w:anchor="_Toc211129660" w:history="1">
            <w:r w:rsidRPr="00E04301">
              <w:rPr>
                <w:rStyle w:val="Hyperlink"/>
                <w:rFonts w:asciiTheme="majorBidi" w:hAnsiTheme="majorBidi" w:cstheme="majorBidi"/>
                <w:noProof/>
                <w:sz w:val="24"/>
                <w:szCs w:val="24"/>
              </w:rPr>
              <w:t>1. How are technological advancements (e.g., AI, automation, digital platforms) reshaping labour markets, and what implications does this have for HRM and IHRM strategies?</w:t>
            </w:r>
            <w:r w:rsidRPr="00E04301">
              <w:rPr>
                <w:rFonts w:asciiTheme="majorBidi" w:hAnsiTheme="majorBidi" w:cstheme="majorBidi"/>
                <w:noProof/>
                <w:webHidden/>
                <w:sz w:val="24"/>
                <w:szCs w:val="24"/>
              </w:rPr>
              <w:tab/>
            </w:r>
            <w:r w:rsidRPr="00E04301">
              <w:rPr>
                <w:rFonts w:asciiTheme="majorBidi" w:hAnsiTheme="majorBidi" w:cstheme="majorBidi"/>
                <w:noProof/>
                <w:webHidden/>
                <w:sz w:val="24"/>
                <w:szCs w:val="24"/>
              </w:rPr>
              <w:fldChar w:fldCharType="begin"/>
            </w:r>
            <w:r w:rsidRPr="00E04301">
              <w:rPr>
                <w:rFonts w:asciiTheme="majorBidi" w:hAnsiTheme="majorBidi" w:cstheme="majorBidi"/>
                <w:noProof/>
                <w:webHidden/>
                <w:sz w:val="24"/>
                <w:szCs w:val="24"/>
              </w:rPr>
              <w:instrText xml:space="preserve"> PAGEREF _Toc211129660 \h </w:instrText>
            </w:r>
            <w:r w:rsidRPr="00E04301">
              <w:rPr>
                <w:rFonts w:asciiTheme="majorBidi" w:hAnsiTheme="majorBidi" w:cstheme="majorBidi"/>
                <w:noProof/>
                <w:webHidden/>
                <w:sz w:val="24"/>
                <w:szCs w:val="24"/>
              </w:rPr>
            </w:r>
            <w:r w:rsidRPr="00E04301">
              <w:rPr>
                <w:rFonts w:asciiTheme="majorBidi" w:hAnsiTheme="majorBidi" w:cstheme="majorBidi"/>
                <w:noProof/>
                <w:webHidden/>
                <w:sz w:val="24"/>
                <w:szCs w:val="24"/>
              </w:rPr>
              <w:fldChar w:fldCharType="separate"/>
            </w:r>
            <w:r w:rsidR="00A973F0">
              <w:rPr>
                <w:rFonts w:asciiTheme="majorBidi" w:hAnsiTheme="majorBidi" w:cstheme="majorBidi"/>
                <w:noProof/>
                <w:webHidden/>
                <w:sz w:val="24"/>
                <w:szCs w:val="24"/>
              </w:rPr>
              <w:t>3</w:t>
            </w:r>
            <w:r w:rsidRPr="00E04301">
              <w:rPr>
                <w:rFonts w:asciiTheme="majorBidi" w:hAnsiTheme="majorBidi" w:cstheme="majorBidi"/>
                <w:noProof/>
                <w:webHidden/>
                <w:sz w:val="24"/>
                <w:szCs w:val="24"/>
              </w:rPr>
              <w:fldChar w:fldCharType="end"/>
            </w:r>
          </w:hyperlink>
        </w:p>
        <w:p w14:paraId="3DCCBB40" w14:textId="7212671D" w:rsidR="00E04301" w:rsidRPr="00E04301" w:rsidRDefault="00E04301" w:rsidP="00E04301">
          <w:pPr>
            <w:pStyle w:val="TOC1"/>
            <w:tabs>
              <w:tab w:val="right" w:leader="dot" w:pos="9350"/>
            </w:tabs>
            <w:spacing w:line="360" w:lineRule="auto"/>
            <w:jc w:val="both"/>
            <w:rPr>
              <w:rFonts w:asciiTheme="majorBidi" w:hAnsiTheme="majorBidi" w:cstheme="majorBidi"/>
              <w:noProof/>
              <w:sz w:val="24"/>
              <w:szCs w:val="24"/>
            </w:rPr>
          </w:pPr>
          <w:hyperlink w:anchor="_Toc211129661" w:history="1">
            <w:r w:rsidRPr="00E04301">
              <w:rPr>
                <w:rStyle w:val="Hyperlink"/>
                <w:rFonts w:asciiTheme="majorBidi" w:hAnsiTheme="majorBidi" w:cstheme="majorBidi"/>
                <w:noProof/>
                <w:sz w:val="24"/>
                <w:szCs w:val="24"/>
              </w:rPr>
              <w:t>2. What are the key demographic and geopolitical factors influencing employment markets today, and how do they create challenges for HR professionals?</w:t>
            </w:r>
            <w:r w:rsidRPr="00E04301">
              <w:rPr>
                <w:rFonts w:asciiTheme="majorBidi" w:hAnsiTheme="majorBidi" w:cstheme="majorBidi"/>
                <w:noProof/>
                <w:webHidden/>
                <w:sz w:val="24"/>
                <w:szCs w:val="24"/>
              </w:rPr>
              <w:tab/>
            </w:r>
            <w:r w:rsidRPr="00E04301">
              <w:rPr>
                <w:rFonts w:asciiTheme="majorBidi" w:hAnsiTheme="majorBidi" w:cstheme="majorBidi"/>
                <w:noProof/>
                <w:webHidden/>
                <w:sz w:val="24"/>
                <w:szCs w:val="24"/>
              </w:rPr>
              <w:fldChar w:fldCharType="begin"/>
            </w:r>
            <w:r w:rsidRPr="00E04301">
              <w:rPr>
                <w:rFonts w:asciiTheme="majorBidi" w:hAnsiTheme="majorBidi" w:cstheme="majorBidi"/>
                <w:noProof/>
                <w:webHidden/>
                <w:sz w:val="24"/>
                <w:szCs w:val="24"/>
              </w:rPr>
              <w:instrText xml:space="preserve"> PAGEREF _Toc211129661 \h </w:instrText>
            </w:r>
            <w:r w:rsidRPr="00E04301">
              <w:rPr>
                <w:rFonts w:asciiTheme="majorBidi" w:hAnsiTheme="majorBidi" w:cstheme="majorBidi"/>
                <w:noProof/>
                <w:webHidden/>
                <w:sz w:val="24"/>
                <w:szCs w:val="24"/>
              </w:rPr>
            </w:r>
            <w:r w:rsidRPr="00E04301">
              <w:rPr>
                <w:rFonts w:asciiTheme="majorBidi" w:hAnsiTheme="majorBidi" w:cstheme="majorBidi"/>
                <w:noProof/>
                <w:webHidden/>
                <w:sz w:val="24"/>
                <w:szCs w:val="24"/>
              </w:rPr>
              <w:fldChar w:fldCharType="separate"/>
            </w:r>
            <w:r w:rsidR="00A973F0">
              <w:rPr>
                <w:rFonts w:asciiTheme="majorBidi" w:hAnsiTheme="majorBidi" w:cstheme="majorBidi"/>
                <w:noProof/>
                <w:webHidden/>
                <w:sz w:val="24"/>
                <w:szCs w:val="24"/>
              </w:rPr>
              <w:t>4</w:t>
            </w:r>
            <w:r w:rsidRPr="00E04301">
              <w:rPr>
                <w:rFonts w:asciiTheme="majorBidi" w:hAnsiTheme="majorBidi" w:cstheme="majorBidi"/>
                <w:noProof/>
                <w:webHidden/>
                <w:sz w:val="24"/>
                <w:szCs w:val="24"/>
              </w:rPr>
              <w:fldChar w:fldCharType="end"/>
            </w:r>
          </w:hyperlink>
        </w:p>
        <w:p w14:paraId="7238524D" w14:textId="3EDB408D" w:rsidR="00E04301" w:rsidRPr="00E04301" w:rsidRDefault="00E04301" w:rsidP="00E04301">
          <w:pPr>
            <w:pStyle w:val="TOC1"/>
            <w:tabs>
              <w:tab w:val="right" w:leader="dot" w:pos="9350"/>
            </w:tabs>
            <w:spacing w:line="360" w:lineRule="auto"/>
            <w:jc w:val="both"/>
            <w:rPr>
              <w:rFonts w:asciiTheme="majorBidi" w:hAnsiTheme="majorBidi" w:cstheme="majorBidi"/>
              <w:noProof/>
              <w:sz w:val="24"/>
              <w:szCs w:val="24"/>
            </w:rPr>
          </w:pPr>
          <w:hyperlink w:anchor="_Toc211129662" w:history="1">
            <w:r w:rsidRPr="00E04301">
              <w:rPr>
                <w:rStyle w:val="Hyperlink"/>
                <w:rFonts w:asciiTheme="majorBidi" w:hAnsiTheme="majorBidi" w:cstheme="majorBidi"/>
                <w:noProof/>
                <w:sz w:val="24"/>
                <w:szCs w:val="24"/>
              </w:rPr>
              <w:t>3. How can organisations address persistent skills gaps and talent shortages in critical sectors (e.g., tech, hospitality, healthcare) through strategic HRM?</w:t>
            </w:r>
            <w:r w:rsidRPr="00E04301">
              <w:rPr>
                <w:rFonts w:asciiTheme="majorBidi" w:hAnsiTheme="majorBidi" w:cstheme="majorBidi"/>
                <w:noProof/>
                <w:webHidden/>
                <w:sz w:val="24"/>
                <w:szCs w:val="24"/>
              </w:rPr>
              <w:tab/>
            </w:r>
            <w:r w:rsidRPr="00E04301">
              <w:rPr>
                <w:rFonts w:asciiTheme="majorBidi" w:hAnsiTheme="majorBidi" w:cstheme="majorBidi"/>
                <w:noProof/>
                <w:webHidden/>
                <w:sz w:val="24"/>
                <w:szCs w:val="24"/>
              </w:rPr>
              <w:fldChar w:fldCharType="begin"/>
            </w:r>
            <w:r w:rsidRPr="00E04301">
              <w:rPr>
                <w:rFonts w:asciiTheme="majorBidi" w:hAnsiTheme="majorBidi" w:cstheme="majorBidi"/>
                <w:noProof/>
                <w:webHidden/>
                <w:sz w:val="24"/>
                <w:szCs w:val="24"/>
              </w:rPr>
              <w:instrText xml:space="preserve"> PAGEREF _Toc211129662 \h </w:instrText>
            </w:r>
            <w:r w:rsidRPr="00E04301">
              <w:rPr>
                <w:rFonts w:asciiTheme="majorBidi" w:hAnsiTheme="majorBidi" w:cstheme="majorBidi"/>
                <w:noProof/>
                <w:webHidden/>
                <w:sz w:val="24"/>
                <w:szCs w:val="24"/>
              </w:rPr>
            </w:r>
            <w:r w:rsidRPr="00E04301">
              <w:rPr>
                <w:rFonts w:asciiTheme="majorBidi" w:hAnsiTheme="majorBidi" w:cstheme="majorBidi"/>
                <w:noProof/>
                <w:webHidden/>
                <w:sz w:val="24"/>
                <w:szCs w:val="24"/>
              </w:rPr>
              <w:fldChar w:fldCharType="separate"/>
            </w:r>
            <w:r w:rsidR="00A973F0">
              <w:rPr>
                <w:rFonts w:asciiTheme="majorBidi" w:hAnsiTheme="majorBidi" w:cstheme="majorBidi"/>
                <w:noProof/>
                <w:webHidden/>
                <w:sz w:val="24"/>
                <w:szCs w:val="24"/>
              </w:rPr>
              <w:t>6</w:t>
            </w:r>
            <w:r w:rsidRPr="00E04301">
              <w:rPr>
                <w:rFonts w:asciiTheme="majorBidi" w:hAnsiTheme="majorBidi" w:cstheme="majorBidi"/>
                <w:noProof/>
                <w:webHidden/>
                <w:sz w:val="24"/>
                <w:szCs w:val="24"/>
              </w:rPr>
              <w:fldChar w:fldCharType="end"/>
            </w:r>
          </w:hyperlink>
        </w:p>
        <w:p w14:paraId="75BA3BD2" w14:textId="6465910E" w:rsidR="00E04301" w:rsidRPr="00E04301" w:rsidRDefault="00E04301" w:rsidP="00E04301">
          <w:pPr>
            <w:pStyle w:val="TOC1"/>
            <w:tabs>
              <w:tab w:val="right" w:leader="dot" w:pos="9350"/>
            </w:tabs>
            <w:spacing w:line="360" w:lineRule="auto"/>
            <w:jc w:val="both"/>
            <w:rPr>
              <w:rFonts w:asciiTheme="majorBidi" w:hAnsiTheme="majorBidi" w:cstheme="majorBidi"/>
              <w:noProof/>
              <w:sz w:val="24"/>
              <w:szCs w:val="24"/>
            </w:rPr>
          </w:pPr>
          <w:hyperlink w:anchor="_Toc211129663" w:history="1">
            <w:r w:rsidRPr="00E04301">
              <w:rPr>
                <w:rStyle w:val="Hyperlink"/>
                <w:rFonts w:asciiTheme="majorBidi" w:hAnsiTheme="majorBidi" w:cstheme="majorBidi"/>
                <w:noProof/>
                <w:sz w:val="24"/>
                <w:szCs w:val="24"/>
              </w:rPr>
              <w:t>4. Reflective Report</w:t>
            </w:r>
            <w:r w:rsidRPr="00E04301">
              <w:rPr>
                <w:rFonts w:asciiTheme="majorBidi" w:hAnsiTheme="majorBidi" w:cstheme="majorBidi"/>
                <w:noProof/>
                <w:webHidden/>
                <w:sz w:val="24"/>
                <w:szCs w:val="24"/>
              </w:rPr>
              <w:tab/>
            </w:r>
            <w:r w:rsidRPr="00E04301">
              <w:rPr>
                <w:rFonts w:asciiTheme="majorBidi" w:hAnsiTheme="majorBidi" w:cstheme="majorBidi"/>
                <w:noProof/>
                <w:webHidden/>
                <w:sz w:val="24"/>
                <w:szCs w:val="24"/>
              </w:rPr>
              <w:fldChar w:fldCharType="begin"/>
            </w:r>
            <w:r w:rsidRPr="00E04301">
              <w:rPr>
                <w:rFonts w:asciiTheme="majorBidi" w:hAnsiTheme="majorBidi" w:cstheme="majorBidi"/>
                <w:noProof/>
                <w:webHidden/>
                <w:sz w:val="24"/>
                <w:szCs w:val="24"/>
              </w:rPr>
              <w:instrText xml:space="preserve"> PAGEREF _Toc211129663 \h </w:instrText>
            </w:r>
            <w:r w:rsidRPr="00E04301">
              <w:rPr>
                <w:rFonts w:asciiTheme="majorBidi" w:hAnsiTheme="majorBidi" w:cstheme="majorBidi"/>
                <w:noProof/>
                <w:webHidden/>
                <w:sz w:val="24"/>
                <w:szCs w:val="24"/>
              </w:rPr>
            </w:r>
            <w:r w:rsidRPr="00E04301">
              <w:rPr>
                <w:rFonts w:asciiTheme="majorBidi" w:hAnsiTheme="majorBidi" w:cstheme="majorBidi"/>
                <w:noProof/>
                <w:webHidden/>
                <w:sz w:val="24"/>
                <w:szCs w:val="24"/>
              </w:rPr>
              <w:fldChar w:fldCharType="separate"/>
            </w:r>
            <w:r w:rsidR="00A973F0">
              <w:rPr>
                <w:rFonts w:asciiTheme="majorBidi" w:hAnsiTheme="majorBidi" w:cstheme="majorBidi"/>
                <w:noProof/>
                <w:webHidden/>
                <w:sz w:val="24"/>
                <w:szCs w:val="24"/>
              </w:rPr>
              <w:t>7</w:t>
            </w:r>
            <w:r w:rsidRPr="00E04301">
              <w:rPr>
                <w:rFonts w:asciiTheme="majorBidi" w:hAnsiTheme="majorBidi" w:cstheme="majorBidi"/>
                <w:noProof/>
                <w:webHidden/>
                <w:sz w:val="24"/>
                <w:szCs w:val="24"/>
              </w:rPr>
              <w:fldChar w:fldCharType="end"/>
            </w:r>
          </w:hyperlink>
        </w:p>
        <w:p w14:paraId="0495DE34" w14:textId="77B64CFA" w:rsidR="00E04301" w:rsidRPr="00E04301" w:rsidRDefault="00E04301" w:rsidP="00E04301">
          <w:pPr>
            <w:pStyle w:val="TOC1"/>
            <w:tabs>
              <w:tab w:val="right" w:leader="dot" w:pos="9350"/>
            </w:tabs>
            <w:spacing w:line="360" w:lineRule="auto"/>
            <w:jc w:val="both"/>
            <w:rPr>
              <w:rFonts w:asciiTheme="majorBidi" w:hAnsiTheme="majorBidi" w:cstheme="majorBidi"/>
              <w:noProof/>
              <w:sz w:val="24"/>
              <w:szCs w:val="24"/>
            </w:rPr>
          </w:pPr>
          <w:hyperlink w:anchor="_Toc211129664" w:history="1">
            <w:r w:rsidRPr="00E04301">
              <w:rPr>
                <w:rStyle w:val="Hyperlink"/>
                <w:rFonts w:asciiTheme="majorBidi" w:hAnsiTheme="majorBidi" w:cstheme="majorBidi"/>
                <w:noProof/>
                <w:sz w:val="24"/>
                <w:szCs w:val="24"/>
              </w:rPr>
              <w:t>References</w:t>
            </w:r>
            <w:r w:rsidRPr="00E04301">
              <w:rPr>
                <w:rFonts w:asciiTheme="majorBidi" w:hAnsiTheme="majorBidi" w:cstheme="majorBidi"/>
                <w:noProof/>
                <w:webHidden/>
                <w:sz w:val="24"/>
                <w:szCs w:val="24"/>
              </w:rPr>
              <w:tab/>
            </w:r>
            <w:r w:rsidRPr="00E04301">
              <w:rPr>
                <w:rFonts w:asciiTheme="majorBidi" w:hAnsiTheme="majorBidi" w:cstheme="majorBidi"/>
                <w:noProof/>
                <w:webHidden/>
                <w:sz w:val="24"/>
                <w:szCs w:val="24"/>
              </w:rPr>
              <w:fldChar w:fldCharType="begin"/>
            </w:r>
            <w:r w:rsidRPr="00E04301">
              <w:rPr>
                <w:rFonts w:asciiTheme="majorBidi" w:hAnsiTheme="majorBidi" w:cstheme="majorBidi"/>
                <w:noProof/>
                <w:webHidden/>
                <w:sz w:val="24"/>
                <w:szCs w:val="24"/>
              </w:rPr>
              <w:instrText xml:space="preserve"> PAGEREF _Toc211129664 \h </w:instrText>
            </w:r>
            <w:r w:rsidRPr="00E04301">
              <w:rPr>
                <w:rFonts w:asciiTheme="majorBidi" w:hAnsiTheme="majorBidi" w:cstheme="majorBidi"/>
                <w:noProof/>
                <w:webHidden/>
                <w:sz w:val="24"/>
                <w:szCs w:val="24"/>
              </w:rPr>
            </w:r>
            <w:r w:rsidRPr="00E04301">
              <w:rPr>
                <w:rFonts w:asciiTheme="majorBidi" w:hAnsiTheme="majorBidi" w:cstheme="majorBidi"/>
                <w:noProof/>
                <w:webHidden/>
                <w:sz w:val="24"/>
                <w:szCs w:val="24"/>
              </w:rPr>
              <w:fldChar w:fldCharType="separate"/>
            </w:r>
            <w:r w:rsidR="00A973F0">
              <w:rPr>
                <w:rFonts w:asciiTheme="majorBidi" w:hAnsiTheme="majorBidi" w:cstheme="majorBidi"/>
                <w:noProof/>
                <w:webHidden/>
                <w:sz w:val="24"/>
                <w:szCs w:val="24"/>
              </w:rPr>
              <w:t>11</w:t>
            </w:r>
            <w:r w:rsidRPr="00E04301">
              <w:rPr>
                <w:rFonts w:asciiTheme="majorBidi" w:hAnsiTheme="majorBidi" w:cstheme="majorBidi"/>
                <w:noProof/>
                <w:webHidden/>
                <w:sz w:val="24"/>
                <w:szCs w:val="24"/>
              </w:rPr>
              <w:fldChar w:fldCharType="end"/>
            </w:r>
          </w:hyperlink>
        </w:p>
        <w:p w14:paraId="36277E9C" w14:textId="5861CF09" w:rsidR="00E04301" w:rsidRDefault="00E04301" w:rsidP="00E04301">
          <w:pPr>
            <w:spacing w:line="360" w:lineRule="auto"/>
            <w:jc w:val="both"/>
          </w:pPr>
          <w:r w:rsidRPr="00E04301">
            <w:rPr>
              <w:rFonts w:asciiTheme="majorBidi" w:hAnsiTheme="majorBidi" w:cstheme="majorBidi"/>
              <w:b/>
              <w:bCs/>
              <w:noProof/>
              <w:sz w:val="24"/>
              <w:szCs w:val="24"/>
            </w:rPr>
            <w:fldChar w:fldCharType="end"/>
          </w:r>
        </w:p>
      </w:sdtContent>
    </w:sdt>
    <w:p w14:paraId="7F9B1AE2" w14:textId="339C5EF4" w:rsidR="00E04301" w:rsidRDefault="00E04301" w:rsidP="00E04301">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0000001" w14:textId="4425F7AA" w:rsidR="006B5990" w:rsidRDefault="00000000" w:rsidP="00E04301">
      <w:pPr>
        <w:pStyle w:val="Heading1"/>
        <w:rPr>
          <w:sz w:val="20"/>
          <w:szCs w:val="20"/>
          <w:highlight w:val="white"/>
        </w:rPr>
      </w:pPr>
      <w:bookmarkStart w:id="0" w:name="_Toc211129660"/>
      <w:r>
        <w:lastRenderedPageBreak/>
        <w:t xml:space="preserve">1. How are technological </w:t>
      </w:r>
      <w:r w:rsidRPr="00E04301">
        <w:t xml:space="preserve">advancements (e.g., AI, automation, digital platforms) reshaping </w:t>
      </w:r>
      <w:proofErr w:type="spellStart"/>
      <w:r w:rsidRPr="00E04301">
        <w:t>labour</w:t>
      </w:r>
      <w:proofErr w:type="spellEnd"/>
      <w:r w:rsidRPr="00E04301">
        <w:t xml:space="preserve"> markets, and what implications does this have for</w:t>
      </w:r>
      <w:r>
        <w:t xml:space="preserve"> HRM and IHRM strategies?</w:t>
      </w:r>
      <w:bookmarkEnd w:id="0"/>
    </w:p>
    <w:p w14:paraId="00000002" w14:textId="77777777" w:rsidR="006B5990"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market in the UK is undergoing a significant transformation due to advancements in technologies like digital platforms, automation and artificial intelligence. As a result, HRM and IHRM tactics must adapt to associate with strategic human resource theory (</w:t>
      </w:r>
      <w:proofErr w:type="spellStart"/>
      <w:r>
        <w:rPr>
          <w:rFonts w:ascii="Times New Roman" w:eastAsia="Times New Roman" w:hAnsi="Times New Roman" w:cs="Times New Roman"/>
          <w:sz w:val="24"/>
          <w:szCs w:val="24"/>
          <w:highlight w:val="white"/>
        </w:rPr>
        <w:t>Ogedengbe</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2024)</w:t>
      </w:r>
      <w:r>
        <w:rPr>
          <w:rFonts w:ascii="Times New Roman" w:eastAsia="Times New Roman" w:hAnsi="Times New Roman" w:cs="Times New Roman"/>
          <w:sz w:val="24"/>
          <w:szCs w:val="24"/>
        </w:rPr>
        <w:t>. According to this perspective, in order to improve performance and maintain a competitive edge, HR practices must be associated with organisational strategies. The requirement to adjust to digital disruption across industries is driving this alignment more in the UK (</w:t>
      </w:r>
      <w:r>
        <w:rPr>
          <w:rFonts w:ascii="Times New Roman" w:eastAsia="Times New Roman" w:hAnsi="Times New Roman" w:cs="Times New Roman"/>
          <w:sz w:val="24"/>
          <w:szCs w:val="24"/>
          <w:highlight w:val="white"/>
        </w:rPr>
        <w:t>Hartanto, 2023)</w:t>
      </w:r>
      <w:r>
        <w:rPr>
          <w:rFonts w:ascii="Times New Roman" w:eastAsia="Times New Roman" w:hAnsi="Times New Roman" w:cs="Times New Roman"/>
          <w:sz w:val="24"/>
          <w:szCs w:val="24"/>
        </w:rPr>
        <w:t>.</w:t>
      </w:r>
    </w:p>
    <w:p w14:paraId="00000003" w14:textId="77777777" w:rsidR="006B5990"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Jobs are changing as an outcome of automation and AI, particularly in the finance, logistics and retail sectors in the UK. Routine back-office tasks, for example, have been automated by Lloyds Banking Group, which has </w:t>
      </w:r>
      <w:proofErr w:type="spellStart"/>
      <w:r>
        <w:rPr>
          <w:rFonts w:ascii="Times New Roman" w:eastAsia="Times New Roman" w:hAnsi="Times New Roman" w:cs="Times New Roman"/>
          <w:sz w:val="24"/>
          <w:szCs w:val="24"/>
        </w:rPr>
        <w:t>optimised</w:t>
      </w:r>
      <w:proofErr w:type="spellEnd"/>
      <w:r>
        <w:rPr>
          <w:rFonts w:ascii="Times New Roman" w:eastAsia="Times New Roman" w:hAnsi="Times New Roman" w:cs="Times New Roman"/>
          <w:sz w:val="24"/>
          <w:szCs w:val="24"/>
        </w:rPr>
        <w:t xml:space="preserve"> requirements for cybersecurity experts and data scientists while reducing demands for secretarial workers (</w:t>
      </w:r>
      <w:r>
        <w:rPr>
          <w:rFonts w:ascii="Times New Roman" w:eastAsia="Times New Roman" w:hAnsi="Times New Roman" w:cs="Times New Roman"/>
          <w:sz w:val="24"/>
          <w:szCs w:val="24"/>
          <w:highlight w:val="white"/>
        </w:rPr>
        <w:t>Lloyds Bank, 2024)</w:t>
      </w:r>
      <w:r>
        <w:rPr>
          <w:rFonts w:ascii="Times New Roman" w:eastAsia="Times New Roman" w:hAnsi="Times New Roman" w:cs="Times New Roman"/>
          <w:sz w:val="24"/>
          <w:szCs w:val="24"/>
        </w:rPr>
        <w:t>. According to strategic HRM theory, in order to accomplish the strategy goals, HR needs to proactively predict talent requirements and develop internal capabilities (</w:t>
      </w:r>
      <w:r>
        <w:rPr>
          <w:rFonts w:ascii="Times New Roman" w:eastAsia="Times New Roman" w:hAnsi="Times New Roman" w:cs="Times New Roman"/>
          <w:sz w:val="24"/>
          <w:szCs w:val="24"/>
          <w:highlight w:val="white"/>
        </w:rPr>
        <w:t xml:space="preserve">Collings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w:t>
      </w:r>
      <w:r>
        <w:rPr>
          <w:rFonts w:ascii="Times New Roman" w:eastAsia="Times New Roman" w:hAnsi="Times New Roman" w:cs="Times New Roman"/>
          <w:sz w:val="24"/>
          <w:szCs w:val="24"/>
        </w:rPr>
        <w:t>. In response, Lloyds started its “Future Skills” program, allocating nearly £3 billion to retrain 22,000 employees by 2025 (</w:t>
      </w:r>
      <w:r>
        <w:rPr>
          <w:rFonts w:ascii="Times New Roman" w:eastAsia="Times New Roman" w:hAnsi="Times New Roman" w:cs="Times New Roman"/>
          <w:sz w:val="24"/>
          <w:szCs w:val="24"/>
          <w:highlight w:val="white"/>
        </w:rPr>
        <w:t>Lloyds Bank, 2024)</w:t>
      </w:r>
      <w:r>
        <w:rPr>
          <w:rFonts w:ascii="Times New Roman" w:eastAsia="Times New Roman" w:hAnsi="Times New Roman" w:cs="Times New Roman"/>
          <w:sz w:val="24"/>
          <w:szCs w:val="24"/>
        </w:rPr>
        <w:t xml:space="preserve">. This initiative is a perfect instance of how HRM can coordinate the development of workers with the advancement of technology. </w:t>
      </w:r>
    </w:p>
    <w:p w14:paraId="00000004" w14:textId="77777777" w:rsidR="006B5990"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structures of employment are also being redefined by digital platforms. Conventional job relationships have been shattered by the advancement of gig work, which has been made possible by websites like Deliveroo and Uber UK. From an IHRM perspective, new frameworks for engagement, performance and compliance are required for managing such </w:t>
      </w:r>
      <w:proofErr w:type="spellStart"/>
      <w:r>
        <w:rPr>
          <w:rFonts w:ascii="Times New Roman" w:eastAsia="Times New Roman" w:hAnsi="Times New Roman" w:cs="Times New Roman"/>
          <w:sz w:val="24"/>
          <w:szCs w:val="24"/>
        </w:rPr>
        <w:t>decentralised</w:t>
      </w:r>
      <w:proofErr w:type="spellEnd"/>
      <w:r>
        <w:rPr>
          <w:rFonts w:ascii="Times New Roman" w:eastAsia="Times New Roman" w:hAnsi="Times New Roman" w:cs="Times New Roman"/>
          <w:sz w:val="24"/>
          <w:szCs w:val="24"/>
        </w:rPr>
        <w:t xml:space="preserve">, cross-border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 xml:space="preserve">Al-Qassem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2025)</w:t>
      </w:r>
      <w:r>
        <w:rPr>
          <w:rFonts w:ascii="Times New Roman" w:eastAsia="Times New Roman" w:hAnsi="Times New Roman" w:cs="Times New Roman"/>
          <w:sz w:val="24"/>
          <w:szCs w:val="24"/>
        </w:rPr>
        <w:t xml:space="preserve">. The significance of alignment between HR practices and the context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is </w:t>
      </w:r>
      <w:proofErr w:type="spellStart"/>
      <w:r>
        <w:rPr>
          <w:rFonts w:ascii="Times New Roman" w:eastAsia="Times New Roman" w:hAnsi="Times New Roman" w:cs="Times New Roman"/>
          <w:sz w:val="24"/>
          <w:szCs w:val="24"/>
        </w:rPr>
        <w:t>emphasised</w:t>
      </w:r>
      <w:proofErr w:type="spellEnd"/>
      <w:r>
        <w:rPr>
          <w:rFonts w:ascii="Times New Roman" w:eastAsia="Times New Roman" w:hAnsi="Times New Roman" w:cs="Times New Roman"/>
          <w:sz w:val="24"/>
          <w:szCs w:val="24"/>
        </w:rPr>
        <w:t xml:space="preserve"> by strategic HRM theory. In this situation, HR needs to develop adaptable policies that uphold ethical and legal norms while allowing for unusual work arrangements (</w:t>
      </w:r>
      <w:r>
        <w:rPr>
          <w:rFonts w:ascii="Times New Roman" w:eastAsia="Times New Roman" w:hAnsi="Times New Roman" w:cs="Times New Roman"/>
          <w:sz w:val="24"/>
          <w:szCs w:val="24"/>
          <w:highlight w:val="white"/>
        </w:rPr>
        <w:t xml:space="preserve">Faheem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2024)</w:t>
      </w:r>
      <w:r>
        <w:rPr>
          <w:rFonts w:ascii="Times New Roman" w:eastAsia="Times New Roman" w:hAnsi="Times New Roman" w:cs="Times New Roman"/>
          <w:sz w:val="24"/>
          <w:szCs w:val="24"/>
        </w:rPr>
        <w:t>. The decision of Uber UK to designate drivers as minimum wage and holiday pay employees highlights the calculated change in HR policy to conform to public scrutiny and legal developments (</w:t>
      </w:r>
      <w:r>
        <w:rPr>
          <w:rFonts w:ascii="Times New Roman" w:eastAsia="Times New Roman" w:hAnsi="Times New Roman" w:cs="Times New Roman"/>
          <w:sz w:val="24"/>
          <w:szCs w:val="24"/>
          <w:highlight w:val="white"/>
        </w:rPr>
        <w:t>Uber UK, 2025)</w:t>
      </w:r>
      <w:r>
        <w:rPr>
          <w:rFonts w:ascii="Times New Roman" w:eastAsia="Times New Roman" w:hAnsi="Times New Roman" w:cs="Times New Roman"/>
          <w:sz w:val="24"/>
          <w:szCs w:val="24"/>
        </w:rPr>
        <w:t>.</w:t>
      </w:r>
    </w:p>
    <w:p w14:paraId="00000005" w14:textId="77777777" w:rsidR="006B5990"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skills mismatches are getting worse as a result of automation. For example, there are various shortages in cloud computing and AI engineering in the IT sector of the UK. Organisational </w:t>
      </w:r>
      <w:r>
        <w:rPr>
          <w:rFonts w:ascii="Times New Roman" w:eastAsia="Times New Roman" w:hAnsi="Times New Roman" w:cs="Times New Roman"/>
          <w:sz w:val="24"/>
          <w:szCs w:val="24"/>
        </w:rPr>
        <w:lastRenderedPageBreak/>
        <w:t>goals in the long run are supported by talent acquisition and development methods that are supported by strategic HRM theory (</w:t>
      </w:r>
      <w:r>
        <w:rPr>
          <w:rFonts w:ascii="Times New Roman" w:eastAsia="Times New Roman" w:hAnsi="Times New Roman" w:cs="Times New Roman"/>
          <w:sz w:val="24"/>
          <w:szCs w:val="24"/>
          <w:highlight w:val="white"/>
        </w:rPr>
        <w:t xml:space="preserve">Malik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2020)</w:t>
      </w:r>
      <w:r>
        <w:rPr>
          <w:rFonts w:ascii="Times New Roman" w:eastAsia="Times New Roman" w:hAnsi="Times New Roman" w:cs="Times New Roman"/>
          <w:sz w:val="24"/>
          <w:szCs w:val="24"/>
        </w:rPr>
        <w:t>. By associating with Code First Girls to provide training to 10,000 female employees in IT positions, BT Group has addressed this challenge and associated strategic talent streams with diversity goals (</w:t>
      </w:r>
      <w:r>
        <w:rPr>
          <w:rFonts w:ascii="Times New Roman" w:eastAsia="Times New Roman" w:hAnsi="Times New Roman" w:cs="Times New Roman"/>
          <w:sz w:val="24"/>
          <w:szCs w:val="24"/>
          <w:highlight w:val="white"/>
        </w:rPr>
        <w:t>BT Plc, 2023)</w:t>
      </w:r>
      <w:r>
        <w:rPr>
          <w:rFonts w:ascii="Times New Roman" w:eastAsia="Times New Roman" w:hAnsi="Times New Roman" w:cs="Times New Roman"/>
          <w:sz w:val="24"/>
          <w:szCs w:val="24"/>
        </w:rPr>
        <w:t xml:space="preserve">. This strategy not only reduces the important skill gaps but also </w:t>
      </w:r>
      <w:proofErr w:type="spellStart"/>
      <w:r>
        <w:rPr>
          <w:rFonts w:ascii="Times New Roman" w:eastAsia="Times New Roman" w:hAnsi="Times New Roman" w:cs="Times New Roman"/>
          <w:sz w:val="24"/>
          <w:szCs w:val="24"/>
        </w:rPr>
        <w:t>optimises</w:t>
      </w:r>
      <w:proofErr w:type="spellEnd"/>
      <w:r>
        <w:rPr>
          <w:rFonts w:ascii="Times New Roman" w:eastAsia="Times New Roman" w:hAnsi="Times New Roman" w:cs="Times New Roman"/>
          <w:sz w:val="24"/>
          <w:szCs w:val="24"/>
        </w:rPr>
        <w:t xml:space="preserve"> the diversity among the workforce and employer branding. </w:t>
      </w:r>
    </w:p>
    <w:p w14:paraId="00000006" w14:textId="77777777" w:rsidR="006B5990"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approach also puts more focus on how HR contributes to agility within companies. Human resources must facilitate quick adaptation as digital technologies speed up change. Agile workforce planning has been applied by HR within Rolls-Royce to facilitate the transition of the organisation from conventional manufacturing to digital engineering </w:t>
      </w:r>
      <w:r>
        <w:rPr>
          <w:rFonts w:ascii="Times New Roman" w:eastAsia="Times New Roman" w:hAnsi="Times New Roman" w:cs="Times New Roman"/>
          <w:sz w:val="24"/>
          <w:szCs w:val="24"/>
          <w:highlight w:val="white"/>
        </w:rPr>
        <w:t>(Rolls-Royce, 2024)</w:t>
      </w:r>
      <w:r>
        <w:rPr>
          <w:rFonts w:ascii="Times New Roman" w:eastAsia="Times New Roman" w:hAnsi="Times New Roman" w:cs="Times New Roman"/>
          <w:sz w:val="24"/>
          <w:szCs w:val="24"/>
        </w:rPr>
        <w:t>. This comprises dynamic position definitions, cross-functional teams and channels for consistent learning, all characteristics of strategic HRM in a volatile environment (</w:t>
      </w:r>
      <w:r>
        <w:rPr>
          <w:rFonts w:ascii="Times New Roman" w:eastAsia="Times New Roman" w:hAnsi="Times New Roman" w:cs="Times New Roman"/>
          <w:sz w:val="24"/>
          <w:szCs w:val="24"/>
          <w:highlight w:val="white"/>
        </w:rPr>
        <w:t xml:space="preserve">Al-Qassem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2025)</w:t>
      </w:r>
      <w:r>
        <w:rPr>
          <w:rFonts w:ascii="Times New Roman" w:eastAsia="Times New Roman" w:hAnsi="Times New Roman" w:cs="Times New Roman"/>
          <w:sz w:val="24"/>
          <w:szCs w:val="24"/>
        </w:rPr>
        <w:t>. From a critical perspective, HR measures need to change to reflect values generation in digital environments according to strategic HRM theory (</w:t>
      </w:r>
      <w:r>
        <w:rPr>
          <w:rFonts w:ascii="Times New Roman" w:eastAsia="Times New Roman" w:hAnsi="Times New Roman" w:cs="Times New Roman"/>
          <w:sz w:val="24"/>
          <w:szCs w:val="24"/>
          <w:highlight w:val="white"/>
        </w:rPr>
        <w:t xml:space="preserve">Malik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2020)</w:t>
      </w:r>
      <w:r>
        <w:rPr>
          <w:rFonts w:ascii="Times New Roman" w:eastAsia="Times New Roman" w:hAnsi="Times New Roman" w:cs="Times New Roman"/>
          <w:sz w:val="24"/>
          <w:szCs w:val="24"/>
        </w:rPr>
        <w:t xml:space="preserve">. The contributions of distant teams are jobs </w:t>
      </w:r>
      <w:proofErr w:type="spellStart"/>
      <w:r>
        <w:rPr>
          <w:rFonts w:ascii="Times New Roman" w:eastAsia="Times New Roman" w:hAnsi="Times New Roman" w:cs="Times New Roman"/>
          <w:sz w:val="24"/>
          <w:szCs w:val="24"/>
        </w:rPr>
        <w:t>optimised</w:t>
      </w:r>
      <w:proofErr w:type="spellEnd"/>
      <w:r>
        <w:rPr>
          <w:rFonts w:ascii="Times New Roman" w:eastAsia="Times New Roman" w:hAnsi="Times New Roman" w:cs="Times New Roman"/>
          <w:sz w:val="24"/>
          <w:szCs w:val="24"/>
        </w:rPr>
        <w:t xml:space="preserve"> by AI might not be highlighted by conventional performance indicators. Digital productivity dashboards have been executed by the UK-based consultancy Capita for evaluating the effectiveness of hybrid work and aligning HR statistics with strategic objectives.</w:t>
      </w:r>
    </w:p>
    <w:p w14:paraId="00000007" w14:textId="77777777" w:rsidR="006B5990" w:rsidRDefault="00000000" w:rsidP="00E04301">
      <w:pPr>
        <w:pStyle w:val="Heading1"/>
        <w:rPr>
          <w:sz w:val="20"/>
          <w:szCs w:val="20"/>
          <w:highlight w:val="white"/>
        </w:rPr>
      </w:pPr>
      <w:bookmarkStart w:id="1" w:name="_Toc211129661"/>
      <w:r>
        <w:t>2. What are the key demographic and geopolitical factors influencing employment markets today, and how do they create challenges for HR professionals?</w:t>
      </w:r>
      <w:bookmarkEnd w:id="1"/>
      <w:r>
        <w:t xml:space="preserve"> </w:t>
      </w:r>
    </w:p>
    <w:p w14:paraId="00000008" w14:textId="77777777" w:rsidR="006B5990"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HR professionals must deal with talent shortages, uncertainty of policies and strategic workforce realignment as the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market in the UK is being reshaped by demographic changes in geopolitical volatility.</w:t>
      </w:r>
    </w:p>
    <w:p w14:paraId="00000009" w14:textId="77777777" w:rsidR="006B5990"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most significant demographic issues facing the UK is the ageing of its population. The Office for National Statistics estimate that nearly 19% of people in the UK are over 65, and this number is expected to continue to rise (</w:t>
      </w:r>
      <w:r>
        <w:rPr>
          <w:rFonts w:ascii="Times New Roman" w:eastAsia="Times New Roman" w:hAnsi="Times New Roman" w:cs="Times New Roman"/>
          <w:sz w:val="24"/>
          <w:szCs w:val="24"/>
          <w:highlight w:val="white"/>
        </w:rPr>
        <w:t>ONS, 2025)</w:t>
      </w:r>
      <w:r>
        <w:rPr>
          <w:rFonts w:ascii="Times New Roman" w:eastAsia="Times New Roman" w:hAnsi="Times New Roman" w:cs="Times New Roman"/>
          <w:sz w:val="24"/>
          <w:szCs w:val="24"/>
        </w:rPr>
        <w:t xml:space="preserve">. This demographic trend is putting more emphasis on industries like healthcare and social care, where there is a growing requirement for trained individuals but a decreasing supply. There are consistent shortages of employees at NHS England; in 2025, there were more than 120,000 vacancies (NHSS England, 2023). In order to ensure the continuity of service, HR professionals in the NHS must now develop retention </w:t>
      </w:r>
      <w:r>
        <w:rPr>
          <w:rFonts w:ascii="Times New Roman" w:eastAsia="Times New Roman" w:hAnsi="Times New Roman" w:cs="Times New Roman"/>
          <w:sz w:val="24"/>
          <w:szCs w:val="24"/>
        </w:rPr>
        <w:lastRenderedPageBreak/>
        <w:t>strategies for senior employees, put phased retirement plans into place and make an investment in intergenerational knowledge transfer (</w:t>
      </w:r>
      <w:r>
        <w:rPr>
          <w:rFonts w:ascii="Times New Roman" w:eastAsia="Times New Roman" w:hAnsi="Times New Roman" w:cs="Times New Roman"/>
          <w:sz w:val="24"/>
          <w:szCs w:val="24"/>
          <w:highlight w:val="white"/>
        </w:rPr>
        <w:t>Pan and Froese, 2023)</w:t>
      </w:r>
      <w:r>
        <w:rPr>
          <w:rFonts w:ascii="Times New Roman" w:eastAsia="Times New Roman" w:hAnsi="Times New Roman" w:cs="Times New Roman"/>
          <w:sz w:val="24"/>
          <w:szCs w:val="24"/>
        </w:rPr>
        <w:t xml:space="preserve">. </w:t>
      </w:r>
    </w:p>
    <w:p w14:paraId="0000000A" w14:textId="77777777" w:rsidR="006B5990"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the same time, the domestic talent pool of the UK has shrunk as a result of the dropping birth rate and production in influx of adult workers following Brexit (</w:t>
      </w:r>
      <w:r>
        <w:rPr>
          <w:rFonts w:ascii="Times New Roman" w:eastAsia="Times New Roman" w:hAnsi="Times New Roman" w:cs="Times New Roman"/>
          <w:sz w:val="24"/>
          <w:szCs w:val="24"/>
          <w:highlight w:val="white"/>
        </w:rPr>
        <w:t xml:space="preserve">Aust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2020)</w:t>
      </w:r>
      <w:r>
        <w:rPr>
          <w:rFonts w:ascii="Times New Roman" w:eastAsia="Times New Roman" w:hAnsi="Times New Roman" w:cs="Times New Roman"/>
          <w:sz w:val="24"/>
          <w:szCs w:val="24"/>
        </w:rPr>
        <w:t>. The hospitality sector has been badly influenced, particularly in London. HR employees have had to change their recruitment strategies and offer flexible contracts to draw in local talent since Pret a Manger, which previously relied more on EU nationals, had had trouble filling frontline positions (</w:t>
      </w:r>
      <w:r>
        <w:rPr>
          <w:rFonts w:ascii="Times New Roman" w:eastAsia="Times New Roman" w:hAnsi="Times New Roman" w:cs="Times New Roman"/>
          <w:sz w:val="24"/>
          <w:szCs w:val="24"/>
          <w:highlight w:val="white"/>
        </w:rPr>
        <w:t>Pret A Manger, 2018)</w:t>
      </w:r>
      <w:r>
        <w:rPr>
          <w:rFonts w:ascii="Times New Roman" w:eastAsia="Times New Roman" w:hAnsi="Times New Roman" w:cs="Times New Roman"/>
          <w:sz w:val="24"/>
          <w:szCs w:val="24"/>
        </w:rPr>
        <w:t>. To appeal to a more diversified and domestically based applicant pool, HR is forced by this demographic constraint to consider business branding, plans of compensation and planning of the workforce (</w:t>
      </w:r>
      <w:proofErr w:type="spellStart"/>
      <w:r>
        <w:rPr>
          <w:rFonts w:ascii="Times New Roman" w:eastAsia="Times New Roman" w:hAnsi="Times New Roman" w:cs="Times New Roman"/>
          <w:sz w:val="24"/>
          <w:szCs w:val="24"/>
          <w:highlight w:val="white"/>
        </w:rPr>
        <w:t>Budhwar</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2022)</w:t>
      </w:r>
      <w:r>
        <w:rPr>
          <w:rFonts w:ascii="Times New Roman" w:eastAsia="Times New Roman" w:hAnsi="Times New Roman" w:cs="Times New Roman"/>
          <w:sz w:val="24"/>
          <w:szCs w:val="24"/>
        </w:rPr>
        <w:t>.</w:t>
      </w:r>
    </w:p>
    <w:p w14:paraId="0000000C" w14:textId="05C1034C" w:rsidR="006B5990" w:rsidRDefault="00000000" w:rsidP="00955E26">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Brexit still has a geopolitical implication on the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market of the UK. Talent pipelines have been disrupted by the loss of free movement, specifically in the agriculture, construction and logistics sectors. For example, Wincanton, a well-</w:t>
      </w:r>
      <w:proofErr w:type="spellStart"/>
      <w:r>
        <w:rPr>
          <w:rFonts w:ascii="Times New Roman" w:eastAsia="Times New Roman" w:hAnsi="Times New Roman" w:cs="Times New Roman"/>
          <w:sz w:val="24"/>
          <w:szCs w:val="24"/>
        </w:rPr>
        <w:t>recognised</w:t>
      </w:r>
      <w:proofErr w:type="spellEnd"/>
      <w:r>
        <w:rPr>
          <w:rFonts w:ascii="Times New Roman" w:eastAsia="Times New Roman" w:hAnsi="Times New Roman" w:cs="Times New Roman"/>
          <w:sz w:val="24"/>
          <w:szCs w:val="24"/>
        </w:rPr>
        <w:t xml:space="preserve"> logistics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in the UK highlighted higher expenses and delays as a result of the shortage of drivers brought on by restricted access to EU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(Wincanton, 2020). HR managers</w:t>
      </w:r>
      <w:r w:rsidR="00955E26">
        <w:rPr>
          <w:rFonts w:ascii="Times New Roman" w:eastAsia="Times New Roman" w:hAnsi="Times New Roman" w:cs="Times New Roman"/>
          <w:sz w:val="24"/>
          <w:szCs w:val="24"/>
        </w:rPr>
        <w:t xml:space="preserve"> are responsible for handing the issues related to visa sponsorships, which increases the </w:t>
      </w:r>
      <w:proofErr w:type="spellStart"/>
      <w:r w:rsidR="00955E26">
        <w:rPr>
          <w:rFonts w:ascii="Times New Roman" w:eastAsia="Times New Roman" w:hAnsi="Times New Roman" w:cs="Times New Roman"/>
          <w:sz w:val="24"/>
          <w:szCs w:val="24"/>
        </w:rPr>
        <w:t>adminstrative</w:t>
      </w:r>
      <w:proofErr w:type="spellEnd"/>
      <w:r w:rsidR="00955E26">
        <w:rPr>
          <w:rFonts w:ascii="Times New Roman" w:eastAsia="Times New Roman" w:hAnsi="Times New Roman" w:cs="Times New Roman"/>
          <w:sz w:val="24"/>
          <w:szCs w:val="24"/>
        </w:rPr>
        <w:t xml:space="preserve"> issues and compliance challenges. </w:t>
      </w:r>
      <w:r>
        <w:rPr>
          <w:rFonts w:ascii="Times New Roman" w:eastAsia="Times New Roman" w:hAnsi="Times New Roman" w:cs="Times New Roman"/>
          <w:sz w:val="24"/>
          <w:szCs w:val="24"/>
        </w:rPr>
        <w:t xml:space="preserve"> </w:t>
      </w:r>
      <w:r w:rsidR="00955E26" w:rsidRPr="00955E26">
        <w:rPr>
          <w:rFonts w:ascii="Times New Roman" w:eastAsia="Times New Roman" w:hAnsi="Times New Roman" w:cs="Times New Roman"/>
          <w:sz w:val="24"/>
          <w:szCs w:val="24"/>
        </w:rPr>
        <w:t xml:space="preserve">In addition, geopolitical considerations, such as conflict between Ukraine and Russia, have led to inflation and volatility in energy prices, which in turn have implications for the welfare of employees and salary expectations (Radonjić </w:t>
      </w:r>
      <w:r w:rsidR="00955E26" w:rsidRPr="00955E26">
        <w:rPr>
          <w:rFonts w:ascii="Times New Roman" w:eastAsia="Times New Roman" w:hAnsi="Times New Roman" w:cs="Times New Roman"/>
          <w:i/>
          <w:iCs/>
          <w:sz w:val="24"/>
          <w:szCs w:val="24"/>
        </w:rPr>
        <w:t>et al.,</w:t>
      </w:r>
      <w:r w:rsidR="00955E26" w:rsidRPr="00955E26">
        <w:rPr>
          <w:rFonts w:ascii="Times New Roman" w:eastAsia="Times New Roman" w:hAnsi="Times New Roman" w:cs="Times New Roman"/>
          <w:sz w:val="24"/>
          <w:szCs w:val="24"/>
        </w:rPr>
        <w:t xml:space="preserve"> 2024). Under pressure from employee interest organisations and unions, HR needs to find a balance between controlling costs on one hand and offering fair remuneration on the other. Geopolitical changes have accelerated the growth of remote work and global talent mobility which brings challenges as well as opportunities. Using remote platforms, the UK-based financial company Revolut has expanded its recruiting across Eastern Europe and Asia. HR must however deal with cross-border payroll, taxation and integration of cultural flows requiring advanced IHRM capabilities </w:t>
      </w:r>
      <w:r>
        <w:rPr>
          <w:rFonts w:ascii="Times New Roman" w:eastAsia="Times New Roman" w:hAnsi="Times New Roman" w:cs="Times New Roman"/>
          <w:sz w:val="24"/>
          <w:szCs w:val="24"/>
        </w:rPr>
        <w:t>(Revolut, 2025). In addition, HR must keep up with legal transformations and modify recruitment pipelines in accordance with the changing immigration norms in the UK, such as the points-based system (</w:t>
      </w:r>
      <w:proofErr w:type="spellStart"/>
      <w:r>
        <w:rPr>
          <w:rFonts w:ascii="Times New Roman" w:eastAsia="Times New Roman" w:hAnsi="Times New Roman" w:cs="Times New Roman"/>
          <w:sz w:val="24"/>
          <w:szCs w:val="24"/>
          <w:highlight w:val="white"/>
        </w:rPr>
        <w:t>Budhwar</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2022)</w:t>
      </w:r>
      <w:r>
        <w:rPr>
          <w:rFonts w:ascii="Times New Roman" w:eastAsia="Times New Roman" w:hAnsi="Times New Roman" w:cs="Times New Roman"/>
          <w:sz w:val="24"/>
          <w:szCs w:val="24"/>
        </w:rPr>
        <w:t xml:space="preserve">. </w:t>
      </w:r>
    </w:p>
    <w:p w14:paraId="0000000D" w14:textId="77777777" w:rsidR="006B5990"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Hence, demographic ageing, restricted access to EU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and geopolitical unrest at tangible attributes that are upending HR strategy in the UK. Maintaining resilience and competitiveness </w:t>
      </w:r>
      <w:r>
        <w:rPr>
          <w:rFonts w:ascii="Times New Roman" w:eastAsia="Times New Roman" w:hAnsi="Times New Roman" w:cs="Times New Roman"/>
          <w:sz w:val="24"/>
          <w:szCs w:val="24"/>
        </w:rPr>
        <w:lastRenderedPageBreak/>
        <w:t xml:space="preserve">within companies, professionals need to respond with workforce planning driven by data, policy agility, and cross-border expertise. </w:t>
      </w:r>
    </w:p>
    <w:p w14:paraId="0000000E" w14:textId="77777777" w:rsidR="006B5990" w:rsidRDefault="00000000" w:rsidP="00E04301">
      <w:pPr>
        <w:pStyle w:val="Heading1"/>
        <w:rPr>
          <w:sz w:val="20"/>
          <w:szCs w:val="20"/>
          <w:highlight w:val="white"/>
        </w:rPr>
      </w:pPr>
      <w:bookmarkStart w:id="2" w:name="_Toc211129662"/>
      <w:r>
        <w:t>3. How can organisations address persistent skills gaps and talent shortages in critical sectors (e.g., tech, hospitality, healthcare) through strategic HRM?</w:t>
      </w:r>
      <w:bookmarkEnd w:id="2"/>
      <w:r>
        <w:t xml:space="preserve"> </w:t>
      </w:r>
    </w:p>
    <w:p w14:paraId="0000000F" w14:textId="77777777" w:rsidR="006B5990"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still a severe talent deficit in the UK in various important industries. Cloud architects, cybersecurity analysts, and AI engineers are in high demand in the IT sector. The Learning and Work Institute estimates that by 2030, the UK may have a shortage of 2.5 million highly trained workers (</w:t>
      </w:r>
      <w:r>
        <w:rPr>
          <w:rFonts w:ascii="Times New Roman" w:eastAsia="Times New Roman" w:hAnsi="Times New Roman" w:cs="Times New Roman"/>
          <w:sz w:val="24"/>
          <w:szCs w:val="24"/>
          <w:highlight w:val="white"/>
        </w:rPr>
        <w:t>The Access Group, 2025)</w:t>
      </w:r>
      <w:r>
        <w:rPr>
          <w:rFonts w:ascii="Times New Roman" w:eastAsia="Times New Roman" w:hAnsi="Times New Roman" w:cs="Times New Roman"/>
          <w:sz w:val="24"/>
          <w:szCs w:val="24"/>
        </w:rPr>
        <w:t>. Therefore, proactive capability building must replace reactive recruitment in strategic HRM. In order to address gender disparities and prepare its talent pool for the future, BT Group, for instance, has teamed up with Code First Girls to train 10,000 women in IT positions (BT plc, 2023). The strategic HRM notion of matching organisation goals in the long run with worker development is reflected in this initiative.</w:t>
      </w:r>
    </w:p>
    <w:p w14:paraId="00000010" w14:textId="77777777" w:rsidR="006B5990"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Brexit and an ageing workforce are contributing to NHS England’s over 120,000 job openings in the healthcare industry. Here, strategic HRM requires combining retention and wellness plans with workforce planning. In order to retain employees and draw in new recruits, the NHS People Plan 2020-21 executed professional advancement pathways, flexible working arrangements and psychological health support. In order to enable focused interventions, HR leaders must foresee attrition and skills needed using predictive analytics (NHS England, 2023). Despite slight gains, 76% of UK organisations still report having trouble filling positions, demonstrating the requirement for data-driven HRM (</w:t>
      </w:r>
      <w:r>
        <w:rPr>
          <w:rFonts w:ascii="Times New Roman" w:eastAsia="Times New Roman" w:hAnsi="Times New Roman" w:cs="Times New Roman"/>
          <w:sz w:val="24"/>
          <w:szCs w:val="24"/>
          <w:highlight w:val="white"/>
        </w:rPr>
        <w:t>Adams, 2025)</w:t>
      </w:r>
      <w:r>
        <w:rPr>
          <w:rFonts w:ascii="Times New Roman" w:eastAsia="Times New Roman" w:hAnsi="Times New Roman" w:cs="Times New Roman"/>
          <w:sz w:val="24"/>
          <w:szCs w:val="24"/>
        </w:rPr>
        <w:t xml:space="preserve">. </w:t>
      </w:r>
    </w:p>
    <w:p w14:paraId="00000011" w14:textId="77777777" w:rsidR="006B5990"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distinct tissue in the hospitality sector is low-skilled retention and excessive turnover. In order to draw in local talent, Pret a Manger, which formerly depended on EU citizens, has responded by offering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career ladders and English language assistance (Pret A Manger, 2018). In this circumstance, corporate branding, inclusive recruitment and microlearning to upskill frontline workers must be the major focuses of strategic HRM. The economy of the UK might lose £120 billion by 2030 if these gaps are not filled (Adams, 2025). This serves as a sovereign reminder that talent shortages are not only operational issues but also strategic risks (</w:t>
      </w:r>
      <w:r>
        <w:rPr>
          <w:rFonts w:ascii="Times New Roman" w:eastAsia="Times New Roman" w:hAnsi="Times New Roman" w:cs="Times New Roman"/>
          <w:sz w:val="24"/>
          <w:szCs w:val="24"/>
          <w:highlight w:val="white"/>
        </w:rPr>
        <w:t xml:space="preserve">Tej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w:t>
      </w:r>
      <w:r>
        <w:rPr>
          <w:rFonts w:ascii="Times New Roman" w:eastAsia="Times New Roman" w:hAnsi="Times New Roman" w:cs="Times New Roman"/>
          <w:sz w:val="24"/>
          <w:szCs w:val="24"/>
        </w:rPr>
        <w:t>.</w:t>
      </w:r>
    </w:p>
    <w:p w14:paraId="00000012" w14:textId="59760538" w:rsidR="006B5990" w:rsidRDefault="00955E26" w:rsidP="00955E26">
      <w:pPr>
        <w:spacing w:before="200" w:after="200" w:line="360" w:lineRule="auto"/>
        <w:jc w:val="both"/>
        <w:rPr>
          <w:rFonts w:ascii="Times New Roman" w:eastAsia="Times New Roman" w:hAnsi="Times New Roman" w:cs="Times New Roman"/>
          <w:sz w:val="24"/>
          <w:szCs w:val="24"/>
        </w:rPr>
      </w:pPr>
      <w:r w:rsidRPr="00955E26">
        <w:rPr>
          <w:rFonts w:ascii="Times New Roman" w:eastAsia="Times New Roman" w:hAnsi="Times New Roman" w:cs="Times New Roman"/>
          <w:sz w:val="24"/>
          <w:szCs w:val="24"/>
        </w:rPr>
        <w:t xml:space="preserve">Further, cross-sector reskilling and internal mobility are important elements of strategy. For instance, Amazon UK has initiated its Career Choice program, which provides financial assistance </w:t>
      </w:r>
      <w:r w:rsidRPr="00955E26">
        <w:rPr>
          <w:rFonts w:ascii="Times New Roman" w:eastAsia="Times New Roman" w:hAnsi="Times New Roman" w:cs="Times New Roman"/>
          <w:sz w:val="24"/>
          <w:szCs w:val="24"/>
        </w:rPr>
        <w:lastRenderedPageBreak/>
        <w:t xml:space="preserve">to their employees in pursuing education in high-demand professions such as nursing and IT (Amazon, 2025). </w:t>
      </w:r>
      <w:r>
        <w:rPr>
          <w:rFonts w:ascii="Times New Roman" w:eastAsia="Times New Roman" w:hAnsi="Times New Roman" w:cs="Times New Roman"/>
          <w:sz w:val="24"/>
          <w:szCs w:val="24"/>
        </w:rPr>
        <w:t>In order to bridge these gaps, HR managers need to drive strategy rather than merely implementation (</w:t>
      </w:r>
      <w:proofErr w:type="spellStart"/>
      <w:r>
        <w:rPr>
          <w:rFonts w:ascii="Times New Roman" w:eastAsia="Times New Roman" w:hAnsi="Times New Roman" w:cs="Times New Roman"/>
          <w:sz w:val="24"/>
          <w:szCs w:val="24"/>
          <w:highlight w:val="white"/>
        </w:rPr>
        <w:t>Vaiman</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2021)</w:t>
      </w:r>
      <w:r>
        <w:rPr>
          <w:rFonts w:ascii="Times New Roman" w:eastAsia="Times New Roman" w:hAnsi="Times New Roman" w:cs="Times New Roman"/>
          <w:sz w:val="24"/>
          <w:szCs w:val="24"/>
        </w:rPr>
        <w:t>.</w:t>
      </w:r>
    </w:p>
    <w:p w14:paraId="00000013" w14:textId="75E3C95B" w:rsidR="006B5990"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Finally, strategic HRM requires being forward-thinking and inclusive. This entails making use of apprenticeships, </w:t>
      </w:r>
      <w:r w:rsidR="008304FB">
        <w:rPr>
          <w:rFonts w:ascii="Times New Roman" w:eastAsia="Times New Roman" w:hAnsi="Times New Roman" w:cs="Times New Roman"/>
          <w:sz w:val="24"/>
          <w:szCs w:val="24"/>
        </w:rPr>
        <w:t xml:space="preserve">and collaboration </w:t>
      </w:r>
      <w:r>
        <w:rPr>
          <w:rFonts w:ascii="Times New Roman" w:eastAsia="Times New Roman" w:hAnsi="Times New Roman" w:cs="Times New Roman"/>
          <w:sz w:val="24"/>
          <w:szCs w:val="24"/>
        </w:rPr>
        <w:t xml:space="preserve">with academic institutions. The collaboration between Rolls-Royce and Derby University to develop a digital engineering initiative is a major instance of how HR can </w:t>
      </w:r>
      <w:proofErr w:type="spellStart"/>
      <w:r>
        <w:rPr>
          <w:rFonts w:ascii="Times New Roman" w:eastAsia="Times New Roman" w:hAnsi="Times New Roman" w:cs="Times New Roman"/>
          <w:sz w:val="24"/>
          <w:szCs w:val="24"/>
        </w:rPr>
        <w:t>mould</w:t>
      </w:r>
      <w:proofErr w:type="spellEnd"/>
      <w:r>
        <w:rPr>
          <w:rFonts w:ascii="Times New Roman" w:eastAsia="Times New Roman" w:hAnsi="Times New Roman" w:cs="Times New Roman"/>
          <w:sz w:val="24"/>
          <w:szCs w:val="24"/>
        </w:rPr>
        <w:t xml:space="preserve"> external talent pipelines for meeting internal requirements (Rolls-Royce, 2024). Hence, strategic HRM that is inclusive, proactive and closely associated with business strategy is important to close the skills gaps in the UK (</w:t>
      </w:r>
      <w:r>
        <w:rPr>
          <w:rFonts w:ascii="Times New Roman" w:eastAsia="Times New Roman" w:hAnsi="Times New Roman" w:cs="Times New Roman"/>
          <w:sz w:val="24"/>
          <w:szCs w:val="24"/>
          <w:highlight w:val="white"/>
        </w:rPr>
        <w:t xml:space="preserve">Aziz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2022)</w:t>
      </w:r>
      <w:r>
        <w:rPr>
          <w:rFonts w:ascii="Times New Roman" w:eastAsia="Times New Roman" w:hAnsi="Times New Roman" w:cs="Times New Roman"/>
          <w:sz w:val="24"/>
          <w:szCs w:val="24"/>
        </w:rPr>
        <w:t xml:space="preserve">. Only comprehensive, forward-looking and data-driven HR initiatives can ensure competitiveness and resilience in volatile sectors; tactical solutions are insufficient. </w:t>
      </w:r>
    </w:p>
    <w:p w14:paraId="00000014" w14:textId="77777777" w:rsidR="006B5990" w:rsidRDefault="00000000" w:rsidP="00E04301">
      <w:pPr>
        <w:pStyle w:val="Heading1"/>
      </w:pPr>
      <w:bookmarkStart w:id="3" w:name="_Toc211129663"/>
      <w:r>
        <w:t>4. Reflective Report</w:t>
      </w:r>
      <w:bookmarkEnd w:id="3"/>
    </w:p>
    <w:p w14:paraId="00000015" w14:textId="77777777" w:rsidR="006B5990"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Success in today’s technologically advanced, interconnected workplace across the globe hinges on the capability of individuals to collaborate across cultural divides and adjust to rapidly changing digital systems. I regularly interact with cross-border teams, digital communication platforms and dynamic flow of work in their role as a Process Associate at a corporation in Hyderabad. The present state of technology, communication, leadership, teamwork and self-directed learning is critically evaluated in this perspective. It will highlight how various competencies help in enjoying the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market and how I can intend to leverage my strengths and address the areas for improvement.</w:t>
      </w:r>
    </w:p>
    <w:p w14:paraId="00000016" w14:textId="77777777" w:rsidR="006B5990" w:rsidRDefault="00000000">
      <w:pPr>
        <w:spacing w:before="20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Technological Proficiency </w:t>
      </w:r>
    </w:p>
    <w:p w14:paraId="00000017" w14:textId="77777777" w:rsidR="006B5990"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current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market mostly depends on technology, particularly for process-driven jobs where digital integration and automation simplify operations (</w:t>
      </w:r>
      <w:r>
        <w:rPr>
          <w:rFonts w:ascii="Times New Roman" w:eastAsia="Times New Roman" w:hAnsi="Times New Roman" w:cs="Times New Roman"/>
          <w:sz w:val="24"/>
          <w:szCs w:val="24"/>
          <w:highlight w:val="white"/>
        </w:rPr>
        <w:t xml:space="preserve">Wenjie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2023)</w:t>
      </w:r>
      <w:r>
        <w:rPr>
          <w:rFonts w:ascii="Times New Roman" w:eastAsia="Times New Roman" w:hAnsi="Times New Roman" w:cs="Times New Roman"/>
          <w:sz w:val="24"/>
          <w:szCs w:val="24"/>
        </w:rPr>
        <w:t>. I try to prove myself to be proficient with the software of the enterprise that supports daily operations, including SAP, CRM systems and Data analytics tools. I have continuously adjusted to the digital transformations of the organisation, such as cloud-based workflow solutions and platforms for AI-driven data validation. This digital agility needed in post-pandemic hybrid work contexts is highlighted in this flexibility (</w:t>
      </w:r>
      <w:r>
        <w:rPr>
          <w:rFonts w:ascii="Times New Roman" w:eastAsia="Times New Roman" w:hAnsi="Times New Roman" w:cs="Times New Roman"/>
          <w:sz w:val="24"/>
          <w:szCs w:val="24"/>
          <w:highlight w:val="white"/>
        </w:rPr>
        <w:t>Alam, 2022)</w:t>
      </w:r>
      <w:r>
        <w:rPr>
          <w:rFonts w:ascii="Times New Roman" w:eastAsia="Times New Roman" w:hAnsi="Times New Roman" w:cs="Times New Roman"/>
          <w:sz w:val="24"/>
          <w:szCs w:val="24"/>
        </w:rPr>
        <w:t xml:space="preserve">. I do </w:t>
      </w:r>
      <w:proofErr w:type="spellStart"/>
      <w:r>
        <w:rPr>
          <w:rFonts w:ascii="Times New Roman" w:eastAsia="Times New Roman" w:hAnsi="Times New Roman" w:cs="Times New Roman"/>
          <w:sz w:val="24"/>
          <w:szCs w:val="24"/>
        </w:rPr>
        <w:t>recognise</w:t>
      </w:r>
      <w:proofErr w:type="spellEnd"/>
      <w:r>
        <w:rPr>
          <w:rFonts w:ascii="Times New Roman" w:eastAsia="Times New Roman" w:hAnsi="Times New Roman" w:cs="Times New Roman"/>
          <w:sz w:val="24"/>
          <w:szCs w:val="24"/>
        </w:rPr>
        <w:t xml:space="preserve"> the weakness in automation scripting and advanced data analytics, though, which limits the efficiency of managing massive sets of data. </w:t>
      </w:r>
      <w:r>
        <w:rPr>
          <w:rFonts w:ascii="Times New Roman" w:eastAsia="Times New Roman" w:hAnsi="Times New Roman" w:cs="Times New Roman"/>
          <w:sz w:val="24"/>
          <w:szCs w:val="24"/>
        </w:rPr>
        <w:lastRenderedPageBreak/>
        <w:t xml:space="preserve">Even though I am operationally competent, there is still room for improvement in terms of strategic technology awareness, such as comprehending the ethics of AI in HR systems and robotic process automation (RPA). In order to </w:t>
      </w:r>
      <w:proofErr w:type="spellStart"/>
      <w:r>
        <w:rPr>
          <w:rFonts w:ascii="Times New Roman" w:eastAsia="Times New Roman" w:hAnsi="Times New Roman" w:cs="Times New Roman"/>
          <w:sz w:val="24"/>
          <w:szCs w:val="24"/>
        </w:rPr>
        <w:t>optimise</w:t>
      </w:r>
      <w:proofErr w:type="spellEnd"/>
      <w:r>
        <w:rPr>
          <w:rFonts w:ascii="Times New Roman" w:eastAsia="Times New Roman" w:hAnsi="Times New Roman" w:cs="Times New Roman"/>
          <w:sz w:val="24"/>
          <w:szCs w:val="24"/>
        </w:rPr>
        <w:t xml:space="preserve"> my technological adaptability and analytical correctness, I intend to enroll in a brief professional course on data </w:t>
      </w:r>
      <w:proofErr w:type="spellStart"/>
      <w:r>
        <w:rPr>
          <w:rFonts w:ascii="Times New Roman" w:eastAsia="Times New Roman" w:hAnsi="Times New Roman" w:cs="Times New Roman"/>
          <w:sz w:val="24"/>
          <w:szCs w:val="24"/>
        </w:rPr>
        <w:t>visualisation</w:t>
      </w:r>
      <w:proofErr w:type="spellEnd"/>
      <w:r>
        <w:rPr>
          <w:rFonts w:ascii="Times New Roman" w:eastAsia="Times New Roman" w:hAnsi="Times New Roman" w:cs="Times New Roman"/>
          <w:sz w:val="24"/>
          <w:szCs w:val="24"/>
        </w:rPr>
        <w:t xml:space="preserve"> using Python and Power BI.</w:t>
      </w:r>
    </w:p>
    <w:p w14:paraId="00000018" w14:textId="77777777" w:rsidR="006B5990" w:rsidRDefault="00000000">
      <w:pPr>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rPr>
        <w:t xml:space="preserve">Proficiency in Communication </w:t>
      </w:r>
    </w:p>
    <w:p w14:paraId="00000019" w14:textId="77777777" w:rsidR="006B5990"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my strongest skills is efficient communication, particularly in multi-cultural virtual teams. Frequent communication with coworkers in various parts of the world has improved cross-cultural understanding and tone and delivery flexibility for start through the use of Microsoft Teams, email and documentation of the workflow (</w:t>
      </w:r>
      <w:r>
        <w:rPr>
          <w:rFonts w:ascii="Times New Roman" w:eastAsia="Times New Roman" w:hAnsi="Times New Roman" w:cs="Times New Roman"/>
          <w:sz w:val="24"/>
          <w:szCs w:val="24"/>
          <w:highlight w:val="white"/>
        </w:rPr>
        <w:t xml:space="preserve">Mata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w:t>
      </w:r>
      <w:r>
        <w:rPr>
          <w:rFonts w:ascii="Times New Roman" w:eastAsia="Times New Roman" w:hAnsi="Times New Roman" w:cs="Times New Roman"/>
          <w:sz w:val="24"/>
          <w:szCs w:val="24"/>
        </w:rPr>
        <w:t xml:space="preserve">. I have developed the competency to communicate in cricket process-related information in a proper manner, which is consistent with Hofstede’s Theory of cultural dimensions, which puts more focus on sensitivity to communication context and power distance. </w:t>
      </w:r>
    </w:p>
    <w:p w14:paraId="0000001A" w14:textId="77777777" w:rsidR="006B5990"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Nevertheless, challenges still arise in handling conflict or high-pressure scenarios, where it can be challenging to remain aggressive without sacrificing empathy (</w:t>
      </w:r>
      <w:proofErr w:type="spellStart"/>
      <w:r>
        <w:rPr>
          <w:rFonts w:ascii="Times New Roman" w:eastAsia="Times New Roman" w:hAnsi="Times New Roman" w:cs="Times New Roman"/>
          <w:sz w:val="24"/>
          <w:szCs w:val="24"/>
          <w:highlight w:val="white"/>
        </w:rPr>
        <w:t>Rachmad</w:t>
      </w:r>
      <w:proofErr w:type="spellEnd"/>
      <w:r>
        <w:rPr>
          <w:rFonts w:ascii="Times New Roman" w:eastAsia="Times New Roman" w:hAnsi="Times New Roman" w:cs="Times New Roman"/>
          <w:sz w:val="24"/>
          <w:szCs w:val="24"/>
          <w:highlight w:val="white"/>
        </w:rPr>
        <w:t>, 2022)</w:t>
      </w:r>
      <w:r>
        <w:rPr>
          <w:rFonts w:ascii="Times New Roman" w:eastAsia="Times New Roman" w:hAnsi="Times New Roman" w:cs="Times New Roman"/>
          <w:sz w:val="24"/>
          <w:szCs w:val="24"/>
        </w:rPr>
        <w:t xml:space="preserve">. In addition, particularly when communicating with senior stakeholders from various cultural backgrounds, I find it complex to strike a balance between being forthright and being diplomatic. I plan to take part in internal communication seminars and use peer review discussions to get supervisor feedback in order to improve this area. </w:t>
      </w:r>
      <w:proofErr w:type="spellStart"/>
      <w:r>
        <w:rPr>
          <w:rFonts w:ascii="Times New Roman" w:eastAsia="Times New Roman" w:hAnsi="Times New Roman" w:cs="Times New Roman"/>
          <w:sz w:val="24"/>
          <w:szCs w:val="24"/>
        </w:rPr>
        <w:t>Optimising</w:t>
      </w:r>
      <w:proofErr w:type="spellEnd"/>
      <w:r>
        <w:rPr>
          <w:rFonts w:ascii="Times New Roman" w:eastAsia="Times New Roman" w:hAnsi="Times New Roman" w:cs="Times New Roman"/>
          <w:sz w:val="24"/>
          <w:szCs w:val="24"/>
        </w:rPr>
        <w:t xml:space="preserve"> the emotional intelligence and active listening skills will facilitate individuals to interact more successfully and inclusively in global settings (</w:t>
      </w:r>
      <w:r>
        <w:rPr>
          <w:rFonts w:ascii="Times New Roman" w:eastAsia="Times New Roman" w:hAnsi="Times New Roman" w:cs="Times New Roman"/>
          <w:sz w:val="24"/>
          <w:szCs w:val="24"/>
          <w:highlight w:val="white"/>
        </w:rPr>
        <w:t xml:space="preserve">Puscas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w:t>
      </w:r>
      <w:r>
        <w:rPr>
          <w:rFonts w:ascii="Times New Roman" w:eastAsia="Times New Roman" w:hAnsi="Times New Roman" w:cs="Times New Roman"/>
          <w:sz w:val="24"/>
          <w:szCs w:val="24"/>
        </w:rPr>
        <w:t xml:space="preserve">. </w:t>
      </w:r>
    </w:p>
    <w:p w14:paraId="0000001B" w14:textId="77777777" w:rsidR="006B5990" w:rsidRDefault="00000000">
      <w:pPr>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rPr>
        <w:t xml:space="preserve">Collaboration and Teamwork </w:t>
      </w:r>
    </w:p>
    <w:p w14:paraId="0000001C" w14:textId="77777777" w:rsidR="006B5990"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Process Associate, my role is based on collaboration. Interpersonal skills and collaboration have improved as a result of voting with the shared services team. By </w:t>
      </w:r>
      <w:proofErr w:type="spellStart"/>
      <w:r>
        <w:rPr>
          <w:rFonts w:ascii="Times New Roman" w:eastAsia="Times New Roman" w:hAnsi="Times New Roman" w:cs="Times New Roman"/>
          <w:sz w:val="24"/>
          <w:szCs w:val="24"/>
        </w:rPr>
        <w:t>organising</w:t>
      </w:r>
      <w:proofErr w:type="spellEnd"/>
      <w:r>
        <w:rPr>
          <w:rFonts w:ascii="Times New Roman" w:eastAsia="Times New Roman" w:hAnsi="Times New Roman" w:cs="Times New Roman"/>
          <w:sz w:val="24"/>
          <w:szCs w:val="24"/>
        </w:rPr>
        <w:t xml:space="preserve"> process documentation assisting with on boarding and disseminating best practices to new personnel, I have helped the department reach objectives. Tuckman’s model of group development is consistent with my experience as people have successfully transitioned from the “forming” to the “performing” stage in project teams (</w:t>
      </w:r>
      <w:r>
        <w:rPr>
          <w:rFonts w:ascii="Times New Roman" w:eastAsia="Times New Roman" w:hAnsi="Times New Roman" w:cs="Times New Roman"/>
          <w:sz w:val="24"/>
          <w:szCs w:val="24"/>
          <w:highlight w:val="white"/>
        </w:rPr>
        <w:t xml:space="preserve">de Prada Creo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w:t>
      </w:r>
      <w:r>
        <w:rPr>
          <w:rFonts w:ascii="Times New Roman" w:eastAsia="Times New Roman" w:hAnsi="Times New Roman" w:cs="Times New Roman"/>
          <w:sz w:val="24"/>
          <w:szCs w:val="24"/>
        </w:rPr>
        <w:t xml:space="preserve">. </w:t>
      </w:r>
    </w:p>
    <w:p w14:paraId="0000001D" w14:textId="77777777" w:rsidR="006B5990"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 am quite aware and at the same time the virtual collaboration may vocationally result in a breakdown in cohesiveness and communication. In remote initiative, I have observed that job delegation can at times lead to role ambiguity or redundant work. People intend to use some procedures like daily stand-up meetings and retrospectives to promote more formal collaboration in order to get over this (</w:t>
      </w:r>
      <w:r>
        <w:rPr>
          <w:rFonts w:ascii="Times New Roman" w:eastAsia="Times New Roman" w:hAnsi="Times New Roman" w:cs="Times New Roman"/>
          <w:sz w:val="24"/>
          <w:szCs w:val="24"/>
          <w:highlight w:val="white"/>
        </w:rPr>
        <w:t>Evans, 2020)</w:t>
      </w:r>
      <w:r>
        <w:rPr>
          <w:rFonts w:ascii="Times New Roman" w:eastAsia="Times New Roman" w:hAnsi="Times New Roman" w:cs="Times New Roman"/>
          <w:sz w:val="24"/>
          <w:szCs w:val="24"/>
        </w:rPr>
        <w:t xml:space="preserve">. It is important for individuals to create a more motivated and cohesive virtual team culture by encouraging open feedback loops. </w:t>
      </w:r>
    </w:p>
    <w:p w14:paraId="0000001E" w14:textId="77777777" w:rsidR="006B5990" w:rsidRDefault="00000000">
      <w:pPr>
        <w:spacing w:before="20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Development of Leadership </w:t>
      </w:r>
    </w:p>
    <w:p w14:paraId="0000001F" w14:textId="77777777" w:rsidR="006B5990"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the absence of official managerial roles, peer mentoring I process improvement projects served as informal means of exercising leadership in this position. I try to demonstrate early indications of transformational leadership by taking the initiative to train let experience to colleagues and make recommendations for process </w:t>
      </w:r>
      <w:proofErr w:type="spellStart"/>
      <w:r>
        <w:rPr>
          <w:rFonts w:ascii="Times New Roman" w:eastAsia="Times New Roman" w:hAnsi="Times New Roman" w:cs="Times New Roman"/>
          <w:sz w:val="24"/>
          <w:szCs w:val="24"/>
        </w:rPr>
        <w:t>optimisation</w:t>
      </w:r>
      <w:proofErr w:type="spellEnd"/>
      <w:r>
        <w:rPr>
          <w:rFonts w:ascii="Times New Roman" w:eastAsia="Times New Roman" w:hAnsi="Times New Roman" w:cs="Times New Roman"/>
          <w:sz w:val="24"/>
          <w:szCs w:val="24"/>
        </w:rPr>
        <w:t>. In addition, individuals have proven that they can solve issues under pressure, particularly during month-end and reporting cycles when poise and prompt decision-making are vital (</w:t>
      </w:r>
      <w:r>
        <w:rPr>
          <w:rFonts w:ascii="Times New Roman" w:eastAsia="Times New Roman" w:hAnsi="Times New Roman" w:cs="Times New Roman"/>
          <w:sz w:val="24"/>
          <w:szCs w:val="24"/>
          <w:highlight w:val="white"/>
        </w:rPr>
        <w:t xml:space="preserve">Lussier and Achua, 2022; Guzmán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2020)</w:t>
      </w:r>
      <w:r>
        <w:rPr>
          <w:rFonts w:ascii="Times New Roman" w:eastAsia="Times New Roman" w:hAnsi="Times New Roman" w:cs="Times New Roman"/>
          <w:sz w:val="24"/>
          <w:szCs w:val="24"/>
        </w:rPr>
        <w:t>.</w:t>
      </w:r>
    </w:p>
    <w:p w14:paraId="00000020" w14:textId="77777777" w:rsidR="006B5990"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do admit, though, that my leadership style is still evolving and frequently tends to be task-oriented rather than inspirational or empowering. In matrixed global companies, the competency to influence without authority is a critical talent that I need to develop. It is important for individuals to improve this area by taking part in the Chartered Management Institute’s (CMI) leadership development initiative and keeping a reflective journal to evaluate the outcomes of the decision-making (</w:t>
      </w:r>
      <w:r>
        <w:rPr>
          <w:rFonts w:ascii="Times New Roman" w:eastAsia="Times New Roman" w:hAnsi="Times New Roman" w:cs="Times New Roman"/>
          <w:sz w:val="24"/>
          <w:szCs w:val="24"/>
          <w:highlight w:val="white"/>
        </w:rPr>
        <w:t>Franzen-Waschke, 2022)</w:t>
      </w:r>
      <w:r>
        <w:rPr>
          <w:rFonts w:ascii="Times New Roman" w:eastAsia="Times New Roman" w:hAnsi="Times New Roman" w:cs="Times New Roman"/>
          <w:sz w:val="24"/>
          <w:szCs w:val="24"/>
        </w:rPr>
        <w:t xml:space="preserve">. I will be able to motivate multiple teams and </w:t>
      </w:r>
      <w:proofErr w:type="spellStart"/>
      <w:r>
        <w:rPr>
          <w:rFonts w:ascii="Times New Roman" w:eastAsia="Times New Roman" w:hAnsi="Times New Roman" w:cs="Times New Roman"/>
          <w:sz w:val="24"/>
          <w:szCs w:val="24"/>
        </w:rPr>
        <w:t>optimise</w:t>
      </w:r>
      <w:proofErr w:type="spellEnd"/>
      <w:r>
        <w:rPr>
          <w:rFonts w:ascii="Times New Roman" w:eastAsia="Times New Roman" w:hAnsi="Times New Roman" w:cs="Times New Roman"/>
          <w:sz w:val="24"/>
          <w:szCs w:val="24"/>
        </w:rPr>
        <w:t xml:space="preserve"> my personal influence by executing authentic leadership behaviours. </w:t>
      </w:r>
    </w:p>
    <w:p w14:paraId="00000021" w14:textId="77777777" w:rsidR="006B5990" w:rsidRDefault="00000000">
      <w:pPr>
        <w:spacing w:before="20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Self-Directed Learning </w:t>
      </w:r>
    </w:p>
    <w:p w14:paraId="00000022" w14:textId="77777777" w:rsidR="006B5990"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changing workplace, particularly in the technology-driven industries, the ability to learn consistently is vital (</w:t>
      </w:r>
      <w:r>
        <w:rPr>
          <w:rFonts w:ascii="Times New Roman" w:eastAsia="Times New Roman" w:hAnsi="Times New Roman" w:cs="Times New Roman"/>
          <w:sz w:val="24"/>
          <w:szCs w:val="24"/>
          <w:highlight w:val="white"/>
        </w:rPr>
        <w:t>Hamlin, 2022)</w:t>
      </w:r>
      <w:r>
        <w:rPr>
          <w:rFonts w:ascii="Times New Roman" w:eastAsia="Times New Roman" w:hAnsi="Times New Roman" w:cs="Times New Roman"/>
          <w:sz w:val="24"/>
          <w:szCs w:val="24"/>
        </w:rPr>
        <w:t xml:space="preserve">. Through LinkedIn Learning programs on Excel Automation, customer service and process </w:t>
      </w:r>
      <w:proofErr w:type="spellStart"/>
      <w:r>
        <w:rPr>
          <w:rFonts w:ascii="Times New Roman" w:eastAsia="Times New Roman" w:hAnsi="Times New Roman" w:cs="Times New Roman"/>
          <w:sz w:val="24"/>
          <w:szCs w:val="24"/>
        </w:rPr>
        <w:t>optimisation</w:t>
      </w:r>
      <w:proofErr w:type="spellEnd"/>
      <w:r>
        <w:rPr>
          <w:rFonts w:ascii="Times New Roman" w:eastAsia="Times New Roman" w:hAnsi="Times New Roman" w:cs="Times New Roman"/>
          <w:sz w:val="24"/>
          <w:szCs w:val="24"/>
        </w:rPr>
        <w:t xml:space="preserve"> I have highlighted a strong commitment to self-learning. In order to uncover knowledge gaps and develop quantifiable objectives for progression, it is important for individuals to carefully consider the input that they receive from early performance feedback (</w:t>
      </w:r>
      <w:r>
        <w:rPr>
          <w:rFonts w:ascii="Times New Roman" w:eastAsia="Times New Roman" w:hAnsi="Times New Roman" w:cs="Times New Roman"/>
          <w:sz w:val="24"/>
          <w:szCs w:val="24"/>
          <w:highlight w:val="white"/>
        </w:rPr>
        <w:t>Brandt, 2020)</w:t>
      </w:r>
      <w:r>
        <w:rPr>
          <w:rFonts w:ascii="Times New Roman" w:eastAsia="Times New Roman" w:hAnsi="Times New Roman" w:cs="Times New Roman"/>
          <w:sz w:val="24"/>
          <w:szCs w:val="24"/>
        </w:rPr>
        <w:t xml:space="preserve">. There is a requirement to </w:t>
      </w:r>
      <w:proofErr w:type="spellStart"/>
      <w:r>
        <w:rPr>
          <w:rFonts w:ascii="Times New Roman" w:eastAsia="Times New Roman" w:hAnsi="Times New Roman" w:cs="Times New Roman"/>
          <w:sz w:val="24"/>
          <w:szCs w:val="24"/>
        </w:rPr>
        <w:t>optimise</w:t>
      </w:r>
      <w:proofErr w:type="spellEnd"/>
      <w:r>
        <w:rPr>
          <w:rFonts w:ascii="Times New Roman" w:eastAsia="Times New Roman" w:hAnsi="Times New Roman" w:cs="Times New Roman"/>
          <w:sz w:val="24"/>
          <w:szCs w:val="24"/>
        </w:rPr>
        <w:t xml:space="preserve"> consistency in sticking to a set learning timetable, though. Several pressures can cause self-development tasks to be put </w:t>
      </w:r>
      <w:r>
        <w:rPr>
          <w:rFonts w:ascii="Times New Roman" w:eastAsia="Times New Roman" w:hAnsi="Times New Roman" w:cs="Times New Roman"/>
          <w:sz w:val="24"/>
          <w:szCs w:val="24"/>
        </w:rPr>
        <w:lastRenderedPageBreak/>
        <w:t xml:space="preserve">off. In order to effectively manage learning goals and align them with the competency framework of the organisation I plan to execute the SMART goal framework. I also intend to keep up with new developments in HR and operations that are </w:t>
      </w:r>
      <w:proofErr w:type="spellStart"/>
      <w:r>
        <w:rPr>
          <w:rFonts w:ascii="Times New Roman" w:eastAsia="Times New Roman" w:hAnsi="Times New Roman" w:cs="Times New Roman"/>
          <w:sz w:val="24"/>
          <w:szCs w:val="24"/>
        </w:rPr>
        <w:t>pertinents</w:t>
      </w:r>
      <w:proofErr w:type="spellEnd"/>
      <w:r>
        <w:rPr>
          <w:rFonts w:ascii="Times New Roman" w:eastAsia="Times New Roman" w:hAnsi="Times New Roman" w:cs="Times New Roman"/>
          <w:sz w:val="24"/>
          <w:szCs w:val="24"/>
        </w:rPr>
        <w:t xml:space="preserve"> to global process management by engaging in professional associations. </w:t>
      </w:r>
    </w:p>
    <w:p w14:paraId="00000023" w14:textId="77777777" w:rsidR="006B5990" w:rsidRDefault="00000000">
      <w:pPr>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rPr>
        <w:t>Making Use of Strengths and Resolving Weaknesses</w:t>
      </w:r>
    </w:p>
    <w:p w14:paraId="00000024" w14:textId="77777777" w:rsidR="006B5990"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Digital flexibility, teamwork and cultural sensitivity are the main strong points of mine. By looking for cross-functional project possibilities and volunteering for international task forces that require cross-department Al collaboration, I need to make the most of these strengths. I will be competent to utilise my current strength and achieve strategic implications through these projects. On the other hand, formal training and experience learning will be utilised for addressing areas that need improvement, like sophisticated data analysis, leadership confidence and emotional intelligence (</w:t>
      </w:r>
      <w:proofErr w:type="spellStart"/>
      <w:r>
        <w:rPr>
          <w:rFonts w:ascii="Times New Roman" w:eastAsia="Times New Roman" w:hAnsi="Times New Roman" w:cs="Times New Roman"/>
          <w:sz w:val="24"/>
          <w:szCs w:val="24"/>
          <w:highlight w:val="white"/>
        </w:rPr>
        <w:t>Rachmad</w:t>
      </w:r>
      <w:proofErr w:type="spellEnd"/>
      <w:r>
        <w:rPr>
          <w:rFonts w:ascii="Times New Roman" w:eastAsia="Times New Roman" w:hAnsi="Times New Roman" w:cs="Times New Roman"/>
          <w:sz w:val="24"/>
          <w:szCs w:val="24"/>
          <w:highlight w:val="white"/>
        </w:rPr>
        <w:t>, 2022)</w:t>
      </w:r>
      <w:r>
        <w:rPr>
          <w:rFonts w:ascii="Times New Roman" w:eastAsia="Times New Roman" w:hAnsi="Times New Roman" w:cs="Times New Roman"/>
          <w:sz w:val="24"/>
          <w:szCs w:val="24"/>
        </w:rPr>
        <w:t>. To regularly evaluate performance and make evidence-based modifications, it is important to impress the refractive practice of Schon.</w:t>
      </w:r>
    </w:p>
    <w:p w14:paraId="00000025" w14:textId="7F831BBC" w:rsidR="006B5990" w:rsidRDefault="00000000">
      <w:pPr>
        <w:spacing w:before="20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Hence, this perspective highlights that self-regulated learning, adaptable communication and technological competency are all vital for successful engagement in the global workplace. I have achieved major basic skills working as a process associate but I also need to understand advanced leadership and digital computers as well. Through structured learning, peer cooperation and reflective practice, I need to dedicate myself to continuous personal and professional development. By making these efforts</w:t>
      </w:r>
      <w:r w:rsidR="00955E2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955E26">
        <w:rPr>
          <w:rFonts w:ascii="Times New Roman" w:eastAsia="Times New Roman" w:hAnsi="Times New Roman" w:cs="Times New Roman"/>
          <w:sz w:val="24"/>
          <w:szCs w:val="24"/>
        </w:rPr>
        <w:t xml:space="preserve">I usually try to associate my career opportunities with the changing needs of the </w:t>
      </w:r>
      <w:proofErr w:type="spellStart"/>
      <w:r w:rsidR="00955E26">
        <w:rPr>
          <w:rFonts w:ascii="Times New Roman" w:eastAsia="Times New Roman" w:hAnsi="Times New Roman" w:cs="Times New Roman"/>
          <w:sz w:val="24"/>
          <w:szCs w:val="24"/>
        </w:rPr>
        <w:t>labour</w:t>
      </w:r>
      <w:proofErr w:type="spellEnd"/>
      <w:r w:rsidR="00955E26">
        <w:rPr>
          <w:rFonts w:ascii="Times New Roman" w:eastAsia="Times New Roman" w:hAnsi="Times New Roman" w:cs="Times New Roman"/>
          <w:sz w:val="24"/>
          <w:szCs w:val="24"/>
        </w:rPr>
        <w:t xml:space="preserve"> market across the globe and a more strategic contribution to the international operations.</w:t>
      </w:r>
      <w:r>
        <w:rPr>
          <w:rFonts w:ascii="Times New Roman" w:eastAsia="Times New Roman" w:hAnsi="Times New Roman" w:cs="Times New Roman"/>
          <w:sz w:val="24"/>
          <w:szCs w:val="24"/>
        </w:rPr>
        <w:t xml:space="preserve"> </w:t>
      </w:r>
      <w:r>
        <w:br w:type="page"/>
      </w:r>
    </w:p>
    <w:p w14:paraId="00000026" w14:textId="77777777" w:rsidR="006B5990" w:rsidRDefault="00000000" w:rsidP="00E04301">
      <w:pPr>
        <w:pStyle w:val="Heading1"/>
      </w:pPr>
      <w:bookmarkStart w:id="4" w:name="_Toc211129664"/>
      <w:r>
        <w:lastRenderedPageBreak/>
        <w:t>References</w:t>
      </w:r>
      <w:bookmarkEnd w:id="4"/>
    </w:p>
    <w:p w14:paraId="7471C956" w14:textId="77777777" w:rsidR="00E04301" w:rsidRDefault="00E04301" w:rsidP="00E04301">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Adams, H. (2025). </w:t>
      </w:r>
      <w:r>
        <w:rPr>
          <w:rFonts w:ascii="Times New Roman" w:eastAsia="Times New Roman" w:hAnsi="Times New Roman" w:cs="Times New Roman"/>
          <w:i/>
          <w:sz w:val="24"/>
          <w:szCs w:val="24"/>
          <w:highlight w:val="white"/>
        </w:rPr>
        <w:t>Addressing the UK Skills Gap: Innovative Strategies for HR Leaders in 2025 - Hunter Adams</w:t>
      </w:r>
      <w:r>
        <w:rPr>
          <w:rFonts w:ascii="Times New Roman" w:eastAsia="Times New Roman" w:hAnsi="Times New Roman" w:cs="Times New Roman"/>
          <w:sz w:val="24"/>
          <w:szCs w:val="24"/>
          <w:highlight w:val="white"/>
        </w:rPr>
        <w:t>. [online] Hunter Adams. Available at: https://hunteradams.co.uk/blog/addressing-the-uk-skills-gap-innovative-strategies-for-hr-leaders-in-2025/ [Accessed 11 Oct. 2025].</w:t>
      </w:r>
    </w:p>
    <w:p w14:paraId="4C45DF27" w14:textId="77777777" w:rsidR="00E04301" w:rsidRDefault="00E04301" w:rsidP="00E04301">
      <w:pPr>
        <w:spacing w:before="24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Alam, A., (2022). Platform </w:t>
      </w:r>
      <w:proofErr w:type="spellStart"/>
      <w:r>
        <w:rPr>
          <w:rFonts w:ascii="Times New Roman" w:eastAsia="Times New Roman" w:hAnsi="Times New Roman" w:cs="Times New Roman"/>
          <w:sz w:val="24"/>
          <w:szCs w:val="24"/>
          <w:highlight w:val="white"/>
        </w:rPr>
        <w:t>utilising</w:t>
      </w:r>
      <w:proofErr w:type="spellEnd"/>
      <w:r>
        <w:rPr>
          <w:rFonts w:ascii="Times New Roman" w:eastAsia="Times New Roman" w:hAnsi="Times New Roman" w:cs="Times New Roman"/>
          <w:sz w:val="24"/>
          <w:szCs w:val="24"/>
          <w:highlight w:val="white"/>
        </w:rPr>
        <w:t xml:space="preserve"> blockchain technology for eLearning and online education for open sharing of academic proficiency and progress records. In </w:t>
      </w:r>
      <w:r>
        <w:rPr>
          <w:rFonts w:ascii="Times New Roman" w:eastAsia="Times New Roman" w:hAnsi="Times New Roman" w:cs="Times New Roman"/>
          <w:i/>
          <w:sz w:val="24"/>
          <w:szCs w:val="24"/>
          <w:highlight w:val="white"/>
        </w:rPr>
        <w:t>Smart data intelligence: Proceedings of ICSMDI 2022</w:t>
      </w:r>
      <w:r>
        <w:rPr>
          <w:rFonts w:ascii="Times New Roman" w:eastAsia="Times New Roman" w:hAnsi="Times New Roman" w:cs="Times New Roman"/>
          <w:sz w:val="24"/>
          <w:szCs w:val="24"/>
          <w:highlight w:val="white"/>
        </w:rPr>
        <w:t xml:space="preserve"> (pp. 307-320). Singapore: Springer Nature Singapore.</w:t>
      </w:r>
    </w:p>
    <w:p w14:paraId="2F8EBF33" w14:textId="77777777" w:rsidR="00E04301" w:rsidRDefault="00E04301" w:rsidP="00E04301">
      <w:pPr>
        <w:spacing w:before="240" w:after="200" w:line="360" w:lineRule="auto"/>
        <w:ind w:right="28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Al-Qassem, A.H., Momani, H.R., </w:t>
      </w:r>
      <w:proofErr w:type="spellStart"/>
      <w:r>
        <w:rPr>
          <w:rFonts w:ascii="Times New Roman" w:eastAsia="Times New Roman" w:hAnsi="Times New Roman" w:cs="Times New Roman"/>
          <w:sz w:val="24"/>
          <w:szCs w:val="24"/>
          <w:highlight w:val="white"/>
        </w:rPr>
        <w:t>Alkhazali</w:t>
      </w:r>
      <w:proofErr w:type="spellEnd"/>
      <w:r>
        <w:rPr>
          <w:rFonts w:ascii="Times New Roman" w:eastAsia="Times New Roman" w:hAnsi="Times New Roman" w:cs="Times New Roman"/>
          <w:sz w:val="24"/>
          <w:szCs w:val="24"/>
          <w:highlight w:val="white"/>
        </w:rPr>
        <w:t xml:space="preserve">, Z., </w:t>
      </w:r>
      <w:proofErr w:type="spellStart"/>
      <w:r>
        <w:rPr>
          <w:rFonts w:ascii="Times New Roman" w:eastAsia="Times New Roman" w:hAnsi="Times New Roman" w:cs="Times New Roman"/>
          <w:sz w:val="24"/>
          <w:szCs w:val="24"/>
          <w:highlight w:val="white"/>
        </w:rPr>
        <w:t>Alshawabkeh</w:t>
      </w:r>
      <w:proofErr w:type="spellEnd"/>
      <w:r>
        <w:rPr>
          <w:rFonts w:ascii="Times New Roman" w:eastAsia="Times New Roman" w:hAnsi="Times New Roman" w:cs="Times New Roman"/>
          <w:sz w:val="24"/>
          <w:szCs w:val="24"/>
          <w:highlight w:val="white"/>
        </w:rPr>
        <w:t xml:space="preserve">, R., Al-Abbadi, L.H., Al Sheyab, S.N., </w:t>
      </w:r>
      <w:proofErr w:type="spellStart"/>
      <w:r>
        <w:rPr>
          <w:rFonts w:ascii="Times New Roman" w:eastAsia="Times New Roman" w:hAnsi="Times New Roman" w:cs="Times New Roman"/>
          <w:sz w:val="24"/>
          <w:szCs w:val="24"/>
          <w:highlight w:val="white"/>
        </w:rPr>
        <w:t>Anawarseh</w:t>
      </w:r>
      <w:proofErr w:type="spellEnd"/>
      <w:r>
        <w:rPr>
          <w:rFonts w:ascii="Times New Roman" w:eastAsia="Times New Roman" w:hAnsi="Times New Roman" w:cs="Times New Roman"/>
          <w:sz w:val="24"/>
          <w:szCs w:val="24"/>
          <w:highlight w:val="white"/>
        </w:rPr>
        <w:t xml:space="preserve">, T.E.J., Alzoubi, M. and Ahmad, A.B., (2025). The Impact of Technological Advancements on Human Resource Management Practices: Adapting to the Digital Era. </w:t>
      </w:r>
      <w:r>
        <w:rPr>
          <w:rFonts w:ascii="Times New Roman" w:eastAsia="Times New Roman" w:hAnsi="Times New Roman" w:cs="Times New Roman"/>
          <w:i/>
          <w:sz w:val="24"/>
          <w:szCs w:val="24"/>
          <w:highlight w:val="white"/>
        </w:rPr>
        <w:t>Data and Metadata</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4</w:t>
      </w:r>
      <w:r>
        <w:rPr>
          <w:rFonts w:ascii="Times New Roman" w:eastAsia="Times New Roman" w:hAnsi="Times New Roman" w:cs="Times New Roman"/>
          <w:sz w:val="24"/>
          <w:szCs w:val="24"/>
          <w:highlight w:val="white"/>
        </w:rPr>
        <w:t>, pp.731-731.</w:t>
      </w:r>
    </w:p>
    <w:p w14:paraId="1249CDD0" w14:textId="77777777" w:rsidR="00E04301" w:rsidRDefault="00E04301" w:rsidP="00E04301">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Amazon (2025). </w:t>
      </w:r>
      <w:r>
        <w:rPr>
          <w:rFonts w:ascii="Times New Roman" w:eastAsia="Times New Roman" w:hAnsi="Times New Roman" w:cs="Times New Roman"/>
          <w:i/>
          <w:sz w:val="24"/>
          <w:szCs w:val="24"/>
          <w:highlight w:val="white"/>
        </w:rPr>
        <w:t>Amazon.co.uk</w:t>
      </w:r>
      <w:r>
        <w:rPr>
          <w:rFonts w:ascii="Times New Roman" w:eastAsia="Times New Roman" w:hAnsi="Times New Roman" w:cs="Times New Roman"/>
          <w:sz w:val="24"/>
          <w:szCs w:val="24"/>
          <w:highlight w:val="white"/>
        </w:rPr>
        <w:t>. [online] Amazon.co.uk. Available at: https://www.amazon.co.uk/ [Accessed 12 Oct. 2025].</w:t>
      </w:r>
    </w:p>
    <w:p w14:paraId="34696693" w14:textId="77777777" w:rsidR="00E04301" w:rsidRDefault="00E04301" w:rsidP="00E04301">
      <w:pPr>
        <w:spacing w:before="24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Aust, I., Matthews, B. and Muller-Camen, M., (2020). Common good HRM: a paradigm </w:t>
      </w:r>
      <w:proofErr w:type="gramStart"/>
      <w:r>
        <w:rPr>
          <w:rFonts w:ascii="Times New Roman" w:eastAsia="Times New Roman" w:hAnsi="Times New Roman" w:cs="Times New Roman"/>
          <w:sz w:val="24"/>
          <w:szCs w:val="24"/>
          <w:highlight w:val="white"/>
        </w:rPr>
        <w:t>shift</w:t>
      </w:r>
      <w:proofErr w:type="gramEnd"/>
      <w:r>
        <w:rPr>
          <w:rFonts w:ascii="Times New Roman" w:eastAsia="Times New Roman" w:hAnsi="Times New Roman" w:cs="Times New Roman"/>
          <w:sz w:val="24"/>
          <w:szCs w:val="24"/>
          <w:highlight w:val="white"/>
        </w:rPr>
        <w:t xml:space="preserve"> in sustainable </w:t>
      </w:r>
      <w:proofErr w:type="gramStart"/>
      <w:r>
        <w:rPr>
          <w:rFonts w:ascii="Times New Roman" w:eastAsia="Times New Roman" w:hAnsi="Times New Roman" w:cs="Times New Roman"/>
          <w:sz w:val="24"/>
          <w:szCs w:val="24"/>
          <w:highlight w:val="white"/>
        </w:rPr>
        <w:t>HRM?.</w:t>
      </w:r>
      <w:proofErr w:type="gram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Human Resource Management Review</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30</w:t>
      </w:r>
      <w:r>
        <w:rPr>
          <w:rFonts w:ascii="Times New Roman" w:eastAsia="Times New Roman" w:hAnsi="Times New Roman" w:cs="Times New Roman"/>
          <w:sz w:val="24"/>
          <w:szCs w:val="24"/>
          <w:highlight w:val="white"/>
        </w:rPr>
        <w:t>(3), p.100705.</w:t>
      </w:r>
    </w:p>
    <w:p w14:paraId="4A90F037" w14:textId="77777777" w:rsidR="00E04301" w:rsidRDefault="00E04301" w:rsidP="00E04301">
      <w:pPr>
        <w:spacing w:before="24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Aziz, M.I., </w:t>
      </w:r>
      <w:proofErr w:type="spellStart"/>
      <w:r>
        <w:rPr>
          <w:rFonts w:ascii="Times New Roman" w:eastAsia="Times New Roman" w:hAnsi="Times New Roman" w:cs="Times New Roman"/>
          <w:sz w:val="24"/>
          <w:szCs w:val="24"/>
          <w:highlight w:val="white"/>
        </w:rPr>
        <w:t>Uthamaputhran</w:t>
      </w:r>
      <w:proofErr w:type="spellEnd"/>
      <w:r>
        <w:rPr>
          <w:rFonts w:ascii="Times New Roman" w:eastAsia="Times New Roman" w:hAnsi="Times New Roman" w:cs="Times New Roman"/>
          <w:sz w:val="24"/>
          <w:szCs w:val="24"/>
          <w:highlight w:val="white"/>
        </w:rPr>
        <w:t xml:space="preserve">, S., Hassan, H., Rahim, M., Hasan, M.Z.M., Yaacob, M.R., Abdullah, A. and Zainol, N.R.B., (2022), March. The Effect of Supply and Demand Attributes Towards of Talent Shortage: A Mixed Method Approach. In </w:t>
      </w:r>
      <w:r>
        <w:rPr>
          <w:rFonts w:ascii="Times New Roman" w:eastAsia="Times New Roman" w:hAnsi="Times New Roman" w:cs="Times New Roman"/>
          <w:i/>
          <w:sz w:val="24"/>
          <w:szCs w:val="24"/>
          <w:highlight w:val="white"/>
        </w:rPr>
        <w:t>International Conference on Business and Technology</w:t>
      </w:r>
      <w:r>
        <w:rPr>
          <w:rFonts w:ascii="Times New Roman" w:eastAsia="Times New Roman" w:hAnsi="Times New Roman" w:cs="Times New Roman"/>
          <w:sz w:val="24"/>
          <w:szCs w:val="24"/>
          <w:highlight w:val="white"/>
        </w:rPr>
        <w:t xml:space="preserve"> (pp. 309-323). Cham: Springer International Publishing.</w:t>
      </w:r>
    </w:p>
    <w:p w14:paraId="355C4D84" w14:textId="77777777" w:rsidR="00E04301" w:rsidRDefault="00E04301" w:rsidP="00E04301">
      <w:pPr>
        <w:spacing w:before="24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Brandt, W.C., (2020). Measuring Student Success Skills: A Review of the Literature on Self-Directed Learning. 21st Century Success Skills. </w:t>
      </w:r>
      <w:r>
        <w:rPr>
          <w:rFonts w:ascii="Times New Roman" w:eastAsia="Times New Roman" w:hAnsi="Times New Roman" w:cs="Times New Roman"/>
          <w:i/>
          <w:sz w:val="24"/>
          <w:szCs w:val="24"/>
          <w:highlight w:val="white"/>
        </w:rPr>
        <w:t>National Center for the Improvement of Educational Assessment</w:t>
      </w:r>
      <w:r>
        <w:rPr>
          <w:rFonts w:ascii="Times New Roman" w:eastAsia="Times New Roman" w:hAnsi="Times New Roman" w:cs="Times New Roman"/>
          <w:sz w:val="24"/>
          <w:szCs w:val="24"/>
          <w:highlight w:val="white"/>
        </w:rPr>
        <w:t>.</w:t>
      </w:r>
    </w:p>
    <w:p w14:paraId="31168B22" w14:textId="77777777" w:rsidR="00E04301" w:rsidRDefault="00E04301" w:rsidP="00E04301">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BT Plc (2023). </w:t>
      </w:r>
      <w:r>
        <w:rPr>
          <w:rFonts w:ascii="Times New Roman" w:eastAsia="Times New Roman" w:hAnsi="Times New Roman" w:cs="Times New Roman"/>
          <w:i/>
          <w:sz w:val="24"/>
          <w:szCs w:val="24"/>
          <w:highlight w:val="white"/>
        </w:rPr>
        <w:t>Home | BT Plc</w:t>
      </w:r>
      <w:r>
        <w:rPr>
          <w:rFonts w:ascii="Times New Roman" w:eastAsia="Times New Roman" w:hAnsi="Times New Roman" w:cs="Times New Roman"/>
          <w:sz w:val="24"/>
          <w:szCs w:val="24"/>
          <w:highlight w:val="white"/>
        </w:rPr>
        <w:t>. [online] www.bt.com. Available at: https://www.bt.com/about [Accessed 12 Oct. 2025].</w:t>
      </w:r>
    </w:p>
    <w:p w14:paraId="48E46A72" w14:textId="77777777" w:rsidR="00E04301" w:rsidRDefault="00E04301" w:rsidP="00E04301">
      <w:pPr>
        <w:spacing w:before="240" w:after="20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lastRenderedPageBreak/>
        <w:t>Budhwar</w:t>
      </w:r>
      <w:proofErr w:type="spellEnd"/>
      <w:r>
        <w:rPr>
          <w:rFonts w:ascii="Times New Roman" w:eastAsia="Times New Roman" w:hAnsi="Times New Roman" w:cs="Times New Roman"/>
          <w:sz w:val="24"/>
          <w:szCs w:val="24"/>
          <w:highlight w:val="white"/>
        </w:rPr>
        <w:t xml:space="preserve">, P., Malik, A., De Silva, M.T. and </w:t>
      </w:r>
      <w:proofErr w:type="spellStart"/>
      <w:r>
        <w:rPr>
          <w:rFonts w:ascii="Times New Roman" w:eastAsia="Times New Roman" w:hAnsi="Times New Roman" w:cs="Times New Roman"/>
          <w:sz w:val="24"/>
          <w:szCs w:val="24"/>
          <w:highlight w:val="white"/>
        </w:rPr>
        <w:t>Thevisuthan</w:t>
      </w:r>
      <w:proofErr w:type="spellEnd"/>
      <w:r>
        <w:rPr>
          <w:rFonts w:ascii="Times New Roman" w:eastAsia="Times New Roman" w:hAnsi="Times New Roman" w:cs="Times New Roman"/>
          <w:sz w:val="24"/>
          <w:szCs w:val="24"/>
          <w:highlight w:val="white"/>
        </w:rPr>
        <w:t xml:space="preserve">, P., (2022). Artificial intelligence–challenges and opportunities for international HRM: a review and research agenda. </w:t>
      </w:r>
      <w:r>
        <w:rPr>
          <w:rFonts w:ascii="Times New Roman" w:eastAsia="Times New Roman" w:hAnsi="Times New Roman" w:cs="Times New Roman"/>
          <w:i/>
          <w:sz w:val="24"/>
          <w:szCs w:val="24"/>
          <w:highlight w:val="white"/>
        </w:rPr>
        <w:t xml:space="preserve">The </w:t>
      </w:r>
      <w:proofErr w:type="spellStart"/>
      <w:r>
        <w:rPr>
          <w:rFonts w:ascii="Times New Roman" w:eastAsia="Times New Roman" w:hAnsi="Times New Roman" w:cs="Times New Roman"/>
          <w:i/>
          <w:sz w:val="24"/>
          <w:szCs w:val="24"/>
          <w:highlight w:val="white"/>
        </w:rPr>
        <w:t>InTernaTIonal</w:t>
      </w:r>
      <w:proofErr w:type="spellEnd"/>
      <w:r>
        <w:rPr>
          <w:rFonts w:ascii="Times New Roman" w:eastAsia="Times New Roman" w:hAnsi="Times New Roman" w:cs="Times New Roman"/>
          <w:i/>
          <w:sz w:val="24"/>
          <w:szCs w:val="24"/>
          <w:highlight w:val="white"/>
        </w:rPr>
        <w:t xml:space="preserve"> Journal of human resource </w:t>
      </w:r>
      <w:proofErr w:type="spellStart"/>
      <w:r>
        <w:rPr>
          <w:rFonts w:ascii="Times New Roman" w:eastAsia="Times New Roman" w:hAnsi="Times New Roman" w:cs="Times New Roman"/>
          <w:i/>
          <w:sz w:val="24"/>
          <w:szCs w:val="24"/>
          <w:highlight w:val="white"/>
        </w:rPr>
        <w:t>managemenT</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33</w:t>
      </w:r>
      <w:r>
        <w:rPr>
          <w:rFonts w:ascii="Times New Roman" w:eastAsia="Times New Roman" w:hAnsi="Times New Roman" w:cs="Times New Roman"/>
          <w:sz w:val="24"/>
          <w:szCs w:val="24"/>
          <w:highlight w:val="white"/>
        </w:rPr>
        <w:t>(6), pp.1065-1097.</w:t>
      </w:r>
    </w:p>
    <w:p w14:paraId="7DD4821C" w14:textId="77777777" w:rsidR="00E04301" w:rsidRDefault="00E04301" w:rsidP="00E04301">
      <w:pPr>
        <w:spacing w:before="240" w:after="200" w:line="360" w:lineRule="auto"/>
        <w:ind w:right="28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Collings, D.G., McMackin, J., Nyberg, A.J. and Wright, P.M., (2021). Strategic human resource management and COVID‐19: Emerging challenges and research opportunities. </w:t>
      </w:r>
      <w:r>
        <w:rPr>
          <w:rFonts w:ascii="Times New Roman" w:eastAsia="Times New Roman" w:hAnsi="Times New Roman" w:cs="Times New Roman"/>
          <w:i/>
          <w:sz w:val="24"/>
          <w:szCs w:val="24"/>
          <w:highlight w:val="white"/>
        </w:rPr>
        <w:t>Journal of Management Studies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58</w:t>
      </w:r>
      <w:r>
        <w:rPr>
          <w:rFonts w:ascii="Times New Roman" w:eastAsia="Times New Roman" w:hAnsi="Times New Roman" w:cs="Times New Roman"/>
          <w:sz w:val="24"/>
          <w:szCs w:val="24"/>
          <w:highlight w:val="white"/>
        </w:rPr>
        <w:t>(5), p.1378.</w:t>
      </w:r>
    </w:p>
    <w:p w14:paraId="5C905F2F" w14:textId="77777777" w:rsidR="00E04301" w:rsidRDefault="00E04301" w:rsidP="00E04301">
      <w:pPr>
        <w:spacing w:before="24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de Prada Creo, E., </w:t>
      </w:r>
      <w:proofErr w:type="spellStart"/>
      <w:r>
        <w:rPr>
          <w:rFonts w:ascii="Times New Roman" w:eastAsia="Times New Roman" w:hAnsi="Times New Roman" w:cs="Times New Roman"/>
          <w:sz w:val="24"/>
          <w:szCs w:val="24"/>
          <w:highlight w:val="white"/>
        </w:rPr>
        <w:t>Mareque</w:t>
      </w:r>
      <w:proofErr w:type="spellEnd"/>
      <w:r>
        <w:rPr>
          <w:rFonts w:ascii="Times New Roman" w:eastAsia="Times New Roman" w:hAnsi="Times New Roman" w:cs="Times New Roman"/>
          <w:sz w:val="24"/>
          <w:szCs w:val="24"/>
          <w:highlight w:val="white"/>
        </w:rPr>
        <w:t xml:space="preserve">, M. and Portela-Pino, I., (2021). The acquisition of teamwork skills in university students through extra-curricular activities. </w:t>
      </w:r>
      <w:r>
        <w:rPr>
          <w:rFonts w:ascii="Times New Roman" w:eastAsia="Times New Roman" w:hAnsi="Times New Roman" w:cs="Times New Roman"/>
          <w:i/>
          <w:sz w:val="24"/>
          <w:szCs w:val="24"/>
          <w:highlight w:val="white"/>
        </w:rPr>
        <w:t>Education+ Training</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63</w:t>
      </w:r>
      <w:r>
        <w:rPr>
          <w:rFonts w:ascii="Times New Roman" w:eastAsia="Times New Roman" w:hAnsi="Times New Roman" w:cs="Times New Roman"/>
          <w:sz w:val="24"/>
          <w:szCs w:val="24"/>
          <w:highlight w:val="white"/>
        </w:rPr>
        <w:t>(2), pp.165-181.</w:t>
      </w:r>
    </w:p>
    <w:p w14:paraId="29A08763" w14:textId="77777777" w:rsidR="00E04301" w:rsidRDefault="00E04301" w:rsidP="00E04301">
      <w:pPr>
        <w:spacing w:before="24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Evans, C.M., (2020). Measuring Student Success Skills: A Review of the Literature on Collaboration. 21st Century Success Skills. </w:t>
      </w:r>
      <w:r>
        <w:rPr>
          <w:rFonts w:ascii="Times New Roman" w:eastAsia="Times New Roman" w:hAnsi="Times New Roman" w:cs="Times New Roman"/>
          <w:i/>
          <w:sz w:val="24"/>
          <w:szCs w:val="24"/>
          <w:highlight w:val="white"/>
        </w:rPr>
        <w:t>National Center for the Improvement of Educational Assessment</w:t>
      </w:r>
      <w:r>
        <w:rPr>
          <w:rFonts w:ascii="Times New Roman" w:eastAsia="Times New Roman" w:hAnsi="Times New Roman" w:cs="Times New Roman"/>
          <w:sz w:val="24"/>
          <w:szCs w:val="24"/>
          <w:highlight w:val="white"/>
        </w:rPr>
        <w:t>.</w:t>
      </w:r>
    </w:p>
    <w:p w14:paraId="0E76975E" w14:textId="77777777" w:rsidR="00E04301" w:rsidRDefault="00E04301" w:rsidP="00E04301">
      <w:pPr>
        <w:spacing w:before="240" w:after="200" w:line="360" w:lineRule="auto"/>
        <w:ind w:right="28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Faheem, M.A., Anwer, S., Rayhan, Z., Ullah, M.A., Paudel, R., Ahmed, M.F. and Khan, H., (2024). AI-Driven innovation in HRM and its impact on business management: An in-depth study of technology advancement and strategic implementation. </w:t>
      </w:r>
      <w:r>
        <w:rPr>
          <w:rFonts w:ascii="Times New Roman" w:eastAsia="Times New Roman" w:hAnsi="Times New Roman" w:cs="Times New Roman"/>
          <w:i/>
          <w:sz w:val="24"/>
          <w:szCs w:val="24"/>
          <w:highlight w:val="white"/>
        </w:rPr>
        <w:t>Nanotechnology Perceptions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20</w:t>
      </w:r>
      <w:r>
        <w:rPr>
          <w:rFonts w:ascii="Times New Roman" w:eastAsia="Times New Roman" w:hAnsi="Times New Roman" w:cs="Times New Roman"/>
          <w:sz w:val="24"/>
          <w:szCs w:val="24"/>
          <w:highlight w:val="white"/>
        </w:rPr>
        <w:t>, pp.1174-1204.</w:t>
      </w:r>
    </w:p>
    <w:p w14:paraId="76999FAD" w14:textId="77777777" w:rsidR="00E04301" w:rsidRDefault="00E04301" w:rsidP="00E04301">
      <w:pPr>
        <w:spacing w:before="24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Franzen-Waschke, U., (2022). Leadership skills: What's </w:t>
      </w:r>
      <w:proofErr w:type="gramStart"/>
      <w:r>
        <w:rPr>
          <w:rFonts w:ascii="Times New Roman" w:eastAsia="Times New Roman" w:hAnsi="Times New Roman" w:cs="Times New Roman"/>
          <w:sz w:val="24"/>
          <w:szCs w:val="24"/>
          <w:highlight w:val="white"/>
        </w:rPr>
        <w:t>expected?.</w:t>
      </w:r>
      <w:proofErr w:type="gramEnd"/>
    </w:p>
    <w:p w14:paraId="7E8FA854" w14:textId="77777777" w:rsidR="00E04301" w:rsidRDefault="00E04301" w:rsidP="00E04301">
      <w:pPr>
        <w:spacing w:before="24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Guzmán, V.E., Muschard, B., Gerolamo, M., Kohl, H. and Rozenfeld, H., (2020). Characteristics and Skills of Leadership in the Context of Industry 4.0. </w:t>
      </w:r>
      <w:r>
        <w:rPr>
          <w:rFonts w:ascii="Times New Roman" w:eastAsia="Times New Roman" w:hAnsi="Times New Roman" w:cs="Times New Roman"/>
          <w:i/>
          <w:sz w:val="24"/>
          <w:szCs w:val="24"/>
          <w:highlight w:val="white"/>
        </w:rPr>
        <w:t>Procedia Manufacturing</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43</w:t>
      </w:r>
      <w:r>
        <w:rPr>
          <w:rFonts w:ascii="Times New Roman" w:eastAsia="Times New Roman" w:hAnsi="Times New Roman" w:cs="Times New Roman"/>
          <w:sz w:val="24"/>
          <w:szCs w:val="24"/>
          <w:highlight w:val="white"/>
        </w:rPr>
        <w:t>, pp.543-550.</w:t>
      </w:r>
    </w:p>
    <w:p w14:paraId="6839A1B7" w14:textId="77777777" w:rsidR="00E04301" w:rsidRDefault="00E04301" w:rsidP="00E04301">
      <w:pPr>
        <w:spacing w:before="24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Hamlin, M.D., (2022). Developing self-directed learning skills for lifelong learning. In </w:t>
      </w:r>
      <w:r>
        <w:rPr>
          <w:rFonts w:ascii="Times New Roman" w:eastAsia="Times New Roman" w:hAnsi="Times New Roman" w:cs="Times New Roman"/>
          <w:i/>
          <w:sz w:val="24"/>
          <w:szCs w:val="24"/>
          <w:highlight w:val="white"/>
        </w:rPr>
        <w:t>Self-directed learning and the academic evolution from pedagogy to andragogy</w:t>
      </w:r>
      <w:r>
        <w:rPr>
          <w:rFonts w:ascii="Times New Roman" w:eastAsia="Times New Roman" w:hAnsi="Times New Roman" w:cs="Times New Roman"/>
          <w:sz w:val="24"/>
          <w:szCs w:val="24"/>
          <w:highlight w:val="white"/>
        </w:rPr>
        <w:t xml:space="preserve"> (pp. 209-234). IGI Global Scientific Publishing.</w:t>
      </w:r>
    </w:p>
    <w:p w14:paraId="05FDC56C" w14:textId="77777777" w:rsidR="00E04301" w:rsidRDefault="00E04301" w:rsidP="00E04301">
      <w:pPr>
        <w:spacing w:before="240" w:after="200" w:line="360" w:lineRule="auto"/>
        <w:ind w:right="28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Hartanto, H.D., (2023). The impact of technological advancements in digital transactions on human resource management. </w:t>
      </w:r>
      <w:r>
        <w:rPr>
          <w:rFonts w:ascii="Times New Roman" w:eastAsia="Times New Roman" w:hAnsi="Times New Roman" w:cs="Times New Roman"/>
          <w:i/>
          <w:sz w:val="24"/>
          <w:szCs w:val="24"/>
          <w:highlight w:val="white"/>
        </w:rPr>
        <w:t>Al-Hijrah: Journal of Islamic Economics and Banking</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w:t>
      </w:r>
      <w:r>
        <w:rPr>
          <w:rFonts w:ascii="Times New Roman" w:eastAsia="Times New Roman" w:hAnsi="Times New Roman" w:cs="Times New Roman"/>
          <w:sz w:val="24"/>
          <w:szCs w:val="24"/>
          <w:highlight w:val="white"/>
        </w:rPr>
        <w:t>(1), pp.30-41.</w:t>
      </w:r>
    </w:p>
    <w:p w14:paraId="738B6ED6" w14:textId="77777777" w:rsidR="00E04301" w:rsidRDefault="00E04301" w:rsidP="00E04301">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Lloyds Bank (2024). </w:t>
      </w:r>
      <w:r>
        <w:rPr>
          <w:rFonts w:ascii="Times New Roman" w:eastAsia="Times New Roman" w:hAnsi="Times New Roman" w:cs="Times New Roman"/>
          <w:i/>
          <w:sz w:val="24"/>
          <w:szCs w:val="24"/>
          <w:highlight w:val="white"/>
        </w:rPr>
        <w:t>Lloyds Bank - Personal Banking, Personal Finances &amp; Bank Accounts</w:t>
      </w:r>
      <w:r>
        <w:rPr>
          <w:rFonts w:ascii="Times New Roman" w:eastAsia="Times New Roman" w:hAnsi="Times New Roman" w:cs="Times New Roman"/>
          <w:sz w:val="24"/>
          <w:szCs w:val="24"/>
          <w:highlight w:val="white"/>
        </w:rPr>
        <w:t>. [online] Lloydsbank.com. Available at: https://www.lloydsbank.com/ [Accessed 12 Oct. 2025].</w:t>
      </w:r>
    </w:p>
    <w:p w14:paraId="47280732" w14:textId="77777777" w:rsidR="00E04301" w:rsidRDefault="00E04301" w:rsidP="00E04301">
      <w:pPr>
        <w:spacing w:before="24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Lussier, R.N. and Achua, C.F., (2022). </w:t>
      </w:r>
      <w:r>
        <w:rPr>
          <w:rFonts w:ascii="Times New Roman" w:eastAsia="Times New Roman" w:hAnsi="Times New Roman" w:cs="Times New Roman"/>
          <w:i/>
          <w:sz w:val="24"/>
          <w:szCs w:val="24"/>
          <w:highlight w:val="white"/>
        </w:rPr>
        <w:t>Leadership: Theory, application, &amp; skill development</w:t>
      </w:r>
      <w:r>
        <w:rPr>
          <w:rFonts w:ascii="Times New Roman" w:eastAsia="Times New Roman" w:hAnsi="Times New Roman" w:cs="Times New Roman"/>
          <w:sz w:val="24"/>
          <w:szCs w:val="24"/>
          <w:highlight w:val="white"/>
        </w:rPr>
        <w:t>. Sage Publications.</w:t>
      </w:r>
    </w:p>
    <w:p w14:paraId="65A8E1F4" w14:textId="77777777" w:rsidR="00E04301" w:rsidRDefault="00E04301" w:rsidP="00E04301">
      <w:pPr>
        <w:spacing w:before="240" w:after="200" w:line="360" w:lineRule="auto"/>
        <w:ind w:right="28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Malik, A., </w:t>
      </w:r>
      <w:proofErr w:type="spellStart"/>
      <w:r>
        <w:rPr>
          <w:rFonts w:ascii="Times New Roman" w:eastAsia="Times New Roman" w:hAnsi="Times New Roman" w:cs="Times New Roman"/>
          <w:sz w:val="24"/>
          <w:szCs w:val="24"/>
          <w:highlight w:val="white"/>
        </w:rPr>
        <w:t>Budhwar</w:t>
      </w:r>
      <w:proofErr w:type="spellEnd"/>
      <w:r>
        <w:rPr>
          <w:rFonts w:ascii="Times New Roman" w:eastAsia="Times New Roman" w:hAnsi="Times New Roman" w:cs="Times New Roman"/>
          <w:sz w:val="24"/>
          <w:szCs w:val="24"/>
          <w:highlight w:val="white"/>
        </w:rPr>
        <w:t xml:space="preserve">, P. and Srikanth, N.R., (2020). Gig economy, 4IR and artificial intelligence: Rethinking strategic HRM. In </w:t>
      </w:r>
      <w:r>
        <w:rPr>
          <w:rFonts w:ascii="Times New Roman" w:eastAsia="Times New Roman" w:hAnsi="Times New Roman" w:cs="Times New Roman"/>
          <w:i/>
          <w:sz w:val="24"/>
          <w:szCs w:val="24"/>
          <w:highlight w:val="white"/>
        </w:rPr>
        <w:t>Human &amp; technological resource management (HTRM): New insights into revolution 4.0</w:t>
      </w:r>
      <w:r>
        <w:rPr>
          <w:rFonts w:ascii="Times New Roman" w:eastAsia="Times New Roman" w:hAnsi="Times New Roman" w:cs="Times New Roman"/>
          <w:sz w:val="24"/>
          <w:szCs w:val="24"/>
          <w:highlight w:val="white"/>
        </w:rPr>
        <w:t xml:space="preserve"> (pp. 75-88). Emerald Publishing Limited.</w:t>
      </w:r>
    </w:p>
    <w:p w14:paraId="1AF130D9" w14:textId="77777777" w:rsidR="00E04301" w:rsidRDefault="00E04301" w:rsidP="00E04301">
      <w:pPr>
        <w:spacing w:before="24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Mata, Á.N.D.S., de Azevedo, K.P.M., Braga, L.P., de Medeiros, G.C.B.S., de Oliveira Segundo, V.H., Bezerra, I.N.M., Pimenta, I.D.S.F., Nicolás, I.M. and </w:t>
      </w:r>
      <w:proofErr w:type="spellStart"/>
      <w:r>
        <w:rPr>
          <w:rFonts w:ascii="Times New Roman" w:eastAsia="Times New Roman" w:hAnsi="Times New Roman" w:cs="Times New Roman"/>
          <w:sz w:val="24"/>
          <w:szCs w:val="24"/>
          <w:highlight w:val="white"/>
        </w:rPr>
        <w:t>Piuvezam</w:t>
      </w:r>
      <w:proofErr w:type="spellEnd"/>
      <w:r>
        <w:rPr>
          <w:rFonts w:ascii="Times New Roman" w:eastAsia="Times New Roman" w:hAnsi="Times New Roman" w:cs="Times New Roman"/>
          <w:sz w:val="24"/>
          <w:szCs w:val="24"/>
          <w:highlight w:val="white"/>
        </w:rPr>
        <w:t xml:space="preserve">, G., (2021). Training in communication skills for self-efficacy of health professionals: a systematic review. </w:t>
      </w:r>
      <w:r>
        <w:rPr>
          <w:rFonts w:ascii="Times New Roman" w:eastAsia="Times New Roman" w:hAnsi="Times New Roman" w:cs="Times New Roman"/>
          <w:i/>
          <w:sz w:val="24"/>
          <w:szCs w:val="24"/>
          <w:highlight w:val="white"/>
        </w:rPr>
        <w:t>Human resources for health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19</w:t>
      </w:r>
      <w:r>
        <w:rPr>
          <w:rFonts w:ascii="Times New Roman" w:eastAsia="Times New Roman" w:hAnsi="Times New Roman" w:cs="Times New Roman"/>
          <w:sz w:val="24"/>
          <w:szCs w:val="24"/>
          <w:highlight w:val="white"/>
        </w:rPr>
        <w:t>(1), p.30.</w:t>
      </w:r>
    </w:p>
    <w:p w14:paraId="31EBBB31" w14:textId="77777777" w:rsidR="00E04301" w:rsidRDefault="00E04301" w:rsidP="00E04301">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NHS England (2023). </w:t>
      </w:r>
      <w:r>
        <w:rPr>
          <w:rFonts w:ascii="Times New Roman" w:eastAsia="Times New Roman" w:hAnsi="Times New Roman" w:cs="Times New Roman"/>
          <w:i/>
          <w:sz w:val="24"/>
          <w:szCs w:val="24"/>
          <w:highlight w:val="white"/>
        </w:rPr>
        <w:t>NHS England</w:t>
      </w:r>
      <w:r>
        <w:rPr>
          <w:rFonts w:ascii="Times New Roman" w:eastAsia="Times New Roman" w:hAnsi="Times New Roman" w:cs="Times New Roman"/>
          <w:sz w:val="24"/>
          <w:szCs w:val="24"/>
          <w:highlight w:val="white"/>
        </w:rPr>
        <w:t>. [online] England.nhs.uk. Available at: https://www.england.nhs.uk/ [Accessed 12 Oct. 2025].</w:t>
      </w:r>
    </w:p>
    <w:p w14:paraId="3B790FC8" w14:textId="77777777" w:rsidR="00E04301" w:rsidRDefault="00E04301" w:rsidP="00E04301">
      <w:pPr>
        <w:spacing w:before="240" w:after="200" w:line="360" w:lineRule="auto"/>
        <w:ind w:right="280"/>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Ogedengbe</w:t>
      </w:r>
      <w:proofErr w:type="spellEnd"/>
      <w:r>
        <w:rPr>
          <w:rFonts w:ascii="Times New Roman" w:eastAsia="Times New Roman" w:hAnsi="Times New Roman" w:cs="Times New Roman"/>
          <w:sz w:val="24"/>
          <w:szCs w:val="24"/>
          <w:highlight w:val="white"/>
        </w:rPr>
        <w:t xml:space="preserve">, D.E., Oladapo, J.O., </w:t>
      </w:r>
      <w:proofErr w:type="spellStart"/>
      <w:r>
        <w:rPr>
          <w:rFonts w:ascii="Times New Roman" w:eastAsia="Times New Roman" w:hAnsi="Times New Roman" w:cs="Times New Roman"/>
          <w:sz w:val="24"/>
          <w:szCs w:val="24"/>
          <w:highlight w:val="white"/>
        </w:rPr>
        <w:t>Elufioye</w:t>
      </w:r>
      <w:proofErr w:type="spellEnd"/>
      <w:r>
        <w:rPr>
          <w:rFonts w:ascii="Times New Roman" w:eastAsia="Times New Roman" w:hAnsi="Times New Roman" w:cs="Times New Roman"/>
          <w:sz w:val="24"/>
          <w:szCs w:val="24"/>
          <w:highlight w:val="white"/>
        </w:rPr>
        <w:t xml:space="preserve">, O.A., </w:t>
      </w:r>
      <w:proofErr w:type="spellStart"/>
      <w:r>
        <w:rPr>
          <w:rFonts w:ascii="Times New Roman" w:eastAsia="Times New Roman" w:hAnsi="Times New Roman" w:cs="Times New Roman"/>
          <w:sz w:val="24"/>
          <w:szCs w:val="24"/>
          <w:highlight w:val="white"/>
        </w:rPr>
        <w:t>Ejairu</w:t>
      </w:r>
      <w:proofErr w:type="spellEnd"/>
      <w:r>
        <w:rPr>
          <w:rFonts w:ascii="Times New Roman" w:eastAsia="Times New Roman" w:hAnsi="Times New Roman" w:cs="Times New Roman"/>
          <w:sz w:val="24"/>
          <w:szCs w:val="24"/>
          <w:highlight w:val="white"/>
        </w:rPr>
        <w:t xml:space="preserve">, E. and </w:t>
      </w:r>
      <w:proofErr w:type="spellStart"/>
      <w:r>
        <w:rPr>
          <w:rFonts w:ascii="Times New Roman" w:eastAsia="Times New Roman" w:hAnsi="Times New Roman" w:cs="Times New Roman"/>
          <w:sz w:val="24"/>
          <w:szCs w:val="24"/>
          <w:highlight w:val="white"/>
        </w:rPr>
        <w:t>Ezeafulukwe</w:t>
      </w:r>
      <w:proofErr w:type="spellEnd"/>
      <w:r>
        <w:rPr>
          <w:rFonts w:ascii="Times New Roman" w:eastAsia="Times New Roman" w:hAnsi="Times New Roman" w:cs="Times New Roman"/>
          <w:sz w:val="24"/>
          <w:szCs w:val="24"/>
          <w:highlight w:val="white"/>
        </w:rPr>
        <w:t xml:space="preserve">, C., (2024). Strategic HRM in the logistics and shipping sector: Challenges and opportunities. </w:t>
      </w:r>
      <w:r>
        <w:rPr>
          <w:rFonts w:ascii="Times New Roman" w:eastAsia="Times New Roman" w:hAnsi="Times New Roman" w:cs="Times New Roman"/>
          <w:i/>
          <w:sz w:val="24"/>
          <w:szCs w:val="24"/>
          <w:highlight w:val="white"/>
        </w:rPr>
        <w:t>International Journal of Science and Research Archive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11</w:t>
      </w:r>
      <w:r>
        <w:rPr>
          <w:rFonts w:ascii="Times New Roman" w:eastAsia="Times New Roman" w:hAnsi="Times New Roman" w:cs="Times New Roman"/>
          <w:sz w:val="24"/>
          <w:szCs w:val="24"/>
          <w:highlight w:val="white"/>
        </w:rPr>
        <w:t>(1), pp.2000-2011.</w:t>
      </w:r>
    </w:p>
    <w:p w14:paraId="2E5F425A" w14:textId="77777777" w:rsidR="00E04301" w:rsidRDefault="00E04301" w:rsidP="00E04301">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ONS (2025). </w:t>
      </w:r>
      <w:proofErr w:type="spellStart"/>
      <w:r>
        <w:rPr>
          <w:rFonts w:ascii="Times New Roman" w:eastAsia="Times New Roman" w:hAnsi="Times New Roman" w:cs="Times New Roman"/>
          <w:i/>
          <w:sz w:val="24"/>
          <w:szCs w:val="24"/>
          <w:highlight w:val="white"/>
        </w:rPr>
        <w:t>Labour</w:t>
      </w:r>
      <w:proofErr w:type="spellEnd"/>
      <w:r>
        <w:rPr>
          <w:rFonts w:ascii="Times New Roman" w:eastAsia="Times New Roman" w:hAnsi="Times New Roman" w:cs="Times New Roman"/>
          <w:i/>
          <w:sz w:val="24"/>
          <w:szCs w:val="24"/>
          <w:highlight w:val="white"/>
        </w:rPr>
        <w:t xml:space="preserve"> market overview, UK</w:t>
      </w:r>
      <w:r>
        <w:rPr>
          <w:rFonts w:ascii="Times New Roman" w:eastAsia="Times New Roman" w:hAnsi="Times New Roman" w:cs="Times New Roman"/>
          <w:sz w:val="24"/>
          <w:szCs w:val="24"/>
          <w:highlight w:val="white"/>
        </w:rPr>
        <w:t>. [online] Ons.gov.uk. Available at: https://www.ons.gov.uk/employmentandlabourmarket/peopleinwork/employmentandemployeetypes/bulletins/uklabourmarket/september2025 [Accessed 12 Oct. 2025].</w:t>
      </w:r>
    </w:p>
    <w:p w14:paraId="1781303E" w14:textId="77777777" w:rsidR="00E04301" w:rsidRDefault="00E04301" w:rsidP="00E04301">
      <w:pPr>
        <w:spacing w:before="24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Pan, Y. and Froese, F.J., (2023). An interdisciplinary review of AI and HRM: Challenges and future directions. </w:t>
      </w:r>
      <w:r>
        <w:rPr>
          <w:rFonts w:ascii="Times New Roman" w:eastAsia="Times New Roman" w:hAnsi="Times New Roman" w:cs="Times New Roman"/>
          <w:i/>
          <w:sz w:val="24"/>
          <w:szCs w:val="24"/>
          <w:highlight w:val="white"/>
        </w:rPr>
        <w:t>Human resource management review</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33</w:t>
      </w:r>
      <w:r>
        <w:rPr>
          <w:rFonts w:ascii="Times New Roman" w:eastAsia="Times New Roman" w:hAnsi="Times New Roman" w:cs="Times New Roman"/>
          <w:sz w:val="24"/>
          <w:szCs w:val="24"/>
          <w:highlight w:val="white"/>
        </w:rPr>
        <w:t>(1), p.100924.</w:t>
      </w:r>
    </w:p>
    <w:p w14:paraId="5224812E" w14:textId="77777777" w:rsidR="00E04301" w:rsidRDefault="00E04301" w:rsidP="00E04301">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Pret A Manger (2018). </w:t>
      </w:r>
      <w:r>
        <w:rPr>
          <w:rFonts w:ascii="Times New Roman" w:eastAsia="Times New Roman" w:hAnsi="Times New Roman" w:cs="Times New Roman"/>
          <w:i/>
          <w:sz w:val="24"/>
          <w:szCs w:val="24"/>
          <w:highlight w:val="white"/>
        </w:rPr>
        <w:t>Freshly prepared food, organic coffee</w:t>
      </w:r>
      <w:r>
        <w:rPr>
          <w:rFonts w:ascii="Times New Roman" w:eastAsia="Times New Roman" w:hAnsi="Times New Roman" w:cs="Times New Roman"/>
          <w:sz w:val="24"/>
          <w:szCs w:val="24"/>
          <w:highlight w:val="white"/>
        </w:rPr>
        <w:t>. [online] Pret.com. Available at: https://www.pret.com/en-us [Accessed 12 Oct. 2025].</w:t>
      </w:r>
    </w:p>
    <w:p w14:paraId="5D7CA690" w14:textId="77777777" w:rsidR="00E04301" w:rsidRDefault="00E04301" w:rsidP="00E04301">
      <w:pPr>
        <w:spacing w:before="24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Puscas, L., Kogan, J.R. and Holmboe, E.S., (2021). Assessing interpersonal and communication skills. </w:t>
      </w:r>
      <w:r>
        <w:rPr>
          <w:rFonts w:ascii="Times New Roman" w:eastAsia="Times New Roman" w:hAnsi="Times New Roman" w:cs="Times New Roman"/>
          <w:i/>
          <w:sz w:val="24"/>
          <w:szCs w:val="24"/>
          <w:highlight w:val="white"/>
        </w:rPr>
        <w:t>Journal of graduate medical education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13</w:t>
      </w:r>
      <w:r>
        <w:rPr>
          <w:rFonts w:ascii="Times New Roman" w:eastAsia="Times New Roman" w:hAnsi="Times New Roman" w:cs="Times New Roman"/>
          <w:sz w:val="24"/>
          <w:szCs w:val="24"/>
          <w:highlight w:val="white"/>
        </w:rPr>
        <w:t>(2s), pp.91-95.</w:t>
      </w:r>
    </w:p>
    <w:p w14:paraId="120ECEE3" w14:textId="77777777" w:rsidR="00E04301" w:rsidRDefault="00E04301" w:rsidP="00E04301">
      <w:pPr>
        <w:spacing w:before="240" w:after="20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Rachmad</w:t>
      </w:r>
      <w:proofErr w:type="spellEnd"/>
      <w:r>
        <w:rPr>
          <w:rFonts w:ascii="Times New Roman" w:eastAsia="Times New Roman" w:hAnsi="Times New Roman" w:cs="Times New Roman"/>
          <w:sz w:val="24"/>
          <w:szCs w:val="24"/>
          <w:highlight w:val="white"/>
        </w:rPr>
        <w:t>, Y.E., (2022). Emotional Intelligence Theory.</w:t>
      </w:r>
    </w:p>
    <w:p w14:paraId="5D239582" w14:textId="77777777" w:rsidR="00E04301" w:rsidRDefault="00E04301" w:rsidP="00E04301">
      <w:pPr>
        <w:spacing w:before="24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Radonjić, A., Duarte, H. and Pereira, N., (2024). Artificial intelligence and HRM: HR managers’ perspective on decisiveness and challenges. </w:t>
      </w:r>
      <w:r>
        <w:rPr>
          <w:rFonts w:ascii="Times New Roman" w:eastAsia="Times New Roman" w:hAnsi="Times New Roman" w:cs="Times New Roman"/>
          <w:i/>
          <w:sz w:val="24"/>
          <w:szCs w:val="24"/>
          <w:highlight w:val="white"/>
        </w:rPr>
        <w:t>European Management Journal</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42</w:t>
      </w:r>
      <w:r>
        <w:rPr>
          <w:rFonts w:ascii="Times New Roman" w:eastAsia="Times New Roman" w:hAnsi="Times New Roman" w:cs="Times New Roman"/>
          <w:sz w:val="24"/>
          <w:szCs w:val="24"/>
          <w:highlight w:val="white"/>
        </w:rPr>
        <w:t>(1), pp.57-66.</w:t>
      </w:r>
    </w:p>
    <w:p w14:paraId="392B7B29" w14:textId="77777777" w:rsidR="00E04301" w:rsidRDefault="00E04301" w:rsidP="00E04301">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Revolut (2025). </w:t>
      </w:r>
      <w:r>
        <w:rPr>
          <w:rFonts w:ascii="Times New Roman" w:eastAsia="Times New Roman" w:hAnsi="Times New Roman" w:cs="Times New Roman"/>
          <w:i/>
          <w:sz w:val="24"/>
          <w:szCs w:val="24"/>
          <w:highlight w:val="white"/>
        </w:rPr>
        <w:t>Revolut - A better way to handle your money</w:t>
      </w:r>
      <w:r>
        <w:rPr>
          <w:rFonts w:ascii="Times New Roman" w:eastAsia="Times New Roman" w:hAnsi="Times New Roman" w:cs="Times New Roman"/>
          <w:sz w:val="24"/>
          <w:szCs w:val="24"/>
          <w:highlight w:val="white"/>
        </w:rPr>
        <w:t>. [online] Revolut.com. Available at: https://www.revolut.com/ [Accessed 12 Oct. 2025].</w:t>
      </w:r>
    </w:p>
    <w:p w14:paraId="5420B30D" w14:textId="77777777" w:rsidR="00E04301" w:rsidRDefault="00E04301" w:rsidP="00E04301">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Rolls-Royce (2024). </w:t>
      </w:r>
      <w:r>
        <w:rPr>
          <w:rFonts w:ascii="Times New Roman" w:eastAsia="Times New Roman" w:hAnsi="Times New Roman" w:cs="Times New Roman"/>
          <w:i/>
          <w:sz w:val="24"/>
          <w:szCs w:val="24"/>
          <w:highlight w:val="white"/>
        </w:rPr>
        <w:t>Home</w:t>
      </w:r>
      <w:r>
        <w:rPr>
          <w:rFonts w:ascii="Times New Roman" w:eastAsia="Times New Roman" w:hAnsi="Times New Roman" w:cs="Times New Roman"/>
          <w:sz w:val="24"/>
          <w:szCs w:val="24"/>
          <w:highlight w:val="white"/>
        </w:rPr>
        <w:t>. [online] Rolls-roycemotorcars.com. Available at: https://www.rolls-roycemotorcars.com/en_GB/home.html [Accessed 12 Oct. 2025].</w:t>
      </w:r>
    </w:p>
    <w:p w14:paraId="0581EDCA" w14:textId="77777777" w:rsidR="00E04301" w:rsidRDefault="00E04301" w:rsidP="00E04301">
      <w:pPr>
        <w:spacing w:before="240" w:after="20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Stor</w:t>
      </w:r>
      <w:proofErr w:type="spellEnd"/>
      <w:r>
        <w:rPr>
          <w:rFonts w:ascii="Times New Roman" w:eastAsia="Times New Roman" w:hAnsi="Times New Roman" w:cs="Times New Roman"/>
          <w:sz w:val="24"/>
          <w:szCs w:val="24"/>
          <w:highlight w:val="white"/>
        </w:rPr>
        <w:t xml:space="preserve">, M., Haromszeki, Ł. and Poór, J., (2024). HRM responses to labor shortages and organizational employee retention from a human-centric management paradigm. </w:t>
      </w:r>
      <w:r>
        <w:rPr>
          <w:rFonts w:ascii="Times New Roman" w:eastAsia="Times New Roman" w:hAnsi="Times New Roman" w:cs="Times New Roman"/>
          <w:i/>
          <w:sz w:val="24"/>
          <w:szCs w:val="24"/>
          <w:highlight w:val="white"/>
        </w:rPr>
        <w:t xml:space="preserve">Human at the Center of the Organization: Visions, Realities, Challenges, Publishing House of Wroclaw University of Economics and Business, </w:t>
      </w:r>
      <w:proofErr w:type="spellStart"/>
      <w:r>
        <w:rPr>
          <w:rFonts w:ascii="Times New Roman" w:eastAsia="Times New Roman" w:hAnsi="Times New Roman" w:cs="Times New Roman"/>
          <w:i/>
          <w:sz w:val="24"/>
          <w:szCs w:val="24"/>
          <w:highlight w:val="white"/>
        </w:rPr>
        <w:t>Wrocław</w:t>
      </w:r>
      <w:proofErr w:type="spellEnd"/>
      <w:r>
        <w:rPr>
          <w:rFonts w:ascii="Times New Roman" w:eastAsia="Times New Roman" w:hAnsi="Times New Roman" w:cs="Times New Roman"/>
          <w:sz w:val="24"/>
          <w:szCs w:val="24"/>
          <w:highlight w:val="white"/>
        </w:rPr>
        <w:t>, pp.10-25.</w:t>
      </w:r>
    </w:p>
    <w:p w14:paraId="648C1FB8" w14:textId="77777777" w:rsidR="00E04301" w:rsidRDefault="00E04301" w:rsidP="00E04301">
      <w:pPr>
        <w:spacing w:before="24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Tej, J., </w:t>
      </w:r>
      <w:proofErr w:type="spellStart"/>
      <w:r>
        <w:rPr>
          <w:rFonts w:ascii="Times New Roman" w:eastAsia="Times New Roman" w:hAnsi="Times New Roman" w:cs="Times New Roman"/>
          <w:sz w:val="24"/>
          <w:szCs w:val="24"/>
          <w:highlight w:val="white"/>
        </w:rPr>
        <w:t>Vagaš</w:t>
      </w:r>
      <w:proofErr w:type="spellEnd"/>
      <w:r>
        <w:rPr>
          <w:rFonts w:ascii="Times New Roman" w:eastAsia="Times New Roman" w:hAnsi="Times New Roman" w:cs="Times New Roman"/>
          <w:sz w:val="24"/>
          <w:szCs w:val="24"/>
          <w:highlight w:val="white"/>
        </w:rPr>
        <w:t xml:space="preserve">, M., Ali Taha, V., Škerháková, V. and </w:t>
      </w:r>
      <w:proofErr w:type="spellStart"/>
      <w:r>
        <w:rPr>
          <w:rFonts w:ascii="Times New Roman" w:eastAsia="Times New Roman" w:hAnsi="Times New Roman" w:cs="Times New Roman"/>
          <w:sz w:val="24"/>
          <w:szCs w:val="24"/>
          <w:highlight w:val="white"/>
        </w:rPr>
        <w:t>Harničárová</w:t>
      </w:r>
      <w:proofErr w:type="spellEnd"/>
      <w:r>
        <w:rPr>
          <w:rFonts w:ascii="Times New Roman" w:eastAsia="Times New Roman" w:hAnsi="Times New Roman" w:cs="Times New Roman"/>
          <w:sz w:val="24"/>
          <w:szCs w:val="24"/>
          <w:highlight w:val="white"/>
        </w:rPr>
        <w:t xml:space="preserve">, M., (2021). Examining HRM practices in relation to the retention and commitment of talented employees. </w:t>
      </w:r>
      <w:r>
        <w:rPr>
          <w:rFonts w:ascii="Times New Roman" w:eastAsia="Times New Roman" w:hAnsi="Times New Roman" w:cs="Times New Roman"/>
          <w:i/>
          <w:sz w:val="24"/>
          <w:szCs w:val="24"/>
          <w:highlight w:val="white"/>
        </w:rPr>
        <w:t>Sustainability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13</w:t>
      </w:r>
      <w:r>
        <w:rPr>
          <w:rFonts w:ascii="Times New Roman" w:eastAsia="Times New Roman" w:hAnsi="Times New Roman" w:cs="Times New Roman"/>
          <w:sz w:val="24"/>
          <w:szCs w:val="24"/>
          <w:highlight w:val="white"/>
        </w:rPr>
        <w:t>(24), p.13923.</w:t>
      </w:r>
    </w:p>
    <w:p w14:paraId="6EA9BEAA" w14:textId="77777777" w:rsidR="00E04301" w:rsidRDefault="00E04301" w:rsidP="00E04301">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Access Group (2025). </w:t>
      </w:r>
      <w:r>
        <w:rPr>
          <w:rFonts w:ascii="Times New Roman" w:eastAsia="Times New Roman" w:hAnsi="Times New Roman" w:cs="Times New Roman"/>
          <w:i/>
          <w:sz w:val="24"/>
          <w:szCs w:val="24"/>
          <w:highlight w:val="white"/>
        </w:rPr>
        <w:t>Employee Talent Skills Development: Skills Shortage</w:t>
      </w:r>
      <w:r>
        <w:rPr>
          <w:rFonts w:ascii="Times New Roman" w:eastAsia="Times New Roman" w:hAnsi="Times New Roman" w:cs="Times New Roman"/>
          <w:sz w:val="24"/>
          <w:szCs w:val="24"/>
          <w:highlight w:val="white"/>
        </w:rPr>
        <w:t>. [online] www.theaccessgroup.com. Available at: https://www.theaccessgroup.com/en-gb/hr/resources/employee-talent-skills-development-skills-shortage/ [Accessed 12 Oct. 2025].</w:t>
      </w:r>
    </w:p>
    <w:p w14:paraId="01048463" w14:textId="77777777" w:rsidR="00E04301" w:rsidRDefault="00E04301" w:rsidP="00E04301">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Uber UK (2025). </w:t>
      </w:r>
      <w:r>
        <w:rPr>
          <w:rFonts w:ascii="Times New Roman" w:eastAsia="Times New Roman" w:hAnsi="Times New Roman" w:cs="Times New Roman"/>
          <w:i/>
          <w:sz w:val="24"/>
          <w:szCs w:val="24"/>
          <w:highlight w:val="white"/>
        </w:rPr>
        <w:t>Uber</w:t>
      </w:r>
      <w:r>
        <w:rPr>
          <w:rFonts w:ascii="Times New Roman" w:eastAsia="Times New Roman" w:hAnsi="Times New Roman" w:cs="Times New Roman"/>
          <w:sz w:val="24"/>
          <w:szCs w:val="24"/>
          <w:highlight w:val="white"/>
        </w:rPr>
        <w:t>. [online] Uber. Available at: https://m.uber.com/go/ [Accessed 12 Oct. 2025].</w:t>
      </w:r>
    </w:p>
    <w:p w14:paraId="25576A90" w14:textId="77777777" w:rsidR="00E04301" w:rsidRDefault="00E04301" w:rsidP="00E04301">
      <w:pPr>
        <w:spacing w:before="240" w:after="20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Vaiman</w:t>
      </w:r>
      <w:proofErr w:type="spellEnd"/>
      <w:r>
        <w:rPr>
          <w:rFonts w:ascii="Times New Roman" w:eastAsia="Times New Roman" w:hAnsi="Times New Roman" w:cs="Times New Roman"/>
          <w:sz w:val="24"/>
          <w:szCs w:val="24"/>
          <w:highlight w:val="white"/>
        </w:rPr>
        <w:t xml:space="preserve">, V., Cascio, W.F., Collings, D.G. and Swider, B.W., (2021). The shifting boundaries of talent management. </w:t>
      </w:r>
      <w:r>
        <w:rPr>
          <w:rFonts w:ascii="Times New Roman" w:eastAsia="Times New Roman" w:hAnsi="Times New Roman" w:cs="Times New Roman"/>
          <w:i/>
          <w:sz w:val="24"/>
          <w:szCs w:val="24"/>
          <w:highlight w:val="white"/>
        </w:rPr>
        <w:t>Human Resource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60</w:t>
      </w:r>
      <w:r>
        <w:rPr>
          <w:rFonts w:ascii="Times New Roman" w:eastAsia="Times New Roman" w:hAnsi="Times New Roman" w:cs="Times New Roman"/>
          <w:sz w:val="24"/>
          <w:szCs w:val="24"/>
          <w:highlight w:val="white"/>
        </w:rPr>
        <w:t>(2).</w:t>
      </w:r>
    </w:p>
    <w:p w14:paraId="259FCA51" w14:textId="77777777" w:rsidR="00E04301" w:rsidRDefault="00E04301" w:rsidP="00E04301">
      <w:pPr>
        <w:spacing w:before="24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Wenjie, Z., Jusoh, N.H.M., Alan, R. and Latip, M., (2023). Unlocking Satisfaction: A Conceptual Exploration of Technological Proficiency and its Effects. </w:t>
      </w:r>
      <w:r>
        <w:rPr>
          <w:rFonts w:ascii="Times New Roman" w:eastAsia="Times New Roman" w:hAnsi="Times New Roman" w:cs="Times New Roman"/>
          <w:i/>
          <w:sz w:val="24"/>
          <w:szCs w:val="24"/>
          <w:highlight w:val="white"/>
        </w:rPr>
        <w:t>International Journal of Academic Research in Business and Social Sciences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13</w:t>
      </w:r>
      <w:r>
        <w:rPr>
          <w:rFonts w:ascii="Times New Roman" w:eastAsia="Times New Roman" w:hAnsi="Times New Roman" w:cs="Times New Roman"/>
          <w:sz w:val="24"/>
          <w:szCs w:val="24"/>
          <w:highlight w:val="white"/>
        </w:rPr>
        <w:t>(11), p.11.</w:t>
      </w:r>
    </w:p>
    <w:p w14:paraId="0000004D" w14:textId="422540AF" w:rsidR="006B5990" w:rsidRDefault="00E04301" w:rsidP="00A973F0">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Wincanton (2020). </w:t>
      </w:r>
      <w:r>
        <w:rPr>
          <w:rFonts w:ascii="Times New Roman" w:eastAsia="Times New Roman" w:hAnsi="Times New Roman" w:cs="Times New Roman"/>
          <w:i/>
          <w:sz w:val="24"/>
          <w:szCs w:val="24"/>
          <w:highlight w:val="white"/>
        </w:rPr>
        <w:t>Logistics Services UK Wide | Wincanton Plc</w:t>
      </w:r>
      <w:r>
        <w:rPr>
          <w:rFonts w:ascii="Times New Roman" w:eastAsia="Times New Roman" w:hAnsi="Times New Roman" w:cs="Times New Roman"/>
          <w:sz w:val="24"/>
          <w:szCs w:val="24"/>
          <w:highlight w:val="white"/>
        </w:rPr>
        <w:t>. [online] Wincanton plc. Available at: https://www.wincanton.co.uk/ [Accessed 12 Oct. 2025]</w:t>
      </w:r>
    </w:p>
    <w:sectPr w:rsidR="006B5990" w:rsidSect="00A973F0">
      <w:footerReference w:type="default" r:id="rId9"/>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0F558" w14:textId="77777777" w:rsidR="000461F1" w:rsidRDefault="000461F1" w:rsidP="00E04301">
      <w:pPr>
        <w:spacing w:line="240" w:lineRule="auto"/>
      </w:pPr>
      <w:r>
        <w:separator/>
      </w:r>
    </w:p>
  </w:endnote>
  <w:endnote w:type="continuationSeparator" w:id="0">
    <w:p w14:paraId="0FEF6309" w14:textId="77777777" w:rsidR="000461F1" w:rsidRDefault="000461F1" w:rsidP="00E043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9754140"/>
      <w:docPartObj>
        <w:docPartGallery w:val="Page Numbers (Bottom of Page)"/>
        <w:docPartUnique/>
      </w:docPartObj>
    </w:sdtPr>
    <w:sdtEndPr>
      <w:rPr>
        <w:rFonts w:asciiTheme="majorBidi" w:hAnsiTheme="majorBidi" w:cstheme="majorBidi"/>
        <w:noProof/>
        <w:sz w:val="24"/>
        <w:szCs w:val="24"/>
      </w:rPr>
    </w:sdtEndPr>
    <w:sdtContent>
      <w:p w14:paraId="7D694042" w14:textId="447046D6" w:rsidR="00E04301" w:rsidRPr="00E04301" w:rsidRDefault="00E04301">
        <w:pPr>
          <w:pStyle w:val="Footer"/>
          <w:jc w:val="right"/>
          <w:rPr>
            <w:rFonts w:asciiTheme="majorBidi" w:hAnsiTheme="majorBidi" w:cstheme="majorBidi"/>
            <w:sz w:val="24"/>
            <w:szCs w:val="24"/>
          </w:rPr>
        </w:pPr>
        <w:r w:rsidRPr="00E04301">
          <w:rPr>
            <w:rFonts w:asciiTheme="majorBidi" w:hAnsiTheme="majorBidi" w:cstheme="majorBidi"/>
            <w:sz w:val="24"/>
            <w:szCs w:val="24"/>
          </w:rPr>
          <w:fldChar w:fldCharType="begin"/>
        </w:r>
        <w:r w:rsidRPr="00E04301">
          <w:rPr>
            <w:rFonts w:asciiTheme="majorBidi" w:hAnsiTheme="majorBidi" w:cstheme="majorBidi"/>
            <w:sz w:val="24"/>
            <w:szCs w:val="24"/>
          </w:rPr>
          <w:instrText xml:space="preserve"> PAGE   \* MERGEFORMAT </w:instrText>
        </w:r>
        <w:r w:rsidRPr="00E04301">
          <w:rPr>
            <w:rFonts w:asciiTheme="majorBidi" w:hAnsiTheme="majorBidi" w:cstheme="majorBidi"/>
            <w:sz w:val="24"/>
            <w:szCs w:val="24"/>
          </w:rPr>
          <w:fldChar w:fldCharType="separate"/>
        </w:r>
        <w:r w:rsidRPr="00E04301">
          <w:rPr>
            <w:rFonts w:asciiTheme="majorBidi" w:hAnsiTheme="majorBidi" w:cstheme="majorBidi"/>
            <w:noProof/>
            <w:sz w:val="24"/>
            <w:szCs w:val="24"/>
          </w:rPr>
          <w:t>2</w:t>
        </w:r>
        <w:r w:rsidRPr="00E04301">
          <w:rPr>
            <w:rFonts w:asciiTheme="majorBidi" w:hAnsiTheme="majorBidi" w:cstheme="majorBidi"/>
            <w:noProof/>
            <w:sz w:val="24"/>
            <w:szCs w:val="24"/>
          </w:rPr>
          <w:fldChar w:fldCharType="end"/>
        </w:r>
      </w:p>
    </w:sdtContent>
  </w:sdt>
  <w:p w14:paraId="165F3FF8" w14:textId="77777777" w:rsidR="00E04301" w:rsidRDefault="00E043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695CD" w14:textId="77777777" w:rsidR="000461F1" w:rsidRDefault="000461F1" w:rsidP="00E04301">
      <w:pPr>
        <w:spacing w:line="240" w:lineRule="auto"/>
      </w:pPr>
      <w:r>
        <w:separator/>
      </w:r>
    </w:p>
  </w:footnote>
  <w:footnote w:type="continuationSeparator" w:id="0">
    <w:p w14:paraId="1AFC82BE" w14:textId="77777777" w:rsidR="000461F1" w:rsidRDefault="000461F1" w:rsidP="00E0430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990"/>
    <w:rsid w:val="000461F1"/>
    <w:rsid w:val="00345956"/>
    <w:rsid w:val="005217C8"/>
    <w:rsid w:val="0054275F"/>
    <w:rsid w:val="006B5990"/>
    <w:rsid w:val="006B7D6C"/>
    <w:rsid w:val="008304FB"/>
    <w:rsid w:val="008624AD"/>
    <w:rsid w:val="00955E26"/>
    <w:rsid w:val="00A973F0"/>
    <w:rsid w:val="00BA455C"/>
    <w:rsid w:val="00DB1FA4"/>
    <w:rsid w:val="00E0430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63400B"/>
  <w15:docId w15:val="{113E0E03-863B-46A6-B86C-7C7DC7876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E04301"/>
    <w:pPr>
      <w:spacing w:after="200" w:line="360" w:lineRule="auto"/>
      <w:ind w:right="280"/>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04301"/>
    <w:pPr>
      <w:tabs>
        <w:tab w:val="center" w:pos="4680"/>
        <w:tab w:val="right" w:pos="9360"/>
      </w:tabs>
      <w:spacing w:line="240" w:lineRule="auto"/>
    </w:pPr>
  </w:style>
  <w:style w:type="character" w:customStyle="1" w:styleId="HeaderChar">
    <w:name w:val="Header Char"/>
    <w:basedOn w:val="DefaultParagraphFont"/>
    <w:link w:val="Header"/>
    <w:uiPriority w:val="99"/>
    <w:rsid w:val="00E04301"/>
  </w:style>
  <w:style w:type="paragraph" w:styleId="Footer">
    <w:name w:val="footer"/>
    <w:basedOn w:val="Normal"/>
    <w:link w:val="FooterChar"/>
    <w:uiPriority w:val="99"/>
    <w:unhideWhenUsed/>
    <w:rsid w:val="00E04301"/>
    <w:pPr>
      <w:tabs>
        <w:tab w:val="center" w:pos="4680"/>
        <w:tab w:val="right" w:pos="9360"/>
      </w:tabs>
      <w:spacing w:line="240" w:lineRule="auto"/>
    </w:pPr>
  </w:style>
  <w:style w:type="character" w:customStyle="1" w:styleId="FooterChar">
    <w:name w:val="Footer Char"/>
    <w:basedOn w:val="DefaultParagraphFont"/>
    <w:link w:val="Footer"/>
    <w:uiPriority w:val="99"/>
    <w:rsid w:val="00E04301"/>
  </w:style>
  <w:style w:type="paragraph" w:styleId="TOCHeading">
    <w:name w:val="TOC Heading"/>
    <w:basedOn w:val="Heading1"/>
    <w:next w:val="Normal"/>
    <w:uiPriority w:val="39"/>
    <w:unhideWhenUsed/>
    <w:qFormat/>
    <w:rsid w:val="00E04301"/>
    <w:pPr>
      <w:keepNext/>
      <w:keepLines/>
      <w:spacing w:before="240" w:after="0" w:line="259" w:lineRule="auto"/>
      <w:ind w:right="0"/>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04301"/>
    <w:pPr>
      <w:spacing w:after="100"/>
    </w:pPr>
  </w:style>
  <w:style w:type="character" w:styleId="Hyperlink">
    <w:name w:val="Hyperlink"/>
    <w:basedOn w:val="DefaultParagraphFont"/>
    <w:uiPriority w:val="99"/>
    <w:unhideWhenUsed/>
    <w:rsid w:val="00E0430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12D49-4F97-4D9F-A0D3-B0F50E038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14</Pages>
  <Words>3941</Words>
  <Characters>24081</Characters>
  <Application>Microsoft Office Word</Application>
  <DocSecurity>0</DocSecurity>
  <Lines>349</Lines>
  <Paragraphs>101</Paragraphs>
  <ScaleCrop>false</ScaleCrop>
  <Company/>
  <LinksUpToDate>false</LinksUpToDate>
  <CharactersWithSpaces>27921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Manupati Priyanka</dc:creator>
  <cp:lastModifiedBy>Gopi Valluri</cp:lastModifiedBy>
  <cp:revision>2</cp:revision>
  <dcterms:created xsi:type="dcterms:W3CDTF">2025-10-11T21:15:00Z</dcterms:created>
  <dcterms:modified xsi:type="dcterms:W3CDTF">2025-10-16T10:47:00Z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244bb960-afc1-4863-aabd-35ebe1e13342</vt:lpwstr>
  </property>
</Properties>
</file>