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5479C" w14:textId="77777777" w:rsidR="00A632B4" w:rsidRDefault="00B0143E" w:rsidP="00A632B4">
      <w:pPr>
        <w:spacing w:before="120" w:after="120"/>
        <w:jc w:val="center"/>
        <w:rPr>
          <w:rFonts w:ascii="Arial" w:hAnsi="Arial" w:cs="Arial"/>
          <w:b/>
        </w:rPr>
      </w:pPr>
      <w:r>
        <w:rPr>
          <w:noProof/>
        </w:rPr>
        <w:drawing>
          <wp:inline distT="0" distB="0" distL="0" distR="0" wp14:anchorId="1C1BEA47" wp14:editId="75F75478">
            <wp:extent cx="293370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33700" cy="1133475"/>
                    </a:xfrm>
                    <a:prstGeom prst="rect">
                      <a:avLst/>
                    </a:prstGeom>
                  </pic:spPr>
                </pic:pic>
              </a:graphicData>
            </a:graphic>
          </wp:inline>
        </w:drawing>
      </w:r>
    </w:p>
    <w:p w14:paraId="29A9109A" w14:textId="77777777" w:rsidR="00B0143E" w:rsidRDefault="00B0143E" w:rsidP="00A632B4">
      <w:pPr>
        <w:spacing w:before="120" w:after="120"/>
        <w:jc w:val="center"/>
        <w:rPr>
          <w:rFonts w:ascii="Arial" w:hAnsi="Arial" w:cs="Arial"/>
          <w:b/>
        </w:rPr>
      </w:pPr>
    </w:p>
    <w:p w14:paraId="55EEB132" w14:textId="77777777" w:rsidR="00B0143E" w:rsidRPr="00A632B4" w:rsidRDefault="00B0143E" w:rsidP="00A632B4">
      <w:pPr>
        <w:spacing w:before="120" w:after="120"/>
        <w:jc w:val="center"/>
        <w:rPr>
          <w:rFonts w:ascii="Arial" w:hAnsi="Arial" w:cs="Arial"/>
          <w:b/>
        </w:rPr>
      </w:pPr>
    </w:p>
    <w:p w14:paraId="3826770F" w14:textId="5EF854A1" w:rsidR="00A632B4" w:rsidRDefault="000B401B" w:rsidP="00A632B4">
      <w:pPr>
        <w:spacing w:before="120" w:after="120"/>
        <w:jc w:val="center"/>
        <w:rPr>
          <w:rFonts w:ascii="Arial" w:hAnsi="Arial" w:cs="Arial"/>
          <w:b/>
        </w:rPr>
      </w:pPr>
      <w:r>
        <w:rPr>
          <w:rFonts w:ascii="Arial" w:hAnsi="Arial" w:cs="Arial"/>
          <w:b/>
        </w:rPr>
        <w:t xml:space="preserve">Student name: Carolina </w:t>
      </w:r>
      <w:proofErr w:type="spellStart"/>
      <w:r>
        <w:rPr>
          <w:rFonts w:ascii="Arial" w:hAnsi="Arial" w:cs="Arial"/>
          <w:b/>
        </w:rPr>
        <w:t>Zastavnitchi</w:t>
      </w:r>
      <w:proofErr w:type="spellEnd"/>
    </w:p>
    <w:p w14:paraId="0890B468" w14:textId="77777777" w:rsidR="000B401B" w:rsidRDefault="000B401B" w:rsidP="000B401B">
      <w:pPr>
        <w:spacing w:before="120" w:after="120"/>
        <w:jc w:val="center"/>
        <w:rPr>
          <w:rFonts w:ascii="Arial" w:hAnsi="Arial" w:cs="Arial"/>
          <w:b/>
        </w:rPr>
      </w:pPr>
      <w:r>
        <w:rPr>
          <w:rFonts w:ascii="Arial" w:hAnsi="Arial" w:cs="Arial"/>
          <w:b/>
        </w:rPr>
        <w:t>Student ID: 2233507</w:t>
      </w:r>
    </w:p>
    <w:p w14:paraId="43435BCE" w14:textId="403DB4E3" w:rsidR="00C5052A" w:rsidRPr="00A632B4" w:rsidRDefault="00B0143E" w:rsidP="00A632B4">
      <w:pPr>
        <w:spacing w:before="120" w:after="120"/>
        <w:jc w:val="center"/>
        <w:rPr>
          <w:rFonts w:ascii="Arial" w:hAnsi="Arial" w:cs="Arial"/>
          <w:b/>
        </w:rPr>
      </w:pPr>
      <w:r w:rsidRPr="00A632B4">
        <w:rPr>
          <w:rFonts w:ascii="Arial" w:hAnsi="Arial" w:cs="Arial"/>
          <w:b/>
        </w:rPr>
        <w:t>Module</w:t>
      </w:r>
      <w:r w:rsidR="000B401B">
        <w:rPr>
          <w:rFonts w:ascii="Arial" w:hAnsi="Arial" w:cs="Arial"/>
          <w:b/>
        </w:rPr>
        <w:t xml:space="preserve"> name</w:t>
      </w:r>
      <w:r w:rsidRPr="00A632B4">
        <w:rPr>
          <w:rFonts w:ascii="Arial" w:hAnsi="Arial" w:cs="Arial"/>
          <w:b/>
        </w:rPr>
        <w:t>: Personnel Resourcing and Development</w:t>
      </w:r>
    </w:p>
    <w:p w14:paraId="0A25C714" w14:textId="77777777" w:rsidR="00C5052A" w:rsidRPr="00A632B4" w:rsidRDefault="00B0143E" w:rsidP="00A632B4">
      <w:pPr>
        <w:spacing w:before="120" w:after="120"/>
        <w:jc w:val="center"/>
        <w:rPr>
          <w:rFonts w:ascii="Arial" w:hAnsi="Arial" w:cs="Arial"/>
          <w:b/>
        </w:rPr>
      </w:pPr>
      <w:r w:rsidRPr="00A632B4">
        <w:rPr>
          <w:rFonts w:ascii="Arial" w:hAnsi="Arial" w:cs="Arial"/>
          <w:b/>
        </w:rPr>
        <w:t>Module code: BMIH5005</w:t>
      </w:r>
    </w:p>
    <w:p w14:paraId="66530A8D" w14:textId="77777777" w:rsidR="00C5052A" w:rsidRDefault="00B0143E" w:rsidP="00A632B4">
      <w:pPr>
        <w:spacing w:before="120" w:after="120"/>
        <w:jc w:val="center"/>
        <w:rPr>
          <w:rFonts w:ascii="Arial" w:hAnsi="Arial" w:cs="Arial"/>
          <w:b/>
        </w:rPr>
      </w:pPr>
      <w:r w:rsidRPr="00A632B4">
        <w:rPr>
          <w:rFonts w:ascii="Arial" w:hAnsi="Arial" w:cs="Arial"/>
          <w:b/>
        </w:rPr>
        <w:t>Lecturer: Helen Lee</w:t>
      </w:r>
    </w:p>
    <w:p w14:paraId="3B273379" w14:textId="77777777" w:rsidR="000B401B" w:rsidRPr="00A632B4" w:rsidRDefault="000B401B" w:rsidP="00A632B4">
      <w:pPr>
        <w:spacing w:before="120" w:after="120"/>
        <w:jc w:val="center"/>
        <w:rPr>
          <w:rFonts w:ascii="Arial" w:hAnsi="Arial" w:cs="Arial"/>
          <w:b/>
        </w:rPr>
      </w:pPr>
    </w:p>
    <w:p w14:paraId="1AC8BD95" w14:textId="77777777" w:rsidR="00C5052A" w:rsidRPr="00A632B4" w:rsidRDefault="00B0143E" w:rsidP="00A632B4">
      <w:pPr>
        <w:spacing w:before="120" w:after="120"/>
        <w:ind w:left="0" w:right="0" w:firstLine="0"/>
        <w:jc w:val="left"/>
        <w:rPr>
          <w:rFonts w:ascii="Arial" w:hAnsi="Arial" w:cs="Arial"/>
          <w:b/>
        </w:rPr>
      </w:pPr>
      <w:r w:rsidRPr="00A632B4">
        <w:rPr>
          <w:rFonts w:ascii="Arial" w:hAnsi="Arial" w:cs="Arial"/>
          <w:b/>
        </w:rPr>
        <w:br w:type="page"/>
      </w:r>
    </w:p>
    <w:p w14:paraId="221DC85C" w14:textId="77777777" w:rsidR="00C5052A" w:rsidRPr="00A632B4" w:rsidRDefault="00C5052A" w:rsidP="00A632B4">
      <w:pPr>
        <w:spacing w:before="120" w:after="120"/>
        <w:jc w:val="center"/>
        <w:rPr>
          <w:rFonts w:ascii="Arial" w:hAnsi="Arial" w:cs="Arial"/>
          <w:b/>
        </w:rPr>
      </w:pPr>
    </w:p>
    <w:sdt>
      <w:sdtPr>
        <w:rPr>
          <w:rFonts w:ascii="Arial" w:eastAsia="Times New Roman" w:hAnsi="Arial" w:cs="Arial"/>
          <w:color w:val="000000"/>
          <w:sz w:val="24"/>
          <w:szCs w:val="22"/>
        </w:rPr>
        <w:id w:val="-189684546"/>
        <w:docPartObj>
          <w:docPartGallery w:val="Table of Contents"/>
          <w:docPartUnique/>
        </w:docPartObj>
      </w:sdtPr>
      <w:sdtEndPr>
        <w:rPr>
          <w:b/>
          <w:bCs/>
          <w:noProof/>
        </w:rPr>
      </w:sdtEndPr>
      <w:sdtContent>
        <w:p w14:paraId="6B9C32FB" w14:textId="77777777" w:rsidR="001F36A1" w:rsidRPr="00A632B4" w:rsidRDefault="00B0143E" w:rsidP="00A632B4">
          <w:pPr>
            <w:pStyle w:val="TOCHeading"/>
            <w:spacing w:before="120" w:after="120" w:line="360" w:lineRule="auto"/>
            <w:rPr>
              <w:rFonts w:ascii="Arial" w:hAnsi="Arial" w:cs="Arial"/>
            </w:rPr>
          </w:pPr>
          <w:r w:rsidRPr="00A632B4">
            <w:rPr>
              <w:rFonts w:ascii="Arial" w:hAnsi="Arial" w:cs="Arial"/>
            </w:rPr>
            <w:t>Table of Contents</w:t>
          </w:r>
        </w:p>
        <w:p w14:paraId="625CC4E9" w14:textId="77777777" w:rsidR="001F36A1" w:rsidRPr="00A632B4" w:rsidRDefault="00B0143E" w:rsidP="00A632B4">
          <w:pPr>
            <w:pStyle w:val="TOC1"/>
            <w:tabs>
              <w:tab w:val="left" w:pos="440"/>
              <w:tab w:val="right" w:leader="dot" w:pos="9350"/>
            </w:tabs>
            <w:spacing w:before="120" w:after="120"/>
            <w:rPr>
              <w:rFonts w:ascii="Arial" w:hAnsi="Arial" w:cs="Arial"/>
              <w:noProof/>
            </w:rPr>
          </w:pPr>
          <w:r w:rsidRPr="00A632B4">
            <w:rPr>
              <w:rFonts w:ascii="Arial" w:hAnsi="Arial" w:cs="Arial"/>
            </w:rPr>
            <w:fldChar w:fldCharType="begin"/>
          </w:r>
          <w:r w:rsidRPr="00A632B4">
            <w:rPr>
              <w:rFonts w:ascii="Arial" w:hAnsi="Arial" w:cs="Arial"/>
            </w:rPr>
            <w:instrText xml:space="preserve"> TOC \o "1-3" \h \z \u </w:instrText>
          </w:r>
          <w:r w:rsidRPr="00A632B4">
            <w:rPr>
              <w:rFonts w:ascii="Arial" w:hAnsi="Arial" w:cs="Arial"/>
            </w:rPr>
            <w:fldChar w:fldCharType="separate"/>
          </w:r>
          <w:hyperlink w:anchor="_Toc157553657" w:history="1">
            <w:r w:rsidRPr="00A632B4">
              <w:rPr>
                <w:rStyle w:val="Hyperlink"/>
                <w:rFonts w:ascii="Arial" w:hAnsi="Arial" w:cs="Arial"/>
                <w:noProof/>
              </w:rPr>
              <w:t>1</w:t>
            </w:r>
            <w:r w:rsidRPr="00A632B4">
              <w:rPr>
                <w:rFonts w:ascii="Arial" w:hAnsi="Arial" w:cs="Arial"/>
                <w:noProof/>
              </w:rPr>
              <w:tab/>
            </w:r>
            <w:r w:rsidRPr="00A632B4">
              <w:rPr>
                <w:rStyle w:val="Hyperlink"/>
                <w:rFonts w:ascii="Arial" w:hAnsi="Arial" w:cs="Arial"/>
                <w:noProof/>
              </w:rPr>
              <w:t>Introduction and Background</w:t>
            </w:r>
            <w:r w:rsidRPr="00A632B4">
              <w:rPr>
                <w:rFonts w:ascii="Arial" w:hAnsi="Arial" w:cs="Arial"/>
                <w:noProof/>
                <w:webHidden/>
              </w:rPr>
              <w:tab/>
            </w:r>
            <w:r w:rsidRPr="00A632B4">
              <w:rPr>
                <w:rFonts w:ascii="Arial" w:hAnsi="Arial" w:cs="Arial"/>
                <w:noProof/>
                <w:webHidden/>
              </w:rPr>
              <w:fldChar w:fldCharType="begin"/>
            </w:r>
            <w:r w:rsidRPr="00A632B4">
              <w:rPr>
                <w:rFonts w:ascii="Arial" w:hAnsi="Arial" w:cs="Arial"/>
                <w:noProof/>
                <w:webHidden/>
              </w:rPr>
              <w:instrText xml:space="preserve"> PAGEREF _Toc157553657 \h </w:instrText>
            </w:r>
            <w:r w:rsidRPr="00A632B4">
              <w:rPr>
                <w:rFonts w:ascii="Arial" w:hAnsi="Arial" w:cs="Arial"/>
                <w:noProof/>
                <w:webHidden/>
              </w:rPr>
            </w:r>
            <w:r w:rsidRPr="00A632B4">
              <w:rPr>
                <w:rFonts w:ascii="Arial" w:hAnsi="Arial" w:cs="Arial"/>
                <w:noProof/>
                <w:webHidden/>
              </w:rPr>
              <w:fldChar w:fldCharType="separate"/>
            </w:r>
            <w:r w:rsidRPr="00A632B4">
              <w:rPr>
                <w:rFonts w:ascii="Arial" w:hAnsi="Arial" w:cs="Arial"/>
                <w:noProof/>
                <w:webHidden/>
              </w:rPr>
              <w:t>2</w:t>
            </w:r>
            <w:r w:rsidRPr="00A632B4">
              <w:rPr>
                <w:rFonts w:ascii="Arial" w:hAnsi="Arial" w:cs="Arial"/>
                <w:noProof/>
                <w:webHidden/>
              </w:rPr>
              <w:fldChar w:fldCharType="end"/>
            </w:r>
          </w:hyperlink>
        </w:p>
        <w:p w14:paraId="1BFB170F" w14:textId="77777777" w:rsidR="001F36A1" w:rsidRPr="00A632B4" w:rsidRDefault="00000000" w:rsidP="00A632B4">
          <w:pPr>
            <w:pStyle w:val="TOC1"/>
            <w:tabs>
              <w:tab w:val="left" w:pos="440"/>
              <w:tab w:val="right" w:leader="dot" w:pos="9350"/>
            </w:tabs>
            <w:spacing w:before="120" w:after="120"/>
            <w:rPr>
              <w:rFonts w:ascii="Arial" w:hAnsi="Arial" w:cs="Arial"/>
              <w:noProof/>
            </w:rPr>
          </w:pPr>
          <w:hyperlink w:anchor="_Toc157553658" w:history="1">
            <w:r w:rsidR="00B0143E" w:rsidRPr="00A632B4">
              <w:rPr>
                <w:rStyle w:val="Hyperlink"/>
                <w:rFonts w:ascii="Arial" w:hAnsi="Arial" w:cs="Arial"/>
                <w:noProof/>
              </w:rPr>
              <w:t>2</w:t>
            </w:r>
            <w:r w:rsidR="00B0143E" w:rsidRPr="00A632B4">
              <w:rPr>
                <w:rFonts w:ascii="Arial" w:hAnsi="Arial" w:cs="Arial"/>
                <w:noProof/>
              </w:rPr>
              <w:tab/>
            </w:r>
            <w:r w:rsidR="00B0143E" w:rsidRPr="00A632B4">
              <w:rPr>
                <w:rStyle w:val="Hyperlink"/>
                <w:rFonts w:ascii="Arial" w:hAnsi="Arial" w:cs="Arial"/>
                <w:noProof/>
              </w:rPr>
              <w:t>Discussion and Evaluation</w:t>
            </w:r>
            <w:r w:rsidR="00B0143E" w:rsidRPr="00A632B4">
              <w:rPr>
                <w:rFonts w:ascii="Arial" w:hAnsi="Arial" w:cs="Arial"/>
                <w:noProof/>
                <w:webHidden/>
              </w:rPr>
              <w:tab/>
            </w:r>
            <w:r w:rsidR="00B0143E" w:rsidRPr="00A632B4">
              <w:rPr>
                <w:rFonts w:ascii="Arial" w:hAnsi="Arial" w:cs="Arial"/>
                <w:noProof/>
                <w:webHidden/>
              </w:rPr>
              <w:fldChar w:fldCharType="begin"/>
            </w:r>
            <w:r w:rsidR="00B0143E" w:rsidRPr="00A632B4">
              <w:rPr>
                <w:rFonts w:ascii="Arial" w:hAnsi="Arial" w:cs="Arial"/>
                <w:noProof/>
                <w:webHidden/>
              </w:rPr>
              <w:instrText xml:space="preserve"> PAGEREF _Toc157553658 \h </w:instrText>
            </w:r>
            <w:r w:rsidR="00B0143E" w:rsidRPr="00A632B4">
              <w:rPr>
                <w:rFonts w:ascii="Arial" w:hAnsi="Arial" w:cs="Arial"/>
                <w:noProof/>
                <w:webHidden/>
              </w:rPr>
            </w:r>
            <w:r w:rsidR="00B0143E" w:rsidRPr="00A632B4">
              <w:rPr>
                <w:rFonts w:ascii="Arial" w:hAnsi="Arial" w:cs="Arial"/>
                <w:noProof/>
                <w:webHidden/>
              </w:rPr>
              <w:fldChar w:fldCharType="separate"/>
            </w:r>
            <w:r w:rsidR="00B0143E" w:rsidRPr="00A632B4">
              <w:rPr>
                <w:rFonts w:ascii="Arial" w:hAnsi="Arial" w:cs="Arial"/>
                <w:noProof/>
                <w:webHidden/>
              </w:rPr>
              <w:t>2</w:t>
            </w:r>
            <w:r w:rsidR="00B0143E" w:rsidRPr="00A632B4">
              <w:rPr>
                <w:rFonts w:ascii="Arial" w:hAnsi="Arial" w:cs="Arial"/>
                <w:noProof/>
                <w:webHidden/>
              </w:rPr>
              <w:fldChar w:fldCharType="end"/>
            </w:r>
          </w:hyperlink>
        </w:p>
        <w:p w14:paraId="0AB049F5" w14:textId="77777777" w:rsidR="001F36A1" w:rsidRPr="00A632B4" w:rsidRDefault="00000000" w:rsidP="00A632B4">
          <w:pPr>
            <w:pStyle w:val="TOC1"/>
            <w:tabs>
              <w:tab w:val="left" w:pos="440"/>
              <w:tab w:val="right" w:leader="dot" w:pos="9350"/>
            </w:tabs>
            <w:spacing w:before="120" w:after="120"/>
            <w:rPr>
              <w:rFonts w:ascii="Arial" w:hAnsi="Arial" w:cs="Arial"/>
              <w:noProof/>
            </w:rPr>
          </w:pPr>
          <w:hyperlink w:anchor="_Toc157553659" w:history="1">
            <w:r w:rsidR="00B0143E" w:rsidRPr="00A632B4">
              <w:rPr>
                <w:rStyle w:val="Hyperlink"/>
                <w:rFonts w:ascii="Arial" w:hAnsi="Arial" w:cs="Arial"/>
                <w:noProof/>
              </w:rPr>
              <w:t>3</w:t>
            </w:r>
            <w:r w:rsidR="00B0143E" w:rsidRPr="00A632B4">
              <w:rPr>
                <w:rFonts w:ascii="Arial" w:hAnsi="Arial" w:cs="Arial"/>
                <w:noProof/>
              </w:rPr>
              <w:tab/>
            </w:r>
            <w:r w:rsidR="00B0143E" w:rsidRPr="00A632B4">
              <w:rPr>
                <w:rStyle w:val="Hyperlink"/>
                <w:rFonts w:ascii="Arial" w:hAnsi="Arial" w:cs="Arial"/>
                <w:noProof/>
              </w:rPr>
              <w:t>Conclusion</w:t>
            </w:r>
            <w:r w:rsidR="00B0143E" w:rsidRPr="00A632B4">
              <w:rPr>
                <w:rFonts w:ascii="Arial" w:hAnsi="Arial" w:cs="Arial"/>
                <w:noProof/>
                <w:webHidden/>
              </w:rPr>
              <w:tab/>
            </w:r>
            <w:r w:rsidR="00B0143E" w:rsidRPr="00A632B4">
              <w:rPr>
                <w:rFonts w:ascii="Arial" w:hAnsi="Arial" w:cs="Arial"/>
                <w:noProof/>
                <w:webHidden/>
              </w:rPr>
              <w:fldChar w:fldCharType="begin"/>
            </w:r>
            <w:r w:rsidR="00B0143E" w:rsidRPr="00A632B4">
              <w:rPr>
                <w:rFonts w:ascii="Arial" w:hAnsi="Arial" w:cs="Arial"/>
                <w:noProof/>
                <w:webHidden/>
              </w:rPr>
              <w:instrText xml:space="preserve"> PAGEREF _Toc157553659 \h </w:instrText>
            </w:r>
            <w:r w:rsidR="00B0143E" w:rsidRPr="00A632B4">
              <w:rPr>
                <w:rFonts w:ascii="Arial" w:hAnsi="Arial" w:cs="Arial"/>
                <w:noProof/>
                <w:webHidden/>
              </w:rPr>
            </w:r>
            <w:r w:rsidR="00B0143E" w:rsidRPr="00A632B4">
              <w:rPr>
                <w:rFonts w:ascii="Arial" w:hAnsi="Arial" w:cs="Arial"/>
                <w:noProof/>
                <w:webHidden/>
              </w:rPr>
              <w:fldChar w:fldCharType="separate"/>
            </w:r>
            <w:r w:rsidR="00B0143E" w:rsidRPr="00A632B4">
              <w:rPr>
                <w:rFonts w:ascii="Arial" w:hAnsi="Arial" w:cs="Arial"/>
                <w:noProof/>
                <w:webHidden/>
              </w:rPr>
              <w:t>6</w:t>
            </w:r>
            <w:r w:rsidR="00B0143E" w:rsidRPr="00A632B4">
              <w:rPr>
                <w:rFonts w:ascii="Arial" w:hAnsi="Arial" w:cs="Arial"/>
                <w:noProof/>
                <w:webHidden/>
              </w:rPr>
              <w:fldChar w:fldCharType="end"/>
            </w:r>
          </w:hyperlink>
        </w:p>
        <w:p w14:paraId="2811F5A0" w14:textId="77777777" w:rsidR="001F36A1" w:rsidRPr="00A632B4" w:rsidRDefault="00000000" w:rsidP="00A632B4">
          <w:pPr>
            <w:pStyle w:val="TOC1"/>
            <w:tabs>
              <w:tab w:val="left" w:pos="440"/>
              <w:tab w:val="right" w:leader="dot" w:pos="9350"/>
            </w:tabs>
            <w:spacing w:before="120" w:after="120"/>
            <w:rPr>
              <w:rFonts w:ascii="Arial" w:hAnsi="Arial" w:cs="Arial"/>
              <w:noProof/>
            </w:rPr>
          </w:pPr>
          <w:hyperlink w:anchor="_Toc157553660" w:history="1">
            <w:r w:rsidR="00B0143E" w:rsidRPr="00A632B4">
              <w:rPr>
                <w:rStyle w:val="Hyperlink"/>
                <w:rFonts w:ascii="Arial" w:hAnsi="Arial" w:cs="Arial"/>
                <w:noProof/>
              </w:rPr>
              <w:t>4</w:t>
            </w:r>
            <w:r w:rsidR="00B0143E" w:rsidRPr="00A632B4">
              <w:rPr>
                <w:rFonts w:ascii="Arial" w:hAnsi="Arial" w:cs="Arial"/>
                <w:noProof/>
              </w:rPr>
              <w:tab/>
            </w:r>
            <w:r w:rsidR="00B0143E" w:rsidRPr="00A632B4">
              <w:rPr>
                <w:rStyle w:val="Hyperlink"/>
                <w:rFonts w:ascii="Arial" w:hAnsi="Arial" w:cs="Arial"/>
                <w:noProof/>
              </w:rPr>
              <w:t>References</w:t>
            </w:r>
            <w:r w:rsidR="00B0143E" w:rsidRPr="00A632B4">
              <w:rPr>
                <w:rFonts w:ascii="Arial" w:hAnsi="Arial" w:cs="Arial"/>
                <w:noProof/>
                <w:webHidden/>
              </w:rPr>
              <w:tab/>
            </w:r>
            <w:r w:rsidR="00B0143E" w:rsidRPr="00A632B4">
              <w:rPr>
                <w:rFonts w:ascii="Arial" w:hAnsi="Arial" w:cs="Arial"/>
                <w:noProof/>
                <w:webHidden/>
              </w:rPr>
              <w:fldChar w:fldCharType="begin"/>
            </w:r>
            <w:r w:rsidR="00B0143E" w:rsidRPr="00A632B4">
              <w:rPr>
                <w:rFonts w:ascii="Arial" w:hAnsi="Arial" w:cs="Arial"/>
                <w:noProof/>
                <w:webHidden/>
              </w:rPr>
              <w:instrText xml:space="preserve"> PAGEREF _Toc157553660 \h </w:instrText>
            </w:r>
            <w:r w:rsidR="00B0143E" w:rsidRPr="00A632B4">
              <w:rPr>
                <w:rFonts w:ascii="Arial" w:hAnsi="Arial" w:cs="Arial"/>
                <w:noProof/>
                <w:webHidden/>
              </w:rPr>
            </w:r>
            <w:r w:rsidR="00B0143E" w:rsidRPr="00A632B4">
              <w:rPr>
                <w:rFonts w:ascii="Arial" w:hAnsi="Arial" w:cs="Arial"/>
                <w:noProof/>
                <w:webHidden/>
              </w:rPr>
              <w:fldChar w:fldCharType="separate"/>
            </w:r>
            <w:r w:rsidR="00B0143E" w:rsidRPr="00A632B4">
              <w:rPr>
                <w:rFonts w:ascii="Arial" w:hAnsi="Arial" w:cs="Arial"/>
                <w:noProof/>
                <w:webHidden/>
              </w:rPr>
              <w:t>6</w:t>
            </w:r>
            <w:r w:rsidR="00B0143E" w:rsidRPr="00A632B4">
              <w:rPr>
                <w:rFonts w:ascii="Arial" w:hAnsi="Arial" w:cs="Arial"/>
                <w:noProof/>
                <w:webHidden/>
              </w:rPr>
              <w:fldChar w:fldCharType="end"/>
            </w:r>
          </w:hyperlink>
        </w:p>
        <w:p w14:paraId="5408C8C0" w14:textId="77777777" w:rsidR="001F36A1" w:rsidRPr="00A632B4" w:rsidRDefault="00B0143E" w:rsidP="00A632B4">
          <w:pPr>
            <w:spacing w:before="120" w:after="120"/>
            <w:rPr>
              <w:rFonts w:ascii="Arial" w:hAnsi="Arial" w:cs="Arial"/>
            </w:rPr>
          </w:pPr>
          <w:r w:rsidRPr="00A632B4">
            <w:rPr>
              <w:rFonts w:ascii="Arial" w:hAnsi="Arial" w:cs="Arial"/>
              <w:b/>
              <w:bCs/>
              <w:noProof/>
            </w:rPr>
            <w:fldChar w:fldCharType="end"/>
          </w:r>
        </w:p>
      </w:sdtContent>
    </w:sdt>
    <w:p w14:paraId="700A4E7B" w14:textId="77777777" w:rsidR="001F36A1" w:rsidRPr="00A632B4" w:rsidRDefault="00B0143E" w:rsidP="00A632B4">
      <w:pPr>
        <w:spacing w:before="120" w:after="120"/>
        <w:ind w:left="0" w:right="0" w:firstLine="0"/>
        <w:jc w:val="left"/>
        <w:rPr>
          <w:rFonts w:ascii="Arial" w:hAnsi="Arial" w:cs="Arial"/>
        </w:rPr>
      </w:pPr>
      <w:r w:rsidRPr="00A632B4">
        <w:rPr>
          <w:rFonts w:ascii="Arial" w:hAnsi="Arial" w:cs="Arial"/>
        </w:rPr>
        <w:br w:type="page"/>
      </w:r>
    </w:p>
    <w:p w14:paraId="5671B1A1" w14:textId="77777777" w:rsidR="00284522" w:rsidRPr="00A632B4" w:rsidRDefault="00B0143E" w:rsidP="00A632B4">
      <w:pPr>
        <w:pStyle w:val="Heading1"/>
        <w:rPr>
          <w:rFonts w:ascii="Arial" w:hAnsi="Arial" w:cs="Arial"/>
        </w:rPr>
      </w:pPr>
      <w:bookmarkStart w:id="0" w:name="_Toc157553657"/>
      <w:r w:rsidRPr="00A632B4">
        <w:rPr>
          <w:rFonts w:ascii="Arial" w:hAnsi="Arial" w:cs="Arial"/>
        </w:rPr>
        <w:lastRenderedPageBreak/>
        <w:t>Introduction and Background</w:t>
      </w:r>
      <w:bookmarkEnd w:id="0"/>
    </w:p>
    <w:p w14:paraId="62B84B86" w14:textId="77777777" w:rsidR="00C5052A" w:rsidRPr="00A632B4" w:rsidRDefault="00B0143E" w:rsidP="00A632B4">
      <w:pPr>
        <w:spacing w:before="120" w:after="120"/>
        <w:rPr>
          <w:rFonts w:ascii="Arial" w:hAnsi="Arial" w:cs="Arial"/>
        </w:rPr>
      </w:pPr>
      <w:r w:rsidRPr="00A632B4">
        <w:rPr>
          <w:rFonts w:ascii="Arial" w:hAnsi="Arial" w:cs="Arial"/>
        </w:rPr>
        <w:t xml:space="preserve">Regarding this report, mainly, it is considered that the evolution of </w:t>
      </w:r>
      <w:r w:rsidR="00BA2183" w:rsidRPr="00A632B4">
        <w:rPr>
          <w:rFonts w:ascii="Arial" w:hAnsi="Arial" w:cs="Arial"/>
        </w:rPr>
        <w:t>the human resource department or people helps to</w:t>
      </w:r>
      <w:r w:rsidRPr="00A632B4">
        <w:rPr>
          <w:rFonts w:ascii="Arial" w:hAnsi="Arial" w:cs="Arial"/>
        </w:rPr>
        <w:t xml:space="preserve"> facilitate the strategic </w:t>
      </w:r>
      <w:r w:rsidR="00BA2183" w:rsidRPr="00A632B4">
        <w:rPr>
          <w:rFonts w:ascii="Arial" w:hAnsi="Arial" w:cs="Arial"/>
        </w:rPr>
        <w:t>growth</w:t>
      </w:r>
      <w:r w:rsidRPr="00A632B4">
        <w:rPr>
          <w:rFonts w:ascii="Arial" w:hAnsi="Arial" w:cs="Arial"/>
        </w:rPr>
        <w:t xml:space="preserve"> of an international hotel brand </w:t>
      </w:r>
      <w:r w:rsidR="00BA2183" w:rsidRPr="00A632B4">
        <w:rPr>
          <w:rFonts w:ascii="Arial" w:hAnsi="Arial" w:cs="Arial"/>
        </w:rPr>
        <w:t>with the help of</w:t>
      </w:r>
      <w:r w:rsidRPr="00A632B4">
        <w:rPr>
          <w:rFonts w:ascii="Arial" w:hAnsi="Arial" w:cs="Arial"/>
        </w:rPr>
        <w:t xml:space="preserve"> workforce </w:t>
      </w:r>
      <w:r w:rsidR="00BA2183" w:rsidRPr="00A632B4">
        <w:rPr>
          <w:rFonts w:ascii="Arial" w:hAnsi="Arial" w:cs="Arial"/>
        </w:rPr>
        <w:t>development</w:t>
      </w:r>
      <w:r w:rsidRPr="00A632B4">
        <w:rPr>
          <w:rFonts w:ascii="Arial" w:hAnsi="Arial" w:cs="Arial"/>
        </w:rPr>
        <w:t xml:space="preserve">, </w:t>
      </w:r>
      <w:r w:rsidR="00BA2183" w:rsidRPr="00A632B4">
        <w:rPr>
          <w:rFonts w:ascii="Arial" w:hAnsi="Arial" w:cs="Arial"/>
        </w:rPr>
        <w:t>employment</w:t>
      </w:r>
      <w:r w:rsidRPr="00A632B4">
        <w:rPr>
          <w:rFonts w:ascii="Arial" w:hAnsi="Arial" w:cs="Arial"/>
        </w:rPr>
        <w:t xml:space="preserve"> and </w:t>
      </w:r>
      <w:r w:rsidR="00BA2183" w:rsidRPr="00A632B4">
        <w:rPr>
          <w:rFonts w:ascii="Arial" w:hAnsi="Arial" w:cs="Arial"/>
        </w:rPr>
        <w:t>choice</w:t>
      </w:r>
      <w:r w:rsidRPr="00A632B4">
        <w:rPr>
          <w:rFonts w:ascii="Arial" w:hAnsi="Arial" w:cs="Arial"/>
        </w:rPr>
        <w:t>. Also, it will aim to the changing roles of HRM to support the strategic development of an international brand through planning, recruitment and selection process. The group of individuals that comprise the employees of a business sector, industry, or economy is known as human resources (HR) (Stewart and Brown, 2019). The hotel chosen is Marriot, which is considered to be popular. Hence, Marriott International was established about a century ago and is currently the biggest and most widespread hotel corporation in the world. Marriott International is the parent company of approximately 7,000 hotels throughout 131 countries, which includes the upscale brands of Ritz-Carlton and St. Regis. Marriott International's President and CEO is Anthony Capuano. The brand provides full-service facilities at more than 550 hotels throughout more than 60 countries and territories, frequently with an emphasis on business travellers. What defines us are our guiding principles. The hotel's basic principles are to put people first, strive for excellence, accept change, behave honourably, and serve the global community (Marriot Hotel, 2024).</w:t>
      </w:r>
    </w:p>
    <w:p w14:paraId="53362BF2" w14:textId="77777777" w:rsidR="00C5052A" w:rsidRPr="00A632B4" w:rsidRDefault="00B0143E" w:rsidP="00A632B4">
      <w:pPr>
        <w:pStyle w:val="Heading1"/>
        <w:rPr>
          <w:rFonts w:ascii="Arial" w:hAnsi="Arial" w:cs="Arial"/>
        </w:rPr>
      </w:pPr>
      <w:bookmarkStart w:id="1" w:name="_Toc157553658"/>
      <w:r w:rsidRPr="00A632B4">
        <w:rPr>
          <w:rFonts w:ascii="Arial" w:hAnsi="Arial" w:cs="Arial"/>
        </w:rPr>
        <w:t>Discussion and Evaluation</w:t>
      </w:r>
      <w:bookmarkEnd w:id="1"/>
      <w:r w:rsidRPr="00A632B4">
        <w:rPr>
          <w:rFonts w:ascii="Arial" w:hAnsi="Arial" w:cs="Arial"/>
        </w:rPr>
        <w:t xml:space="preserve"> </w:t>
      </w:r>
    </w:p>
    <w:p w14:paraId="6040BBB4" w14:textId="77777777" w:rsidR="00C5052A" w:rsidRPr="00A632B4" w:rsidRDefault="00B0143E" w:rsidP="00A632B4">
      <w:pPr>
        <w:spacing w:before="120" w:after="120"/>
        <w:rPr>
          <w:rFonts w:ascii="Arial" w:hAnsi="Arial" w:cs="Arial"/>
        </w:rPr>
      </w:pPr>
      <w:r w:rsidRPr="00A632B4">
        <w:rPr>
          <w:rFonts w:ascii="Arial" w:hAnsi="Arial" w:cs="Arial"/>
        </w:rPr>
        <w:t>HRM has developed from simple people management to a strategic ally in accomplishing company objectives. It now has a wider variety of uses. HRM characteristic</w:t>
      </w:r>
      <w:r w:rsidR="001C40ED" w:rsidRPr="00A632B4">
        <w:rPr>
          <w:rFonts w:ascii="Arial" w:hAnsi="Arial" w:cs="Arial"/>
        </w:rPr>
        <w:t>s include hiring and selection</w:t>
      </w:r>
      <w:r w:rsidRPr="00A632B4">
        <w:rPr>
          <w:rFonts w:ascii="Arial" w:hAnsi="Arial" w:cs="Arial"/>
        </w:rPr>
        <w:t xml:space="preserve">, performance </w:t>
      </w:r>
      <w:r w:rsidR="001C40ED" w:rsidRPr="00A632B4">
        <w:rPr>
          <w:rFonts w:ascii="Arial" w:hAnsi="Arial" w:cs="Arial"/>
        </w:rPr>
        <w:t>organization</w:t>
      </w:r>
      <w:r w:rsidRPr="00A632B4">
        <w:rPr>
          <w:rFonts w:ascii="Arial" w:hAnsi="Arial" w:cs="Arial"/>
        </w:rPr>
        <w:t xml:space="preserve">, </w:t>
      </w:r>
      <w:r w:rsidR="001C40ED" w:rsidRPr="00A632B4">
        <w:rPr>
          <w:rFonts w:ascii="Arial" w:hAnsi="Arial" w:cs="Arial"/>
        </w:rPr>
        <w:t>employee relations, payments</w:t>
      </w:r>
      <w:r w:rsidRPr="00A632B4">
        <w:rPr>
          <w:rFonts w:ascii="Arial" w:hAnsi="Arial" w:cs="Arial"/>
        </w:rPr>
        <w:t>,</w:t>
      </w:r>
      <w:r w:rsidR="001C40ED" w:rsidRPr="00A632B4">
        <w:rPr>
          <w:rFonts w:ascii="Arial" w:hAnsi="Arial" w:cs="Arial"/>
        </w:rPr>
        <w:t xml:space="preserve"> salaries</w:t>
      </w:r>
      <w:r w:rsidRPr="00A632B4">
        <w:rPr>
          <w:rFonts w:ascii="Arial" w:hAnsi="Arial" w:cs="Arial"/>
        </w:rPr>
        <w:t xml:space="preserve"> and </w:t>
      </w:r>
      <w:r w:rsidR="001C40ED" w:rsidRPr="00A632B4">
        <w:rPr>
          <w:rFonts w:ascii="Arial" w:hAnsi="Arial" w:cs="Arial"/>
        </w:rPr>
        <w:t>exercise</w:t>
      </w:r>
      <w:r w:rsidRPr="00A632B4">
        <w:rPr>
          <w:rFonts w:ascii="Arial" w:hAnsi="Arial" w:cs="Arial"/>
        </w:rPr>
        <w:t xml:space="preserve"> </w:t>
      </w:r>
      <w:r w:rsidR="001C40ED" w:rsidRPr="00A632B4">
        <w:rPr>
          <w:rFonts w:ascii="Arial" w:hAnsi="Arial" w:cs="Arial"/>
        </w:rPr>
        <w:t>with</w:t>
      </w:r>
      <w:r w:rsidRPr="00A632B4">
        <w:rPr>
          <w:rFonts w:ascii="Arial" w:hAnsi="Arial" w:cs="Arial"/>
        </w:rPr>
        <w:t xml:space="preserve"> development. The majority of formal HRM procedures did not exist befo</w:t>
      </w:r>
      <w:r w:rsidR="0026133E" w:rsidRPr="00A632B4">
        <w:rPr>
          <w:rFonts w:ascii="Arial" w:hAnsi="Arial" w:cs="Arial"/>
        </w:rPr>
        <w:t>re the Industrial Revolution</w:t>
      </w:r>
      <w:r w:rsidRPr="00A632B4">
        <w:rPr>
          <w:rFonts w:ascii="Arial" w:hAnsi="Arial" w:cs="Arial"/>
        </w:rPr>
        <w:t xml:space="preserve"> Workers were frequently independent, well-trained artisans who owned their own equipment</w:t>
      </w:r>
      <w:r w:rsidR="0026133E" w:rsidRPr="00A632B4">
        <w:rPr>
          <w:rFonts w:ascii="Arial" w:hAnsi="Arial" w:cs="Arial"/>
        </w:rPr>
        <w:t xml:space="preserve"> (</w:t>
      </w:r>
      <w:r w:rsidR="0026133E" w:rsidRPr="00A632B4">
        <w:rPr>
          <w:rFonts w:ascii="Arial" w:hAnsi="Arial" w:cs="Arial"/>
          <w:shd w:val="clear" w:color="auto" w:fill="FFFFFF"/>
        </w:rPr>
        <w:t xml:space="preserve">Karikari </w:t>
      </w:r>
      <w:r w:rsidR="0026133E" w:rsidRPr="00A632B4">
        <w:rPr>
          <w:rFonts w:ascii="Arial" w:hAnsi="Arial" w:cs="Arial"/>
          <w:i/>
          <w:shd w:val="clear" w:color="auto" w:fill="FFFFFF"/>
        </w:rPr>
        <w:t xml:space="preserve">et al., </w:t>
      </w:r>
      <w:r w:rsidR="0026133E" w:rsidRPr="00A632B4">
        <w:rPr>
          <w:rFonts w:ascii="Arial" w:hAnsi="Arial" w:cs="Arial"/>
          <w:shd w:val="clear" w:color="auto" w:fill="FFFFFF"/>
        </w:rPr>
        <w:t>2015</w:t>
      </w:r>
      <w:r w:rsidR="0026133E" w:rsidRPr="00A632B4">
        <w:rPr>
          <w:rFonts w:ascii="Arial" w:hAnsi="Arial" w:cs="Arial"/>
        </w:rPr>
        <w:t>)</w:t>
      </w:r>
      <w:r w:rsidRPr="00A632B4">
        <w:rPr>
          <w:rFonts w:ascii="Arial" w:hAnsi="Arial" w:cs="Arial"/>
        </w:rPr>
        <w:t>. A paradigm shift was brought about by the Industrial Revolution. Large numbers of workers were employed by the emergence of factories for mass manufacturing. With an emphasis on duties including hiring, paying employees, and maintaining records, personnel management procedures were established</w:t>
      </w:r>
      <w:r w:rsidR="00246283" w:rsidRPr="00A632B4">
        <w:rPr>
          <w:rFonts w:ascii="Arial" w:hAnsi="Arial" w:cs="Arial"/>
        </w:rPr>
        <w:t xml:space="preserve"> (</w:t>
      </w:r>
      <w:r w:rsidR="00246283" w:rsidRPr="00A632B4">
        <w:rPr>
          <w:rFonts w:ascii="Arial" w:hAnsi="Arial" w:cs="Arial"/>
          <w:shd w:val="clear" w:color="auto" w:fill="FFFFFF"/>
        </w:rPr>
        <w:t>Cascio and Boudreau, 2016</w:t>
      </w:r>
      <w:r w:rsidR="00246283" w:rsidRPr="00A632B4">
        <w:rPr>
          <w:rFonts w:ascii="Arial" w:hAnsi="Arial" w:cs="Arial"/>
        </w:rPr>
        <w:t>)</w:t>
      </w:r>
      <w:r w:rsidRPr="00A632B4">
        <w:rPr>
          <w:rFonts w:ascii="Arial" w:hAnsi="Arial" w:cs="Arial"/>
        </w:rPr>
        <w:t>.</w:t>
      </w:r>
      <w:r w:rsidR="00E15C6D" w:rsidRPr="00A632B4">
        <w:rPr>
          <w:rFonts w:ascii="Arial" w:hAnsi="Arial" w:cs="Arial"/>
        </w:rPr>
        <w:t xml:space="preserve"> The HR Movement was considered to be opposing old ways of workers and employees as mindless machines, which rose to prominence in the 20</w:t>
      </w:r>
      <w:r w:rsidR="00E15C6D" w:rsidRPr="00A632B4">
        <w:rPr>
          <w:rFonts w:ascii="Arial" w:hAnsi="Arial" w:cs="Arial"/>
          <w:vertAlign w:val="superscript"/>
        </w:rPr>
        <w:t>th</w:t>
      </w:r>
      <w:r w:rsidR="00E15C6D" w:rsidRPr="00A632B4">
        <w:rPr>
          <w:rFonts w:ascii="Arial" w:hAnsi="Arial" w:cs="Arial"/>
        </w:rPr>
        <w:t xml:space="preserve"> century. Therefore, this movement brought many </w:t>
      </w:r>
      <w:r w:rsidR="00E15C6D" w:rsidRPr="00A632B4">
        <w:rPr>
          <w:rFonts w:ascii="Arial" w:hAnsi="Arial" w:cs="Arial"/>
        </w:rPr>
        <w:lastRenderedPageBreak/>
        <w:t>changes toward HR such it focusing more on</w:t>
      </w:r>
      <w:r w:rsidR="00E61F90" w:rsidRPr="00A632B4">
        <w:rPr>
          <w:rFonts w:ascii="Arial" w:hAnsi="Arial" w:cs="Arial"/>
        </w:rPr>
        <w:t xml:space="preserve"> the significance of comprehending human behaviour and how it affects the well-being, productivity, and motivation of employees</w:t>
      </w:r>
      <w:r w:rsidR="00456917" w:rsidRPr="00A632B4">
        <w:rPr>
          <w:rFonts w:ascii="Arial" w:hAnsi="Arial" w:cs="Arial"/>
        </w:rPr>
        <w:t xml:space="preserve"> (</w:t>
      </w:r>
      <w:r w:rsidR="00456917" w:rsidRPr="00A632B4">
        <w:rPr>
          <w:rFonts w:ascii="Arial" w:hAnsi="Arial" w:cs="Arial"/>
          <w:shd w:val="clear" w:color="auto" w:fill="FFFFFF"/>
        </w:rPr>
        <w:t xml:space="preserve">DeCenzo </w:t>
      </w:r>
      <w:r w:rsidR="00456917" w:rsidRPr="00A632B4">
        <w:rPr>
          <w:rFonts w:ascii="Arial" w:hAnsi="Arial" w:cs="Arial"/>
          <w:i/>
          <w:shd w:val="clear" w:color="auto" w:fill="FFFFFF"/>
        </w:rPr>
        <w:t xml:space="preserve">et al., </w:t>
      </w:r>
      <w:r w:rsidR="00456917" w:rsidRPr="00A632B4">
        <w:rPr>
          <w:rFonts w:ascii="Arial" w:hAnsi="Arial" w:cs="Arial"/>
          <w:shd w:val="clear" w:color="auto" w:fill="FFFFFF"/>
        </w:rPr>
        <w:t>2016</w:t>
      </w:r>
      <w:r w:rsidR="00456917" w:rsidRPr="00A632B4">
        <w:rPr>
          <w:rFonts w:ascii="Arial" w:hAnsi="Arial" w:cs="Arial"/>
        </w:rPr>
        <w:t>)</w:t>
      </w:r>
      <w:r w:rsidR="00E61F90" w:rsidRPr="00A632B4">
        <w:rPr>
          <w:rFonts w:ascii="Arial" w:hAnsi="Arial" w:cs="Arial"/>
        </w:rPr>
        <w:t xml:space="preserve">. </w:t>
      </w:r>
      <w:r w:rsidR="00E15C6D" w:rsidRPr="00A632B4">
        <w:rPr>
          <w:rFonts w:ascii="Arial" w:hAnsi="Arial" w:cs="Arial"/>
        </w:rPr>
        <w:t xml:space="preserve">Furthermore, HR or </w:t>
      </w:r>
      <w:r w:rsidR="00E61F90" w:rsidRPr="00A632B4">
        <w:rPr>
          <w:rFonts w:ascii="Arial" w:hAnsi="Arial" w:cs="Arial"/>
        </w:rPr>
        <w:t xml:space="preserve">HRM </w:t>
      </w:r>
      <w:r w:rsidR="00E15C6D" w:rsidRPr="00A632B4">
        <w:rPr>
          <w:rFonts w:ascii="Arial" w:hAnsi="Arial" w:cs="Arial"/>
        </w:rPr>
        <w:t xml:space="preserve">is considered to have </w:t>
      </w:r>
      <w:r w:rsidR="00E61F90" w:rsidRPr="00A632B4">
        <w:rPr>
          <w:rFonts w:ascii="Arial" w:hAnsi="Arial" w:cs="Arial"/>
        </w:rPr>
        <w:t>developed into a more strategic role in the se</w:t>
      </w:r>
      <w:r w:rsidR="00E15C6D" w:rsidRPr="00A632B4">
        <w:rPr>
          <w:rFonts w:ascii="Arial" w:hAnsi="Arial" w:cs="Arial"/>
        </w:rPr>
        <w:t>cond part of the 20th century as it focuses on a</w:t>
      </w:r>
      <w:r w:rsidR="00E61F90" w:rsidRPr="00A632B4">
        <w:rPr>
          <w:rFonts w:ascii="Arial" w:hAnsi="Arial" w:cs="Arial"/>
        </w:rPr>
        <w:t>ligning</w:t>
      </w:r>
      <w:r w:rsidR="00E15C6D" w:rsidRPr="00A632B4">
        <w:rPr>
          <w:rFonts w:ascii="Arial" w:hAnsi="Arial" w:cs="Arial"/>
        </w:rPr>
        <w:t xml:space="preserve"> </w:t>
      </w:r>
      <w:r w:rsidR="00E61F90" w:rsidRPr="00A632B4">
        <w:rPr>
          <w:rFonts w:ascii="Arial" w:hAnsi="Arial" w:cs="Arial"/>
        </w:rPr>
        <w:t xml:space="preserve">human capital with the organization's overarching aims and objectives replacing its previous emphasis on </w:t>
      </w:r>
      <w:r w:rsidR="00E15C6D" w:rsidRPr="00A632B4">
        <w:rPr>
          <w:rFonts w:ascii="Arial" w:hAnsi="Arial" w:cs="Arial"/>
        </w:rPr>
        <w:t>managing personnel procedures. As a result, w</w:t>
      </w:r>
      <w:r w:rsidR="00E61F90" w:rsidRPr="00A632B4">
        <w:rPr>
          <w:rFonts w:ascii="Arial" w:hAnsi="Arial" w:cs="Arial"/>
        </w:rPr>
        <w:t>orkforce planning, performance management, and talent management are examples of strategic HRM activities that are essentia</w:t>
      </w:r>
      <w:r w:rsidR="00E15C6D" w:rsidRPr="00A632B4">
        <w:rPr>
          <w:rFonts w:ascii="Arial" w:hAnsi="Arial" w:cs="Arial"/>
        </w:rPr>
        <w:t xml:space="preserve">l to an organization's success as its </w:t>
      </w:r>
      <w:r w:rsidR="00E61F90" w:rsidRPr="00A632B4">
        <w:rPr>
          <w:rFonts w:ascii="Arial" w:hAnsi="Arial" w:cs="Arial"/>
        </w:rPr>
        <w:t xml:space="preserve">procedures have been transformed </w:t>
      </w:r>
      <w:r w:rsidR="00E15C6D" w:rsidRPr="00A632B4">
        <w:rPr>
          <w:rFonts w:ascii="Arial" w:hAnsi="Arial" w:cs="Arial"/>
        </w:rPr>
        <w:t xml:space="preserve">in contemporary times by </w:t>
      </w:r>
      <w:r w:rsidR="00E61F90" w:rsidRPr="00A632B4">
        <w:rPr>
          <w:rFonts w:ascii="Arial" w:hAnsi="Arial" w:cs="Arial"/>
        </w:rPr>
        <w:t>technology. HR workers can now make better judgments, work more efficiently, and customize the employee experience</w:t>
      </w:r>
      <w:r w:rsidR="00E15C6D" w:rsidRPr="00A632B4">
        <w:rPr>
          <w:rFonts w:ascii="Arial" w:hAnsi="Arial" w:cs="Arial"/>
        </w:rPr>
        <w:t xml:space="preserve"> due to technology and its other gadgets</w:t>
      </w:r>
      <w:r w:rsidR="00246283" w:rsidRPr="00A632B4">
        <w:rPr>
          <w:rFonts w:ascii="Arial" w:hAnsi="Arial" w:cs="Arial"/>
        </w:rPr>
        <w:t xml:space="preserve"> (Claus, 2019)</w:t>
      </w:r>
      <w:r w:rsidR="00E61F90" w:rsidRPr="00A632B4">
        <w:rPr>
          <w:rFonts w:ascii="Arial" w:hAnsi="Arial" w:cs="Arial"/>
        </w:rPr>
        <w:t>.</w:t>
      </w:r>
    </w:p>
    <w:p w14:paraId="2E6DCB99" w14:textId="77777777" w:rsidR="00E61F90" w:rsidRPr="00A632B4" w:rsidRDefault="00B0143E" w:rsidP="00A632B4">
      <w:pPr>
        <w:spacing w:before="120" w:after="120"/>
        <w:rPr>
          <w:rFonts w:ascii="Arial" w:hAnsi="Arial" w:cs="Arial"/>
        </w:rPr>
      </w:pPr>
      <w:r w:rsidRPr="00A632B4">
        <w:rPr>
          <w:rFonts w:ascii="Arial" w:hAnsi="Arial" w:cs="Arial"/>
        </w:rPr>
        <w:t xml:space="preserve">Human resources </w:t>
      </w:r>
      <w:r w:rsidR="00E15C6D" w:rsidRPr="00A632B4">
        <w:rPr>
          <w:rFonts w:ascii="Arial" w:hAnsi="Arial" w:cs="Arial"/>
        </w:rPr>
        <w:t>in regard to any organisation</w:t>
      </w:r>
      <w:r w:rsidRPr="00A632B4">
        <w:rPr>
          <w:rFonts w:ascii="Arial" w:hAnsi="Arial" w:cs="Arial"/>
        </w:rPr>
        <w:t xml:space="preserve"> play a critical role in helping firms fulfil employee demands and</w:t>
      </w:r>
      <w:r w:rsidR="00E15C6D" w:rsidRPr="00A632B4">
        <w:rPr>
          <w:rFonts w:ascii="Arial" w:hAnsi="Arial" w:cs="Arial"/>
        </w:rPr>
        <w:t xml:space="preserve"> advance corporate objectives also b</w:t>
      </w:r>
      <w:r w:rsidRPr="00A632B4">
        <w:rPr>
          <w:rFonts w:ascii="Arial" w:hAnsi="Arial" w:cs="Arial"/>
        </w:rPr>
        <w:t xml:space="preserve">y coordinating human resource initiatives with overarching company objectives, HR specialists add value to the strategic planning process. </w:t>
      </w:r>
      <w:r w:rsidR="00E15C6D" w:rsidRPr="00A632B4">
        <w:rPr>
          <w:rFonts w:ascii="Arial" w:hAnsi="Arial" w:cs="Arial"/>
        </w:rPr>
        <w:t xml:space="preserve">Furthermore, it is said that </w:t>
      </w:r>
      <w:r w:rsidRPr="00A632B4">
        <w:rPr>
          <w:rFonts w:ascii="Arial" w:hAnsi="Arial" w:cs="Arial"/>
        </w:rPr>
        <w:t>HR managers decide how to recognize and address problems</w:t>
      </w:r>
      <w:r w:rsidR="00E15C6D" w:rsidRPr="00A632B4">
        <w:rPr>
          <w:rFonts w:ascii="Arial" w:hAnsi="Arial" w:cs="Arial"/>
        </w:rPr>
        <w:t xml:space="preserve"> at work and </w:t>
      </w:r>
      <w:r w:rsidRPr="00A632B4">
        <w:rPr>
          <w:rFonts w:ascii="Arial" w:hAnsi="Arial" w:cs="Arial"/>
        </w:rPr>
        <w:t>decide how to use efficient recruiting and selection procedures to draw i</w:t>
      </w:r>
      <w:r w:rsidR="00E15C6D" w:rsidRPr="00A632B4">
        <w:rPr>
          <w:rFonts w:ascii="Arial" w:hAnsi="Arial" w:cs="Arial"/>
        </w:rPr>
        <w:t>n a varied pool of candidates while also p</w:t>
      </w:r>
      <w:r w:rsidRPr="00A632B4">
        <w:rPr>
          <w:rFonts w:ascii="Arial" w:hAnsi="Arial" w:cs="Arial"/>
        </w:rPr>
        <w:t>redicting long-term results and making sure your organization has enough human resource in the pipeline to meet its objectives</w:t>
      </w:r>
      <w:r w:rsidR="00246283" w:rsidRPr="00A632B4">
        <w:rPr>
          <w:rFonts w:ascii="Arial" w:hAnsi="Arial" w:cs="Arial"/>
        </w:rPr>
        <w:t xml:space="preserve"> (</w:t>
      </w:r>
      <w:r w:rsidR="00246283" w:rsidRPr="00A632B4">
        <w:rPr>
          <w:rFonts w:ascii="Arial" w:hAnsi="Arial" w:cs="Arial"/>
          <w:shd w:val="clear" w:color="auto" w:fill="FFFFFF"/>
        </w:rPr>
        <w:t>Ulrich and Dulebohn, 2015</w:t>
      </w:r>
      <w:r w:rsidR="00246283" w:rsidRPr="00A632B4">
        <w:rPr>
          <w:rFonts w:ascii="Arial" w:hAnsi="Arial" w:cs="Arial"/>
        </w:rPr>
        <w:t>)</w:t>
      </w:r>
      <w:r w:rsidRPr="00A632B4">
        <w:rPr>
          <w:rFonts w:ascii="Arial" w:hAnsi="Arial" w:cs="Arial"/>
        </w:rPr>
        <w:t>.</w:t>
      </w:r>
      <w:r w:rsidR="00E15C6D" w:rsidRPr="00A632B4">
        <w:rPr>
          <w:rFonts w:ascii="Arial" w:hAnsi="Arial" w:cs="Arial"/>
        </w:rPr>
        <w:t xml:space="preserve"> </w:t>
      </w:r>
      <w:r w:rsidR="001C40ED" w:rsidRPr="00A632B4">
        <w:rPr>
          <w:rFonts w:ascii="Arial" w:hAnsi="Arial" w:cs="Arial"/>
        </w:rPr>
        <w:t>HR</w:t>
      </w:r>
      <w:r w:rsidRPr="00A632B4">
        <w:rPr>
          <w:rFonts w:ascii="Arial" w:hAnsi="Arial" w:cs="Arial"/>
        </w:rPr>
        <w:t xml:space="preserve"> </w:t>
      </w:r>
      <w:r w:rsidR="00E15C6D" w:rsidRPr="00A632B4">
        <w:rPr>
          <w:rFonts w:ascii="Arial" w:hAnsi="Arial" w:cs="Arial"/>
        </w:rPr>
        <w:t xml:space="preserve">should </w:t>
      </w:r>
      <w:r w:rsidRPr="00A632B4">
        <w:rPr>
          <w:rFonts w:ascii="Arial" w:hAnsi="Arial" w:cs="Arial"/>
        </w:rPr>
        <w:t>properly analyze the challenges posed by rivals and the market. In contemporary businesses, human resources are</w:t>
      </w:r>
      <w:r w:rsidR="00E15C6D" w:rsidRPr="00A632B4">
        <w:rPr>
          <w:rFonts w:ascii="Arial" w:hAnsi="Arial" w:cs="Arial"/>
        </w:rPr>
        <w:t xml:space="preserve"> considered</w:t>
      </w:r>
      <w:r w:rsidRPr="00A632B4">
        <w:rPr>
          <w:rFonts w:ascii="Arial" w:hAnsi="Arial" w:cs="Arial"/>
        </w:rPr>
        <w:t xml:space="preserve"> vital to the development of good employee interactions. It involves developing a clear structure for hiring, managing, and developing staff members to serve the long-term objectives of an organization</w:t>
      </w:r>
      <w:r w:rsidR="00246283" w:rsidRPr="00A632B4">
        <w:rPr>
          <w:rFonts w:ascii="Arial" w:hAnsi="Arial" w:cs="Arial"/>
        </w:rPr>
        <w:t xml:space="preserve"> (Angrave </w:t>
      </w:r>
      <w:r w:rsidR="00246283" w:rsidRPr="00A632B4">
        <w:rPr>
          <w:rFonts w:ascii="Arial" w:hAnsi="Arial" w:cs="Arial"/>
          <w:i/>
        </w:rPr>
        <w:t xml:space="preserve">et al., </w:t>
      </w:r>
      <w:r w:rsidR="00246283" w:rsidRPr="00A632B4">
        <w:rPr>
          <w:rFonts w:ascii="Arial" w:hAnsi="Arial" w:cs="Arial"/>
        </w:rPr>
        <w:t>2016)</w:t>
      </w:r>
      <w:r w:rsidRPr="00A632B4">
        <w:rPr>
          <w:rFonts w:ascii="Arial" w:hAnsi="Arial" w:cs="Arial"/>
        </w:rPr>
        <w:t xml:space="preserve">. To support an organization's long-term objectives, it also aids in the creation of a logical framework for hiring, managing, and developing personnel. </w:t>
      </w:r>
      <w:r w:rsidR="00E15C6D" w:rsidRPr="00A632B4">
        <w:rPr>
          <w:rFonts w:ascii="Arial" w:hAnsi="Arial" w:cs="Arial"/>
        </w:rPr>
        <w:t>Also, HR people help in order to assist</w:t>
      </w:r>
      <w:r w:rsidRPr="00A632B4">
        <w:rPr>
          <w:rFonts w:ascii="Arial" w:hAnsi="Arial" w:cs="Arial"/>
        </w:rPr>
        <w:t xml:space="preserve"> in </w:t>
      </w:r>
      <w:r w:rsidR="00E15C6D" w:rsidRPr="00A632B4">
        <w:rPr>
          <w:rFonts w:ascii="Arial" w:hAnsi="Arial" w:cs="Arial"/>
        </w:rPr>
        <w:t xml:space="preserve">ensuring that </w:t>
      </w:r>
      <w:r w:rsidRPr="00A632B4">
        <w:rPr>
          <w:rFonts w:ascii="Arial" w:hAnsi="Arial" w:cs="Arial"/>
        </w:rPr>
        <w:t xml:space="preserve">the several facets of people management collaborate to influence behaviour and atmosphere in order to achieve performance goals. A strategic function </w:t>
      </w:r>
      <w:r w:rsidR="00E15C6D" w:rsidRPr="00A632B4">
        <w:rPr>
          <w:rFonts w:ascii="Arial" w:hAnsi="Arial" w:cs="Arial"/>
        </w:rPr>
        <w:t>of the HR individuals includes</w:t>
      </w:r>
      <w:r w:rsidRPr="00A632B4">
        <w:rPr>
          <w:rFonts w:ascii="Arial" w:hAnsi="Arial" w:cs="Arial"/>
        </w:rPr>
        <w:t xml:space="preserve"> the management and business procedures of an organization. Professionals can develop successful plans for the businesses they work with to advise using information from surveys, market research, corporate performance reports, and financial predictions</w:t>
      </w:r>
      <w:r w:rsidR="00246283" w:rsidRPr="00A632B4">
        <w:rPr>
          <w:rFonts w:ascii="Arial" w:hAnsi="Arial" w:cs="Arial"/>
        </w:rPr>
        <w:t xml:space="preserve"> (</w:t>
      </w:r>
      <w:r w:rsidR="00246283" w:rsidRPr="00A632B4">
        <w:rPr>
          <w:rFonts w:ascii="Arial" w:hAnsi="Arial" w:cs="Arial"/>
          <w:shd w:val="clear" w:color="auto" w:fill="FFFFFF"/>
        </w:rPr>
        <w:t>Marler and Boudreau, 2017</w:t>
      </w:r>
      <w:r w:rsidR="00456917" w:rsidRPr="00A632B4">
        <w:rPr>
          <w:rFonts w:ascii="Arial" w:hAnsi="Arial" w:cs="Arial"/>
          <w:shd w:val="clear" w:color="auto" w:fill="FFFFFF"/>
        </w:rPr>
        <w:t xml:space="preserve">; Sparrow </w:t>
      </w:r>
      <w:r w:rsidR="00456917" w:rsidRPr="00A632B4">
        <w:rPr>
          <w:rFonts w:ascii="Arial" w:hAnsi="Arial" w:cs="Arial"/>
          <w:i/>
          <w:shd w:val="clear" w:color="auto" w:fill="FFFFFF"/>
        </w:rPr>
        <w:t xml:space="preserve">et al., </w:t>
      </w:r>
      <w:r w:rsidR="00456917" w:rsidRPr="00A632B4">
        <w:rPr>
          <w:rFonts w:ascii="Arial" w:hAnsi="Arial" w:cs="Arial"/>
          <w:shd w:val="clear" w:color="auto" w:fill="FFFFFF"/>
        </w:rPr>
        <w:t>2016</w:t>
      </w:r>
      <w:r w:rsidR="00246283" w:rsidRPr="00A632B4">
        <w:rPr>
          <w:rFonts w:ascii="Arial" w:hAnsi="Arial" w:cs="Arial"/>
        </w:rPr>
        <w:t>)</w:t>
      </w:r>
      <w:r w:rsidRPr="00A632B4">
        <w:rPr>
          <w:rFonts w:ascii="Arial" w:hAnsi="Arial" w:cs="Arial"/>
        </w:rPr>
        <w:t>.</w:t>
      </w:r>
    </w:p>
    <w:p w14:paraId="452872F1" w14:textId="77777777" w:rsidR="00E61F90" w:rsidRPr="00A632B4" w:rsidRDefault="00B0143E" w:rsidP="00A632B4">
      <w:pPr>
        <w:spacing w:before="120" w:after="120"/>
        <w:rPr>
          <w:rFonts w:ascii="Arial" w:hAnsi="Arial" w:cs="Arial"/>
        </w:rPr>
      </w:pPr>
      <w:r w:rsidRPr="00A632B4">
        <w:rPr>
          <w:rFonts w:ascii="Arial" w:hAnsi="Arial" w:cs="Arial"/>
        </w:rPr>
        <w:lastRenderedPageBreak/>
        <w:t>Human resources planning is considered to be an essential step in order to coordinate labour forces with an organization's strategic objectives. strategic HR planning mainly performs excellently, which helps to confirm people are in the right places in order to attain organizational objectives. There is a process to achieve HR planning, which includes forecasting labour demand and supply, goal setting and strategic planning, program implementation and evaluation</w:t>
      </w:r>
      <w:r w:rsidR="004559DA" w:rsidRPr="00A632B4">
        <w:rPr>
          <w:rFonts w:ascii="Arial" w:hAnsi="Arial" w:cs="Arial"/>
        </w:rPr>
        <w:t xml:space="preserve"> (</w:t>
      </w:r>
      <w:r w:rsidR="004559DA" w:rsidRPr="00A632B4">
        <w:rPr>
          <w:rFonts w:ascii="Arial" w:hAnsi="Arial" w:cs="Arial"/>
          <w:shd w:val="clear" w:color="auto" w:fill="FFFFFF"/>
        </w:rPr>
        <w:t>Mahapatro, 2021</w:t>
      </w:r>
      <w:r w:rsidR="004559DA" w:rsidRPr="00A632B4">
        <w:rPr>
          <w:rFonts w:ascii="Arial" w:hAnsi="Arial" w:cs="Arial"/>
        </w:rPr>
        <w:t>)</w:t>
      </w:r>
      <w:r w:rsidRPr="00A632B4">
        <w:rPr>
          <w:rFonts w:ascii="Arial" w:hAnsi="Arial" w:cs="Arial"/>
        </w:rPr>
        <w:t xml:space="preserve">. The process of forecasting labour demand and supply involves analyzing both internal and external factors in order to predict future workforce demographics, possible talent pools, and skill needs as this is regarded as </w:t>
      </w:r>
      <w:r w:rsidR="00A10C06" w:rsidRPr="00A632B4">
        <w:rPr>
          <w:rFonts w:ascii="Arial" w:hAnsi="Arial" w:cs="Arial"/>
        </w:rPr>
        <w:t xml:space="preserve">projecting the future labour requirements of the company based on variables including internal changes, market trends, business development, and technology improvements. HR specialists examine the knowledge, abilities, and workforce size needed to achieve business goals on the demand side. </w:t>
      </w:r>
      <w:r w:rsidRPr="00A632B4">
        <w:rPr>
          <w:rFonts w:ascii="Arial" w:hAnsi="Arial" w:cs="Arial"/>
        </w:rPr>
        <w:t>In regard to</w:t>
      </w:r>
      <w:r w:rsidR="00A10C06" w:rsidRPr="00A632B4">
        <w:rPr>
          <w:rFonts w:ascii="Arial" w:hAnsi="Arial" w:cs="Arial"/>
        </w:rPr>
        <w:t xml:space="preserve"> the supply side, </w:t>
      </w:r>
      <w:r w:rsidRPr="00A632B4">
        <w:rPr>
          <w:rFonts w:ascii="Arial" w:hAnsi="Arial" w:cs="Arial"/>
        </w:rPr>
        <w:t>HR</w:t>
      </w:r>
      <w:r w:rsidR="00A10C06" w:rsidRPr="00A632B4">
        <w:rPr>
          <w:rFonts w:ascii="Arial" w:hAnsi="Arial" w:cs="Arial"/>
        </w:rPr>
        <w:t xml:space="preserve"> evaluate the </w:t>
      </w:r>
      <w:r w:rsidRPr="00A632B4">
        <w:rPr>
          <w:rFonts w:ascii="Arial" w:hAnsi="Arial" w:cs="Arial"/>
        </w:rPr>
        <w:t>abilities in respect with current staff seeing the challenges and fixing them by implementing solutions, which is another process of HRM as individuals help to</w:t>
      </w:r>
      <w:r w:rsidR="00A10C06" w:rsidRPr="00A632B4">
        <w:rPr>
          <w:rFonts w:ascii="Arial" w:hAnsi="Arial" w:cs="Arial"/>
        </w:rPr>
        <w:t xml:space="preserve"> </w:t>
      </w:r>
      <w:r w:rsidRPr="00A632B4">
        <w:rPr>
          <w:rFonts w:ascii="Arial" w:hAnsi="Arial" w:cs="Arial"/>
        </w:rPr>
        <w:t>establish goals and strategic alignment, which is considered the second phase</w:t>
      </w:r>
      <w:r w:rsidR="004559DA" w:rsidRPr="00A632B4">
        <w:rPr>
          <w:rFonts w:ascii="Arial" w:hAnsi="Arial" w:cs="Arial"/>
        </w:rPr>
        <w:t xml:space="preserve">  (</w:t>
      </w:r>
      <w:r w:rsidR="004559DA" w:rsidRPr="00A632B4">
        <w:rPr>
          <w:rFonts w:ascii="Arial" w:hAnsi="Arial" w:cs="Arial"/>
          <w:shd w:val="clear" w:color="auto" w:fill="FFFFFF"/>
        </w:rPr>
        <w:t>Safarishahrbijari, 2018</w:t>
      </w:r>
      <w:r w:rsidR="004559DA" w:rsidRPr="00A632B4">
        <w:rPr>
          <w:rFonts w:ascii="Arial" w:hAnsi="Arial" w:cs="Arial"/>
        </w:rPr>
        <w:t>)</w:t>
      </w:r>
      <w:r w:rsidRPr="00A632B4">
        <w:rPr>
          <w:rFonts w:ascii="Arial" w:hAnsi="Arial" w:cs="Arial"/>
        </w:rPr>
        <w:t>. The second stage entails defining the aims and objectives of the organization and coordinating HR policies and initiatives to help accomplish them.</w:t>
      </w:r>
      <w:r w:rsidR="00A10C06" w:rsidRPr="00A632B4">
        <w:rPr>
          <w:rFonts w:ascii="Arial" w:hAnsi="Arial" w:cs="Arial"/>
        </w:rPr>
        <w:t xml:space="preserve"> The organization's values, goals, and vision </w:t>
      </w:r>
      <w:r w:rsidRPr="00A632B4">
        <w:rPr>
          <w:rFonts w:ascii="Arial" w:hAnsi="Arial" w:cs="Arial"/>
        </w:rPr>
        <w:t>are</w:t>
      </w:r>
      <w:r w:rsidR="00A10C06" w:rsidRPr="00A632B4">
        <w:rPr>
          <w:rFonts w:ascii="Arial" w:hAnsi="Arial" w:cs="Arial"/>
        </w:rPr>
        <w:t xml:space="preserve"> reflected in the strategic plan, which </w:t>
      </w:r>
      <w:r w:rsidRPr="00A632B4">
        <w:rPr>
          <w:rFonts w:ascii="Arial" w:hAnsi="Arial" w:cs="Arial"/>
        </w:rPr>
        <w:t>is considered the direction</w:t>
      </w:r>
      <w:r w:rsidR="00A10C06" w:rsidRPr="00A632B4">
        <w:rPr>
          <w:rFonts w:ascii="Arial" w:hAnsi="Arial" w:cs="Arial"/>
        </w:rPr>
        <w:t xml:space="preserve"> for HR initiatives </w:t>
      </w:r>
      <w:r w:rsidRPr="00A632B4">
        <w:rPr>
          <w:rFonts w:ascii="Arial" w:hAnsi="Arial" w:cs="Arial"/>
        </w:rPr>
        <w:t>to</w:t>
      </w:r>
      <w:r w:rsidR="00A10C06" w:rsidRPr="00A632B4">
        <w:rPr>
          <w:rFonts w:ascii="Arial" w:hAnsi="Arial" w:cs="Arial"/>
        </w:rPr>
        <w:t xml:space="preserve"> enhance overall company performance. HR concentrates on projects like workforce diversity, succession planning, training and development, and talent acquisition. HR goals </w:t>
      </w:r>
      <w:r w:rsidRPr="00A632B4">
        <w:rPr>
          <w:rFonts w:ascii="Arial" w:hAnsi="Arial" w:cs="Arial"/>
        </w:rPr>
        <w:t>align</w:t>
      </w:r>
      <w:r w:rsidR="00A10C06" w:rsidRPr="00A632B4">
        <w:rPr>
          <w:rFonts w:ascii="Arial" w:hAnsi="Arial" w:cs="Arial"/>
        </w:rPr>
        <w:t xml:space="preserve"> with the </w:t>
      </w:r>
      <w:r w:rsidRPr="00A632B4">
        <w:rPr>
          <w:rFonts w:ascii="Arial" w:hAnsi="Arial" w:cs="Arial"/>
        </w:rPr>
        <w:t xml:space="preserve">company's strategic direction and </w:t>
      </w:r>
      <w:r w:rsidR="00A10C06" w:rsidRPr="00A632B4">
        <w:rPr>
          <w:rFonts w:ascii="Arial" w:hAnsi="Arial" w:cs="Arial"/>
        </w:rPr>
        <w:t xml:space="preserve">develop a workforce that is more flexible and agile. </w:t>
      </w:r>
      <w:r w:rsidRPr="00A632B4">
        <w:rPr>
          <w:rFonts w:ascii="Arial" w:hAnsi="Arial" w:cs="Arial"/>
        </w:rPr>
        <w:t xml:space="preserve">The third step </w:t>
      </w:r>
      <w:r w:rsidR="00A10C06" w:rsidRPr="00A632B4">
        <w:rPr>
          <w:rFonts w:ascii="Arial" w:hAnsi="Arial" w:cs="Arial"/>
        </w:rPr>
        <w:t>is considered to be p</w:t>
      </w:r>
      <w:r w:rsidRPr="00A632B4">
        <w:rPr>
          <w:rFonts w:ascii="Arial" w:hAnsi="Arial" w:cs="Arial"/>
        </w:rPr>
        <w:t xml:space="preserve">rogram </w:t>
      </w:r>
      <w:r w:rsidR="00A10C06" w:rsidRPr="00A632B4">
        <w:rPr>
          <w:rFonts w:ascii="Arial" w:hAnsi="Arial" w:cs="Arial"/>
        </w:rPr>
        <w:t xml:space="preserve">implementation and assessment </w:t>
      </w:r>
      <w:r w:rsidRPr="00A632B4">
        <w:rPr>
          <w:rFonts w:ascii="Arial" w:hAnsi="Arial" w:cs="Arial"/>
        </w:rPr>
        <w:t>creating and carrying out HR initiatives, policies, and programs, as well as regularly assessing how well they work to achieve the intended results</w:t>
      </w:r>
      <w:r w:rsidR="0026133E" w:rsidRPr="00A632B4">
        <w:rPr>
          <w:rFonts w:ascii="Arial" w:hAnsi="Arial" w:cs="Arial"/>
        </w:rPr>
        <w:t xml:space="preserve"> (</w:t>
      </w:r>
      <w:r w:rsidR="0026133E" w:rsidRPr="00A632B4">
        <w:rPr>
          <w:rFonts w:ascii="Arial" w:hAnsi="Arial" w:cs="Arial"/>
          <w:shd w:val="clear" w:color="auto" w:fill="FFFFFF"/>
        </w:rPr>
        <w:t xml:space="preserve">Pamela </w:t>
      </w:r>
      <w:r w:rsidR="0026133E" w:rsidRPr="00A632B4">
        <w:rPr>
          <w:rFonts w:ascii="Arial" w:hAnsi="Arial" w:cs="Arial"/>
          <w:i/>
          <w:shd w:val="clear" w:color="auto" w:fill="FFFFFF"/>
        </w:rPr>
        <w:t xml:space="preserve">et al., </w:t>
      </w:r>
      <w:r w:rsidR="0026133E" w:rsidRPr="00A632B4">
        <w:rPr>
          <w:rFonts w:ascii="Arial" w:hAnsi="Arial" w:cs="Arial"/>
          <w:shd w:val="clear" w:color="auto" w:fill="FFFFFF"/>
        </w:rPr>
        <w:t>2019</w:t>
      </w:r>
      <w:r w:rsidR="0026133E" w:rsidRPr="00A632B4">
        <w:rPr>
          <w:rFonts w:ascii="Arial" w:hAnsi="Arial" w:cs="Arial"/>
        </w:rPr>
        <w:t>)</w:t>
      </w:r>
      <w:r w:rsidRPr="00A632B4">
        <w:rPr>
          <w:rFonts w:ascii="Arial" w:hAnsi="Arial" w:cs="Arial"/>
        </w:rPr>
        <w:t>.</w:t>
      </w:r>
      <w:r w:rsidR="00A10C06" w:rsidRPr="00A632B4">
        <w:rPr>
          <w:rFonts w:ascii="Arial" w:hAnsi="Arial" w:cs="Arial"/>
        </w:rPr>
        <w:t xml:space="preserve"> HR passes on to program execution after establishing goals and strategies. This entails carrying out the scheduled projects, including hiring, training, performance reviews, an</w:t>
      </w:r>
      <w:r w:rsidRPr="00A632B4">
        <w:rPr>
          <w:rFonts w:ascii="Arial" w:hAnsi="Arial" w:cs="Arial"/>
        </w:rPr>
        <w:t>d staff engagement activities. Hence, it seems that there is e</w:t>
      </w:r>
      <w:r w:rsidR="00A10C06" w:rsidRPr="00A632B4">
        <w:rPr>
          <w:rFonts w:ascii="Arial" w:hAnsi="Arial" w:cs="Arial"/>
        </w:rPr>
        <w:t>ffective coordination, cooperation, and communication between various organizational departments are necessary throughout the implementation phase. Evaluation</w:t>
      </w:r>
      <w:r w:rsidRPr="00A632B4">
        <w:rPr>
          <w:rFonts w:ascii="Arial" w:hAnsi="Arial" w:cs="Arial"/>
        </w:rPr>
        <w:t xml:space="preserve"> in the HR strategic planning</w:t>
      </w:r>
      <w:r w:rsidR="00A10C06" w:rsidRPr="00A632B4">
        <w:rPr>
          <w:rFonts w:ascii="Arial" w:hAnsi="Arial" w:cs="Arial"/>
        </w:rPr>
        <w:t xml:space="preserve"> is the last phase </w:t>
      </w:r>
      <w:r w:rsidRPr="00A632B4">
        <w:rPr>
          <w:rFonts w:ascii="Arial" w:hAnsi="Arial" w:cs="Arial"/>
        </w:rPr>
        <w:t xml:space="preserve">to see and </w:t>
      </w:r>
      <w:r w:rsidR="00A10C06" w:rsidRPr="00A632B4">
        <w:rPr>
          <w:rFonts w:ascii="Arial" w:hAnsi="Arial" w:cs="Arial"/>
        </w:rPr>
        <w:t xml:space="preserve">ascertain the efficacy and influence of HR programs and initiatives on </w:t>
      </w:r>
      <w:r w:rsidR="00A10C06" w:rsidRPr="00A632B4">
        <w:rPr>
          <w:rFonts w:ascii="Arial" w:hAnsi="Arial" w:cs="Arial"/>
        </w:rPr>
        <w:lastRenderedPageBreak/>
        <w:t>corporate goals, it is imperative to conduct ongoing monitoring and assessment</w:t>
      </w:r>
      <w:r w:rsidR="004559DA" w:rsidRPr="00A632B4">
        <w:rPr>
          <w:rFonts w:ascii="Arial" w:hAnsi="Arial" w:cs="Arial"/>
        </w:rPr>
        <w:t xml:space="preserve"> (</w:t>
      </w:r>
      <w:r w:rsidR="004559DA" w:rsidRPr="00A632B4">
        <w:rPr>
          <w:rFonts w:ascii="Arial" w:hAnsi="Arial" w:cs="Arial"/>
          <w:shd w:val="clear" w:color="auto" w:fill="FFFFFF"/>
        </w:rPr>
        <w:t xml:space="preserve">Chakraborty </w:t>
      </w:r>
      <w:r w:rsidR="004559DA" w:rsidRPr="00A632B4">
        <w:rPr>
          <w:rFonts w:ascii="Arial" w:hAnsi="Arial" w:cs="Arial"/>
          <w:i/>
          <w:shd w:val="clear" w:color="auto" w:fill="FFFFFF"/>
        </w:rPr>
        <w:t xml:space="preserve">et al., </w:t>
      </w:r>
      <w:r w:rsidR="004559DA" w:rsidRPr="00A632B4">
        <w:rPr>
          <w:rFonts w:ascii="Arial" w:hAnsi="Arial" w:cs="Arial"/>
          <w:shd w:val="clear" w:color="auto" w:fill="FFFFFF"/>
        </w:rPr>
        <w:t>2019</w:t>
      </w:r>
      <w:r w:rsidR="004559DA" w:rsidRPr="00A632B4">
        <w:rPr>
          <w:rFonts w:ascii="Arial" w:hAnsi="Arial" w:cs="Arial"/>
        </w:rPr>
        <w:t>)</w:t>
      </w:r>
      <w:r w:rsidR="00A10C06" w:rsidRPr="00A632B4">
        <w:rPr>
          <w:rFonts w:ascii="Arial" w:hAnsi="Arial" w:cs="Arial"/>
        </w:rPr>
        <w:t xml:space="preserve">. </w:t>
      </w:r>
    </w:p>
    <w:p w14:paraId="3BCE5088" w14:textId="77777777" w:rsidR="00E61F90" w:rsidRPr="00A632B4" w:rsidRDefault="00B0143E" w:rsidP="00A632B4">
      <w:pPr>
        <w:spacing w:before="120" w:after="120"/>
        <w:rPr>
          <w:rFonts w:ascii="Arial" w:hAnsi="Arial" w:cs="Arial"/>
        </w:rPr>
      </w:pPr>
      <w:r w:rsidRPr="00A632B4">
        <w:rPr>
          <w:rFonts w:ascii="Arial" w:hAnsi="Arial" w:cs="Arial"/>
        </w:rPr>
        <w:t xml:space="preserve">Marriott International is </w:t>
      </w:r>
      <w:r w:rsidR="003C351F" w:rsidRPr="00A632B4">
        <w:rPr>
          <w:rFonts w:ascii="Arial" w:hAnsi="Arial" w:cs="Arial"/>
        </w:rPr>
        <w:t>considered to be the</w:t>
      </w:r>
      <w:r w:rsidRPr="00A632B4">
        <w:rPr>
          <w:rFonts w:ascii="Arial" w:hAnsi="Arial" w:cs="Arial"/>
        </w:rPr>
        <w:t xml:space="preserve"> prime example of how business unit development </w:t>
      </w:r>
      <w:r w:rsidR="003C351F" w:rsidRPr="00A632B4">
        <w:rPr>
          <w:rFonts w:ascii="Arial" w:hAnsi="Arial" w:cs="Arial"/>
        </w:rPr>
        <w:t>is made and grow</w:t>
      </w:r>
      <w:r w:rsidRPr="00A632B4">
        <w:rPr>
          <w:rFonts w:ascii="Arial" w:hAnsi="Arial" w:cs="Arial"/>
        </w:rPr>
        <w:t xml:space="preserve">n by effective HR strategies. The </w:t>
      </w:r>
      <w:r w:rsidR="003C351F" w:rsidRPr="00A632B4">
        <w:rPr>
          <w:rFonts w:ascii="Arial" w:hAnsi="Arial" w:cs="Arial"/>
        </w:rPr>
        <w:t xml:space="preserve">work </w:t>
      </w:r>
      <w:r w:rsidRPr="00A632B4">
        <w:rPr>
          <w:rFonts w:ascii="Arial" w:hAnsi="Arial" w:cs="Arial"/>
        </w:rPr>
        <w:t xml:space="preserve">culture of Marriott International </w:t>
      </w:r>
      <w:r w:rsidR="003C351F" w:rsidRPr="00A632B4">
        <w:rPr>
          <w:rFonts w:ascii="Arial" w:hAnsi="Arial" w:cs="Arial"/>
        </w:rPr>
        <w:t>has</w:t>
      </w:r>
      <w:r w:rsidRPr="00A632B4">
        <w:rPr>
          <w:rFonts w:ascii="Arial" w:hAnsi="Arial" w:cs="Arial"/>
        </w:rPr>
        <w:t xml:space="preserve"> an impact on its HR procedures. Marriott anticipates future talent and develops </w:t>
      </w:r>
      <w:r w:rsidR="003C351F" w:rsidRPr="00A632B4">
        <w:rPr>
          <w:rFonts w:ascii="Arial" w:hAnsi="Arial" w:cs="Arial"/>
        </w:rPr>
        <w:t xml:space="preserve">those talents with the help of </w:t>
      </w:r>
      <w:r w:rsidRPr="00A632B4">
        <w:rPr>
          <w:rFonts w:ascii="Arial" w:hAnsi="Arial" w:cs="Arial"/>
        </w:rPr>
        <w:t xml:space="preserve">focused recruitment tactics for individual hotel openings or expansions by leveraging labour market analytics and internal workforce data. Ty Breland is the </w:t>
      </w:r>
      <w:r w:rsidR="003C351F" w:rsidRPr="00A632B4">
        <w:rPr>
          <w:rFonts w:ascii="Arial" w:hAnsi="Arial" w:cs="Arial"/>
        </w:rPr>
        <w:t>CEO</w:t>
      </w:r>
      <w:r w:rsidRPr="00A632B4">
        <w:rPr>
          <w:rFonts w:ascii="Arial" w:hAnsi="Arial" w:cs="Arial"/>
        </w:rPr>
        <w:t xml:space="preserve"> of Marriott International</w:t>
      </w:r>
      <w:r w:rsidR="003C351F" w:rsidRPr="00A632B4">
        <w:rPr>
          <w:rFonts w:ascii="Arial" w:hAnsi="Arial" w:cs="Arial"/>
        </w:rPr>
        <w:t>, which also has a big hand in the employment of the company</w:t>
      </w:r>
      <w:r w:rsidRPr="00A632B4">
        <w:rPr>
          <w:rFonts w:ascii="Arial" w:hAnsi="Arial" w:cs="Arial"/>
        </w:rPr>
        <w:t>.</w:t>
      </w:r>
      <w:r w:rsidR="003C351F" w:rsidRPr="00A632B4">
        <w:rPr>
          <w:rFonts w:ascii="Arial" w:hAnsi="Arial" w:cs="Arial"/>
        </w:rPr>
        <w:t xml:space="preserve"> Therefore, the company’s core value or purpose is to t</w:t>
      </w:r>
      <w:r w:rsidRPr="00A632B4">
        <w:rPr>
          <w:rFonts w:ascii="Arial" w:hAnsi="Arial" w:cs="Arial"/>
        </w:rPr>
        <w:t>ake care of associates and they will take care of the customers</w:t>
      </w:r>
      <w:r w:rsidR="003C351F" w:rsidRPr="00A632B4">
        <w:rPr>
          <w:rFonts w:ascii="Arial" w:hAnsi="Arial" w:cs="Arial"/>
        </w:rPr>
        <w:t xml:space="preserve">, which is in alignment with </w:t>
      </w:r>
      <w:r w:rsidRPr="00A632B4">
        <w:rPr>
          <w:rFonts w:ascii="Arial" w:hAnsi="Arial" w:cs="Arial"/>
        </w:rPr>
        <w:t>Marriott's founder. The company's HR procedures</w:t>
      </w:r>
      <w:r w:rsidR="00CC6E65" w:rsidRPr="00A632B4">
        <w:rPr>
          <w:rFonts w:ascii="Arial" w:hAnsi="Arial" w:cs="Arial"/>
        </w:rPr>
        <w:t xml:space="preserve"> help in certain activities that include</w:t>
      </w:r>
      <w:r w:rsidRPr="00A632B4">
        <w:rPr>
          <w:rFonts w:ascii="Arial" w:hAnsi="Arial" w:cs="Arial"/>
        </w:rPr>
        <w:t xml:space="preserve"> manpower</w:t>
      </w:r>
      <w:r w:rsidR="00CC6E65" w:rsidRPr="00A632B4">
        <w:rPr>
          <w:rFonts w:ascii="Arial" w:hAnsi="Arial" w:cs="Arial"/>
        </w:rPr>
        <w:t>, recruiting and selection. Furthermore, Marriot Hotel’s HR is also responsible for seeing</w:t>
      </w:r>
      <w:r w:rsidRPr="00A632B4">
        <w:rPr>
          <w:rFonts w:ascii="Arial" w:hAnsi="Arial" w:cs="Arial"/>
        </w:rPr>
        <w:t xml:space="preserve"> the training and development</w:t>
      </w:r>
      <w:r w:rsidR="00CC6E65" w:rsidRPr="00A632B4">
        <w:rPr>
          <w:rFonts w:ascii="Arial" w:hAnsi="Arial" w:cs="Arial"/>
        </w:rPr>
        <w:t xml:space="preserve"> of new employees, employee retention, welfare programs for the employees</w:t>
      </w:r>
      <w:r w:rsidRPr="00A632B4">
        <w:rPr>
          <w:rFonts w:ascii="Arial" w:hAnsi="Arial" w:cs="Arial"/>
        </w:rPr>
        <w:t xml:space="preserve"> and grievance redress.</w:t>
      </w:r>
      <w:r w:rsidR="008068CF" w:rsidRPr="00A632B4">
        <w:rPr>
          <w:rFonts w:ascii="Arial" w:hAnsi="Arial" w:cs="Arial"/>
        </w:rPr>
        <w:t xml:space="preserve"> Marriot Hotel’s HR is considered to be proactive and anticipatory, which is different from being reactive</w:t>
      </w:r>
      <w:r w:rsidR="002F4C63" w:rsidRPr="00A632B4">
        <w:rPr>
          <w:rFonts w:ascii="Arial" w:hAnsi="Arial" w:cs="Arial"/>
        </w:rPr>
        <w:t xml:space="preserve"> (</w:t>
      </w:r>
      <w:r w:rsidR="002F4C63" w:rsidRPr="00A632B4">
        <w:rPr>
          <w:rFonts w:ascii="Arial" w:hAnsi="Arial" w:cs="Arial"/>
          <w:shd w:val="clear" w:color="auto" w:fill="FFFFFF"/>
        </w:rPr>
        <w:t>Mazen Alomari, 2017</w:t>
      </w:r>
      <w:r w:rsidR="002F4C63" w:rsidRPr="00A632B4">
        <w:rPr>
          <w:rFonts w:ascii="Arial" w:hAnsi="Arial" w:cs="Arial"/>
        </w:rPr>
        <w:t>)</w:t>
      </w:r>
      <w:r w:rsidR="008068CF" w:rsidRPr="00A632B4">
        <w:rPr>
          <w:rFonts w:ascii="Arial" w:hAnsi="Arial" w:cs="Arial"/>
        </w:rPr>
        <w:t>. Therefore, it analyses industry trends, competitor strategies and regional pool talents to forecast future skill demand and potential workforce gaps. Hence, Marriot Hotel also uses employee's demographics, skills and career aspirations in order to find out the areas of development and training among the employees working in the hotel. Therefore, HR needs to cater to many departments in the hotel. Marriot is considered to be a stronger employer brand, which focuses on showcasing commitment to employee development, diverse work culture and global career opportunities. Henceforth, it uses various channels such as online platforms, job fairs and industry events in order to tailor its recruitment of new talent into the company. Marriott's selection process is not traditional</w:t>
      </w:r>
      <w:r w:rsidR="002F4C63" w:rsidRPr="00A632B4">
        <w:rPr>
          <w:rFonts w:ascii="Arial" w:hAnsi="Arial" w:cs="Arial"/>
        </w:rPr>
        <w:t xml:space="preserve"> (</w:t>
      </w:r>
      <w:r w:rsidR="002F4C63" w:rsidRPr="00A632B4">
        <w:rPr>
          <w:rFonts w:ascii="Arial" w:hAnsi="Arial" w:cs="Arial"/>
          <w:shd w:val="clear" w:color="auto" w:fill="FFFFFF"/>
        </w:rPr>
        <w:t>Saufi and Anuar, 2018.</w:t>
      </w:r>
      <w:r w:rsidR="002F4C63" w:rsidRPr="00A632B4">
        <w:rPr>
          <w:rFonts w:ascii="Arial" w:hAnsi="Arial" w:cs="Arial"/>
        </w:rPr>
        <w:t>)</w:t>
      </w:r>
      <w:r w:rsidR="008068CF" w:rsidRPr="00A632B4">
        <w:rPr>
          <w:rFonts w:ascii="Arial" w:hAnsi="Arial" w:cs="Arial"/>
        </w:rPr>
        <w:t xml:space="preserve">. However, it does not only see resumes and interviews' however, but it also focuses on assessment, simulations and work samples in order to evaluate candidates' skills, cultural fit and potential growth within the specific business unit needs. Marriot invests heavily in its employees, which are considered to be an asset for the hotel. To accommodate a wide range of positions, skill levels, and career objectives, Marriott provides a number of training programs. These programs give staff members the know-how to succeed in their current positions and set them up for </w:t>
      </w:r>
      <w:r w:rsidR="008068CF" w:rsidRPr="00A632B4">
        <w:rPr>
          <w:rFonts w:ascii="Arial" w:hAnsi="Arial" w:cs="Arial"/>
        </w:rPr>
        <w:lastRenderedPageBreak/>
        <w:t>potential internal promotion in the future. Marriott makes investments in initiatives for developing future leaders who can spur innovation and unit growth. Marriott promotes a culture of coaching and mentoring where senior staff members advise and assist more junior staff members in order to ensure knowledge transfer and ongoing progress within the department. Marriot Hotel is considered to provide benefits to full-time employees including competitive pay, comprehensive health and wellness benefits, retirement savings, generous paid time off, hotel discounts and career development opportunities</w:t>
      </w:r>
      <w:r w:rsidR="006C6E1D" w:rsidRPr="00A632B4">
        <w:rPr>
          <w:rFonts w:ascii="Arial" w:hAnsi="Arial" w:cs="Arial"/>
        </w:rPr>
        <w:t xml:space="preserve"> (</w:t>
      </w:r>
      <w:r w:rsidR="006C6E1D" w:rsidRPr="00A632B4">
        <w:rPr>
          <w:rFonts w:ascii="Arial" w:hAnsi="Arial" w:cs="Arial"/>
          <w:shd w:val="clear" w:color="auto" w:fill="FFFFFF"/>
        </w:rPr>
        <w:t>Hassanein and Özgit, 2022</w:t>
      </w:r>
      <w:r w:rsidR="006C6E1D" w:rsidRPr="00A632B4">
        <w:rPr>
          <w:rFonts w:ascii="Arial" w:hAnsi="Arial" w:cs="Arial"/>
        </w:rPr>
        <w:t>)</w:t>
      </w:r>
      <w:r w:rsidR="008068CF" w:rsidRPr="00A632B4">
        <w:rPr>
          <w:rFonts w:ascii="Arial" w:hAnsi="Arial" w:cs="Arial"/>
        </w:rPr>
        <w:t xml:space="preserve">. Furthermore, </w:t>
      </w:r>
      <w:r w:rsidR="00CD1CDB" w:rsidRPr="00A632B4">
        <w:rPr>
          <w:rFonts w:ascii="Arial" w:hAnsi="Arial" w:cs="Arial"/>
        </w:rPr>
        <w:t>Marriot has a commitment towards talent development and employee well-being strengthening its employer brand, attracting top talent and further enhancing its competitive benefit. Therefore, Marriot enjoys lower employee turnover and higher engagement, leading towards improved productivity and service quality within its units by investing in employee development and fostering a culture of growth and opportunity. Marriot Hotel has successfully launched eco-luxury resorts such as Mulu Marriot Resort and Spa in Borneo, attracting environmentally conscious travellers and establishing a leader in sustainable leadership with employees' development, training, recruitment and selection</w:t>
      </w:r>
      <w:r w:rsidR="002F4C63" w:rsidRPr="00A632B4">
        <w:rPr>
          <w:rFonts w:ascii="Arial" w:hAnsi="Arial" w:cs="Arial"/>
        </w:rPr>
        <w:t xml:space="preserve"> (</w:t>
      </w:r>
      <w:r w:rsidR="002F4C63" w:rsidRPr="00A632B4">
        <w:rPr>
          <w:rFonts w:ascii="Arial" w:hAnsi="Arial" w:cs="Arial"/>
          <w:shd w:val="clear" w:color="auto" w:fill="FFFFFF"/>
        </w:rPr>
        <w:t>Hughes, 2018</w:t>
      </w:r>
      <w:r w:rsidR="002F4C63" w:rsidRPr="00A632B4">
        <w:rPr>
          <w:rFonts w:ascii="Arial" w:hAnsi="Arial" w:cs="Arial"/>
        </w:rPr>
        <w:t>)</w:t>
      </w:r>
      <w:r w:rsidR="00CD1CDB" w:rsidRPr="00A632B4">
        <w:rPr>
          <w:rFonts w:ascii="Arial" w:hAnsi="Arial" w:cs="Arial"/>
        </w:rPr>
        <w:t xml:space="preserve">. As </w:t>
      </w:r>
      <w:r w:rsidR="002F4C63" w:rsidRPr="00A632B4">
        <w:rPr>
          <w:rFonts w:ascii="Arial" w:hAnsi="Arial" w:cs="Arial"/>
        </w:rPr>
        <w:t>Marriott</w:t>
      </w:r>
      <w:r w:rsidR="00CD1CDB" w:rsidRPr="00A632B4">
        <w:rPr>
          <w:rFonts w:ascii="Arial" w:hAnsi="Arial" w:cs="Arial"/>
        </w:rPr>
        <w:t xml:space="preserve"> has planned to expand in MENA, it has aligned with HR strategy with expansion plans. Also, by using video interviewing technology, Marriott was able to increase its talent pool and cut down on trip expenses. Furthermore, to ensure that every team member exemplifies the brand's fundamental values, Marriott places a strong emphasis on a passion for providing exceptional guest service during the selection process. Marriott offers a number of programs and opportunities, including the Hotel Internship Program, the Voyage Leadership Development Program, the HQ Fellowship or Internship Program, and Direct Placement Opportunities.  Marriot Hotel uses the new Oracle HCM platform for its hiring new employees</w:t>
      </w:r>
      <w:r w:rsidR="002F4C63" w:rsidRPr="00A632B4">
        <w:rPr>
          <w:rFonts w:ascii="Arial" w:hAnsi="Arial" w:cs="Arial"/>
        </w:rPr>
        <w:t xml:space="preserve"> (</w:t>
      </w:r>
      <w:r w:rsidR="002F4C63" w:rsidRPr="00A632B4">
        <w:rPr>
          <w:rFonts w:ascii="Arial" w:hAnsi="Arial" w:cs="Arial"/>
          <w:shd w:val="clear" w:color="auto" w:fill="FFFFFF"/>
        </w:rPr>
        <w:t>Upamanyu, 2014; Friedman, 2019</w:t>
      </w:r>
      <w:r w:rsidR="002F4C63" w:rsidRPr="00A632B4">
        <w:rPr>
          <w:rFonts w:ascii="Arial" w:hAnsi="Arial" w:cs="Arial"/>
        </w:rPr>
        <w:t>)</w:t>
      </w:r>
      <w:r w:rsidR="00CD1CDB" w:rsidRPr="00A632B4">
        <w:rPr>
          <w:rFonts w:ascii="Arial" w:hAnsi="Arial" w:cs="Arial"/>
        </w:rPr>
        <w:t>.</w:t>
      </w:r>
    </w:p>
    <w:p w14:paraId="74F44818" w14:textId="77777777" w:rsidR="00C5052A" w:rsidRPr="00A632B4" w:rsidRDefault="00B0143E" w:rsidP="00A632B4">
      <w:pPr>
        <w:pStyle w:val="Heading1"/>
        <w:rPr>
          <w:rFonts w:ascii="Arial" w:hAnsi="Arial" w:cs="Arial"/>
        </w:rPr>
      </w:pPr>
      <w:bookmarkStart w:id="2" w:name="_Toc157553659"/>
      <w:r w:rsidRPr="00A632B4">
        <w:rPr>
          <w:rFonts w:ascii="Arial" w:hAnsi="Arial" w:cs="Arial"/>
        </w:rPr>
        <w:t>Conclusion</w:t>
      </w:r>
      <w:bookmarkEnd w:id="2"/>
      <w:r w:rsidRPr="00A632B4">
        <w:rPr>
          <w:rFonts w:ascii="Arial" w:hAnsi="Arial" w:cs="Arial"/>
        </w:rPr>
        <w:t xml:space="preserve"> </w:t>
      </w:r>
    </w:p>
    <w:p w14:paraId="5A7EC6FD" w14:textId="77777777" w:rsidR="000B60D8" w:rsidRPr="00A632B4" w:rsidRDefault="00B0143E" w:rsidP="00A632B4">
      <w:pPr>
        <w:spacing w:before="120" w:after="120"/>
        <w:rPr>
          <w:rFonts w:ascii="Arial" w:hAnsi="Arial" w:cs="Arial"/>
        </w:rPr>
      </w:pPr>
      <w:r w:rsidRPr="00A632B4">
        <w:rPr>
          <w:rFonts w:ascii="Arial" w:hAnsi="Arial" w:cs="Arial"/>
        </w:rPr>
        <w:t xml:space="preserve">Marriott International has had tremendous global success thanks in part to the advancement of HRM. HRM has evolved beyond basic people management to become a strategic partner that synchronizes hiring, selection, and workforce planning with overarching company objectives. HRM considers routine activities such as payroll and hiring, concentrating on coordinating human resources with corporate goals. It became </w:t>
      </w:r>
      <w:r w:rsidRPr="00A632B4">
        <w:rPr>
          <w:rFonts w:ascii="Arial" w:hAnsi="Arial" w:cs="Arial"/>
        </w:rPr>
        <w:lastRenderedPageBreak/>
        <w:t>imperative to implement strategic initiatives such as talent management, performance management, and workforce planning. HR technologies that improve decision-making, expedite procedures, and customize the employee experience include digital platforms and data analytics.  Talent acquisition is guided by labor market and internal data, making sure the appropriate people are in the right positions to accomplish goals. Marriott's success story highlights how important strategic HRM is to the expansion of global hotel brands. In order to recruit top talent, lower attrition, and maintain its position as a leader in the global hospitality industry, Marriott invests in employee development, fosters a culture of growth, and proactively anticipates personnel requirements. The remarkable rise of Marriott International in the worldwide hospitality arena is closely linked to the development of its Human Resources Management (HRM) methodologies. HRM has evolved from simple record-keeping to a strategic powerhouse that carefully synchronizes its hiring, selection, and labor planning procedures with the overall goals of the company.</w:t>
      </w:r>
    </w:p>
    <w:p w14:paraId="4CA4C4EE" w14:textId="77777777" w:rsidR="005548A5" w:rsidRPr="00A632B4" w:rsidRDefault="00B0143E" w:rsidP="00A632B4">
      <w:pPr>
        <w:spacing w:before="120" w:after="120"/>
        <w:ind w:left="0" w:right="0" w:firstLine="0"/>
        <w:jc w:val="left"/>
        <w:rPr>
          <w:rFonts w:ascii="Arial" w:hAnsi="Arial" w:cs="Arial"/>
        </w:rPr>
      </w:pPr>
      <w:r w:rsidRPr="00A632B4">
        <w:rPr>
          <w:rFonts w:ascii="Arial" w:hAnsi="Arial" w:cs="Arial"/>
        </w:rPr>
        <w:br w:type="page"/>
      </w:r>
    </w:p>
    <w:p w14:paraId="6823C350" w14:textId="77777777" w:rsidR="002F4C63" w:rsidRPr="00A632B4" w:rsidRDefault="00B0143E" w:rsidP="00A632B4">
      <w:pPr>
        <w:pStyle w:val="Heading1"/>
        <w:rPr>
          <w:rFonts w:ascii="Arial" w:hAnsi="Arial" w:cs="Arial"/>
        </w:rPr>
      </w:pPr>
      <w:bookmarkStart w:id="3" w:name="_Toc157553660"/>
      <w:r w:rsidRPr="00A632B4">
        <w:rPr>
          <w:rFonts w:ascii="Arial" w:hAnsi="Arial" w:cs="Arial"/>
        </w:rPr>
        <w:lastRenderedPageBreak/>
        <w:t>References</w:t>
      </w:r>
      <w:bookmarkEnd w:id="3"/>
    </w:p>
    <w:p w14:paraId="3F08C0A2" w14:textId="77777777" w:rsidR="00ED699E" w:rsidRPr="00A632B4" w:rsidRDefault="00B0143E" w:rsidP="00A632B4">
      <w:pPr>
        <w:spacing w:before="120" w:after="120"/>
        <w:ind w:left="720" w:hanging="720"/>
        <w:rPr>
          <w:rFonts w:ascii="Arial" w:hAnsi="Arial" w:cs="Arial"/>
          <w:shd w:val="clear" w:color="auto" w:fill="FFFFFF"/>
        </w:rPr>
      </w:pPr>
      <w:r w:rsidRPr="00A632B4">
        <w:rPr>
          <w:rFonts w:ascii="Arial" w:hAnsi="Arial" w:cs="Arial"/>
          <w:shd w:val="clear" w:color="auto" w:fill="FFFFFF"/>
        </w:rPr>
        <w:t>Angrave, D., Charlwood, A., Kirkpatrick, I., Lawrence, M. and Stuart, M., 2016. HR and analytics: why HR is set to fail the big data challenge. </w:t>
      </w:r>
      <w:r w:rsidRPr="00A632B4">
        <w:rPr>
          <w:rFonts w:ascii="Arial" w:hAnsi="Arial" w:cs="Arial"/>
          <w:i/>
          <w:iCs/>
          <w:shd w:val="clear" w:color="auto" w:fill="FFFFFF"/>
        </w:rPr>
        <w:t>Human resource management journal</w:t>
      </w:r>
      <w:r w:rsidRPr="00A632B4">
        <w:rPr>
          <w:rFonts w:ascii="Arial" w:hAnsi="Arial" w:cs="Arial"/>
          <w:shd w:val="clear" w:color="auto" w:fill="FFFFFF"/>
        </w:rPr>
        <w:t>, </w:t>
      </w:r>
      <w:r w:rsidRPr="00A632B4">
        <w:rPr>
          <w:rFonts w:ascii="Arial" w:hAnsi="Arial" w:cs="Arial"/>
          <w:i/>
          <w:iCs/>
          <w:shd w:val="clear" w:color="auto" w:fill="FFFFFF"/>
        </w:rPr>
        <w:t>26</w:t>
      </w:r>
      <w:r w:rsidRPr="00A632B4">
        <w:rPr>
          <w:rFonts w:ascii="Arial" w:hAnsi="Arial" w:cs="Arial"/>
          <w:shd w:val="clear" w:color="auto" w:fill="FFFFFF"/>
        </w:rPr>
        <w:t>(1), pp.1-11.</w:t>
      </w:r>
    </w:p>
    <w:p w14:paraId="4DD2E842"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Cascio, W.F. and Boudreau, J.W., 2016. The search for global competence: From international HR to talent management. </w:t>
      </w:r>
      <w:r w:rsidRPr="00A632B4">
        <w:rPr>
          <w:rFonts w:ascii="Arial" w:hAnsi="Arial" w:cs="Arial"/>
          <w:i/>
          <w:iCs/>
          <w:shd w:val="clear" w:color="auto" w:fill="FFFFFF"/>
        </w:rPr>
        <w:t>Journal of World Business</w:t>
      </w:r>
      <w:r w:rsidRPr="00A632B4">
        <w:rPr>
          <w:rFonts w:ascii="Arial" w:hAnsi="Arial" w:cs="Arial"/>
          <w:shd w:val="clear" w:color="auto" w:fill="FFFFFF"/>
        </w:rPr>
        <w:t>, </w:t>
      </w:r>
      <w:r w:rsidRPr="00A632B4">
        <w:rPr>
          <w:rFonts w:ascii="Arial" w:hAnsi="Arial" w:cs="Arial"/>
          <w:i/>
          <w:iCs/>
          <w:shd w:val="clear" w:color="auto" w:fill="FFFFFF"/>
        </w:rPr>
        <w:t>51</w:t>
      </w:r>
      <w:r w:rsidRPr="00A632B4">
        <w:rPr>
          <w:rFonts w:ascii="Arial" w:hAnsi="Arial" w:cs="Arial"/>
          <w:shd w:val="clear" w:color="auto" w:fill="FFFFFF"/>
        </w:rPr>
        <w:t>(1), pp.103-114.</w:t>
      </w:r>
    </w:p>
    <w:p w14:paraId="2F250AE9" w14:textId="77777777" w:rsidR="00ED699E" w:rsidRPr="00A632B4" w:rsidRDefault="00B0143E" w:rsidP="00A632B4">
      <w:pPr>
        <w:spacing w:before="120" w:after="120"/>
        <w:ind w:left="720" w:hanging="720"/>
        <w:rPr>
          <w:rFonts w:ascii="Arial" w:hAnsi="Arial" w:cs="Arial"/>
          <w:shd w:val="clear" w:color="auto" w:fill="FFFFFF"/>
        </w:rPr>
      </w:pPr>
      <w:r w:rsidRPr="00A632B4">
        <w:rPr>
          <w:rFonts w:ascii="Arial" w:hAnsi="Arial" w:cs="Arial"/>
          <w:shd w:val="clear" w:color="auto" w:fill="FFFFFF"/>
        </w:rPr>
        <w:t>Chakraborty, D. and Biswas, W., 2019. Evaluating the impact of human resource planning programs in addressing the strategic goal of the firm: An organizational perspective. </w:t>
      </w:r>
      <w:r w:rsidRPr="00A632B4">
        <w:rPr>
          <w:rFonts w:ascii="Arial" w:hAnsi="Arial" w:cs="Arial"/>
          <w:i/>
          <w:iCs/>
          <w:shd w:val="clear" w:color="auto" w:fill="FFFFFF"/>
        </w:rPr>
        <w:t>Journal of advances in management research</w:t>
      </w:r>
      <w:r w:rsidRPr="00A632B4">
        <w:rPr>
          <w:rFonts w:ascii="Arial" w:hAnsi="Arial" w:cs="Arial"/>
          <w:shd w:val="clear" w:color="auto" w:fill="FFFFFF"/>
        </w:rPr>
        <w:t>, </w:t>
      </w:r>
      <w:r w:rsidRPr="00A632B4">
        <w:rPr>
          <w:rFonts w:ascii="Arial" w:hAnsi="Arial" w:cs="Arial"/>
          <w:i/>
          <w:iCs/>
          <w:shd w:val="clear" w:color="auto" w:fill="FFFFFF"/>
        </w:rPr>
        <w:t>16</w:t>
      </w:r>
      <w:r w:rsidRPr="00A632B4">
        <w:rPr>
          <w:rFonts w:ascii="Arial" w:hAnsi="Arial" w:cs="Arial"/>
          <w:shd w:val="clear" w:color="auto" w:fill="FFFFFF"/>
        </w:rPr>
        <w:t>(5), pp.659-682.</w:t>
      </w:r>
    </w:p>
    <w:p w14:paraId="3B206BCE"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Claus, L., 2019. HR disruption—Time already to reinvent talent management. </w:t>
      </w:r>
      <w:r w:rsidRPr="00A632B4">
        <w:rPr>
          <w:rFonts w:ascii="Arial" w:hAnsi="Arial" w:cs="Arial"/>
          <w:i/>
          <w:iCs/>
          <w:shd w:val="clear" w:color="auto" w:fill="FFFFFF"/>
        </w:rPr>
        <w:t>BRQ Business Research Quarterly</w:t>
      </w:r>
      <w:r w:rsidRPr="00A632B4">
        <w:rPr>
          <w:rFonts w:ascii="Arial" w:hAnsi="Arial" w:cs="Arial"/>
          <w:shd w:val="clear" w:color="auto" w:fill="FFFFFF"/>
        </w:rPr>
        <w:t>, </w:t>
      </w:r>
      <w:r w:rsidRPr="00A632B4">
        <w:rPr>
          <w:rFonts w:ascii="Arial" w:hAnsi="Arial" w:cs="Arial"/>
          <w:i/>
          <w:iCs/>
          <w:shd w:val="clear" w:color="auto" w:fill="FFFFFF"/>
        </w:rPr>
        <w:t>22</w:t>
      </w:r>
      <w:r w:rsidRPr="00A632B4">
        <w:rPr>
          <w:rFonts w:ascii="Arial" w:hAnsi="Arial" w:cs="Arial"/>
          <w:shd w:val="clear" w:color="auto" w:fill="FFFFFF"/>
        </w:rPr>
        <w:t>(3), pp.207-215.</w:t>
      </w:r>
    </w:p>
    <w:p w14:paraId="65D48B89"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DeCenzo, D.A., Robbins, S.P. and Verhulst, S.L., 2016. </w:t>
      </w:r>
      <w:r w:rsidRPr="00A632B4">
        <w:rPr>
          <w:rFonts w:ascii="Arial" w:hAnsi="Arial" w:cs="Arial"/>
          <w:i/>
          <w:iCs/>
          <w:shd w:val="clear" w:color="auto" w:fill="FFFFFF"/>
        </w:rPr>
        <w:t>Fundamentals of human resource management</w:t>
      </w:r>
      <w:r w:rsidRPr="00A632B4">
        <w:rPr>
          <w:rFonts w:ascii="Arial" w:hAnsi="Arial" w:cs="Arial"/>
          <w:shd w:val="clear" w:color="auto" w:fill="FFFFFF"/>
        </w:rPr>
        <w:t>. John Wiley &amp; Sons.</w:t>
      </w:r>
    </w:p>
    <w:p w14:paraId="25F9EE79"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Friedman, B.A., 2019. Hospitality, tourism, and events industry competency model: Human resource management implications. In </w:t>
      </w:r>
      <w:r w:rsidRPr="00A632B4">
        <w:rPr>
          <w:rFonts w:ascii="Arial" w:hAnsi="Arial" w:cs="Arial"/>
          <w:i/>
          <w:iCs/>
          <w:shd w:val="clear" w:color="auto" w:fill="FFFFFF"/>
        </w:rPr>
        <w:t>Strategic Innovative Marketing and Tourism: 7th ICSIMAT, Athenian Riviera, Greece, 2018</w:t>
      </w:r>
      <w:r w:rsidRPr="00A632B4">
        <w:rPr>
          <w:rFonts w:ascii="Arial" w:hAnsi="Arial" w:cs="Arial"/>
          <w:shd w:val="clear" w:color="auto" w:fill="FFFFFF"/>
        </w:rPr>
        <w:t> (pp. 49-56). Springer International Publishing.</w:t>
      </w:r>
    </w:p>
    <w:p w14:paraId="003E5A6C"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Hassanein, F. and Özgit, H., 2022. Sustaining human resources through talent management strategies and employee engagement in the Middle East hotel industry. </w:t>
      </w:r>
      <w:r w:rsidRPr="00A632B4">
        <w:rPr>
          <w:rFonts w:ascii="Arial" w:hAnsi="Arial" w:cs="Arial"/>
          <w:i/>
          <w:iCs/>
          <w:shd w:val="clear" w:color="auto" w:fill="FFFFFF"/>
        </w:rPr>
        <w:t>Sustainability</w:t>
      </w:r>
      <w:r w:rsidRPr="00A632B4">
        <w:rPr>
          <w:rFonts w:ascii="Arial" w:hAnsi="Arial" w:cs="Arial"/>
          <w:shd w:val="clear" w:color="auto" w:fill="FFFFFF"/>
        </w:rPr>
        <w:t>, </w:t>
      </w:r>
      <w:r w:rsidRPr="00A632B4">
        <w:rPr>
          <w:rFonts w:ascii="Arial" w:hAnsi="Arial" w:cs="Arial"/>
          <w:i/>
          <w:iCs/>
          <w:shd w:val="clear" w:color="auto" w:fill="FFFFFF"/>
        </w:rPr>
        <w:t>14</w:t>
      </w:r>
      <w:r w:rsidRPr="00A632B4">
        <w:rPr>
          <w:rFonts w:ascii="Arial" w:hAnsi="Arial" w:cs="Arial"/>
          <w:shd w:val="clear" w:color="auto" w:fill="FFFFFF"/>
        </w:rPr>
        <w:t>(22), p.15365.</w:t>
      </w:r>
    </w:p>
    <w:p w14:paraId="731F9921"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Hughes, J.C., 2018. The changing tourism and hospitality context: Implications for human resource management in an age of disruption and growth. </w:t>
      </w:r>
      <w:r w:rsidRPr="00A632B4">
        <w:rPr>
          <w:rFonts w:ascii="Arial" w:hAnsi="Arial" w:cs="Arial"/>
          <w:i/>
          <w:iCs/>
          <w:shd w:val="clear" w:color="auto" w:fill="FFFFFF"/>
        </w:rPr>
        <w:t>Handbook of human resource management in the tourism and hospitality industries</w:t>
      </w:r>
      <w:r w:rsidRPr="00A632B4">
        <w:rPr>
          <w:rFonts w:ascii="Arial" w:hAnsi="Arial" w:cs="Arial"/>
          <w:shd w:val="clear" w:color="auto" w:fill="FFFFFF"/>
        </w:rPr>
        <w:t>, pp.40-64.</w:t>
      </w:r>
    </w:p>
    <w:p w14:paraId="1E42742A"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Karikari, A.F., Boateng, P.A. and Ocansey, E.O., 2015. The role of human resource information system in the process of manpower activities. </w:t>
      </w:r>
      <w:r w:rsidRPr="00A632B4">
        <w:rPr>
          <w:rFonts w:ascii="Arial" w:hAnsi="Arial" w:cs="Arial"/>
          <w:i/>
          <w:iCs/>
          <w:shd w:val="clear" w:color="auto" w:fill="FFFFFF"/>
        </w:rPr>
        <w:t>American Journal of Industrial and Business Management</w:t>
      </w:r>
      <w:r w:rsidRPr="00A632B4">
        <w:rPr>
          <w:rFonts w:ascii="Arial" w:hAnsi="Arial" w:cs="Arial"/>
          <w:shd w:val="clear" w:color="auto" w:fill="FFFFFF"/>
        </w:rPr>
        <w:t>, </w:t>
      </w:r>
      <w:r w:rsidRPr="00A632B4">
        <w:rPr>
          <w:rFonts w:ascii="Arial" w:hAnsi="Arial" w:cs="Arial"/>
          <w:i/>
          <w:iCs/>
          <w:shd w:val="clear" w:color="auto" w:fill="FFFFFF"/>
        </w:rPr>
        <w:t>5</w:t>
      </w:r>
      <w:r w:rsidRPr="00A632B4">
        <w:rPr>
          <w:rFonts w:ascii="Arial" w:hAnsi="Arial" w:cs="Arial"/>
          <w:shd w:val="clear" w:color="auto" w:fill="FFFFFF"/>
        </w:rPr>
        <w:t>(06), p.424.</w:t>
      </w:r>
    </w:p>
    <w:p w14:paraId="766F23C8" w14:textId="77777777" w:rsidR="00ED699E" w:rsidRPr="00A632B4" w:rsidRDefault="00B0143E" w:rsidP="00A632B4">
      <w:pPr>
        <w:spacing w:before="120" w:after="120"/>
        <w:ind w:left="720" w:hanging="720"/>
        <w:rPr>
          <w:rFonts w:ascii="Arial" w:hAnsi="Arial" w:cs="Arial"/>
          <w:shd w:val="clear" w:color="auto" w:fill="FFFFFF"/>
        </w:rPr>
      </w:pPr>
      <w:r w:rsidRPr="00A632B4">
        <w:rPr>
          <w:rFonts w:ascii="Arial" w:hAnsi="Arial" w:cs="Arial"/>
          <w:shd w:val="clear" w:color="auto" w:fill="FFFFFF"/>
        </w:rPr>
        <w:t>Mahapatro, B., 2021. </w:t>
      </w:r>
      <w:r w:rsidRPr="00A632B4">
        <w:rPr>
          <w:rFonts w:ascii="Arial" w:hAnsi="Arial" w:cs="Arial"/>
          <w:i/>
          <w:iCs/>
          <w:shd w:val="clear" w:color="auto" w:fill="FFFFFF"/>
        </w:rPr>
        <w:t>Human resource management</w:t>
      </w:r>
      <w:r w:rsidRPr="00A632B4">
        <w:rPr>
          <w:rFonts w:ascii="Arial" w:hAnsi="Arial" w:cs="Arial"/>
          <w:shd w:val="clear" w:color="auto" w:fill="FFFFFF"/>
        </w:rPr>
        <w:t>. New Age International (P) ltd..</w:t>
      </w:r>
    </w:p>
    <w:p w14:paraId="20BC9629" w14:textId="77777777" w:rsidR="00ED699E" w:rsidRPr="00A632B4" w:rsidRDefault="00B0143E" w:rsidP="00A632B4">
      <w:pPr>
        <w:spacing w:before="120" w:after="120"/>
        <w:ind w:left="720" w:hanging="720"/>
        <w:rPr>
          <w:rFonts w:ascii="Arial" w:hAnsi="Arial" w:cs="Arial"/>
          <w:shd w:val="clear" w:color="auto" w:fill="FFFFFF"/>
        </w:rPr>
      </w:pPr>
      <w:r w:rsidRPr="00A632B4">
        <w:rPr>
          <w:rFonts w:ascii="Arial" w:hAnsi="Arial" w:cs="Arial"/>
          <w:shd w:val="clear" w:color="auto" w:fill="FFFFFF"/>
        </w:rPr>
        <w:lastRenderedPageBreak/>
        <w:t>Marler, J.H. and Boudreau, J.W., 2017. An evidence-based review of HR Analytics. </w:t>
      </w:r>
      <w:r w:rsidRPr="00A632B4">
        <w:rPr>
          <w:rFonts w:ascii="Arial" w:hAnsi="Arial" w:cs="Arial"/>
          <w:i/>
          <w:iCs/>
          <w:shd w:val="clear" w:color="auto" w:fill="FFFFFF"/>
        </w:rPr>
        <w:t>The International Journal of Human Resource Management</w:t>
      </w:r>
      <w:r w:rsidRPr="00A632B4">
        <w:rPr>
          <w:rFonts w:ascii="Arial" w:hAnsi="Arial" w:cs="Arial"/>
          <w:shd w:val="clear" w:color="auto" w:fill="FFFFFF"/>
        </w:rPr>
        <w:t>, </w:t>
      </w:r>
      <w:r w:rsidRPr="00A632B4">
        <w:rPr>
          <w:rFonts w:ascii="Arial" w:hAnsi="Arial" w:cs="Arial"/>
          <w:i/>
          <w:iCs/>
          <w:shd w:val="clear" w:color="auto" w:fill="FFFFFF"/>
        </w:rPr>
        <w:t>28</w:t>
      </w:r>
      <w:r w:rsidRPr="00A632B4">
        <w:rPr>
          <w:rFonts w:ascii="Arial" w:hAnsi="Arial" w:cs="Arial"/>
          <w:shd w:val="clear" w:color="auto" w:fill="FFFFFF"/>
        </w:rPr>
        <w:t>(1), pp.3-26.</w:t>
      </w:r>
    </w:p>
    <w:p w14:paraId="7DD968F3"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 xml:space="preserve">Marriot hotel. 2024. About us. [Online]. Available at: </w:t>
      </w:r>
      <w:hyperlink r:id="rId7" w:history="1">
        <w:r w:rsidRPr="00A632B4">
          <w:rPr>
            <w:rStyle w:val="Hyperlink"/>
            <w:rFonts w:ascii="Arial" w:hAnsi="Arial" w:cs="Arial"/>
            <w:shd w:val="clear" w:color="auto" w:fill="FFFFFF"/>
          </w:rPr>
          <w:t>https://www.marriott.com/marriott/aboutmarriott.mi</w:t>
        </w:r>
      </w:hyperlink>
      <w:r w:rsidRPr="00A632B4">
        <w:rPr>
          <w:rFonts w:ascii="Arial" w:hAnsi="Arial" w:cs="Arial"/>
          <w:shd w:val="clear" w:color="auto" w:fill="FFFFFF"/>
        </w:rPr>
        <w:t xml:space="preserve"> [Accessed on January 30, 2024].</w:t>
      </w:r>
    </w:p>
    <w:p w14:paraId="189C2C1D" w14:textId="77777777" w:rsidR="00ED699E" w:rsidRPr="00A632B4" w:rsidRDefault="00B0143E" w:rsidP="00A632B4">
      <w:pPr>
        <w:spacing w:before="120" w:after="120"/>
        <w:ind w:left="720" w:hanging="720"/>
        <w:rPr>
          <w:rFonts w:ascii="Arial" w:hAnsi="Arial" w:cs="Arial"/>
          <w:shd w:val="clear" w:color="auto" w:fill="FFFFFF"/>
        </w:rPr>
      </w:pPr>
      <w:r w:rsidRPr="00A632B4">
        <w:rPr>
          <w:rFonts w:ascii="Arial" w:hAnsi="Arial" w:cs="Arial"/>
          <w:shd w:val="clear" w:color="auto" w:fill="FFFFFF"/>
        </w:rPr>
        <w:t>Mazen Alomari, A.F.A.Z., 2017. The role of internal customer in improving the quality of hotel services in Jordan: A case study of the Marriott International Hotel in Amman. </w:t>
      </w:r>
      <w:r w:rsidRPr="00A632B4">
        <w:rPr>
          <w:rFonts w:ascii="Arial" w:hAnsi="Arial" w:cs="Arial"/>
          <w:i/>
          <w:iCs/>
          <w:shd w:val="clear" w:color="auto" w:fill="FFFFFF"/>
        </w:rPr>
        <w:t>International Journal of Marketing Studies</w:t>
      </w:r>
      <w:r w:rsidRPr="00A632B4">
        <w:rPr>
          <w:rFonts w:ascii="Arial" w:hAnsi="Arial" w:cs="Arial"/>
          <w:shd w:val="clear" w:color="auto" w:fill="FFFFFF"/>
        </w:rPr>
        <w:t>, </w:t>
      </w:r>
      <w:r w:rsidRPr="00A632B4">
        <w:rPr>
          <w:rFonts w:ascii="Arial" w:hAnsi="Arial" w:cs="Arial"/>
          <w:i/>
          <w:iCs/>
          <w:shd w:val="clear" w:color="auto" w:fill="FFFFFF"/>
        </w:rPr>
        <w:t>9</w:t>
      </w:r>
      <w:r w:rsidRPr="00A632B4">
        <w:rPr>
          <w:rFonts w:ascii="Arial" w:hAnsi="Arial" w:cs="Arial"/>
          <w:shd w:val="clear" w:color="auto" w:fill="FFFFFF"/>
        </w:rPr>
        <w:t>(6).</w:t>
      </w:r>
    </w:p>
    <w:p w14:paraId="3A551580" w14:textId="77777777" w:rsidR="00ED699E" w:rsidRPr="00A632B4" w:rsidRDefault="00B0143E" w:rsidP="00A632B4">
      <w:pPr>
        <w:spacing w:before="120" w:after="120"/>
        <w:ind w:left="720" w:hanging="720"/>
        <w:rPr>
          <w:rFonts w:ascii="Arial" w:hAnsi="Arial" w:cs="Arial"/>
          <w:shd w:val="clear" w:color="auto" w:fill="FFFFFF"/>
        </w:rPr>
      </w:pPr>
      <w:r w:rsidRPr="00A632B4">
        <w:rPr>
          <w:rFonts w:ascii="Arial" w:hAnsi="Arial" w:cs="Arial"/>
          <w:shd w:val="clear" w:color="auto" w:fill="FFFFFF"/>
        </w:rPr>
        <w:t>Pamela, A.C.J., Umoh, G.I. and Worlu, G., 2017. Human resource planning and organizational performance in oil and gas firms in Port Harcourt. </w:t>
      </w:r>
      <w:r w:rsidRPr="00A632B4">
        <w:rPr>
          <w:rFonts w:ascii="Arial" w:hAnsi="Arial" w:cs="Arial"/>
          <w:i/>
          <w:iCs/>
          <w:shd w:val="clear" w:color="auto" w:fill="FFFFFF"/>
        </w:rPr>
        <w:t>Human Resource Planning</w:t>
      </w:r>
      <w:r w:rsidRPr="00A632B4">
        <w:rPr>
          <w:rFonts w:ascii="Arial" w:hAnsi="Arial" w:cs="Arial"/>
          <w:shd w:val="clear" w:color="auto" w:fill="FFFFFF"/>
        </w:rPr>
        <w:t>, </w:t>
      </w:r>
      <w:r w:rsidRPr="00A632B4">
        <w:rPr>
          <w:rFonts w:ascii="Arial" w:hAnsi="Arial" w:cs="Arial"/>
          <w:i/>
          <w:iCs/>
          <w:shd w:val="clear" w:color="auto" w:fill="FFFFFF"/>
        </w:rPr>
        <w:t>3</w:t>
      </w:r>
      <w:r w:rsidRPr="00A632B4">
        <w:rPr>
          <w:rFonts w:ascii="Arial" w:hAnsi="Arial" w:cs="Arial"/>
          <w:shd w:val="clear" w:color="auto" w:fill="FFFFFF"/>
        </w:rPr>
        <w:t>(9), pp.110-128.</w:t>
      </w:r>
    </w:p>
    <w:p w14:paraId="6D26957B" w14:textId="77777777" w:rsidR="00ED699E" w:rsidRPr="00A632B4" w:rsidRDefault="00B0143E" w:rsidP="00A632B4">
      <w:pPr>
        <w:spacing w:before="120" w:after="120"/>
        <w:ind w:left="720" w:hanging="720"/>
        <w:rPr>
          <w:rFonts w:ascii="Arial" w:hAnsi="Arial" w:cs="Arial"/>
          <w:shd w:val="clear" w:color="auto" w:fill="FFFFFF"/>
        </w:rPr>
      </w:pPr>
      <w:r w:rsidRPr="00A632B4">
        <w:rPr>
          <w:rFonts w:ascii="Arial" w:hAnsi="Arial" w:cs="Arial"/>
          <w:shd w:val="clear" w:color="auto" w:fill="FFFFFF"/>
        </w:rPr>
        <w:t>Safarishahrbijari, A., 2018. Workforce forecasting models: a systematic review. </w:t>
      </w:r>
      <w:r w:rsidRPr="00A632B4">
        <w:rPr>
          <w:rFonts w:ascii="Arial" w:hAnsi="Arial" w:cs="Arial"/>
          <w:i/>
          <w:iCs/>
          <w:shd w:val="clear" w:color="auto" w:fill="FFFFFF"/>
        </w:rPr>
        <w:t>Journal of Forecasting</w:t>
      </w:r>
      <w:r w:rsidRPr="00A632B4">
        <w:rPr>
          <w:rFonts w:ascii="Arial" w:hAnsi="Arial" w:cs="Arial"/>
          <w:shd w:val="clear" w:color="auto" w:fill="FFFFFF"/>
        </w:rPr>
        <w:t>, </w:t>
      </w:r>
      <w:r w:rsidRPr="00A632B4">
        <w:rPr>
          <w:rFonts w:ascii="Arial" w:hAnsi="Arial" w:cs="Arial"/>
          <w:i/>
          <w:iCs/>
          <w:shd w:val="clear" w:color="auto" w:fill="FFFFFF"/>
        </w:rPr>
        <w:t>37</w:t>
      </w:r>
      <w:r w:rsidRPr="00A632B4">
        <w:rPr>
          <w:rFonts w:ascii="Arial" w:hAnsi="Arial" w:cs="Arial"/>
          <w:shd w:val="clear" w:color="auto" w:fill="FFFFFF"/>
        </w:rPr>
        <w:t>(7), pp.739-753.</w:t>
      </w:r>
    </w:p>
    <w:p w14:paraId="7C41828C"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Saufi, N.F. and Anuar, N.E., 2018. Work stress and employee deviance on employees in putrajaya marriott hotel. </w:t>
      </w:r>
      <w:r w:rsidRPr="00A632B4">
        <w:rPr>
          <w:rFonts w:ascii="Arial" w:hAnsi="Arial" w:cs="Arial"/>
          <w:i/>
          <w:iCs/>
          <w:shd w:val="clear" w:color="auto" w:fill="FFFFFF"/>
        </w:rPr>
        <w:t>Organised by: centre for language studies and generic development</w:t>
      </w:r>
      <w:r w:rsidRPr="00A632B4">
        <w:rPr>
          <w:rFonts w:ascii="Arial" w:hAnsi="Arial" w:cs="Arial"/>
          <w:shd w:val="clear" w:color="auto" w:fill="FFFFFF"/>
        </w:rPr>
        <w:t>, p.178.</w:t>
      </w:r>
    </w:p>
    <w:p w14:paraId="783A203B" w14:textId="77777777" w:rsidR="00ED699E" w:rsidRPr="00A632B4" w:rsidRDefault="00B0143E" w:rsidP="00A632B4">
      <w:pPr>
        <w:spacing w:before="120" w:after="120"/>
        <w:ind w:left="720" w:hanging="720"/>
        <w:rPr>
          <w:rFonts w:ascii="Arial" w:hAnsi="Arial" w:cs="Arial"/>
          <w:shd w:val="clear" w:color="auto" w:fill="FFFFFF"/>
        </w:rPr>
      </w:pPr>
      <w:r w:rsidRPr="00A632B4">
        <w:rPr>
          <w:rFonts w:ascii="Arial" w:hAnsi="Arial" w:cs="Arial"/>
          <w:shd w:val="clear" w:color="auto" w:fill="FFFFFF"/>
        </w:rPr>
        <w:t>Sparrow, P., Brewster, C. and Chung, C., 2016. </w:t>
      </w:r>
      <w:r w:rsidRPr="00A632B4">
        <w:rPr>
          <w:rFonts w:ascii="Arial" w:hAnsi="Arial" w:cs="Arial"/>
          <w:i/>
          <w:iCs/>
          <w:shd w:val="clear" w:color="auto" w:fill="FFFFFF"/>
        </w:rPr>
        <w:t>Globalizing human resource management</w:t>
      </w:r>
      <w:r w:rsidRPr="00A632B4">
        <w:rPr>
          <w:rFonts w:ascii="Arial" w:hAnsi="Arial" w:cs="Arial"/>
          <w:shd w:val="clear" w:color="auto" w:fill="FFFFFF"/>
        </w:rPr>
        <w:t>. Routledge.</w:t>
      </w:r>
    </w:p>
    <w:p w14:paraId="68F35C82" w14:textId="77777777" w:rsidR="00ED699E" w:rsidRPr="00A632B4" w:rsidRDefault="00B0143E" w:rsidP="00A632B4">
      <w:pPr>
        <w:spacing w:before="120" w:after="120"/>
        <w:ind w:left="720" w:hanging="720"/>
        <w:rPr>
          <w:rFonts w:ascii="Arial" w:hAnsi="Arial" w:cs="Arial"/>
          <w:shd w:val="clear" w:color="auto" w:fill="FFFFFF"/>
        </w:rPr>
      </w:pPr>
      <w:r w:rsidRPr="00A632B4">
        <w:rPr>
          <w:rFonts w:ascii="Arial" w:hAnsi="Arial" w:cs="Arial"/>
          <w:shd w:val="clear" w:color="auto" w:fill="FFFFFF"/>
        </w:rPr>
        <w:t>Stewart, G.L. and Brown, K.G., 2019. </w:t>
      </w:r>
      <w:r w:rsidRPr="00A632B4">
        <w:rPr>
          <w:rFonts w:ascii="Arial" w:hAnsi="Arial" w:cs="Arial"/>
          <w:i/>
          <w:iCs/>
          <w:shd w:val="clear" w:color="auto" w:fill="FFFFFF"/>
        </w:rPr>
        <w:t>Human resource management</w:t>
      </w:r>
      <w:r w:rsidRPr="00A632B4">
        <w:rPr>
          <w:rFonts w:ascii="Arial" w:hAnsi="Arial" w:cs="Arial"/>
          <w:shd w:val="clear" w:color="auto" w:fill="FFFFFF"/>
        </w:rPr>
        <w:t>. John Wiley &amp; Sons.</w:t>
      </w:r>
    </w:p>
    <w:p w14:paraId="5B30E8C7"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Ulrich, D. and Dulebohn, J.H., 2015. Are we there yet? What's next for HR?. </w:t>
      </w:r>
      <w:r w:rsidRPr="00A632B4">
        <w:rPr>
          <w:rFonts w:ascii="Arial" w:hAnsi="Arial" w:cs="Arial"/>
          <w:i/>
          <w:iCs/>
          <w:shd w:val="clear" w:color="auto" w:fill="FFFFFF"/>
        </w:rPr>
        <w:t>Human Resource Management Review</w:t>
      </w:r>
      <w:r w:rsidRPr="00A632B4">
        <w:rPr>
          <w:rFonts w:ascii="Arial" w:hAnsi="Arial" w:cs="Arial"/>
          <w:shd w:val="clear" w:color="auto" w:fill="FFFFFF"/>
        </w:rPr>
        <w:t>, </w:t>
      </w:r>
      <w:r w:rsidRPr="00A632B4">
        <w:rPr>
          <w:rFonts w:ascii="Arial" w:hAnsi="Arial" w:cs="Arial"/>
          <w:i/>
          <w:iCs/>
          <w:shd w:val="clear" w:color="auto" w:fill="FFFFFF"/>
        </w:rPr>
        <w:t>25</w:t>
      </w:r>
      <w:r w:rsidRPr="00A632B4">
        <w:rPr>
          <w:rFonts w:ascii="Arial" w:hAnsi="Arial" w:cs="Arial"/>
          <w:shd w:val="clear" w:color="auto" w:fill="FFFFFF"/>
        </w:rPr>
        <w:t>(2), pp.188-204.</w:t>
      </w:r>
    </w:p>
    <w:p w14:paraId="7E5EF64D" w14:textId="77777777" w:rsidR="00ED699E" w:rsidRPr="00A632B4" w:rsidRDefault="00B0143E" w:rsidP="00A632B4">
      <w:pPr>
        <w:spacing w:before="120" w:after="120"/>
        <w:ind w:left="720" w:hanging="720"/>
        <w:rPr>
          <w:rFonts w:ascii="Arial" w:hAnsi="Arial" w:cs="Arial"/>
        </w:rPr>
      </w:pPr>
      <w:r w:rsidRPr="00A632B4">
        <w:rPr>
          <w:rFonts w:ascii="Arial" w:hAnsi="Arial" w:cs="Arial"/>
          <w:shd w:val="clear" w:color="auto" w:fill="FFFFFF"/>
        </w:rPr>
        <w:t>Upamanyu, S., 2014. Managing attrition through HR system in hotel industry. </w:t>
      </w:r>
      <w:r w:rsidRPr="00A632B4">
        <w:rPr>
          <w:rFonts w:ascii="Arial" w:hAnsi="Arial" w:cs="Arial"/>
          <w:i/>
          <w:iCs/>
          <w:shd w:val="clear" w:color="auto" w:fill="FFFFFF"/>
        </w:rPr>
        <w:t>International Journal of Multidisciplinary Approach &amp; Studies</w:t>
      </w:r>
      <w:r w:rsidRPr="00A632B4">
        <w:rPr>
          <w:rFonts w:ascii="Arial" w:hAnsi="Arial" w:cs="Arial"/>
          <w:shd w:val="clear" w:color="auto" w:fill="FFFFFF"/>
        </w:rPr>
        <w:t>, </w:t>
      </w:r>
      <w:r w:rsidRPr="00A632B4">
        <w:rPr>
          <w:rFonts w:ascii="Arial" w:hAnsi="Arial" w:cs="Arial"/>
          <w:i/>
          <w:iCs/>
          <w:shd w:val="clear" w:color="auto" w:fill="FFFFFF"/>
        </w:rPr>
        <w:t>1</w:t>
      </w:r>
      <w:r w:rsidRPr="00A632B4">
        <w:rPr>
          <w:rFonts w:ascii="Arial" w:hAnsi="Arial" w:cs="Arial"/>
          <w:shd w:val="clear" w:color="auto" w:fill="FFFFFF"/>
        </w:rPr>
        <w:t>(6), pp.510-522.</w:t>
      </w:r>
      <w:r w:rsidRPr="00A632B4">
        <w:rPr>
          <w:rFonts w:ascii="Arial" w:hAnsi="Arial" w:cs="Arial"/>
        </w:rPr>
        <w:t xml:space="preserve"> </w:t>
      </w:r>
    </w:p>
    <w:sectPr w:rsidR="00ED699E" w:rsidRPr="00A632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FF4B44"/>
    <w:multiLevelType w:val="multilevel"/>
    <w:tmpl w:val="4D901B9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717660081">
    <w:abstractNumId w:val="0"/>
  </w:num>
  <w:num w:numId="2" w16cid:durableId="1431971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52A"/>
    <w:rsid w:val="00006978"/>
    <w:rsid w:val="000B401B"/>
    <w:rsid w:val="000B60D8"/>
    <w:rsid w:val="00157585"/>
    <w:rsid w:val="00161DD8"/>
    <w:rsid w:val="00175EDA"/>
    <w:rsid w:val="001C40ED"/>
    <w:rsid w:val="001F36A1"/>
    <w:rsid w:val="0020055D"/>
    <w:rsid w:val="0022770F"/>
    <w:rsid w:val="00246283"/>
    <w:rsid w:val="0026133E"/>
    <w:rsid w:val="00284522"/>
    <w:rsid w:val="002E52B4"/>
    <w:rsid w:val="002F4C63"/>
    <w:rsid w:val="00345942"/>
    <w:rsid w:val="003C351F"/>
    <w:rsid w:val="004064A4"/>
    <w:rsid w:val="004559DA"/>
    <w:rsid w:val="00456917"/>
    <w:rsid w:val="005548A5"/>
    <w:rsid w:val="00620BD0"/>
    <w:rsid w:val="006C6E1D"/>
    <w:rsid w:val="008068CF"/>
    <w:rsid w:val="00A1053C"/>
    <w:rsid w:val="00A10C06"/>
    <w:rsid w:val="00A43693"/>
    <w:rsid w:val="00A632B4"/>
    <w:rsid w:val="00B0143E"/>
    <w:rsid w:val="00BA2183"/>
    <w:rsid w:val="00BC4F2C"/>
    <w:rsid w:val="00BC7ECF"/>
    <w:rsid w:val="00C5052A"/>
    <w:rsid w:val="00CB65BF"/>
    <w:rsid w:val="00CC6E65"/>
    <w:rsid w:val="00CD1CDB"/>
    <w:rsid w:val="00D97068"/>
    <w:rsid w:val="00DF5734"/>
    <w:rsid w:val="00E15C6D"/>
    <w:rsid w:val="00E61F90"/>
    <w:rsid w:val="00ED699E"/>
    <w:rsid w:val="00FA5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094B6"/>
  <w15:chartTrackingRefBased/>
  <w15:docId w15:val="{A2E1AD33-6888-4870-83C8-F04580141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53C"/>
    <w:pPr>
      <w:spacing w:after="14" w:line="360" w:lineRule="auto"/>
      <w:ind w:left="10" w:right="66" w:hanging="10"/>
      <w:jc w:val="both"/>
    </w:pPr>
    <w:rPr>
      <w:rFonts w:ascii="Times New Roman" w:hAnsi="Times New Roman" w:cs="Times New Roman"/>
      <w:color w:val="000000"/>
      <w:sz w:val="24"/>
    </w:rPr>
  </w:style>
  <w:style w:type="paragraph" w:styleId="Heading1">
    <w:name w:val="heading 1"/>
    <w:basedOn w:val="Heading2"/>
    <w:next w:val="Normal"/>
    <w:link w:val="Heading1Char"/>
    <w:qFormat/>
    <w:rsid w:val="00CB65BF"/>
    <w:pPr>
      <w:keepNext w:val="0"/>
      <w:keepLines w:val="0"/>
      <w:numPr>
        <w:ilvl w:val="0"/>
      </w:numPr>
      <w:spacing w:before="120" w:after="120"/>
      <w:outlineLvl w:val="0"/>
    </w:pPr>
    <w:rPr>
      <w:rFonts w:eastAsia="Calibri" w:cs="Times New Roman"/>
      <w:szCs w:val="28"/>
    </w:rPr>
  </w:style>
  <w:style w:type="paragraph" w:styleId="Heading2">
    <w:name w:val="heading 2"/>
    <w:basedOn w:val="Normal"/>
    <w:next w:val="Normal"/>
    <w:link w:val="Heading2Char"/>
    <w:uiPriority w:val="9"/>
    <w:unhideWhenUsed/>
    <w:qFormat/>
    <w:rsid w:val="00CB65BF"/>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CB65BF"/>
    <w:pPr>
      <w:keepNext/>
      <w:keepLines/>
      <w:numPr>
        <w:ilvl w:val="2"/>
        <w:numId w:val="2"/>
      </w:numPr>
      <w:spacing w:before="4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B65BF"/>
    <w:rPr>
      <w:rFonts w:ascii="Times New Roman" w:eastAsiaTheme="majorEastAsia" w:hAnsi="Times New Roman" w:cstheme="majorBidi"/>
      <w:b/>
      <w:sz w:val="24"/>
      <w:szCs w:val="26"/>
    </w:rPr>
  </w:style>
  <w:style w:type="character" w:customStyle="1" w:styleId="Heading1Char">
    <w:name w:val="Heading 1 Char"/>
    <w:basedOn w:val="DefaultParagraphFont"/>
    <w:link w:val="Heading1"/>
    <w:rsid w:val="00CB65BF"/>
    <w:rPr>
      <w:rFonts w:ascii="Times New Roman" w:eastAsia="Calibri" w:hAnsi="Times New Roman" w:cs="Times New Roman"/>
      <w:b/>
      <w:sz w:val="24"/>
      <w:szCs w:val="28"/>
    </w:rPr>
  </w:style>
  <w:style w:type="character" w:customStyle="1" w:styleId="Heading3Char">
    <w:name w:val="Heading 3 Char"/>
    <w:basedOn w:val="DefaultParagraphFont"/>
    <w:link w:val="Heading3"/>
    <w:uiPriority w:val="9"/>
    <w:semiHidden/>
    <w:rsid w:val="00D97068"/>
    <w:rPr>
      <w:rFonts w:ascii="Times New Roman" w:eastAsiaTheme="majorEastAsia" w:hAnsi="Times New Roman" w:cstheme="majorBidi"/>
      <w:b/>
      <w:i/>
      <w:sz w:val="24"/>
      <w:szCs w:val="24"/>
    </w:rPr>
  </w:style>
  <w:style w:type="character" w:styleId="Hyperlink">
    <w:name w:val="Hyperlink"/>
    <w:basedOn w:val="DefaultParagraphFont"/>
    <w:uiPriority w:val="99"/>
    <w:unhideWhenUsed/>
    <w:rsid w:val="00C5052A"/>
    <w:rPr>
      <w:color w:val="0563C1" w:themeColor="hyperlink"/>
      <w:u w:val="single"/>
    </w:rPr>
  </w:style>
  <w:style w:type="paragraph" w:styleId="NormalWeb">
    <w:name w:val="Normal (Web)"/>
    <w:basedOn w:val="Normal"/>
    <w:uiPriority w:val="99"/>
    <w:semiHidden/>
    <w:unhideWhenUsed/>
    <w:rsid w:val="00BC4F2C"/>
    <w:pPr>
      <w:spacing w:before="100" w:beforeAutospacing="1" w:after="100" w:afterAutospacing="1" w:line="240" w:lineRule="auto"/>
      <w:ind w:left="0" w:right="0" w:firstLine="0"/>
      <w:jc w:val="left"/>
    </w:pPr>
    <w:rPr>
      <w:color w:val="auto"/>
      <w:szCs w:val="24"/>
    </w:rPr>
  </w:style>
  <w:style w:type="paragraph" w:styleId="TOCHeading">
    <w:name w:val="TOC Heading"/>
    <w:basedOn w:val="Heading1"/>
    <w:next w:val="Normal"/>
    <w:uiPriority w:val="39"/>
    <w:unhideWhenUsed/>
    <w:qFormat/>
    <w:rsid w:val="001F36A1"/>
    <w:pPr>
      <w:keepNext/>
      <w:keepLines/>
      <w:numPr>
        <w:numId w:val="0"/>
      </w:numPr>
      <w:spacing w:before="240" w:after="0" w:line="259" w:lineRule="auto"/>
      <w:ind w:right="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1F36A1"/>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marriott.com/marriott/aboutmarriott.m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2A45A-D5CB-4B04-9598-09A8C518E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2664</Words>
  <Characters>15186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2024-02-01T17:55:00Z</dcterms:created>
  <dcterms:modified xsi:type="dcterms:W3CDTF">2024-02-04T22:01:00Z</dcterms:modified>
</cp:coreProperties>
</file>