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B41F2D7" w14:textId="11ED4DA5" w:rsidR="00870127" w:rsidRPr="00AA1460" w:rsidRDefault="00870127" w:rsidP="00AA1460">
      <w:pPr>
        <w:jc w:val="center"/>
        <w:rPr>
          <w:sz w:val="56"/>
          <w:szCs w:val="56"/>
        </w:rPr>
      </w:pPr>
      <w:r w:rsidRPr="00AA1460">
        <w:rPr>
          <w:sz w:val="56"/>
          <w:szCs w:val="56"/>
        </w:rPr>
        <w:t xml:space="preserve">Title </w:t>
      </w:r>
      <w:r w:rsidR="00AA1460">
        <w:rPr>
          <w:sz w:val="56"/>
          <w:szCs w:val="56"/>
        </w:rPr>
        <w:t>P</w:t>
      </w:r>
      <w:r w:rsidRPr="00AA1460">
        <w:rPr>
          <w:sz w:val="56"/>
          <w:szCs w:val="56"/>
        </w:rPr>
        <w:t>age</w:t>
      </w:r>
    </w:p>
    <w:p w14:paraId="74F12B17" w14:textId="77777777" w:rsidR="004513DB" w:rsidRPr="00C15022" w:rsidRDefault="004513DB" w:rsidP="00AA1460">
      <w:pPr>
        <w:jc w:val="center"/>
        <w:rPr>
          <w:rFonts w:cstheme="minorHAnsi"/>
          <w:bCs/>
          <w:sz w:val="56"/>
          <w:szCs w:val="56"/>
        </w:rPr>
      </w:pPr>
      <w:r w:rsidRPr="00C15022">
        <w:rPr>
          <w:rFonts w:cstheme="minorHAnsi"/>
          <w:bCs/>
          <w:sz w:val="56"/>
          <w:szCs w:val="56"/>
        </w:rPr>
        <w:t xml:space="preserve">Calculating the oxygen balance and performance of a mixed explosive from defined parameters </w:t>
      </w:r>
    </w:p>
    <w:p w14:paraId="09A66E01" w14:textId="4220873E" w:rsidR="00870127" w:rsidRPr="00AA1460" w:rsidRDefault="00870127" w:rsidP="00AA1460">
      <w:pPr>
        <w:jc w:val="center"/>
        <w:rPr>
          <w:sz w:val="56"/>
          <w:szCs w:val="56"/>
        </w:rPr>
      </w:pPr>
      <w:r w:rsidRPr="00AA1460">
        <w:rPr>
          <w:sz w:val="56"/>
          <w:szCs w:val="56"/>
        </w:rPr>
        <w:t>Author</w:t>
      </w:r>
      <w:r w:rsidR="00AD3FE6" w:rsidRPr="00AA1460">
        <w:rPr>
          <w:sz w:val="56"/>
          <w:szCs w:val="56"/>
        </w:rPr>
        <w:t xml:space="preserve"> Stephen Deane</w:t>
      </w:r>
    </w:p>
    <w:p w14:paraId="3CA0F53F" w14:textId="477C7ABC" w:rsidR="00870127" w:rsidRPr="00AA1460" w:rsidRDefault="00870127" w:rsidP="00AA1460">
      <w:pPr>
        <w:jc w:val="center"/>
        <w:rPr>
          <w:sz w:val="56"/>
          <w:szCs w:val="56"/>
        </w:rPr>
      </w:pPr>
      <w:r w:rsidRPr="00AA1460">
        <w:rPr>
          <w:sz w:val="56"/>
          <w:szCs w:val="56"/>
        </w:rPr>
        <w:t>Date</w:t>
      </w:r>
      <w:r w:rsidR="004E516D" w:rsidRPr="00AA1460">
        <w:rPr>
          <w:sz w:val="56"/>
          <w:szCs w:val="56"/>
        </w:rPr>
        <w:t xml:space="preserve"> </w:t>
      </w:r>
      <w:r w:rsidR="00477B4D">
        <w:rPr>
          <w:sz w:val="56"/>
          <w:szCs w:val="56"/>
        </w:rPr>
        <w:t>18</w:t>
      </w:r>
      <w:r w:rsidR="00477B4D" w:rsidRPr="00477B4D">
        <w:rPr>
          <w:sz w:val="56"/>
          <w:szCs w:val="56"/>
          <w:vertAlign w:val="superscript"/>
        </w:rPr>
        <w:t>th</w:t>
      </w:r>
      <w:r w:rsidR="00477B4D">
        <w:rPr>
          <w:sz w:val="56"/>
          <w:szCs w:val="56"/>
        </w:rPr>
        <w:t xml:space="preserve"> July 2025</w:t>
      </w:r>
    </w:p>
    <w:p w14:paraId="3E520E93" w14:textId="54905235" w:rsidR="00870127" w:rsidRPr="00AA1460" w:rsidRDefault="00870127" w:rsidP="00AA1460">
      <w:pPr>
        <w:jc w:val="center"/>
        <w:rPr>
          <w:sz w:val="56"/>
          <w:szCs w:val="56"/>
        </w:rPr>
      </w:pPr>
      <w:r w:rsidRPr="00AA1460">
        <w:rPr>
          <w:sz w:val="56"/>
          <w:szCs w:val="56"/>
        </w:rPr>
        <w:t>Student number</w:t>
      </w:r>
      <w:r w:rsidR="007E2C7D" w:rsidRPr="00AA1460">
        <w:rPr>
          <w:sz w:val="56"/>
          <w:szCs w:val="56"/>
        </w:rPr>
        <w:t>:</w:t>
      </w:r>
      <w:r w:rsidR="00C45C8F" w:rsidRPr="00AA1460">
        <w:rPr>
          <w:sz w:val="56"/>
          <w:szCs w:val="56"/>
        </w:rPr>
        <w:t>2307720</w:t>
      </w:r>
    </w:p>
    <w:p w14:paraId="3AB33C32" w14:textId="77777777" w:rsidR="00870127" w:rsidRDefault="00870127"/>
    <w:p w14:paraId="10BE63D0" w14:textId="7C0DDBB9" w:rsidR="00870127" w:rsidRDefault="00870127">
      <w:r>
        <w:br w:type="page"/>
      </w:r>
    </w:p>
    <w:bookmarkStart w:id="0" w:name="_Toc203555374" w:displacedByCustomXml="next"/>
    <w:sdt>
      <w:sdtPr>
        <w:rPr>
          <w:rFonts w:asciiTheme="minorHAnsi" w:eastAsiaTheme="minorHAnsi" w:hAnsiTheme="minorHAnsi" w:cstheme="minorBidi"/>
          <w:kern w:val="2"/>
          <w:sz w:val="22"/>
          <w:szCs w:val="22"/>
          <w:lang w:val="en-GB"/>
          <w14:ligatures w14:val="standardContextual"/>
        </w:rPr>
        <w:id w:val="1614945947"/>
        <w:docPartObj>
          <w:docPartGallery w:val="Table of Contents"/>
          <w:docPartUnique/>
        </w:docPartObj>
      </w:sdtPr>
      <w:sdtEndPr>
        <w:rPr>
          <w:b/>
          <w:bCs/>
          <w:noProof/>
        </w:rPr>
      </w:sdtEndPr>
      <w:sdtContent>
        <w:p w14:paraId="34270EA0" w14:textId="0053F66E" w:rsidR="00870127" w:rsidRDefault="00870127" w:rsidP="00C9702E">
          <w:pPr>
            <w:pStyle w:val="Heading1"/>
            <w:numPr>
              <w:ilvl w:val="0"/>
              <w:numId w:val="0"/>
            </w:numPr>
            <w:ind w:left="432" w:hanging="432"/>
          </w:pPr>
          <w:r w:rsidRPr="00C9702E">
            <w:t>Contents</w:t>
          </w:r>
          <w:bookmarkEnd w:id="0"/>
        </w:p>
        <w:p w14:paraId="60C1832E" w14:textId="687C6AF5" w:rsidR="00B13040" w:rsidRDefault="0087012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3555374" w:history="1">
            <w:r w:rsidR="00B13040" w:rsidRPr="00685AF2">
              <w:rPr>
                <w:rStyle w:val="Hyperlink"/>
                <w:noProof/>
              </w:rPr>
              <w:t>Contents</w:t>
            </w:r>
            <w:r w:rsidR="00B13040">
              <w:rPr>
                <w:noProof/>
                <w:webHidden/>
              </w:rPr>
              <w:tab/>
            </w:r>
            <w:r w:rsidR="00B13040">
              <w:rPr>
                <w:noProof/>
                <w:webHidden/>
              </w:rPr>
              <w:fldChar w:fldCharType="begin"/>
            </w:r>
            <w:r w:rsidR="00B13040">
              <w:rPr>
                <w:noProof/>
                <w:webHidden/>
              </w:rPr>
              <w:instrText xml:space="preserve"> PAGEREF _Toc203555374 \h </w:instrText>
            </w:r>
            <w:r w:rsidR="00B13040">
              <w:rPr>
                <w:noProof/>
                <w:webHidden/>
              </w:rPr>
            </w:r>
            <w:r w:rsidR="00B13040">
              <w:rPr>
                <w:noProof/>
                <w:webHidden/>
              </w:rPr>
              <w:fldChar w:fldCharType="separate"/>
            </w:r>
            <w:r w:rsidR="00B13040">
              <w:rPr>
                <w:noProof/>
                <w:webHidden/>
              </w:rPr>
              <w:t>2</w:t>
            </w:r>
            <w:r w:rsidR="00B13040">
              <w:rPr>
                <w:noProof/>
                <w:webHidden/>
              </w:rPr>
              <w:fldChar w:fldCharType="end"/>
            </w:r>
          </w:hyperlink>
        </w:p>
        <w:p w14:paraId="7AD26C2D" w14:textId="6AA4EA01" w:rsidR="00B13040" w:rsidRDefault="00B13040">
          <w:pPr>
            <w:pStyle w:val="TOC1"/>
            <w:tabs>
              <w:tab w:val="left" w:pos="480"/>
              <w:tab w:val="right" w:leader="dot" w:pos="9016"/>
            </w:tabs>
            <w:rPr>
              <w:rFonts w:eastAsiaTheme="minorEastAsia"/>
              <w:noProof/>
              <w:sz w:val="24"/>
              <w:szCs w:val="24"/>
              <w:lang w:eastAsia="en-GB"/>
            </w:rPr>
          </w:pPr>
          <w:hyperlink w:anchor="_Toc203555375" w:history="1">
            <w:r w:rsidRPr="00685AF2">
              <w:rPr>
                <w:rStyle w:val="Hyperlink"/>
                <w:noProof/>
              </w:rPr>
              <w:t>1</w:t>
            </w:r>
            <w:r>
              <w:rPr>
                <w:rFonts w:eastAsiaTheme="minorEastAsia"/>
                <w:noProof/>
                <w:sz w:val="24"/>
                <w:szCs w:val="24"/>
                <w:lang w:eastAsia="en-GB"/>
              </w:rPr>
              <w:tab/>
            </w:r>
            <w:r w:rsidRPr="00685AF2">
              <w:rPr>
                <w:rStyle w:val="Hyperlink"/>
                <w:noProof/>
              </w:rPr>
              <w:t>Introduction</w:t>
            </w:r>
            <w:r>
              <w:rPr>
                <w:noProof/>
                <w:webHidden/>
              </w:rPr>
              <w:tab/>
            </w:r>
            <w:r>
              <w:rPr>
                <w:noProof/>
                <w:webHidden/>
              </w:rPr>
              <w:fldChar w:fldCharType="begin"/>
            </w:r>
            <w:r>
              <w:rPr>
                <w:noProof/>
                <w:webHidden/>
              </w:rPr>
              <w:instrText xml:space="preserve"> PAGEREF _Toc203555375 \h </w:instrText>
            </w:r>
            <w:r>
              <w:rPr>
                <w:noProof/>
                <w:webHidden/>
              </w:rPr>
            </w:r>
            <w:r>
              <w:rPr>
                <w:noProof/>
                <w:webHidden/>
              </w:rPr>
              <w:fldChar w:fldCharType="separate"/>
            </w:r>
            <w:r>
              <w:rPr>
                <w:noProof/>
                <w:webHidden/>
              </w:rPr>
              <w:t>3</w:t>
            </w:r>
            <w:r>
              <w:rPr>
                <w:noProof/>
                <w:webHidden/>
              </w:rPr>
              <w:fldChar w:fldCharType="end"/>
            </w:r>
          </w:hyperlink>
        </w:p>
        <w:p w14:paraId="758CECD6" w14:textId="085F4656" w:rsidR="00B13040" w:rsidRDefault="00B13040">
          <w:pPr>
            <w:pStyle w:val="TOC1"/>
            <w:tabs>
              <w:tab w:val="left" w:pos="480"/>
              <w:tab w:val="right" w:leader="dot" w:pos="9016"/>
            </w:tabs>
            <w:rPr>
              <w:rFonts w:eastAsiaTheme="minorEastAsia"/>
              <w:noProof/>
              <w:sz w:val="24"/>
              <w:szCs w:val="24"/>
              <w:lang w:eastAsia="en-GB"/>
            </w:rPr>
          </w:pPr>
          <w:hyperlink w:anchor="_Toc203555376" w:history="1">
            <w:r w:rsidRPr="00685AF2">
              <w:rPr>
                <w:rStyle w:val="Hyperlink"/>
                <w:noProof/>
              </w:rPr>
              <w:t>2</w:t>
            </w:r>
            <w:r>
              <w:rPr>
                <w:rFonts w:eastAsiaTheme="minorEastAsia"/>
                <w:noProof/>
                <w:sz w:val="24"/>
                <w:szCs w:val="24"/>
                <w:lang w:eastAsia="en-GB"/>
              </w:rPr>
              <w:tab/>
            </w:r>
            <w:r w:rsidRPr="00685AF2">
              <w:rPr>
                <w:rStyle w:val="Hyperlink"/>
                <w:noProof/>
              </w:rPr>
              <w:t>Oxygen Balancing</w:t>
            </w:r>
            <w:r>
              <w:rPr>
                <w:noProof/>
                <w:webHidden/>
              </w:rPr>
              <w:tab/>
            </w:r>
            <w:r>
              <w:rPr>
                <w:noProof/>
                <w:webHidden/>
              </w:rPr>
              <w:fldChar w:fldCharType="begin"/>
            </w:r>
            <w:r>
              <w:rPr>
                <w:noProof/>
                <w:webHidden/>
              </w:rPr>
              <w:instrText xml:space="preserve"> PAGEREF _Toc203555376 \h </w:instrText>
            </w:r>
            <w:r>
              <w:rPr>
                <w:noProof/>
                <w:webHidden/>
              </w:rPr>
            </w:r>
            <w:r>
              <w:rPr>
                <w:noProof/>
                <w:webHidden/>
              </w:rPr>
              <w:fldChar w:fldCharType="separate"/>
            </w:r>
            <w:r>
              <w:rPr>
                <w:noProof/>
                <w:webHidden/>
              </w:rPr>
              <w:t>3</w:t>
            </w:r>
            <w:r>
              <w:rPr>
                <w:noProof/>
                <w:webHidden/>
              </w:rPr>
              <w:fldChar w:fldCharType="end"/>
            </w:r>
          </w:hyperlink>
        </w:p>
        <w:p w14:paraId="3A66BC90" w14:textId="57061957" w:rsidR="00B13040" w:rsidRDefault="00B13040">
          <w:pPr>
            <w:pStyle w:val="TOC1"/>
            <w:tabs>
              <w:tab w:val="left" w:pos="480"/>
              <w:tab w:val="right" w:leader="dot" w:pos="9016"/>
            </w:tabs>
            <w:rPr>
              <w:rFonts w:eastAsiaTheme="minorEastAsia"/>
              <w:noProof/>
              <w:sz w:val="24"/>
              <w:szCs w:val="24"/>
              <w:lang w:eastAsia="en-GB"/>
            </w:rPr>
          </w:pPr>
          <w:hyperlink w:anchor="_Toc203555377" w:history="1">
            <w:r w:rsidRPr="00685AF2">
              <w:rPr>
                <w:rStyle w:val="Hyperlink"/>
                <w:noProof/>
              </w:rPr>
              <w:t>3</w:t>
            </w:r>
            <w:r>
              <w:rPr>
                <w:rFonts w:eastAsiaTheme="minorEastAsia"/>
                <w:noProof/>
                <w:sz w:val="24"/>
                <w:szCs w:val="24"/>
                <w:lang w:eastAsia="en-GB"/>
              </w:rPr>
              <w:tab/>
            </w:r>
            <w:r w:rsidRPr="00685AF2">
              <w:rPr>
                <w:rStyle w:val="Hyperlink"/>
                <w:noProof/>
              </w:rPr>
              <w:t>Explosive train</w:t>
            </w:r>
            <w:r>
              <w:rPr>
                <w:noProof/>
                <w:webHidden/>
              </w:rPr>
              <w:tab/>
            </w:r>
            <w:r>
              <w:rPr>
                <w:noProof/>
                <w:webHidden/>
              </w:rPr>
              <w:fldChar w:fldCharType="begin"/>
            </w:r>
            <w:r>
              <w:rPr>
                <w:noProof/>
                <w:webHidden/>
              </w:rPr>
              <w:instrText xml:space="preserve"> PAGEREF _Toc203555377 \h </w:instrText>
            </w:r>
            <w:r>
              <w:rPr>
                <w:noProof/>
                <w:webHidden/>
              </w:rPr>
            </w:r>
            <w:r>
              <w:rPr>
                <w:noProof/>
                <w:webHidden/>
              </w:rPr>
              <w:fldChar w:fldCharType="separate"/>
            </w:r>
            <w:r>
              <w:rPr>
                <w:noProof/>
                <w:webHidden/>
              </w:rPr>
              <w:t>7</w:t>
            </w:r>
            <w:r>
              <w:rPr>
                <w:noProof/>
                <w:webHidden/>
              </w:rPr>
              <w:fldChar w:fldCharType="end"/>
            </w:r>
          </w:hyperlink>
        </w:p>
        <w:p w14:paraId="125CACAB" w14:textId="7FF97358" w:rsidR="00B13040" w:rsidRDefault="00B13040">
          <w:pPr>
            <w:pStyle w:val="TOC1"/>
            <w:tabs>
              <w:tab w:val="left" w:pos="480"/>
              <w:tab w:val="right" w:leader="dot" w:pos="9016"/>
            </w:tabs>
            <w:rPr>
              <w:rFonts w:eastAsiaTheme="minorEastAsia"/>
              <w:noProof/>
              <w:sz w:val="24"/>
              <w:szCs w:val="24"/>
              <w:lang w:eastAsia="en-GB"/>
            </w:rPr>
          </w:pPr>
          <w:hyperlink w:anchor="_Toc203555378" w:history="1">
            <w:r w:rsidRPr="00685AF2">
              <w:rPr>
                <w:rStyle w:val="Hyperlink"/>
                <w:noProof/>
              </w:rPr>
              <w:t>4</w:t>
            </w:r>
            <w:r>
              <w:rPr>
                <w:rFonts w:eastAsiaTheme="minorEastAsia"/>
                <w:noProof/>
                <w:sz w:val="24"/>
                <w:szCs w:val="24"/>
                <w:lang w:eastAsia="en-GB"/>
              </w:rPr>
              <w:tab/>
            </w:r>
            <w:r w:rsidRPr="00685AF2">
              <w:rPr>
                <w:rStyle w:val="Hyperlink"/>
                <w:noProof/>
              </w:rPr>
              <w:t>How to improve the explosive mixture for underwater performance</w:t>
            </w:r>
            <w:r>
              <w:rPr>
                <w:noProof/>
                <w:webHidden/>
              </w:rPr>
              <w:tab/>
            </w:r>
            <w:r>
              <w:rPr>
                <w:noProof/>
                <w:webHidden/>
              </w:rPr>
              <w:fldChar w:fldCharType="begin"/>
            </w:r>
            <w:r>
              <w:rPr>
                <w:noProof/>
                <w:webHidden/>
              </w:rPr>
              <w:instrText xml:space="preserve"> PAGEREF _Toc203555378 \h </w:instrText>
            </w:r>
            <w:r>
              <w:rPr>
                <w:noProof/>
                <w:webHidden/>
              </w:rPr>
            </w:r>
            <w:r>
              <w:rPr>
                <w:noProof/>
                <w:webHidden/>
              </w:rPr>
              <w:fldChar w:fldCharType="separate"/>
            </w:r>
            <w:r>
              <w:rPr>
                <w:noProof/>
                <w:webHidden/>
              </w:rPr>
              <w:t>9</w:t>
            </w:r>
            <w:r>
              <w:rPr>
                <w:noProof/>
                <w:webHidden/>
              </w:rPr>
              <w:fldChar w:fldCharType="end"/>
            </w:r>
          </w:hyperlink>
        </w:p>
        <w:p w14:paraId="0858D31F" w14:textId="685DDC03" w:rsidR="00B13040" w:rsidRDefault="00B13040">
          <w:pPr>
            <w:pStyle w:val="TOC1"/>
            <w:tabs>
              <w:tab w:val="left" w:pos="480"/>
              <w:tab w:val="right" w:leader="dot" w:pos="9016"/>
            </w:tabs>
            <w:rPr>
              <w:rFonts w:eastAsiaTheme="minorEastAsia"/>
              <w:noProof/>
              <w:sz w:val="24"/>
              <w:szCs w:val="24"/>
              <w:lang w:eastAsia="en-GB"/>
            </w:rPr>
          </w:pPr>
          <w:hyperlink w:anchor="_Toc203555379" w:history="1">
            <w:r w:rsidRPr="00685AF2">
              <w:rPr>
                <w:rStyle w:val="Hyperlink"/>
                <w:noProof/>
              </w:rPr>
              <w:t>5</w:t>
            </w:r>
            <w:r>
              <w:rPr>
                <w:rFonts w:eastAsiaTheme="minorEastAsia"/>
                <w:noProof/>
                <w:sz w:val="24"/>
                <w:szCs w:val="24"/>
                <w:lang w:eastAsia="en-GB"/>
              </w:rPr>
              <w:tab/>
            </w:r>
            <w:r w:rsidRPr="00685AF2">
              <w:rPr>
                <w:rStyle w:val="Hyperlink"/>
                <w:noProof/>
              </w:rPr>
              <w:t>Conclusion</w:t>
            </w:r>
            <w:r>
              <w:rPr>
                <w:noProof/>
                <w:webHidden/>
              </w:rPr>
              <w:tab/>
            </w:r>
            <w:r>
              <w:rPr>
                <w:noProof/>
                <w:webHidden/>
              </w:rPr>
              <w:fldChar w:fldCharType="begin"/>
            </w:r>
            <w:r>
              <w:rPr>
                <w:noProof/>
                <w:webHidden/>
              </w:rPr>
              <w:instrText xml:space="preserve"> PAGEREF _Toc203555379 \h </w:instrText>
            </w:r>
            <w:r>
              <w:rPr>
                <w:noProof/>
                <w:webHidden/>
              </w:rPr>
            </w:r>
            <w:r>
              <w:rPr>
                <w:noProof/>
                <w:webHidden/>
              </w:rPr>
              <w:fldChar w:fldCharType="separate"/>
            </w:r>
            <w:r>
              <w:rPr>
                <w:noProof/>
                <w:webHidden/>
              </w:rPr>
              <w:t>10</w:t>
            </w:r>
            <w:r>
              <w:rPr>
                <w:noProof/>
                <w:webHidden/>
              </w:rPr>
              <w:fldChar w:fldCharType="end"/>
            </w:r>
          </w:hyperlink>
        </w:p>
        <w:p w14:paraId="52A80C2D" w14:textId="21DC8177" w:rsidR="00B13040" w:rsidRDefault="00B13040">
          <w:pPr>
            <w:pStyle w:val="TOC1"/>
            <w:tabs>
              <w:tab w:val="left" w:pos="480"/>
              <w:tab w:val="right" w:leader="dot" w:pos="9016"/>
            </w:tabs>
            <w:rPr>
              <w:rFonts w:eastAsiaTheme="minorEastAsia"/>
              <w:noProof/>
              <w:sz w:val="24"/>
              <w:szCs w:val="24"/>
              <w:lang w:eastAsia="en-GB"/>
            </w:rPr>
          </w:pPr>
          <w:hyperlink w:anchor="_Toc203555380" w:history="1">
            <w:r w:rsidRPr="00685AF2">
              <w:rPr>
                <w:rStyle w:val="Hyperlink"/>
                <w:noProof/>
              </w:rPr>
              <w:t>6</w:t>
            </w:r>
            <w:r>
              <w:rPr>
                <w:rFonts w:eastAsiaTheme="minorEastAsia"/>
                <w:noProof/>
                <w:sz w:val="24"/>
                <w:szCs w:val="24"/>
                <w:lang w:eastAsia="en-GB"/>
              </w:rPr>
              <w:tab/>
            </w:r>
            <w:r w:rsidRPr="00685AF2">
              <w:rPr>
                <w:rStyle w:val="Hyperlink"/>
                <w:noProof/>
              </w:rPr>
              <w:t>References</w:t>
            </w:r>
            <w:r>
              <w:rPr>
                <w:noProof/>
                <w:webHidden/>
              </w:rPr>
              <w:tab/>
            </w:r>
            <w:r>
              <w:rPr>
                <w:noProof/>
                <w:webHidden/>
              </w:rPr>
              <w:fldChar w:fldCharType="begin"/>
            </w:r>
            <w:r>
              <w:rPr>
                <w:noProof/>
                <w:webHidden/>
              </w:rPr>
              <w:instrText xml:space="preserve"> PAGEREF _Toc203555380 \h </w:instrText>
            </w:r>
            <w:r>
              <w:rPr>
                <w:noProof/>
                <w:webHidden/>
              </w:rPr>
            </w:r>
            <w:r>
              <w:rPr>
                <w:noProof/>
                <w:webHidden/>
              </w:rPr>
              <w:fldChar w:fldCharType="separate"/>
            </w:r>
            <w:r>
              <w:rPr>
                <w:noProof/>
                <w:webHidden/>
              </w:rPr>
              <w:t>10</w:t>
            </w:r>
            <w:r>
              <w:rPr>
                <w:noProof/>
                <w:webHidden/>
              </w:rPr>
              <w:fldChar w:fldCharType="end"/>
            </w:r>
          </w:hyperlink>
        </w:p>
        <w:p w14:paraId="5968D176" w14:textId="13E7F1DE" w:rsidR="00870127" w:rsidRDefault="00870127">
          <w:pPr>
            <w:rPr>
              <w:b/>
              <w:bCs/>
              <w:noProof/>
            </w:rPr>
          </w:pPr>
          <w:r>
            <w:rPr>
              <w:b/>
              <w:bCs/>
              <w:noProof/>
            </w:rPr>
            <w:fldChar w:fldCharType="end"/>
          </w:r>
        </w:p>
      </w:sdtContent>
    </w:sdt>
    <w:p w14:paraId="03832587" w14:textId="3BBDEEB9" w:rsidR="00B13040" w:rsidRDefault="0061129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03555381" w:history="1">
        <w:r w:rsidR="00B13040" w:rsidRPr="00325F23">
          <w:rPr>
            <w:rStyle w:val="Hyperlink"/>
            <w:noProof/>
          </w:rPr>
          <w:t>Figure 1 - Example of the Trauzl test</w:t>
        </w:r>
        <w:r w:rsidR="00B13040">
          <w:rPr>
            <w:noProof/>
            <w:webHidden/>
          </w:rPr>
          <w:tab/>
        </w:r>
        <w:r w:rsidR="00B13040">
          <w:rPr>
            <w:noProof/>
            <w:webHidden/>
          </w:rPr>
          <w:fldChar w:fldCharType="begin"/>
        </w:r>
        <w:r w:rsidR="00B13040">
          <w:rPr>
            <w:noProof/>
            <w:webHidden/>
          </w:rPr>
          <w:instrText xml:space="preserve"> PAGEREF _Toc203555381 \h </w:instrText>
        </w:r>
        <w:r w:rsidR="00B13040">
          <w:rPr>
            <w:noProof/>
            <w:webHidden/>
          </w:rPr>
        </w:r>
        <w:r w:rsidR="00B13040">
          <w:rPr>
            <w:noProof/>
            <w:webHidden/>
          </w:rPr>
          <w:fldChar w:fldCharType="separate"/>
        </w:r>
        <w:r w:rsidR="00B13040">
          <w:rPr>
            <w:noProof/>
            <w:webHidden/>
          </w:rPr>
          <w:t>5</w:t>
        </w:r>
        <w:r w:rsidR="00B13040">
          <w:rPr>
            <w:noProof/>
            <w:webHidden/>
          </w:rPr>
          <w:fldChar w:fldCharType="end"/>
        </w:r>
      </w:hyperlink>
    </w:p>
    <w:p w14:paraId="59436CC8" w14:textId="347D4482" w:rsidR="00B13040" w:rsidRDefault="00B13040">
      <w:pPr>
        <w:pStyle w:val="TableofFigures"/>
        <w:tabs>
          <w:tab w:val="right" w:leader="dot" w:pos="9016"/>
        </w:tabs>
        <w:rPr>
          <w:rFonts w:eastAsiaTheme="minorEastAsia"/>
          <w:noProof/>
          <w:sz w:val="24"/>
          <w:szCs w:val="24"/>
          <w:lang w:eastAsia="en-GB"/>
        </w:rPr>
      </w:pPr>
      <w:hyperlink w:anchor="_Toc203555382" w:history="1">
        <w:r w:rsidRPr="00325F23">
          <w:rPr>
            <w:rStyle w:val="Hyperlink"/>
            <w:noProof/>
          </w:rPr>
          <w:t>Figure 2 - A graph showing the effect of brisance and detonation pressure [11]</w:t>
        </w:r>
        <w:r>
          <w:rPr>
            <w:noProof/>
            <w:webHidden/>
          </w:rPr>
          <w:tab/>
        </w:r>
        <w:r>
          <w:rPr>
            <w:noProof/>
            <w:webHidden/>
          </w:rPr>
          <w:fldChar w:fldCharType="begin"/>
        </w:r>
        <w:r>
          <w:rPr>
            <w:noProof/>
            <w:webHidden/>
          </w:rPr>
          <w:instrText xml:space="preserve"> PAGEREF _Toc203555382 \h </w:instrText>
        </w:r>
        <w:r>
          <w:rPr>
            <w:noProof/>
            <w:webHidden/>
          </w:rPr>
        </w:r>
        <w:r>
          <w:rPr>
            <w:noProof/>
            <w:webHidden/>
          </w:rPr>
          <w:fldChar w:fldCharType="separate"/>
        </w:r>
        <w:r>
          <w:rPr>
            <w:noProof/>
            <w:webHidden/>
          </w:rPr>
          <w:t>6</w:t>
        </w:r>
        <w:r>
          <w:rPr>
            <w:noProof/>
            <w:webHidden/>
          </w:rPr>
          <w:fldChar w:fldCharType="end"/>
        </w:r>
      </w:hyperlink>
    </w:p>
    <w:p w14:paraId="0AB10C1A" w14:textId="5AB6EF84" w:rsidR="00B13040" w:rsidRDefault="00B13040">
      <w:pPr>
        <w:pStyle w:val="TableofFigures"/>
        <w:tabs>
          <w:tab w:val="right" w:leader="dot" w:pos="9016"/>
        </w:tabs>
        <w:rPr>
          <w:rFonts w:eastAsiaTheme="minorEastAsia"/>
          <w:noProof/>
          <w:sz w:val="24"/>
          <w:szCs w:val="24"/>
          <w:lang w:eastAsia="en-GB"/>
        </w:rPr>
      </w:pPr>
      <w:hyperlink w:anchor="_Toc203555383" w:history="1">
        <w:r w:rsidRPr="00325F23">
          <w:rPr>
            <w:rStyle w:val="Hyperlink"/>
            <w:noProof/>
          </w:rPr>
          <w:t>Figure 3 - A example of an explosive train</w:t>
        </w:r>
        <w:r>
          <w:rPr>
            <w:noProof/>
            <w:webHidden/>
          </w:rPr>
          <w:tab/>
        </w:r>
        <w:r>
          <w:rPr>
            <w:noProof/>
            <w:webHidden/>
          </w:rPr>
          <w:fldChar w:fldCharType="begin"/>
        </w:r>
        <w:r>
          <w:rPr>
            <w:noProof/>
            <w:webHidden/>
          </w:rPr>
          <w:instrText xml:space="preserve"> PAGEREF _Toc203555383 \h </w:instrText>
        </w:r>
        <w:r>
          <w:rPr>
            <w:noProof/>
            <w:webHidden/>
          </w:rPr>
        </w:r>
        <w:r>
          <w:rPr>
            <w:noProof/>
            <w:webHidden/>
          </w:rPr>
          <w:fldChar w:fldCharType="separate"/>
        </w:r>
        <w:r>
          <w:rPr>
            <w:noProof/>
            <w:webHidden/>
          </w:rPr>
          <w:t>8</w:t>
        </w:r>
        <w:r>
          <w:rPr>
            <w:noProof/>
            <w:webHidden/>
          </w:rPr>
          <w:fldChar w:fldCharType="end"/>
        </w:r>
      </w:hyperlink>
    </w:p>
    <w:p w14:paraId="4529F3F2" w14:textId="316BB66F" w:rsidR="00B13040" w:rsidRDefault="00B13040">
      <w:pPr>
        <w:pStyle w:val="TableofFigures"/>
        <w:tabs>
          <w:tab w:val="right" w:leader="dot" w:pos="9016"/>
        </w:tabs>
        <w:rPr>
          <w:rFonts w:eastAsiaTheme="minorEastAsia"/>
          <w:noProof/>
          <w:sz w:val="24"/>
          <w:szCs w:val="24"/>
          <w:lang w:eastAsia="en-GB"/>
        </w:rPr>
      </w:pPr>
      <w:hyperlink w:anchor="_Toc203555384" w:history="1">
        <w:r w:rsidRPr="00325F23">
          <w:rPr>
            <w:rStyle w:val="Hyperlink"/>
            <w:noProof/>
          </w:rPr>
          <w:t>Figure 4 - Detail breakdown of RP-83</w:t>
        </w:r>
        <w:r>
          <w:rPr>
            <w:noProof/>
            <w:webHidden/>
          </w:rPr>
          <w:tab/>
        </w:r>
        <w:r>
          <w:rPr>
            <w:noProof/>
            <w:webHidden/>
          </w:rPr>
          <w:fldChar w:fldCharType="begin"/>
        </w:r>
        <w:r>
          <w:rPr>
            <w:noProof/>
            <w:webHidden/>
          </w:rPr>
          <w:instrText xml:space="preserve"> PAGEREF _Toc203555384 \h </w:instrText>
        </w:r>
        <w:r>
          <w:rPr>
            <w:noProof/>
            <w:webHidden/>
          </w:rPr>
        </w:r>
        <w:r>
          <w:rPr>
            <w:noProof/>
            <w:webHidden/>
          </w:rPr>
          <w:fldChar w:fldCharType="separate"/>
        </w:r>
        <w:r>
          <w:rPr>
            <w:noProof/>
            <w:webHidden/>
          </w:rPr>
          <w:t>9</w:t>
        </w:r>
        <w:r>
          <w:rPr>
            <w:noProof/>
            <w:webHidden/>
          </w:rPr>
          <w:fldChar w:fldCharType="end"/>
        </w:r>
      </w:hyperlink>
    </w:p>
    <w:p w14:paraId="54CC9700" w14:textId="75807516" w:rsidR="00B81AB4" w:rsidRDefault="0061129F" w:rsidP="006E7015">
      <w:r>
        <w:fldChar w:fldCharType="end"/>
      </w:r>
    </w:p>
    <w:p w14:paraId="7CD8D942" w14:textId="7E05A137" w:rsidR="00B13040" w:rsidRDefault="00E029D3">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03555385" w:history="1">
        <w:r w:rsidR="00B13040" w:rsidRPr="0039497D">
          <w:rPr>
            <w:rStyle w:val="Hyperlink"/>
            <w:noProof/>
          </w:rPr>
          <w:t>Table 1 - Characteristics of TNT and RDX explosive mix</w:t>
        </w:r>
        <w:r w:rsidR="00B13040">
          <w:rPr>
            <w:noProof/>
            <w:webHidden/>
          </w:rPr>
          <w:tab/>
        </w:r>
        <w:r w:rsidR="00B13040">
          <w:rPr>
            <w:noProof/>
            <w:webHidden/>
          </w:rPr>
          <w:fldChar w:fldCharType="begin"/>
        </w:r>
        <w:r w:rsidR="00B13040">
          <w:rPr>
            <w:noProof/>
            <w:webHidden/>
          </w:rPr>
          <w:instrText xml:space="preserve"> PAGEREF _Toc203555385 \h </w:instrText>
        </w:r>
        <w:r w:rsidR="00B13040">
          <w:rPr>
            <w:noProof/>
            <w:webHidden/>
          </w:rPr>
        </w:r>
        <w:r w:rsidR="00B13040">
          <w:rPr>
            <w:noProof/>
            <w:webHidden/>
          </w:rPr>
          <w:fldChar w:fldCharType="separate"/>
        </w:r>
        <w:r w:rsidR="00B13040">
          <w:rPr>
            <w:noProof/>
            <w:webHidden/>
          </w:rPr>
          <w:t>3</w:t>
        </w:r>
        <w:r w:rsidR="00B13040">
          <w:rPr>
            <w:noProof/>
            <w:webHidden/>
          </w:rPr>
          <w:fldChar w:fldCharType="end"/>
        </w:r>
      </w:hyperlink>
    </w:p>
    <w:p w14:paraId="2613A88C" w14:textId="5A4B9E97" w:rsidR="00B13040" w:rsidRDefault="00B13040">
      <w:pPr>
        <w:pStyle w:val="TableofFigures"/>
        <w:tabs>
          <w:tab w:val="right" w:leader="dot" w:pos="9016"/>
        </w:tabs>
        <w:rPr>
          <w:rFonts w:eastAsiaTheme="minorEastAsia"/>
          <w:noProof/>
          <w:sz w:val="24"/>
          <w:szCs w:val="24"/>
          <w:lang w:eastAsia="en-GB"/>
        </w:rPr>
      </w:pPr>
      <w:hyperlink w:anchor="_Toc203555386" w:history="1">
        <w:r w:rsidRPr="0039497D">
          <w:rPr>
            <w:rStyle w:val="Hyperlink"/>
            <w:noProof/>
          </w:rPr>
          <w:t>Table 2 - figures used to work out overall oxygen balance</w:t>
        </w:r>
        <w:r>
          <w:rPr>
            <w:noProof/>
            <w:webHidden/>
          </w:rPr>
          <w:tab/>
        </w:r>
        <w:r>
          <w:rPr>
            <w:noProof/>
            <w:webHidden/>
          </w:rPr>
          <w:fldChar w:fldCharType="begin"/>
        </w:r>
        <w:r>
          <w:rPr>
            <w:noProof/>
            <w:webHidden/>
          </w:rPr>
          <w:instrText xml:space="preserve"> PAGEREF _Toc203555386 \h </w:instrText>
        </w:r>
        <w:r>
          <w:rPr>
            <w:noProof/>
            <w:webHidden/>
          </w:rPr>
        </w:r>
        <w:r>
          <w:rPr>
            <w:noProof/>
            <w:webHidden/>
          </w:rPr>
          <w:fldChar w:fldCharType="separate"/>
        </w:r>
        <w:r>
          <w:rPr>
            <w:noProof/>
            <w:webHidden/>
          </w:rPr>
          <w:t>3</w:t>
        </w:r>
        <w:r>
          <w:rPr>
            <w:noProof/>
            <w:webHidden/>
          </w:rPr>
          <w:fldChar w:fldCharType="end"/>
        </w:r>
      </w:hyperlink>
    </w:p>
    <w:p w14:paraId="5B35C82B" w14:textId="67F1604A" w:rsidR="00B13040" w:rsidRDefault="00B13040">
      <w:pPr>
        <w:pStyle w:val="TableofFigures"/>
        <w:tabs>
          <w:tab w:val="right" w:leader="dot" w:pos="9016"/>
        </w:tabs>
        <w:rPr>
          <w:rFonts w:eastAsiaTheme="minorEastAsia"/>
          <w:noProof/>
          <w:sz w:val="24"/>
          <w:szCs w:val="24"/>
          <w:lang w:eastAsia="en-GB"/>
        </w:rPr>
      </w:pPr>
      <w:hyperlink w:anchor="_Toc203555387" w:history="1">
        <w:r w:rsidRPr="0039497D">
          <w:rPr>
            <w:rStyle w:val="Hyperlink"/>
            <w:noProof/>
          </w:rPr>
          <w:t>Table 3 - Figures used to work out the overall mixture density</w:t>
        </w:r>
        <w:r>
          <w:rPr>
            <w:noProof/>
            <w:webHidden/>
          </w:rPr>
          <w:tab/>
        </w:r>
        <w:r>
          <w:rPr>
            <w:noProof/>
            <w:webHidden/>
          </w:rPr>
          <w:fldChar w:fldCharType="begin"/>
        </w:r>
        <w:r>
          <w:rPr>
            <w:noProof/>
            <w:webHidden/>
          </w:rPr>
          <w:instrText xml:space="preserve"> PAGEREF _Toc203555387 \h </w:instrText>
        </w:r>
        <w:r>
          <w:rPr>
            <w:noProof/>
            <w:webHidden/>
          </w:rPr>
        </w:r>
        <w:r>
          <w:rPr>
            <w:noProof/>
            <w:webHidden/>
          </w:rPr>
          <w:fldChar w:fldCharType="separate"/>
        </w:r>
        <w:r>
          <w:rPr>
            <w:noProof/>
            <w:webHidden/>
          </w:rPr>
          <w:t>4</w:t>
        </w:r>
        <w:r>
          <w:rPr>
            <w:noProof/>
            <w:webHidden/>
          </w:rPr>
          <w:fldChar w:fldCharType="end"/>
        </w:r>
      </w:hyperlink>
    </w:p>
    <w:p w14:paraId="394CF423" w14:textId="6138DA5E" w:rsidR="00B13040" w:rsidRDefault="00B13040">
      <w:pPr>
        <w:pStyle w:val="TableofFigures"/>
        <w:tabs>
          <w:tab w:val="right" w:leader="dot" w:pos="9016"/>
        </w:tabs>
        <w:rPr>
          <w:rFonts w:eastAsiaTheme="minorEastAsia"/>
          <w:noProof/>
          <w:sz w:val="24"/>
          <w:szCs w:val="24"/>
          <w:lang w:eastAsia="en-GB"/>
        </w:rPr>
      </w:pPr>
      <w:hyperlink w:anchor="_Toc203555388" w:history="1">
        <w:r w:rsidRPr="0039497D">
          <w:rPr>
            <w:rStyle w:val="Hyperlink"/>
            <w:noProof/>
          </w:rPr>
          <w:t>Table 4 - Kistiakowsky-Wilson rules</w:t>
        </w:r>
        <w:r>
          <w:rPr>
            <w:noProof/>
            <w:webHidden/>
          </w:rPr>
          <w:tab/>
        </w:r>
        <w:r>
          <w:rPr>
            <w:noProof/>
            <w:webHidden/>
          </w:rPr>
          <w:fldChar w:fldCharType="begin"/>
        </w:r>
        <w:r>
          <w:rPr>
            <w:noProof/>
            <w:webHidden/>
          </w:rPr>
          <w:instrText xml:space="preserve"> PAGEREF _Toc203555388 \h </w:instrText>
        </w:r>
        <w:r>
          <w:rPr>
            <w:noProof/>
            <w:webHidden/>
          </w:rPr>
        </w:r>
        <w:r>
          <w:rPr>
            <w:noProof/>
            <w:webHidden/>
          </w:rPr>
          <w:fldChar w:fldCharType="separate"/>
        </w:r>
        <w:r>
          <w:rPr>
            <w:noProof/>
            <w:webHidden/>
          </w:rPr>
          <w:t>6</w:t>
        </w:r>
        <w:r>
          <w:rPr>
            <w:noProof/>
            <w:webHidden/>
          </w:rPr>
          <w:fldChar w:fldCharType="end"/>
        </w:r>
      </w:hyperlink>
    </w:p>
    <w:p w14:paraId="1B59AD40" w14:textId="583EA660" w:rsidR="005E63F6" w:rsidRDefault="00E029D3">
      <w:r>
        <w:fldChar w:fldCharType="end"/>
      </w:r>
    </w:p>
    <w:p w14:paraId="6382D849" w14:textId="03269D21" w:rsidR="00B13040" w:rsidRDefault="005E63F6">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203555389" w:history="1">
        <w:r w:rsidR="00B13040" w:rsidRPr="003A70C0">
          <w:rPr>
            <w:rStyle w:val="Hyperlink"/>
            <w:noProof/>
          </w:rPr>
          <w:t>Equation 1 - works to find overall oxygen balance</w:t>
        </w:r>
        <w:r w:rsidR="00B13040">
          <w:rPr>
            <w:noProof/>
            <w:webHidden/>
          </w:rPr>
          <w:tab/>
        </w:r>
        <w:r w:rsidR="00B13040">
          <w:rPr>
            <w:noProof/>
            <w:webHidden/>
          </w:rPr>
          <w:fldChar w:fldCharType="begin"/>
        </w:r>
        <w:r w:rsidR="00B13040">
          <w:rPr>
            <w:noProof/>
            <w:webHidden/>
          </w:rPr>
          <w:instrText xml:space="preserve"> PAGEREF _Toc203555389 \h </w:instrText>
        </w:r>
        <w:r w:rsidR="00B13040">
          <w:rPr>
            <w:noProof/>
            <w:webHidden/>
          </w:rPr>
        </w:r>
        <w:r w:rsidR="00B13040">
          <w:rPr>
            <w:noProof/>
            <w:webHidden/>
          </w:rPr>
          <w:fldChar w:fldCharType="separate"/>
        </w:r>
        <w:r w:rsidR="00B13040">
          <w:rPr>
            <w:noProof/>
            <w:webHidden/>
          </w:rPr>
          <w:t>3</w:t>
        </w:r>
        <w:r w:rsidR="00B13040">
          <w:rPr>
            <w:noProof/>
            <w:webHidden/>
          </w:rPr>
          <w:fldChar w:fldCharType="end"/>
        </w:r>
      </w:hyperlink>
    </w:p>
    <w:p w14:paraId="2DB04B5A" w14:textId="5A602C4D" w:rsidR="00B13040" w:rsidRDefault="00B13040">
      <w:pPr>
        <w:pStyle w:val="TableofFigures"/>
        <w:tabs>
          <w:tab w:val="right" w:leader="dot" w:pos="9016"/>
        </w:tabs>
        <w:rPr>
          <w:rFonts w:eastAsiaTheme="minorEastAsia"/>
          <w:noProof/>
          <w:sz w:val="24"/>
          <w:szCs w:val="24"/>
          <w:lang w:eastAsia="en-GB"/>
        </w:rPr>
      </w:pPr>
      <w:hyperlink w:anchor="_Toc203555390" w:history="1">
        <w:r w:rsidRPr="003A70C0">
          <w:rPr>
            <w:rStyle w:val="Hyperlink"/>
            <w:noProof/>
          </w:rPr>
          <w:t>Equation 2 - Equation 1 will added figures</w:t>
        </w:r>
        <w:r>
          <w:rPr>
            <w:noProof/>
            <w:webHidden/>
          </w:rPr>
          <w:tab/>
        </w:r>
        <w:r>
          <w:rPr>
            <w:noProof/>
            <w:webHidden/>
          </w:rPr>
          <w:fldChar w:fldCharType="begin"/>
        </w:r>
        <w:r>
          <w:rPr>
            <w:noProof/>
            <w:webHidden/>
          </w:rPr>
          <w:instrText xml:space="preserve"> PAGEREF _Toc203555390 \h </w:instrText>
        </w:r>
        <w:r>
          <w:rPr>
            <w:noProof/>
            <w:webHidden/>
          </w:rPr>
        </w:r>
        <w:r>
          <w:rPr>
            <w:noProof/>
            <w:webHidden/>
          </w:rPr>
          <w:fldChar w:fldCharType="separate"/>
        </w:r>
        <w:r>
          <w:rPr>
            <w:noProof/>
            <w:webHidden/>
          </w:rPr>
          <w:t>3</w:t>
        </w:r>
        <w:r>
          <w:rPr>
            <w:noProof/>
            <w:webHidden/>
          </w:rPr>
          <w:fldChar w:fldCharType="end"/>
        </w:r>
      </w:hyperlink>
    </w:p>
    <w:p w14:paraId="5F478593" w14:textId="050ADF4E" w:rsidR="00B13040" w:rsidRDefault="00B13040">
      <w:pPr>
        <w:pStyle w:val="TableofFigures"/>
        <w:tabs>
          <w:tab w:val="right" w:leader="dot" w:pos="9016"/>
        </w:tabs>
        <w:rPr>
          <w:rFonts w:eastAsiaTheme="minorEastAsia"/>
          <w:noProof/>
          <w:sz w:val="24"/>
          <w:szCs w:val="24"/>
          <w:lang w:eastAsia="en-GB"/>
        </w:rPr>
      </w:pPr>
      <w:hyperlink w:anchor="_Toc203555391" w:history="1">
        <w:r w:rsidRPr="003A70C0">
          <w:rPr>
            <w:rStyle w:val="Hyperlink"/>
            <w:noProof/>
          </w:rPr>
          <w:t>Equation 3 - Complete overall oxygen balance equation</w:t>
        </w:r>
        <w:r>
          <w:rPr>
            <w:noProof/>
            <w:webHidden/>
          </w:rPr>
          <w:tab/>
        </w:r>
        <w:r>
          <w:rPr>
            <w:noProof/>
            <w:webHidden/>
          </w:rPr>
          <w:fldChar w:fldCharType="begin"/>
        </w:r>
        <w:r>
          <w:rPr>
            <w:noProof/>
            <w:webHidden/>
          </w:rPr>
          <w:instrText xml:space="preserve"> PAGEREF _Toc203555391 \h </w:instrText>
        </w:r>
        <w:r>
          <w:rPr>
            <w:noProof/>
            <w:webHidden/>
          </w:rPr>
        </w:r>
        <w:r>
          <w:rPr>
            <w:noProof/>
            <w:webHidden/>
          </w:rPr>
          <w:fldChar w:fldCharType="separate"/>
        </w:r>
        <w:r>
          <w:rPr>
            <w:noProof/>
            <w:webHidden/>
          </w:rPr>
          <w:t>3</w:t>
        </w:r>
        <w:r>
          <w:rPr>
            <w:noProof/>
            <w:webHidden/>
          </w:rPr>
          <w:fldChar w:fldCharType="end"/>
        </w:r>
      </w:hyperlink>
    </w:p>
    <w:p w14:paraId="55DC35FD" w14:textId="417C99AF" w:rsidR="00B13040" w:rsidRDefault="00B13040">
      <w:pPr>
        <w:pStyle w:val="TableofFigures"/>
        <w:tabs>
          <w:tab w:val="right" w:leader="dot" w:pos="9016"/>
        </w:tabs>
        <w:rPr>
          <w:rFonts w:eastAsiaTheme="minorEastAsia"/>
          <w:noProof/>
          <w:sz w:val="24"/>
          <w:szCs w:val="24"/>
          <w:lang w:eastAsia="en-GB"/>
        </w:rPr>
      </w:pPr>
      <w:hyperlink w:anchor="_Toc203555392" w:history="1">
        <w:r w:rsidRPr="003A70C0">
          <w:rPr>
            <w:rStyle w:val="Hyperlink"/>
            <w:noProof/>
          </w:rPr>
          <w:t>Equation 4 - workings for overall mixture's density</w:t>
        </w:r>
        <w:r>
          <w:rPr>
            <w:noProof/>
            <w:webHidden/>
          </w:rPr>
          <w:tab/>
        </w:r>
        <w:r>
          <w:rPr>
            <w:noProof/>
            <w:webHidden/>
          </w:rPr>
          <w:fldChar w:fldCharType="begin"/>
        </w:r>
        <w:r>
          <w:rPr>
            <w:noProof/>
            <w:webHidden/>
          </w:rPr>
          <w:instrText xml:space="preserve"> PAGEREF _Toc203555392 \h </w:instrText>
        </w:r>
        <w:r>
          <w:rPr>
            <w:noProof/>
            <w:webHidden/>
          </w:rPr>
        </w:r>
        <w:r>
          <w:rPr>
            <w:noProof/>
            <w:webHidden/>
          </w:rPr>
          <w:fldChar w:fldCharType="separate"/>
        </w:r>
        <w:r>
          <w:rPr>
            <w:noProof/>
            <w:webHidden/>
          </w:rPr>
          <w:t>3</w:t>
        </w:r>
        <w:r>
          <w:rPr>
            <w:noProof/>
            <w:webHidden/>
          </w:rPr>
          <w:fldChar w:fldCharType="end"/>
        </w:r>
      </w:hyperlink>
    </w:p>
    <w:p w14:paraId="7C0FFFBA" w14:textId="135AF074" w:rsidR="00B13040" w:rsidRDefault="00B13040">
      <w:pPr>
        <w:pStyle w:val="TableofFigures"/>
        <w:tabs>
          <w:tab w:val="right" w:leader="dot" w:pos="9016"/>
        </w:tabs>
        <w:rPr>
          <w:rFonts w:eastAsiaTheme="minorEastAsia"/>
          <w:noProof/>
          <w:sz w:val="24"/>
          <w:szCs w:val="24"/>
          <w:lang w:eastAsia="en-GB"/>
        </w:rPr>
      </w:pPr>
      <w:hyperlink w:anchor="_Toc203555393" w:history="1">
        <w:r w:rsidRPr="003A70C0">
          <w:rPr>
            <w:rStyle w:val="Hyperlink"/>
            <w:noProof/>
          </w:rPr>
          <w:t>Equation 5 - equation 4 with substituted values</w:t>
        </w:r>
        <w:r>
          <w:rPr>
            <w:noProof/>
            <w:webHidden/>
          </w:rPr>
          <w:tab/>
        </w:r>
        <w:r>
          <w:rPr>
            <w:noProof/>
            <w:webHidden/>
          </w:rPr>
          <w:fldChar w:fldCharType="begin"/>
        </w:r>
        <w:r>
          <w:rPr>
            <w:noProof/>
            <w:webHidden/>
          </w:rPr>
          <w:instrText xml:space="preserve"> PAGEREF _Toc203555393 \h </w:instrText>
        </w:r>
        <w:r>
          <w:rPr>
            <w:noProof/>
            <w:webHidden/>
          </w:rPr>
        </w:r>
        <w:r>
          <w:rPr>
            <w:noProof/>
            <w:webHidden/>
          </w:rPr>
          <w:fldChar w:fldCharType="separate"/>
        </w:r>
        <w:r>
          <w:rPr>
            <w:noProof/>
            <w:webHidden/>
          </w:rPr>
          <w:t>4</w:t>
        </w:r>
        <w:r>
          <w:rPr>
            <w:noProof/>
            <w:webHidden/>
          </w:rPr>
          <w:fldChar w:fldCharType="end"/>
        </w:r>
      </w:hyperlink>
    </w:p>
    <w:p w14:paraId="0CD27417" w14:textId="6C69769C" w:rsidR="00B13040" w:rsidRDefault="00B13040">
      <w:pPr>
        <w:pStyle w:val="TableofFigures"/>
        <w:tabs>
          <w:tab w:val="right" w:leader="dot" w:pos="9016"/>
        </w:tabs>
        <w:rPr>
          <w:rFonts w:eastAsiaTheme="minorEastAsia"/>
          <w:noProof/>
          <w:sz w:val="24"/>
          <w:szCs w:val="24"/>
          <w:lang w:eastAsia="en-GB"/>
        </w:rPr>
      </w:pPr>
      <w:hyperlink w:anchor="_Toc203555394" w:history="1">
        <w:r w:rsidRPr="003A70C0">
          <w:rPr>
            <w:rStyle w:val="Hyperlink"/>
            <w:noProof/>
          </w:rPr>
          <w:t>Equation 6 - equation to work for VoD of TNT</w:t>
        </w:r>
        <w:r>
          <w:rPr>
            <w:noProof/>
            <w:webHidden/>
          </w:rPr>
          <w:tab/>
        </w:r>
        <w:r>
          <w:rPr>
            <w:noProof/>
            <w:webHidden/>
          </w:rPr>
          <w:fldChar w:fldCharType="begin"/>
        </w:r>
        <w:r>
          <w:rPr>
            <w:noProof/>
            <w:webHidden/>
          </w:rPr>
          <w:instrText xml:space="preserve"> PAGEREF _Toc203555394 \h </w:instrText>
        </w:r>
        <w:r>
          <w:rPr>
            <w:noProof/>
            <w:webHidden/>
          </w:rPr>
        </w:r>
        <w:r>
          <w:rPr>
            <w:noProof/>
            <w:webHidden/>
          </w:rPr>
          <w:fldChar w:fldCharType="separate"/>
        </w:r>
        <w:r>
          <w:rPr>
            <w:noProof/>
            <w:webHidden/>
          </w:rPr>
          <w:t>4</w:t>
        </w:r>
        <w:r>
          <w:rPr>
            <w:noProof/>
            <w:webHidden/>
          </w:rPr>
          <w:fldChar w:fldCharType="end"/>
        </w:r>
      </w:hyperlink>
    </w:p>
    <w:p w14:paraId="00BC5107" w14:textId="2F64BAEE" w:rsidR="00B13040" w:rsidRDefault="00B13040">
      <w:pPr>
        <w:pStyle w:val="TableofFigures"/>
        <w:tabs>
          <w:tab w:val="right" w:leader="dot" w:pos="9016"/>
        </w:tabs>
        <w:rPr>
          <w:rFonts w:eastAsiaTheme="minorEastAsia"/>
          <w:noProof/>
          <w:sz w:val="24"/>
          <w:szCs w:val="24"/>
          <w:lang w:eastAsia="en-GB"/>
        </w:rPr>
      </w:pPr>
      <w:hyperlink w:anchor="_Toc203555395" w:history="1">
        <w:r w:rsidRPr="003A70C0">
          <w:rPr>
            <w:rStyle w:val="Hyperlink"/>
            <w:noProof/>
          </w:rPr>
          <w:t>Equation 7 - Equation to work for VoD of RDX</w:t>
        </w:r>
        <w:r>
          <w:rPr>
            <w:noProof/>
            <w:webHidden/>
          </w:rPr>
          <w:tab/>
        </w:r>
        <w:r>
          <w:rPr>
            <w:noProof/>
            <w:webHidden/>
          </w:rPr>
          <w:fldChar w:fldCharType="begin"/>
        </w:r>
        <w:r>
          <w:rPr>
            <w:noProof/>
            <w:webHidden/>
          </w:rPr>
          <w:instrText xml:space="preserve"> PAGEREF _Toc203555395 \h </w:instrText>
        </w:r>
        <w:r>
          <w:rPr>
            <w:noProof/>
            <w:webHidden/>
          </w:rPr>
        </w:r>
        <w:r>
          <w:rPr>
            <w:noProof/>
            <w:webHidden/>
          </w:rPr>
          <w:fldChar w:fldCharType="separate"/>
        </w:r>
        <w:r>
          <w:rPr>
            <w:noProof/>
            <w:webHidden/>
          </w:rPr>
          <w:t>4</w:t>
        </w:r>
        <w:r>
          <w:rPr>
            <w:noProof/>
            <w:webHidden/>
          </w:rPr>
          <w:fldChar w:fldCharType="end"/>
        </w:r>
      </w:hyperlink>
    </w:p>
    <w:p w14:paraId="537D35A2" w14:textId="09DFA4DD" w:rsidR="00B13040" w:rsidRDefault="00B13040">
      <w:pPr>
        <w:pStyle w:val="TableofFigures"/>
        <w:tabs>
          <w:tab w:val="right" w:leader="dot" w:pos="9016"/>
        </w:tabs>
        <w:rPr>
          <w:rFonts w:eastAsiaTheme="minorEastAsia"/>
          <w:noProof/>
          <w:sz w:val="24"/>
          <w:szCs w:val="24"/>
          <w:lang w:eastAsia="en-GB"/>
        </w:rPr>
      </w:pPr>
      <w:hyperlink w:anchor="_Toc203555396" w:history="1">
        <w:r w:rsidRPr="003A70C0">
          <w:rPr>
            <w:rStyle w:val="Hyperlink"/>
            <w:noProof/>
          </w:rPr>
          <w:t>Equation 8 - VoD of TNT in mixture</w:t>
        </w:r>
        <w:r>
          <w:rPr>
            <w:noProof/>
            <w:webHidden/>
          </w:rPr>
          <w:tab/>
        </w:r>
        <w:r>
          <w:rPr>
            <w:noProof/>
            <w:webHidden/>
          </w:rPr>
          <w:fldChar w:fldCharType="begin"/>
        </w:r>
        <w:r>
          <w:rPr>
            <w:noProof/>
            <w:webHidden/>
          </w:rPr>
          <w:instrText xml:space="preserve"> PAGEREF _Toc203555396 \h </w:instrText>
        </w:r>
        <w:r>
          <w:rPr>
            <w:noProof/>
            <w:webHidden/>
          </w:rPr>
        </w:r>
        <w:r>
          <w:rPr>
            <w:noProof/>
            <w:webHidden/>
          </w:rPr>
          <w:fldChar w:fldCharType="separate"/>
        </w:r>
        <w:r>
          <w:rPr>
            <w:noProof/>
            <w:webHidden/>
          </w:rPr>
          <w:t>4</w:t>
        </w:r>
        <w:r>
          <w:rPr>
            <w:noProof/>
            <w:webHidden/>
          </w:rPr>
          <w:fldChar w:fldCharType="end"/>
        </w:r>
      </w:hyperlink>
    </w:p>
    <w:p w14:paraId="057F7B9F" w14:textId="2E92C397" w:rsidR="00B13040" w:rsidRDefault="00B13040">
      <w:pPr>
        <w:pStyle w:val="TableofFigures"/>
        <w:tabs>
          <w:tab w:val="right" w:leader="dot" w:pos="9016"/>
        </w:tabs>
        <w:rPr>
          <w:rFonts w:eastAsiaTheme="minorEastAsia"/>
          <w:noProof/>
          <w:sz w:val="24"/>
          <w:szCs w:val="24"/>
          <w:lang w:eastAsia="en-GB"/>
        </w:rPr>
      </w:pPr>
      <w:hyperlink w:anchor="_Toc203555397" w:history="1">
        <w:r w:rsidRPr="003A70C0">
          <w:rPr>
            <w:rStyle w:val="Hyperlink"/>
            <w:noProof/>
          </w:rPr>
          <w:t>Equation 9 - VoD of RDX in mixture</w:t>
        </w:r>
        <w:r>
          <w:rPr>
            <w:noProof/>
            <w:webHidden/>
          </w:rPr>
          <w:tab/>
        </w:r>
        <w:r>
          <w:rPr>
            <w:noProof/>
            <w:webHidden/>
          </w:rPr>
          <w:fldChar w:fldCharType="begin"/>
        </w:r>
        <w:r>
          <w:rPr>
            <w:noProof/>
            <w:webHidden/>
          </w:rPr>
          <w:instrText xml:space="preserve"> PAGEREF _Toc203555397 \h </w:instrText>
        </w:r>
        <w:r>
          <w:rPr>
            <w:noProof/>
            <w:webHidden/>
          </w:rPr>
        </w:r>
        <w:r>
          <w:rPr>
            <w:noProof/>
            <w:webHidden/>
          </w:rPr>
          <w:fldChar w:fldCharType="separate"/>
        </w:r>
        <w:r>
          <w:rPr>
            <w:noProof/>
            <w:webHidden/>
          </w:rPr>
          <w:t>4</w:t>
        </w:r>
        <w:r>
          <w:rPr>
            <w:noProof/>
            <w:webHidden/>
          </w:rPr>
          <w:fldChar w:fldCharType="end"/>
        </w:r>
      </w:hyperlink>
    </w:p>
    <w:p w14:paraId="06B633B2" w14:textId="4F6CA5CA" w:rsidR="00B13040" w:rsidRDefault="00B13040">
      <w:pPr>
        <w:pStyle w:val="TableofFigures"/>
        <w:tabs>
          <w:tab w:val="right" w:leader="dot" w:pos="9016"/>
        </w:tabs>
        <w:rPr>
          <w:rFonts w:eastAsiaTheme="minorEastAsia"/>
          <w:noProof/>
          <w:sz w:val="24"/>
          <w:szCs w:val="24"/>
          <w:lang w:eastAsia="en-GB"/>
        </w:rPr>
      </w:pPr>
      <w:hyperlink w:anchor="_Toc203555398" w:history="1">
        <w:r w:rsidRPr="003A70C0">
          <w:rPr>
            <w:rStyle w:val="Hyperlink"/>
            <w:noProof/>
          </w:rPr>
          <w:t>Equation 10 - equation for VoD of the mixture</w:t>
        </w:r>
        <w:r>
          <w:rPr>
            <w:noProof/>
            <w:webHidden/>
          </w:rPr>
          <w:tab/>
        </w:r>
        <w:r>
          <w:rPr>
            <w:noProof/>
            <w:webHidden/>
          </w:rPr>
          <w:fldChar w:fldCharType="begin"/>
        </w:r>
        <w:r>
          <w:rPr>
            <w:noProof/>
            <w:webHidden/>
          </w:rPr>
          <w:instrText xml:space="preserve"> PAGEREF _Toc203555398 \h </w:instrText>
        </w:r>
        <w:r>
          <w:rPr>
            <w:noProof/>
            <w:webHidden/>
          </w:rPr>
        </w:r>
        <w:r>
          <w:rPr>
            <w:noProof/>
            <w:webHidden/>
          </w:rPr>
          <w:fldChar w:fldCharType="separate"/>
        </w:r>
        <w:r>
          <w:rPr>
            <w:noProof/>
            <w:webHidden/>
          </w:rPr>
          <w:t>4</w:t>
        </w:r>
        <w:r>
          <w:rPr>
            <w:noProof/>
            <w:webHidden/>
          </w:rPr>
          <w:fldChar w:fldCharType="end"/>
        </w:r>
      </w:hyperlink>
    </w:p>
    <w:p w14:paraId="16E9D83B" w14:textId="34DE3395" w:rsidR="00B13040" w:rsidRDefault="00B13040">
      <w:pPr>
        <w:pStyle w:val="TableofFigures"/>
        <w:tabs>
          <w:tab w:val="right" w:leader="dot" w:pos="9016"/>
        </w:tabs>
        <w:rPr>
          <w:rFonts w:eastAsiaTheme="minorEastAsia"/>
          <w:noProof/>
          <w:sz w:val="24"/>
          <w:szCs w:val="24"/>
          <w:lang w:eastAsia="en-GB"/>
        </w:rPr>
      </w:pPr>
      <w:hyperlink w:anchor="_Toc203555399" w:history="1">
        <w:r w:rsidRPr="003A70C0">
          <w:rPr>
            <w:rStyle w:val="Hyperlink"/>
            <w:noProof/>
          </w:rPr>
          <w:t>Equation 11 - Working for VoD of mixture</w:t>
        </w:r>
        <w:r>
          <w:rPr>
            <w:noProof/>
            <w:webHidden/>
          </w:rPr>
          <w:tab/>
        </w:r>
        <w:r>
          <w:rPr>
            <w:noProof/>
            <w:webHidden/>
          </w:rPr>
          <w:fldChar w:fldCharType="begin"/>
        </w:r>
        <w:r>
          <w:rPr>
            <w:noProof/>
            <w:webHidden/>
          </w:rPr>
          <w:instrText xml:space="preserve"> PAGEREF _Toc203555399 \h </w:instrText>
        </w:r>
        <w:r>
          <w:rPr>
            <w:noProof/>
            <w:webHidden/>
          </w:rPr>
        </w:r>
        <w:r>
          <w:rPr>
            <w:noProof/>
            <w:webHidden/>
          </w:rPr>
          <w:fldChar w:fldCharType="separate"/>
        </w:r>
        <w:r>
          <w:rPr>
            <w:noProof/>
            <w:webHidden/>
          </w:rPr>
          <w:t>4</w:t>
        </w:r>
        <w:r>
          <w:rPr>
            <w:noProof/>
            <w:webHidden/>
          </w:rPr>
          <w:fldChar w:fldCharType="end"/>
        </w:r>
      </w:hyperlink>
    </w:p>
    <w:p w14:paraId="24191B7D" w14:textId="7ED6C74C" w:rsidR="00B13040" w:rsidRDefault="00B13040">
      <w:pPr>
        <w:pStyle w:val="TableofFigures"/>
        <w:tabs>
          <w:tab w:val="right" w:leader="dot" w:pos="9016"/>
        </w:tabs>
        <w:rPr>
          <w:rFonts w:eastAsiaTheme="minorEastAsia"/>
          <w:noProof/>
          <w:sz w:val="24"/>
          <w:szCs w:val="24"/>
          <w:lang w:eastAsia="en-GB"/>
        </w:rPr>
      </w:pPr>
      <w:hyperlink w:anchor="_Toc203555400" w:history="1">
        <w:r w:rsidRPr="003A70C0">
          <w:rPr>
            <w:rStyle w:val="Hyperlink"/>
            <w:noProof/>
          </w:rPr>
          <w:t>Equation 12 - Workings for TNT moles</w:t>
        </w:r>
        <w:r>
          <w:rPr>
            <w:noProof/>
            <w:webHidden/>
          </w:rPr>
          <w:tab/>
        </w:r>
        <w:r>
          <w:rPr>
            <w:noProof/>
            <w:webHidden/>
          </w:rPr>
          <w:fldChar w:fldCharType="begin"/>
        </w:r>
        <w:r>
          <w:rPr>
            <w:noProof/>
            <w:webHidden/>
          </w:rPr>
          <w:instrText xml:space="preserve"> PAGEREF _Toc203555400 \h </w:instrText>
        </w:r>
        <w:r>
          <w:rPr>
            <w:noProof/>
            <w:webHidden/>
          </w:rPr>
        </w:r>
        <w:r>
          <w:rPr>
            <w:noProof/>
            <w:webHidden/>
          </w:rPr>
          <w:fldChar w:fldCharType="separate"/>
        </w:r>
        <w:r>
          <w:rPr>
            <w:noProof/>
            <w:webHidden/>
          </w:rPr>
          <w:t>7</w:t>
        </w:r>
        <w:r>
          <w:rPr>
            <w:noProof/>
            <w:webHidden/>
          </w:rPr>
          <w:fldChar w:fldCharType="end"/>
        </w:r>
      </w:hyperlink>
    </w:p>
    <w:p w14:paraId="72404BE5" w14:textId="37909379" w:rsidR="00B13040" w:rsidRDefault="00B13040">
      <w:pPr>
        <w:pStyle w:val="TableofFigures"/>
        <w:tabs>
          <w:tab w:val="right" w:leader="dot" w:pos="9016"/>
        </w:tabs>
        <w:rPr>
          <w:rFonts w:eastAsiaTheme="minorEastAsia"/>
          <w:noProof/>
          <w:sz w:val="24"/>
          <w:szCs w:val="24"/>
          <w:lang w:eastAsia="en-GB"/>
        </w:rPr>
      </w:pPr>
      <w:hyperlink w:anchor="_Toc203555401" w:history="1">
        <w:r w:rsidRPr="003A70C0">
          <w:rPr>
            <w:rStyle w:val="Hyperlink"/>
            <w:noProof/>
          </w:rPr>
          <w:t>Equation 13 - Workings for RDX moles</w:t>
        </w:r>
        <w:r>
          <w:rPr>
            <w:noProof/>
            <w:webHidden/>
          </w:rPr>
          <w:tab/>
        </w:r>
        <w:r>
          <w:rPr>
            <w:noProof/>
            <w:webHidden/>
          </w:rPr>
          <w:fldChar w:fldCharType="begin"/>
        </w:r>
        <w:r>
          <w:rPr>
            <w:noProof/>
            <w:webHidden/>
          </w:rPr>
          <w:instrText xml:space="preserve"> PAGEREF _Toc203555401 \h </w:instrText>
        </w:r>
        <w:r>
          <w:rPr>
            <w:noProof/>
            <w:webHidden/>
          </w:rPr>
        </w:r>
        <w:r>
          <w:rPr>
            <w:noProof/>
            <w:webHidden/>
          </w:rPr>
          <w:fldChar w:fldCharType="separate"/>
        </w:r>
        <w:r>
          <w:rPr>
            <w:noProof/>
            <w:webHidden/>
          </w:rPr>
          <w:t>7</w:t>
        </w:r>
        <w:r>
          <w:rPr>
            <w:noProof/>
            <w:webHidden/>
          </w:rPr>
          <w:fldChar w:fldCharType="end"/>
        </w:r>
      </w:hyperlink>
    </w:p>
    <w:p w14:paraId="50D46BCB" w14:textId="27AC86F4" w:rsidR="00240640" w:rsidRDefault="005E63F6">
      <w:r>
        <w:fldChar w:fldCharType="end"/>
      </w:r>
      <w:r w:rsidR="00870127">
        <w:br w:type="page"/>
      </w:r>
    </w:p>
    <w:p w14:paraId="6C97787A" w14:textId="77777777" w:rsidR="00055825" w:rsidRDefault="00055825" w:rsidP="00055825">
      <w:pPr>
        <w:pStyle w:val="Heading1"/>
        <w:numPr>
          <w:ilvl w:val="0"/>
          <w:numId w:val="10"/>
        </w:numPr>
      </w:pPr>
      <w:bookmarkStart w:id="1" w:name="_Toc203555375"/>
      <w:r>
        <w:lastRenderedPageBreak/>
        <w:t>Introduction</w:t>
      </w:r>
      <w:bookmarkEnd w:id="1"/>
    </w:p>
    <w:p w14:paraId="681DC647" w14:textId="750B8E2B" w:rsidR="00055825" w:rsidRPr="00055825" w:rsidRDefault="00055825" w:rsidP="00055825">
      <w:pPr>
        <w:rPr>
          <w:lang w:val="en-US"/>
        </w:rPr>
      </w:pPr>
      <w:r>
        <w:rPr>
          <w:lang w:val="en-US"/>
        </w:rPr>
        <w:t>For this report the student has been asked to complete multiple different tasks, the first being to work out the oxygen balancing and velocity of detonation. Other tasks includ</w:t>
      </w:r>
      <w:r w:rsidR="00DC3C24">
        <w:rPr>
          <w:lang w:val="en-US"/>
        </w:rPr>
        <w:t>e</w:t>
      </w:r>
      <w:r>
        <w:rPr>
          <w:lang w:val="en-US"/>
        </w:rPr>
        <w:t xml:space="preserve"> </w:t>
      </w:r>
      <w:r w:rsidR="00D03767">
        <w:rPr>
          <w:lang w:val="en-US"/>
        </w:rPr>
        <w:t>explaining t</w:t>
      </w:r>
      <w:r w:rsidR="00DC3C24">
        <w:rPr>
          <w:lang w:val="en-US"/>
        </w:rPr>
        <w:t xml:space="preserve">he different parts of a initiation train and </w:t>
      </w:r>
      <w:r w:rsidR="005A7313">
        <w:rPr>
          <w:lang w:val="en-US"/>
        </w:rPr>
        <w:t xml:space="preserve">how to improve the provided explosive mix </w:t>
      </w:r>
      <w:r w:rsidR="00261B21">
        <w:rPr>
          <w:lang w:val="en-US"/>
        </w:rPr>
        <w:t xml:space="preserve">if it was to be used in a underwater sea mine. </w:t>
      </w:r>
    </w:p>
    <w:p w14:paraId="3111E6A3" w14:textId="34F6C6CE" w:rsidR="00B81AB4" w:rsidRDefault="00055825" w:rsidP="00C9702E">
      <w:pPr>
        <w:pStyle w:val="Heading1"/>
        <w:numPr>
          <w:ilvl w:val="0"/>
          <w:numId w:val="10"/>
        </w:numPr>
      </w:pPr>
      <w:bookmarkStart w:id="2" w:name="_Toc203555376"/>
      <w:r>
        <w:t>Oxygen Balancing</w:t>
      </w:r>
      <w:bookmarkEnd w:id="2"/>
      <w:r>
        <w:t xml:space="preserve"> </w:t>
      </w:r>
    </w:p>
    <w:p w14:paraId="5976B197" w14:textId="4B3138F4" w:rsidR="00055B73" w:rsidRPr="00057410" w:rsidRDefault="007139EF" w:rsidP="00055B73">
      <w:pPr>
        <w:rPr>
          <w:lang w:val="en-US"/>
        </w:rPr>
      </w:pPr>
      <w:r>
        <w:rPr>
          <w:lang w:val="en-US"/>
        </w:rPr>
        <w:t xml:space="preserve">The student has been provided with the </w:t>
      </w:r>
      <w:r w:rsidR="00682992">
        <w:rPr>
          <w:lang w:val="en-US"/>
        </w:rPr>
        <w:t xml:space="preserve">following </w:t>
      </w:r>
      <w:r w:rsidR="00D806CE">
        <w:rPr>
          <w:lang w:val="en-US"/>
        </w:rPr>
        <w:t>breakdown</w:t>
      </w:r>
      <w:r w:rsidR="00682992">
        <w:rPr>
          <w:lang w:val="en-US"/>
        </w:rPr>
        <w:t xml:space="preserve"> of the</w:t>
      </w:r>
      <w:r w:rsidR="00D806CE">
        <w:rPr>
          <w:lang w:val="en-US"/>
        </w:rPr>
        <w:t xml:space="preserve"> </w:t>
      </w:r>
      <w:r w:rsidR="00682992">
        <w:rPr>
          <w:lang w:val="en-US"/>
        </w:rPr>
        <w:t>ch</w:t>
      </w:r>
      <w:r w:rsidR="00E048E7">
        <w:rPr>
          <w:lang w:val="en-US"/>
        </w:rPr>
        <w:t xml:space="preserve">aracteristics for </w:t>
      </w:r>
      <w:r w:rsidR="00D806CE">
        <w:rPr>
          <w:lang w:val="en-US"/>
        </w:rPr>
        <w:t>an</w:t>
      </w:r>
      <w:r w:rsidR="00E048E7">
        <w:rPr>
          <w:lang w:val="en-US"/>
        </w:rPr>
        <w:t xml:space="preserve"> explosive </w:t>
      </w:r>
      <w:r w:rsidR="00B93C18">
        <w:rPr>
          <w:lang w:val="en-US"/>
        </w:rPr>
        <w:t xml:space="preserve">mixture of </w:t>
      </w:r>
      <w:r w:rsidR="00E048E7">
        <w:rPr>
          <w:lang w:val="en-US"/>
        </w:rPr>
        <w:t>RDX</w:t>
      </w:r>
      <w:r w:rsidR="00B93C18">
        <w:rPr>
          <w:lang w:val="en-US"/>
        </w:rPr>
        <w:t xml:space="preserve"> at sixty percent and TNT at forty percent. </w:t>
      </w:r>
      <w:r w:rsidR="0093791E">
        <w:rPr>
          <w:lang w:val="en-US"/>
        </w:rPr>
        <w:t xml:space="preserve">This can be seen in table 1 below. </w:t>
      </w:r>
    </w:p>
    <w:tbl>
      <w:tblPr>
        <w:tblStyle w:val="TableGrid"/>
        <w:tblW w:w="0" w:type="auto"/>
        <w:tblLook w:val="04A0" w:firstRow="1" w:lastRow="0" w:firstColumn="1" w:lastColumn="0" w:noHBand="0" w:noVBand="1"/>
      </w:tblPr>
      <w:tblGrid>
        <w:gridCol w:w="3005"/>
        <w:gridCol w:w="3005"/>
        <w:gridCol w:w="3006"/>
      </w:tblGrid>
      <w:tr w:rsidR="005B10AF" w14:paraId="10E81372" w14:textId="77777777" w:rsidTr="005B10AF">
        <w:tc>
          <w:tcPr>
            <w:tcW w:w="3005" w:type="dxa"/>
            <w:shd w:val="clear" w:color="auto" w:fill="A8D08D" w:themeFill="accent6" w:themeFillTint="99"/>
          </w:tcPr>
          <w:p w14:paraId="18BB13CD" w14:textId="5281EB9C" w:rsidR="005B10AF" w:rsidRDefault="005B10AF" w:rsidP="005B10AF">
            <w:pPr>
              <w:rPr>
                <w:lang w:val="en-US"/>
              </w:rPr>
            </w:pPr>
            <w:r w:rsidRPr="00E317AD">
              <w:t>Explosive</w:t>
            </w:r>
          </w:p>
        </w:tc>
        <w:tc>
          <w:tcPr>
            <w:tcW w:w="3005" w:type="dxa"/>
            <w:shd w:val="clear" w:color="auto" w:fill="A8D08D" w:themeFill="accent6" w:themeFillTint="99"/>
          </w:tcPr>
          <w:p w14:paraId="5BF3659B" w14:textId="5D38A280" w:rsidR="005B10AF" w:rsidRDefault="005B10AF" w:rsidP="005B10AF">
            <w:pPr>
              <w:rPr>
                <w:lang w:val="en-US"/>
              </w:rPr>
            </w:pPr>
            <w:r w:rsidRPr="00E317AD">
              <w:t>TNT</w:t>
            </w:r>
          </w:p>
        </w:tc>
        <w:tc>
          <w:tcPr>
            <w:tcW w:w="3006" w:type="dxa"/>
            <w:shd w:val="clear" w:color="auto" w:fill="A8D08D" w:themeFill="accent6" w:themeFillTint="99"/>
          </w:tcPr>
          <w:p w14:paraId="238DC5C0" w14:textId="60BEF8BE" w:rsidR="005B10AF" w:rsidRDefault="005B10AF" w:rsidP="005B10AF">
            <w:pPr>
              <w:rPr>
                <w:lang w:val="en-US"/>
              </w:rPr>
            </w:pPr>
            <w:r w:rsidRPr="00E317AD">
              <w:t>RDX</w:t>
            </w:r>
          </w:p>
        </w:tc>
      </w:tr>
      <w:tr w:rsidR="005B10AF" w14:paraId="4D69786F" w14:textId="77777777">
        <w:tc>
          <w:tcPr>
            <w:tcW w:w="3005" w:type="dxa"/>
          </w:tcPr>
          <w:p w14:paraId="323EB4D6" w14:textId="19596E9D" w:rsidR="005B10AF" w:rsidRDefault="005B10AF" w:rsidP="005B10AF">
            <w:pPr>
              <w:rPr>
                <w:lang w:val="en-US"/>
              </w:rPr>
            </w:pPr>
            <w:r w:rsidRPr="00E317AD">
              <w:t>Density</w:t>
            </w:r>
          </w:p>
        </w:tc>
        <w:tc>
          <w:tcPr>
            <w:tcW w:w="3005" w:type="dxa"/>
          </w:tcPr>
          <w:p w14:paraId="2AAC46F7" w14:textId="16F52B7E" w:rsidR="005B10AF" w:rsidRDefault="005B10AF" w:rsidP="005B10AF">
            <w:pPr>
              <w:rPr>
                <w:lang w:val="en-US"/>
              </w:rPr>
            </w:pPr>
            <w:r w:rsidRPr="00E317AD">
              <w:t>1.654 g cm-3</w:t>
            </w:r>
          </w:p>
        </w:tc>
        <w:tc>
          <w:tcPr>
            <w:tcW w:w="3006" w:type="dxa"/>
          </w:tcPr>
          <w:p w14:paraId="2E2B47AD" w14:textId="56924BED" w:rsidR="005B10AF" w:rsidRDefault="005B10AF" w:rsidP="005B10AF">
            <w:pPr>
              <w:rPr>
                <w:lang w:val="en-US"/>
              </w:rPr>
            </w:pPr>
            <w:r w:rsidRPr="00E317AD">
              <w:t>1.793 g cm-3</w:t>
            </w:r>
          </w:p>
        </w:tc>
      </w:tr>
      <w:tr w:rsidR="005B10AF" w14:paraId="21668C09" w14:textId="77777777">
        <w:tc>
          <w:tcPr>
            <w:tcW w:w="3005" w:type="dxa"/>
          </w:tcPr>
          <w:p w14:paraId="623E2A31" w14:textId="4577A40E" w:rsidR="005B10AF" w:rsidRDefault="005B10AF" w:rsidP="005B10AF">
            <w:pPr>
              <w:rPr>
                <w:lang w:val="en-US"/>
              </w:rPr>
            </w:pPr>
            <w:r w:rsidRPr="00E317AD">
              <w:t>VoD</w:t>
            </w:r>
          </w:p>
        </w:tc>
        <w:tc>
          <w:tcPr>
            <w:tcW w:w="3005" w:type="dxa"/>
          </w:tcPr>
          <w:p w14:paraId="05E57AE9" w14:textId="19DD8893" w:rsidR="005B10AF" w:rsidRDefault="005B10AF" w:rsidP="005B10AF">
            <w:pPr>
              <w:rPr>
                <w:lang w:val="en-US"/>
              </w:rPr>
            </w:pPr>
            <w:r w:rsidRPr="00E317AD">
              <w:t>6850 ms-1</w:t>
            </w:r>
          </w:p>
        </w:tc>
        <w:tc>
          <w:tcPr>
            <w:tcW w:w="3006" w:type="dxa"/>
          </w:tcPr>
          <w:p w14:paraId="4FA8FFB4" w14:textId="62CD40EC" w:rsidR="005B10AF" w:rsidRDefault="005B10AF" w:rsidP="005B10AF">
            <w:pPr>
              <w:rPr>
                <w:lang w:val="en-US"/>
              </w:rPr>
            </w:pPr>
            <w:r w:rsidRPr="00E317AD">
              <w:t>8440 ms-1</w:t>
            </w:r>
          </w:p>
        </w:tc>
      </w:tr>
      <w:tr w:rsidR="005B10AF" w14:paraId="14416252" w14:textId="77777777">
        <w:tc>
          <w:tcPr>
            <w:tcW w:w="3005" w:type="dxa"/>
          </w:tcPr>
          <w:p w14:paraId="76170178" w14:textId="77408F8C" w:rsidR="005B10AF" w:rsidRDefault="005B10AF" w:rsidP="005B10AF">
            <w:pPr>
              <w:rPr>
                <w:lang w:val="en-US"/>
              </w:rPr>
            </w:pPr>
            <w:r w:rsidRPr="00E317AD">
              <w:t>Detonation Pressure</w:t>
            </w:r>
          </w:p>
        </w:tc>
        <w:tc>
          <w:tcPr>
            <w:tcW w:w="3005" w:type="dxa"/>
          </w:tcPr>
          <w:p w14:paraId="6BA04E61" w14:textId="02CFEAB2" w:rsidR="005B10AF" w:rsidRDefault="005B10AF" w:rsidP="005B10AF">
            <w:pPr>
              <w:rPr>
                <w:lang w:val="en-US"/>
              </w:rPr>
            </w:pPr>
            <w:r w:rsidRPr="00E317AD">
              <w:t xml:space="preserve">19 </w:t>
            </w:r>
            <w:proofErr w:type="spellStart"/>
            <w:r w:rsidRPr="00E317AD">
              <w:t>GPa</w:t>
            </w:r>
            <w:proofErr w:type="spellEnd"/>
          </w:p>
        </w:tc>
        <w:tc>
          <w:tcPr>
            <w:tcW w:w="3006" w:type="dxa"/>
          </w:tcPr>
          <w:p w14:paraId="7FEBCDC1" w14:textId="7D6B5373" w:rsidR="005B10AF" w:rsidRDefault="005B10AF" w:rsidP="005B10AF">
            <w:pPr>
              <w:rPr>
                <w:lang w:val="en-US"/>
              </w:rPr>
            </w:pPr>
            <w:r w:rsidRPr="00E317AD">
              <w:t xml:space="preserve">31.9 </w:t>
            </w:r>
            <w:proofErr w:type="spellStart"/>
            <w:r w:rsidRPr="00E317AD">
              <w:t>GPa</w:t>
            </w:r>
            <w:proofErr w:type="spellEnd"/>
          </w:p>
        </w:tc>
      </w:tr>
      <w:tr w:rsidR="005B10AF" w14:paraId="5E464658" w14:textId="77777777">
        <w:tc>
          <w:tcPr>
            <w:tcW w:w="3005" w:type="dxa"/>
          </w:tcPr>
          <w:p w14:paraId="2B65AB59" w14:textId="196D6A1A" w:rsidR="005B10AF" w:rsidRDefault="005B10AF" w:rsidP="005B10AF">
            <w:pPr>
              <w:rPr>
                <w:lang w:val="en-US"/>
              </w:rPr>
            </w:pPr>
            <w:r w:rsidRPr="00E317AD">
              <w:t>Critical Diameter (unconfined)</w:t>
            </w:r>
          </w:p>
        </w:tc>
        <w:tc>
          <w:tcPr>
            <w:tcW w:w="3005" w:type="dxa"/>
          </w:tcPr>
          <w:p w14:paraId="766B3AB6" w14:textId="158C33A6" w:rsidR="005B10AF" w:rsidRDefault="005B10AF" w:rsidP="005B10AF">
            <w:pPr>
              <w:rPr>
                <w:lang w:val="en-US"/>
              </w:rPr>
            </w:pPr>
            <w:r w:rsidRPr="00E317AD">
              <w:t>2 mm</w:t>
            </w:r>
          </w:p>
        </w:tc>
        <w:tc>
          <w:tcPr>
            <w:tcW w:w="3006" w:type="dxa"/>
          </w:tcPr>
          <w:p w14:paraId="0AB85FF7" w14:textId="3EA636BB" w:rsidR="005B10AF" w:rsidRDefault="005B10AF" w:rsidP="005B10AF">
            <w:pPr>
              <w:rPr>
                <w:lang w:val="en-US"/>
              </w:rPr>
            </w:pPr>
            <w:r w:rsidRPr="00E317AD">
              <w:t>1.5 mm</w:t>
            </w:r>
          </w:p>
        </w:tc>
      </w:tr>
      <w:tr w:rsidR="005B10AF" w14:paraId="63FD70E5" w14:textId="77777777">
        <w:tc>
          <w:tcPr>
            <w:tcW w:w="3005" w:type="dxa"/>
          </w:tcPr>
          <w:p w14:paraId="49057FFA" w14:textId="098E6C18" w:rsidR="005B10AF" w:rsidRDefault="005B10AF" w:rsidP="005B10AF">
            <w:pPr>
              <w:rPr>
                <w:lang w:val="en-US"/>
              </w:rPr>
            </w:pPr>
            <w:r w:rsidRPr="00E317AD">
              <w:t>Oxygen Balance</w:t>
            </w:r>
          </w:p>
        </w:tc>
        <w:tc>
          <w:tcPr>
            <w:tcW w:w="3005" w:type="dxa"/>
          </w:tcPr>
          <w:p w14:paraId="730B63C6" w14:textId="37D58520" w:rsidR="005B10AF" w:rsidRDefault="005B10AF" w:rsidP="005B10AF">
            <w:pPr>
              <w:rPr>
                <w:lang w:val="en-US"/>
              </w:rPr>
            </w:pPr>
            <w:r w:rsidRPr="00E317AD">
              <w:t>-73.96</w:t>
            </w:r>
          </w:p>
        </w:tc>
        <w:tc>
          <w:tcPr>
            <w:tcW w:w="3006" w:type="dxa"/>
          </w:tcPr>
          <w:p w14:paraId="16FF877C" w14:textId="1560DD24" w:rsidR="005B10AF" w:rsidRDefault="005B10AF" w:rsidP="005B10AF">
            <w:pPr>
              <w:rPr>
                <w:lang w:val="en-US"/>
              </w:rPr>
            </w:pPr>
            <w:r w:rsidRPr="00E317AD">
              <w:t>-21.61</w:t>
            </w:r>
          </w:p>
        </w:tc>
      </w:tr>
      <w:tr w:rsidR="005B10AF" w14:paraId="18CA31BF" w14:textId="77777777">
        <w:tc>
          <w:tcPr>
            <w:tcW w:w="3005" w:type="dxa"/>
          </w:tcPr>
          <w:p w14:paraId="0CE0DAA9" w14:textId="4010709D" w:rsidR="005B10AF" w:rsidRDefault="005B10AF" w:rsidP="005B10AF">
            <w:pPr>
              <w:rPr>
                <w:lang w:val="en-US"/>
              </w:rPr>
            </w:pPr>
            <w:r w:rsidRPr="00E317AD">
              <w:t>Enthalpy of Formation</w:t>
            </w:r>
          </w:p>
        </w:tc>
        <w:tc>
          <w:tcPr>
            <w:tcW w:w="3005" w:type="dxa"/>
          </w:tcPr>
          <w:p w14:paraId="2931343A" w14:textId="51BD1C43" w:rsidR="005B10AF" w:rsidRDefault="005B10AF" w:rsidP="005B10AF">
            <w:pPr>
              <w:rPr>
                <w:lang w:val="en-US"/>
              </w:rPr>
            </w:pPr>
            <w:r w:rsidRPr="00E317AD">
              <w:t>-62.07 kJ mol-1</w:t>
            </w:r>
          </w:p>
        </w:tc>
        <w:tc>
          <w:tcPr>
            <w:tcW w:w="3006" w:type="dxa"/>
          </w:tcPr>
          <w:p w14:paraId="5FAD5CB3" w14:textId="5EF21F63" w:rsidR="005B10AF" w:rsidRDefault="005B10AF" w:rsidP="00880427">
            <w:pPr>
              <w:keepNext/>
              <w:rPr>
                <w:lang w:val="en-US"/>
              </w:rPr>
            </w:pPr>
            <w:r w:rsidRPr="00E317AD">
              <w:t>+70.29 kJ mol-1</w:t>
            </w:r>
          </w:p>
        </w:tc>
      </w:tr>
    </w:tbl>
    <w:p w14:paraId="3605B5EA" w14:textId="09EF7BAD" w:rsidR="004A2934" w:rsidRPr="004A2934" w:rsidRDefault="00880427" w:rsidP="004A2934">
      <w:pPr>
        <w:pStyle w:val="Caption"/>
        <w:rPr>
          <w:lang w:val="en-US"/>
        </w:rPr>
      </w:pPr>
      <w:bookmarkStart w:id="3" w:name="_Toc203555385"/>
      <w:r>
        <w:t xml:space="preserve">Table </w:t>
      </w:r>
      <w:r w:rsidR="00347E57">
        <w:fldChar w:fldCharType="begin"/>
      </w:r>
      <w:r w:rsidR="00347E57">
        <w:instrText xml:space="preserve"> SEQ Table \* ARABIC </w:instrText>
      </w:r>
      <w:r w:rsidR="00347E57">
        <w:fldChar w:fldCharType="separate"/>
      </w:r>
      <w:r w:rsidR="00347E57">
        <w:rPr>
          <w:noProof/>
        </w:rPr>
        <w:t>1</w:t>
      </w:r>
      <w:r w:rsidR="00347E57">
        <w:fldChar w:fldCharType="end"/>
      </w:r>
      <w:r>
        <w:t xml:space="preserve"> - </w:t>
      </w:r>
      <w:r w:rsidRPr="00E813EF">
        <w:t>Characteristics</w:t>
      </w:r>
      <w:r>
        <w:t xml:space="preserve"> of TNT and RDX explosive mix</w:t>
      </w:r>
      <w:bookmarkEnd w:id="3"/>
    </w:p>
    <w:p w14:paraId="43D17A5C" w14:textId="03A31E61" w:rsidR="004A2934" w:rsidRDefault="00057410" w:rsidP="004A2934">
      <w:pPr>
        <w:rPr>
          <w:lang w:val="en-US"/>
        </w:rPr>
      </w:pPr>
      <w:r>
        <w:rPr>
          <w:lang w:val="en-US"/>
        </w:rPr>
        <w:t xml:space="preserve">Using the physical parameters of the given explosive mix the student can now work out the overall oxygen balance. The student will be using the following equation. </w:t>
      </w:r>
    </w:p>
    <w:p w14:paraId="00E3AEE1" w14:textId="3632B71E" w:rsidR="00AA1915" w:rsidRPr="00AA1915" w:rsidRDefault="00057410" w:rsidP="00AA1915">
      <w:pPr>
        <w:keepNext/>
        <w:rPr>
          <w:sz w:val="18"/>
          <w:szCs w:val="18"/>
        </w:rPr>
      </w:pPr>
      <m:oMathPara>
        <m:oMath>
          <m:r>
            <w:rPr>
              <w:rFonts w:ascii="Cambria Math" w:hAnsi="Cambria Math"/>
              <w:sz w:val="18"/>
              <w:szCs w:val="18"/>
              <w:lang w:val="en-US"/>
            </w:rPr>
            <m:t>Overall oxygen balance=</m:t>
          </m:r>
          <m:d>
            <m:dPr>
              <m:ctrlPr>
                <w:rPr>
                  <w:rFonts w:ascii="Cambria Math" w:hAnsi="Cambria Math"/>
                  <w:i/>
                  <w:sz w:val="18"/>
                  <w:szCs w:val="18"/>
                  <w:lang w:val="en-US"/>
                </w:rPr>
              </m:ctrlPr>
            </m:dPr>
            <m:e>
              <m:r>
                <w:rPr>
                  <w:rFonts w:ascii="Cambria Math" w:hAnsi="Cambria Math"/>
                  <w:sz w:val="18"/>
                  <w:szCs w:val="18"/>
                  <w:lang w:val="en-US"/>
                </w:rPr>
                <m:t xml:space="preserve"> % of TNT*oxygen balance of TNT</m:t>
              </m:r>
            </m:e>
          </m:d>
          <m:r>
            <w:rPr>
              <w:rFonts w:ascii="Cambria Math" w:hAnsi="Cambria Math"/>
              <w:sz w:val="18"/>
              <w:szCs w:val="18"/>
              <w:lang w:val="en-US"/>
            </w:rPr>
            <m:t>+</m:t>
          </m:r>
          <m:d>
            <m:dPr>
              <m:ctrlPr>
                <w:rPr>
                  <w:rFonts w:ascii="Cambria Math" w:hAnsi="Cambria Math"/>
                  <w:i/>
                  <w:sz w:val="18"/>
                  <w:szCs w:val="18"/>
                  <w:lang w:val="en-US"/>
                </w:rPr>
              </m:ctrlPr>
            </m:dPr>
            <m:e>
              <m:r>
                <w:rPr>
                  <w:rFonts w:ascii="Cambria Math" w:hAnsi="Cambria Math"/>
                  <w:sz w:val="18"/>
                  <w:szCs w:val="18"/>
                  <w:lang w:val="en-US"/>
                </w:rPr>
                <m:t>% of RDX*oxygen balance of RDX</m:t>
              </m:r>
            </m:e>
          </m:d>
          <m:r>
            <w:rPr>
              <w:rFonts w:ascii="Cambria Math" w:hAnsi="Cambria Math"/>
              <w:sz w:val="18"/>
              <w:szCs w:val="18"/>
              <w:lang w:val="en-US"/>
            </w:rPr>
            <m:t xml:space="preserve"> </m:t>
          </m:r>
        </m:oMath>
      </m:oMathPara>
    </w:p>
    <w:p w14:paraId="07456490" w14:textId="13C8A73A" w:rsidR="00AA1915" w:rsidRDefault="00AA1915" w:rsidP="00AA1915">
      <w:pPr>
        <w:pStyle w:val="Caption"/>
      </w:pPr>
      <w:bookmarkStart w:id="4" w:name="_Toc203555389"/>
      <w:r>
        <w:t xml:space="preserve">Equation </w:t>
      </w:r>
      <w:r w:rsidR="00053248">
        <w:fldChar w:fldCharType="begin"/>
      </w:r>
      <w:r w:rsidR="00053248">
        <w:instrText xml:space="preserve"> SEQ Equation \* ARABIC </w:instrText>
      </w:r>
      <w:r w:rsidR="00053248">
        <w:fldChar w:fldCharType="separate"/>
      </w:r>
      <w:r w:rsidR="0003301C">
        <w:rPr>
          <w:noProof/>
        </w:rPr>
        <w:t>1</w:t>
      </w:r>
      <w:r w:rsidR="00053248">
        <w:fldChar w:fldCharType="end"/>
      </w:r>
      <w:r>
        <w:t xml:space="preserve"> - works to find overall oxygen balance</w:t>
      </w:r>
      <w:bookmarkEnd w:id="4"/>
    </w:p>
    <w:p w14:paraId="54496F02" w14:textId="2F5D94C3" w:rsidR="00AA1915" w:rsidRDefault="00AA1915" w:rsidP="00AA1915">
      <w:pPr>
        <w:rPr>
          <w:lang w:val="en-US"/>
        </w:rPr>
      </w:pPr>
      <w:r>
        <w:rPr>
          <w:lang w:val="en-US"/>
        </w:rPr>
        <w:t>Now the student can substitute in the figure</w:t>
      </w:r>
      <w:r w:rsidR="00037549">
        <w:rPr>
          <w:lang w:val="en-US"/>
        </w:rPr>
        <w:t>s</w:t>
      </w:r>
      <w:r>
        <w:rPr>
          <w:lang w:val="en-US"/>
        </w:rPr>
        <w:t xml:space="preserve"> required to work out equation 1, </w:t>
      </w:r>
      <w:r w:rsidR="00037549">
        <w:rPr>
          <w:lang w:val="en-US"/>
        </w:rPr>
        <w:t xml:space="preserve">these </w:t>
      </w:r>
      <w:r>
        <w:rPr>
          <w:lang w:val="en-US"/>
        </w:rPr>
        <w:t xml:space="preserve">can be seen below. </w:t>
      </w:r>
    </w:p>
    <w:tbl>
      <w:tblPr>
        <w:tblStyle w:val="TableGrid"/>
        <w:tblW w:w="0" w:type="auto"/>
        <w:tblLook w:val="04A0" w:firstRow="1" w:lastRow="0" w:firstColumn="1" w:lastColumn="0" w:noHBand="0" w:noVBand="1"/>
      </w:tblPr>
      <w:tblGrid>
        <w:gridCol w:w="3005"/>
        <w:gridCol w:w="3005"/>
        <w:gridCol w:w="3006"/>
      </w:tblGrid>
      <w:tr w:rsidR="00037549" w14:paraId="0F2D83D7" w14:textId="77777777" w:rsidTr="00037549">
        <w:tc>
          <w:tcPr>
            <w:tcW w:w="3005" w:type="dxa"/>
          </w:tcPr>
          <w:p w14:paraId="55FA4B43" w14:textId="6FA8333F" w:rsidR="00037549" w:rsidRDefault="00037549" w:rsidP="00AA1915">
            <w:pPr>
              <w:rPr>
                <w:lang w:val="en-US"/>
              </w:rPr>
            </w:pPr>
            <w:r>
              <w:rPr>
                <w:lang w:val="en-US"/>
              </w:rPr>
              <w:t xml:space="preserve">Explosive </w:t>
            </w:r>
          </w:p>
        </w:tc>
        <w:tc>
          <w:tcPr>
            <w:tcW w:w="3005" w:type="dxa"/>
          </w:tcPr>
          <w:p w14:paraId="7E263276" w14:textId="2390C640" w:rsidR="00037549" w:rsidRDefault="00037549" w:rsidP="00AA1915">
            <w:pPr>
              <w:rPr>
                <w:lang w:val="en-US"/>
              </w:rPr>
            </w:pPr>
            <w:r>
              <w:rPr>
                <w:lang w:val="en-US"/>
              </w:rPr>
              <w:t xml:space="preserve">Percent of explosive in mixture </w:t>
            </w:r>
          </w:p>
        </w:tc>
        <w:tc>
          <w:tcPr>
            <w:tcW w:w="3006" w:type="dxa"/>
          </w:tcPr>
          <w:p w14:paraId="1A6AD301" w14:textId="7DC179EB" w:rsidR="00037549" w:rsidRDefault="00037549" w:rsidP="00AA1915">
            <w:pPr>
              <w:rPr>
                <w:lang w:val="en-US"/>
              </w:rPr>
            </w:pPr>
            <w:r>
              <w:rPr>
                <w:lang w:val="en-US"/>
              </w:rPr>
              <w:t xml:space="preserve">Oxygen balance </w:t>
            </w:r>
          </w:p>
        </w:tc>
      </w:tr>
      <w:tr w:rsidR="00037549" w14:paraId="0AD2A5FD" w14:textId="77777777" w:rsidTr="00037549">
        <w:tc>
          <w:tcPr>
            <w:tcW w:w="3005" w:type="dxa"/>
          </w:tcPr>
          <w:p w14:paraId="6027849A" w14:textId="25CE7790" w:rsidR="00037549" w:rsidRDefault="00037549" w:rsidP="00AA1915">
            <w:pPr>
              <w:rPr>
                <w:lang w:val="en-US"/>
              </w:rPr>
            </w:pPr>
            <w:r>
              <w:rPr>
                <w:lang w:val="en-US"/>
              </w:rPr>
              <w:t xml:space="preserve">TNT </w:t>
            </w:r>
          </w:p>
        </w:tc>
        <w:tc>
          <w:tcPr>
            <w:tcW w:w="3005" w:type="dxa"/>
          </w:tcPr>
          <w:p w14:paraId="6716FC4F" w14:textId="6961A3D1" w:rsidR="00037549" w:rsidRDefault="00037549" w:rsidP="00AA1915">
            <w:pPr>
              <w:rPr>
                <w:lang w:val="en-US"/>
              </w:rPr>
            </w:pPr>
            <w:r>
              <w:rPr>
                <w:lang w:val="en-US"/>
              </w:rPr>
              <w:t>0.40</w:t>
            </w:r>
          </w:p>
        </w:tc>
        <w:tc>
          <w:tcPr>
            <w:tcW w:w="3006" w:type="dxa"/>
          </w:tcPr>
          <w:p w14:paraId="77DA3FE8" w14:textId="1DB2090F" w:rsidR="00037549" w:rsidRDefault="00037549" w:rsidP="00AA1915">
            <w:pPr>
              <w:rPr>
                <w:lang w:val="en-US"/>
              </w:rPr>
            </w:pPr>
            <w:r>
              <w:rPr>
                <w:lang w:val="en-US"/>
              </w:rPr>
              <w:t>-73.96%</w:t>
            </w:r>
          </w:p>
        </w:tc>
      </w:tr>
      <w:tr w:rsidR="00037549" w14:paraId="03ED6BC2" w14:textId="77777777" w:rsidTr="00037549">
        <w:tc>
          <w:tcPr>
            <w:tcW w:w="3005" w:type="dxa"/>
          </w:tcPr>
          <w:p w14:paraId="4E369461" w14:textId="2931D1D8" w:rsidR="00037549" w:rsidRDefault="00037549" w:rsidP="00AA1915">
            <w:pPr>
              <w:rPr>
                <w:lang w:val="en-US"/>
              </w:rPr>
            </w:pPr>
            <w:r>
              <w:rPr>
                <w:lang w:val="en-US"/>
              </w:rPr>
              <w:t xml:space="preserve">RDX </w:t>
            </w:r>
          </w:p>
        </w:tc>
        <w:tc>
          <w:tcPr>
            <w:tcW w:w="3005" w:type="dxa"/>
          </w:tcPr>
          <w:p w14:paraId="1EE7334B" w14:textId="199EA458" w:rsidR="00037549" w:rsidRDefault="00037549" w:rsidP="00AA1915">
            <w:pPr>
              <w:rPr>
                <w:lang w:val="en-US"/>
              </w:rPr>
            </w:pPr>
            <w:r>
              <w:rPr>
                <w:lang w:val="en-US"/>
              </w:rPr>
              <w:t>0.60</w:t>
            </w:r>
          </w:p>
        </w:tc>
        <w:tc>
          <w:tcPr>
            <w:tcW w:w="3006" w:type="dxa"/>
          </w:tcPr>
          <w:p w14:paraId="26A786DC" w14:textId="6930BBAD" w:rsidR="00037549" w:rsidRDefault="00037549" w:rsidP="00037549">
            <w:pPr>
              <w:keepNext/>
              <w:rPr>
                <w:lang w:val="en-US"/>
              </w:rPr>
            </w:pPr>
            <w:r>
              <w:rPr>
                <w:lang w:val="en-US"/>
              </w:rPr>
              <w:t>-21.61%</w:t>
            </w:r>
          </w:p>
        </w:tc>
      </w:tr>
    </w:tbl>
    <w:p w14:paraId="08C00774" w14:textId="51C0EE51" w:rsidR="00037549" w:rsidRPr="00AA1915" w:rsidRDefault="00037549" w:rsidP="00037549">
      <w:pPr>
        <w:pStyle w:val="Caption"/>
        <w:rPr>
          <w:lang w:val="en-US"/>
        </w:rPr>
      </w:pPr>
      <w:bookmarkStart w:id="5" w:name="_Toc203555386"/>
      <w:r>
        <w:t xml:space="preserve">Table </w:t>
      </w:r>
      <w:r w:rsidR="00347E57">
        <w:fldChar w:fldCharType="begin"/>
      </w:r>
      <w:r w:rsidR="00347E57">
        <w:instrText xml:space="preserve"> SEQ Table \* ARABIC </w:instrText>
      </w:r>
      <w:r w:rsidR="00347E57">
        <w:fldChar w:fldCharType="separate"/>
      </w:r>
      <w:r w:rsidR="00347E57">
        <w:rPr>
          <w:noProof/>
        </w:rPr>
        <w:t>2</w:t>
      </w:r>
      <w:r w:rsidR="00347E57">
        <w:fldChar w:fldCharType="end"/>
      </w:r>
      <w:r>
        <w:t xml:space="preserve"> - figures used to work out overall oxygen balance</w:t>
      </w:r>
      <w:bookmarkEnd w:id="5"/>
    </w:p>
    <w:p w14:paraId="2646F234" w14:textId="7DB9C8B5" w:rsidR="00AA1915" w:rsidRDefault="00037549" w:rsidP="004A2934">
      <w:pPr>
        <w:rPr>
          <w:lang w:val="en-US"/>
        </w:rPr>
      </w:pPr>
      <w:r>
        <w:rPr>
          <w:lang w:val="en-US"/>
        </w:rPr>
        <w:t xml:space="preserve">this would then mean that the final equation for the overall mixture would look like. </w:t>
      </w:r>
    </w:p>
    <w:p w14:paraId="6D015952" w14:textId="77777777" w:rsidR="00D35C99" w:rsidRDefault="00D35C99" w:rsidP="00D35C99">
      <w:pPr>
        <w:keepNext/>
      </w:pPr>
      <m:oMathPara>
        <m:oMath>
          <m:r>
            <w:rPr>
              <w:rFonts w:ascii="Cambria Math" w:hAnsi="Cambria Math"/>
              <w:lang w:val="en-US"/>
            </w:rPr>
            <m:t>Overall oxygen balance=</m:t>
          </m:r>
          <m:d>
            <m:dPr>
              <m:ctrlPr>
                <w:rPr>
                  <w:rFonts w:ascii="Cambria Math" w:hAnsi="Cambria Math"/>
                  <w:i/>
                  <w:lang w:val="en-US"/>
                </w:rPr>
              </m:ctrlPr>
            </m:dPr>
            <m:e>
              <m:r>
                <w:rPr>
                  <w:rFonts w:ascii="Cambria Math" w:hAnsi="Cambria Math"/>
                  <w:lang w:val="en-US"/>
                </w:rPr>
                <m:t>0.40* -73.96</m:t>
              </m:r>
            </m:e>
          </m:d>
          <m:r>
            <w:rPr>
              <w:rFonts w:ascii="Cambria Math" w:hAnsi="Cambria Math"/>
              <w:lang w:val="en-US"/>
            </w:rPr>
            <m:t>+</m:t>
          </m:r>
          <m:d>
            <m:dPr>
              <m:ctrlPr>
                <w:rPr>
                  <w:rFonts w:ascii="Cambria Math" w:hAnsi="Cambria Math"/>
                  <w:i/>
                  <w:lang w:val="en-US"/>
                </w:rPr>
              </m:ctrlPr>
            </m:dPr>
            <m:e>
              <m:r>
                <w:rPr>
                  <w:rFonts w:ascii="Cambria Math" w:hAnsi="Cambria Math"/>
                  <w:lang w:val="en-US"/>
                </w:rPr>
                <m:t>0.60* -21.61</m:t>
              </m:r>
            </m:e>
          </m:d>
        </m:oMath>
      </m:oMathPara>
    </w:p>
    <w:p w14:paraId="04F0533D" w14:textId="7A4FEC93" w:rsidR="00037549" w:rsidRPr="00D35C99" w:rsidRDefault="00D35C99" w:rsidP="00D35C99">
      <w:pPr>
        <w:pStyle w:val="Caption"/>
        <w:rPr>
          <w:rFonts w:eastAsiaTheme="minorEastAsia"/>
          <w:lang w:val="en-US"/>
        </w:rPr>
      </w:pPr>
      <w:bookmarkStart w:id="6" w:name="_Toc203555390"/>
      <w:r>
        <w:t xml:space="preserve">Equation </w:t>
      </w:r>
      <w:r w:rsidR="00053248">
        <w:fldChar w:fldCharType="begin"/>
      </w:r>
      <w:r w:rsidR="00053248">
        <w:instrText xml:space="preserve"> SEQ Equation \* ARABIC </w:instrText>
      </w:r>
      <w:r w:rsidR="00053248">
        <w:fldChar w:fldCharType="separate"/>
      </w:r>
      <w:r w:rsidR="0003301C">
        <w:rPr>
          <w:noProof/>
        </w:rPr>
        <w:t>2</w:t>
      </w:r>
      <w:r w:rsidR="00053248">
        <w:fldChar w:fldCharType="end"/>
      </w:r>
      <w:r>
        <w:t xml:space="preserve"> - Equation 1 will added figures</w:t>
      </w:r>
      <w:bookmarkEnd w:id="6"/>
    </w:p>
    <w:p w14:paraId="5A177E35" w14:textId="6E363869" w:rsidR="00D35C99" w:rsidRDefault="00D35C99" w:rsidP="004A2934">
      <w:pPr>
        <w:rPr>
          <w:rFonts w:eastAsiaTheme="minorEastAsia"/>
          <w:lang w:val="en-US"/>
        </w:rPr>
      </w:pPr>
      <w:r>
        <w:rPr>
          <w:rFonts w:eastAsiaTheme="minorEastAsia"/>
          <w:lang w:val="en-US"/>
        </w:rPr>
        <w:t xml:space="preserve">This can then be simplified by working out the brackets in equation 2 </w:t>
      </w:r>
    </w:p>
    <w:p w14:paraId="00F4939A" w14:textId="1B980700" w:rsidR="00D35C99" w:rsidRPr="009E07A0" w:rsidRDefault="009E07A0" w:rsidP="009E07A0">
      <w:pPr>
        <w:keepNext/>
        <w:rPr>
          <w:rFonts w:eastAsiaTheme="minorEastAsia"/>
          <w:lang w:val="en-US"/>
        </w:rPr>
      </w:pPr>
      <m:oMathPara>
        <m:oMath>
          <m:r>
            <w:rPr>
              <w:rFonts w:ascii="Cambria Math" w:hAnsi="Cambria Math"/>
              <w:lang w:val="en-US"/>
            </w:rPr>
            <m:t>overall oxygen balance= -12.966+ -29.584= -42.55%</m:t>
          </m:r>
        </m:oMath>
      </m:oMathPara>
    </w:p>
    <w:p w14:paraId="70CBAF2B" w14:textId="4B12E08D" w:rsidR="009E07A0" w:rsidRDefault="009E07A0" w:rsidP="009E07A0">
      <w:pPr>
        <w:pStyle w:val="Caption"/>
      </w:pPr>
      <w:bookmarkStart w:id="7" w:name="_Toc203555391"/>
      <w:r>
        <w:t xml:space="preserve">Equation </w:t>
      </w:r>
      <w:r w:rsidR="00053248">
        <w:fldChar w:fldCharType="begin"/>
      </w:r>
      <w:r w:rsidR="00053248">
        <w:instrText xml:space="preserve"> SEQ Equation \* ARABIC </w:instrText>
      </w:r>
      <w:r w:rsidR="00053248">
        <w:fldChar w:fldCharType="separate"/>
      </w:r>
      <w:r w:rsidR="0003301C">
        <w:rPr>
          <w:noProof/>
        </w:rPr>
        <w:t>3</w:t>
      </w:r>
      <w:r w:rsidR="00053248">
        <w:fldChar w:fldCharType="end"/>
      </w:r>
      <w:r>
        <w:t xml:space="preserve"> - Complete overall oxygen balance equation</w:t>
      </w:r>
      <w:bookmarkEnd w:id="7"/>
    </w:p>
    <w:p w14:paraId="1A1DB9DC" w14:textId="1AB7EC9E" w:rsidR="009E07A0" w:rsidRDefault="00876CF4" w:rsidP="009E07A0">
      <w:pPr>
        <w:rPr>
          <w:lang w:val="en-US"/>
        </w:rPr>
      </w:pPr>
      <w:r>
        <w:rPr>
          <w:lang w:val="en-US"/>
        </w:rPr>
        <w:t xml:space="preserve">The student then needs to work out the approximate velocity of detonation. </w:t>
      </w:r>
      <w:r w:rsidR="00193C23">
        <w:rPr>
          <w:lang w:val="en-US"/>
        </w:rPr>
        <w:t xml:space="preserve">This was worked out by first using the following equation working out the density of the overall mixture from the density of both TNT and RDX. </w:t>
      </w:r>
    </w:p>
    <w:p w14:paraId="7E076A98" w14:textId="2254D7BD" w:rsidR="00193C23" w:rsidRDefault="00193C23" w:rsidP="00193C23">
      <w:pPr>
        <w:keepNext/>
      </w:pPr>
      <m:oMathPara>
        <m:oMath>
          <m:r>
            <w:rPr>
              <w:rFonts w:ascii="Cambria Math" w:hAnsi="Cambria Math"/>
              <w:sz w:val="20"/>
              <w:szCs w:val="20"/>
            </w:rPr>
            <m:t>Density of mixture=</m:t>
          </m:r>
          <m:f>
            <m:fPr>
              <m:ctrlPr>
                <w:rPr>
                  <w:rFonts w:ascii="Cambria Math" w:hAnsi="Cambria Math"/>
                  <w:i/>
                  <w:sz w:val="20"/>
                  <w:szCs w:val="20"/>
                </w:rPr>
              </m:ctrlPr>
            </m:fPr>
            <m:num>
              <m:r>
                <w:rPr>
                  <w:rFonts w:ascii="Cambria Math" w:hAnsi="Cambria Math"/>
                  <w:sz w:val="20"/>
                  <w:szCs w:val="20"/>
                </w:rPr>
                <m:t>1</m:t>
              </m:r>
            </m:num>
            <m:den>
              <m:d>
                <m:dPr>
                  <m:ctrlPr>
                    <w:rPr>
                      <w:rFonts w:ascii="Cambria Math" w:hAnsi="Cambria Math"/>
                      <w:i/>
                      <w:sz w:val="20"/>
                      <w:szCs w:val="20"/>
                    </w:rPr>
                  </m:ctrlPr>
                </m:dPr>
                <m:e>
                  <m:r>
                    <w:rPr>
                      <w:rFonts w:ascii="Cambria Math" w:hAnsi="Cambria Math"/>
                      <w:sz w:val="20"/>
                      <w:szCs w:val="20"/>
                    </w:rPr>
                    <m:t xml:space="preserve">percent of TNT*Density of TNT </m:t>
                  </m:r>
                </m:e>
              </m:d>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 xml:space="preserve">percent of RDX*Density of RDX </m:t>
                  </m:r>
                </m:e>
              </m:d>
            </m:den>
          </m:f>
        </m:oMath>
      </m:oMathPara>
    </w:p>
    <w:p w14:paraId="71044E59" w14:textId="07458BD2" w:rsidR="00193C23" w:rsidRDefault="00193C23" w:rsidP="00193C23">
      <w:pPr>
        <w:pStyle w:val="Caption"/>
      </w:pPr>
      <w:bookmarkStart w:id="8" w:name="_Toc203555392"/>
      <w:r>
        <w:t xml:space="preserve">Equation </w:t>
      </w:r>
      <w:r w:rsidR="00053248">
        <w:fldChar w:fldCharType="begin"/>
      </w:r>
      <w:r w:rsidR="00053248">
        <w:instrText xml:space="preserve"> SEQ Equation \* ARABIC </w:instrText>
      </w:r>
      <w:r w:rsidR="00053248">
        <w:fldChar w:fldCharType="separate"/>
      </w:r>
      <w:r w:rsidR="0003301C">
        <w:rPr>
          <w:noProof/>
        </w:rPr>
        <w:t>4</w:t>
      </w:r>
      <w:r w:rsidR="00053248">
        <w:fldChar w:fldCharType="end"/>
      </w:r>
      <w:r>
        <w:t xml:space="preserve"> - workings for overall mixture's density</w:t>
      </w:r>
      <w:bookmarkEnd w:id="8"/>
    </w:p>
    <w:p w14:paraId="6CEB05AD" w14:textId="3004AD63" w:rsidR="00193C23" w:rsidRDefault="00F7015E" w:rsidP="00193C23">
      <w:r>
        <w:t xml:space="preserve">The student can now use the following figures to substitute into equation 4. These can be seen below </w:t>
      </w:r>
    </w:p>
    <w:p w14:paraId="7A60170B" w14:textId="77777777" w:rsidR="00F7015E" w:rsidRDefault="00F7015E" w:rsidP="00193C23"/>
    <w:tbl>
      <w:tblPr>
        <w:tblStyle w:val="TableGrid"/>
        <w:tblW w:w="0" w:type="auto"/>
        <w:tblLook w:val="04A0" w:firstRow="1" w:lastRow="0" w:firstColumn="1" w:lastColumn="0" w:noHBand="0" w:noVBand="1"/>
      </w:tblPr>
      <w:tblGrid>
        <w:gridCol w:w="3005"/>
        <w:gridCol w:w="3005"/>
        <w:gridCol w:w="3006"/>
      </w:tblGrid>
      <w:tr w:rsidR="00F7015E" w14:paraId="2ED2393E" w14:textId="77777777" w:rsidTr="00F7015E">
        <w:tc>
          <w:tcPr>
            <w:tcW w:w="3005" w:type="dxa"/>
          </w:tcPr>
          <w:p w14:paraId="6360DAF6" w14:textId="04975BAD" w:rsidR="00F7015E" w:rsidRDefault="00F7015E" w:rsidP="00193C23">
            <w:r>
              <w:rPr>
                <w:lang w:val="en-US"/>
              </w:rPr>
              <w:t>Explosive</w:t>
            </w:r>
          </w:p>
        </w:tc>
        <w:tc>
          <w:tcPr>
            <w:tcW w:w="3005" w:type="dxa"/>
          </w:tcPr>
          <w:p w14:paraId="15BD0DB3" w14:textId="2DA6C8D4" w:rsidR="00F7015E" w:rsidRDefault="00F7015E" w:rsidP="00193C23">
            <w:r>
              <w:rPr>
                <w:lang w:val="en-US"/>
              </w:rPr>
              <w:t>Percent of explosive in mixture</w:t>
            </w:r>
          </w:p>
        </w:tc>
        <w:tc>
          <w:tcPr>
            <w:tcW w:w="3006" w:type="dxa"/>
          </w:tcPr>
          <w:p w14:paraId="10C348F2" w14:textId="1D2EF633" w:rsidR="00F7015E" w:rsidRDefault="00F7015E" w:rsidP="00193C23">
            <w:r>
              <w:rPr>
                <w:lang w:val="en-US"/>
              </w:rPr>
              <w:t xml:space="preserve">Density of explosive </w:t>
            </w:r>
          </w:p>
        </w:tc>
      </w:tr>
      <w:tr w:rsidR="00F7015E" w14:paraId="51C369A4" w14:textId="77777777" w:rsidTr="00F7015E">
        <w:tc>
          <w:tcPr>
            <w:tcW w:w="3005" w:type="dxa"/>
          </w:tcPr>
          <w:p w14:paraId="51EAC462" w14:textId="2D37BC57" w:rsidR="00F7015E" w:rsidRDefault="00F7015E" w:rsidP="00F7015E">
            <w:r>
              <w:rPr>
                <w:lang w:val="en-US"/>
              </w:rPr>
              <w:t xml:space="preserve">TNT </w:t>
            </w:r>
          </w:p>
        </w:tc>
        <w:tc>
          <w:tcPr>
            <w:tcW w:w="3005" w:type="dxa"/>
          </w:tcPr>
          <w:p w14:paraId="367CBAAB" w14:textId="50668612" w:rsidR="00F7015E" w:rsidRDefault="00F7015E" w:rsidP="00F7015E">
            <w:r>
              <w:t>0.40</w:t>
            </w:r>
          </w:p>
        </w:tc>
        <w:tc>
          <w:tcPr>
            <w:tcW w:w="3006" w:type="dxa"/>
          </w:tcPr>
          <w:p w14:paraId="6A120E81" w14:textId="4D1ED23F" w:rsidR="00F7015E" w:rsidRDefault="00F7015E" w:rsidP="00F7015E">
            <w:r w:rsidRPr="00F7015E">
              <w:t>1.654 g cm</w:t>
            </w:r>
            <w:r w:rsidRPr="00F7015E">
              <w:rPr>
                <w:vertAlign w:val="superscript"/>
              </w:rPr>
              <w:t>-3</w:t>
            </w:r>
          </w:p>
        </w:tc>
      </w:tr>
      <w:tr w:rsidR="00F7015E" w14:paraId="05A29292" w14:textId="77777777" w:rsidTr="00F7015E">
        <w:tc>
          <w:tcPr>
            <w:tcW w:w="3005" w:type="dxa"/>
          </w:tcPr>
          <w:p w14:paraId="50B89F4E" w14:textId="4E4118F7" w:rsidR="00F7015E" w:rsidRDefault="00F7015E" w:rsidP="00F7015E">
            <w:r>
              <w:rPr>
                <w:lang w:val="en-US"/>
              </w:rPr>
              <w:t xml:space="preserve">RDX </w:t>
            </w:r>
          </w:p>
        </w:tc>
        <w:tc>
          <w:tcPr>
            <w:tcW w:w="3005" w:type="dxa"/>
          </w:tcPr>
          <w:p w14:paraId="55C44E4C" w14:textId="64D67FC5" w:rsidR="00F7015E" w:rsidRDefault="00F7015E" w:rsidP="00F7015E">
            <w:r>
              <w:t>0.60</w:t>
            </w:r>
          </w:p>
        </w:tc>
        <w:tc>
          <w:tcPr>
            <w:tcW w:w="3006" w:type="dxa"/>
          </w:tcPr>
          <w:p w14:paraId="66FCA714" w14:textId="39394C67" w:rsidR="00F7015E" w:rsidRDefault="00F7015E" w:rsidP="00F7015E">
            <w:pPr>
              <w:keepNext/>
            </w:pPr>
            <w:r w:rsidRPr="00F7015E">
              <w:t>1.793 g cm</w:t>
            </w:r>
            <w:r w:rsidRPr="00F7015E">
              <w:rPr>
                <w:vertAlign w:val="superscript"/>
              </w:rPr>
              <w:t>-3</w:t>
            </w:r>
          </w:p>
        </w:tc>
      </w:tr>
    </w:tbl>
    <w:p w14:paraId="48DBA38E" w14:textId="0EC44E34" w:rsidR="00F7015E" w:rsidRPr="00193C23" w:rsidRDefault="00F7015E" w:rsidP="00F7015E">
      <w:pPr>
        <w:pStyle w:val="Caption"/>
      </w:pPr>
      <w:bookmarkStart w:id="9" w:name="_Toc203555387"/>
      <w:r>
        <w:t xml:space="preserve">Table </w:t>
      </w:r>
      <w:r w:rsidR="00347E57">
        <w:fldChar w:fldCharType="begin"/>
      </w:r>
      <w:r w:rsidR="00347E57">
        <w:instrText xml:space="preserve"> SEQ Table \* ARABIC </w:instrText>
      </w:r>
      <w:r w:rsidR="00347E57">
        <w:fldChar w:fldCharType="separate"/>
      </w:r>
      <w:r w:rsidR="00347E57">
        <w:rPr>
          <w:noProof/>
        </w:rPr>
        <w:t>3</w:t>
      </w:r>
      <w:r w:rsidR="00347E57">
        <w:fldChar w:fldCharType="end"/>
      </w:r>
      <w:r>
        <w:t xml:space="preserve"> - Figures used to work out the overall mixture density</w:t>
      </w:r>
      <w:bookmarkEnd w:id="9"/>
    </w:p>
    <w:p w14:paraId="3723D9B5" w14:textId="7E63A2B1" w:rsidR="00193C23" w:rsidRDefault="00F7015E" w:rsidP="009E07A0">
      <w:pPr>
        <w:rPr>
          <w:sz w:val="20"/>
          <w:szCs w:val="20"/>
          <w:lang w:val="en-US"/>
        </w:rPr>
      </w:pPr>
      <w:r>
        <w:rPr>
          <w:sz w:val="20"/>
          <w:szCs w:val="20"/>
          <w:lang w:val="en-US"/>
        </w:rPr>
        <w:t xml:space="preserve">Equation 5 below shows the figures being substituted in. </w:t>
      </w:r>
    </w:p>
    <w:p w14:paraId="116D9CDA" w14:textId="77777777" w:rsidR="0063332A" w:rsidRDefault="00F7015E" w:rsidP="0063332A">
      <w:pPr>
        <w:keepNext/>
      </w:pPr>
      <m:oMathPara>
        <m:oMath>
          <m:r>
            <w:rPr>
              <w:rFonts w:ascii="Cambria Math" w:hAnsi="Cambria Math"/>
              <w:sz w:val="20"/>
              <w:szCs w:val="20"/>
            </w:rPr>
            <m:t>Density of mixture=(</m:t>
          </m:r>
          <m:f>
            <m:fPr>
              <m:ctrlPr>
                <w:rPr>
                  <w:rFonts w:ascii="Cambria Math" w:hAnsi="Cambria Math"/>
                  <w:i/>
                  <w:sz w:val="20"/>
                  <w:szCs w:val="20"/>
                </w:rPr>
              </m:ctrlPr>
            </m:fPr>
            <m:num>
              <m:r>
                <w:rPr>
                  <w:rFonts w:ascii="Cambria Math" w:hAnsi="Cambria Math"/>
                  <w:sz w:val="20"/>
                  <w:szCs w:val="20"/>
                </w:rPr>
                <m:t>1</m:t>
              </m:r>
            </m:num>
            <m:den>
              <m:d>
                <m:dPr>
                  <m:ctrlPr>
                    <w:rPr>
                      <w:rFonts w:ascii="Cambria Math" w:hAnsi="Cambria Math"/>
                      <w:i/>
                      <w:sz w:val="20"/>
                      <w:szCs w:val="20"/>
                    </w:rPr>
                  </m:ctrlPr>
                </m:dPr>
                <m:e>
                  <m:r>
                    <w:rPr>
                      <w:rFonts w:ascii="Cambria Math" w:hAnsi="Cambria Math"/>
                      <w:sz w:val="20"/>
                      <w:szCs w:val="20"/>
                    </w:rPr>
                    <m:t>0.4*</m:t>
                  </m:r>
                  <m:r>
                    <m:rPr>
                      <m:sty m:val="p"/>
                    </m:rPr>
                    <w:rPr>
                      <w:rFonts w:ascii="Cambria Math" w:hAnsi="Cambria Math"/>
                    </w:rPr>
                    <m:t xml:space="preserve">1.654 </m:t>
                  </m:r>
                  <m:r>
                    <w:rPr>
                      <w:rFonts w:ascii="Cambria Math" w:hAnsi="Cambria Math"/>
                      <w:sz w:val="20"/>
                      <w:szCs w:val="20"/>
                    </w:rPr>
                    <m:t xml:space="preserve"> </m:t>
                  </m:r>
                </m:e>
              </m:d>
              <m:r>
                <w:rPr>
                  <w:rFonts w:ascii="Cambria Math" w:hAnsi="Cambria Math"/>
                  <w:sz w:val="20"/>
                  <w:szCs w:val="20"/>
                </w:rPr>
                <m:t xml:space="preserve">+ </m:t>
              </m:r>
              <m:d>
                <m:dPr>
                  <m:ctrlPr>
                    <w:rPr>
                      <w:rFonts w:ascii="Cambria Math" w:hAnsi="Cambria Math"/>
                      <w:i/>
                      <w:sz w:val="20"/>
                      <w:szCs w:val="20"/>
                    </w:rPr>
                  </m:ctrlPr>
                </m:dPr>
                <m:e>
                  <m:r>
                    <w:rPr>
                      <w:rFonts w:ascii="Cambria Math" w:hAnsi="Cambria Math"/>
                      <w:sz w:val="20"/>
                      <w:szCs w:val="20"/>
                    </w:rPr>
                    <m:t>0.6*</m:t>
                  </m:r>
                  <m:r>
                    <m:rPr>
                      <m:sty m:val="p"/>
                    </m:rPr>
                    <w:rPr>
                      <w:rFonts w:ascii="Cambria Math" w:hAnsi="Cambria Math"/>
                    </w:rPr>
                    <m:t>1.793</m:t>
                  </m:r>
                  <m:r>
                    <w:rPr>
                      <w:rFonts w:ascii="Cambria Math" w:hAnsi="Cambria Math"/>
                      <w:sz w:val="20"/>
                      <w:szCs w:val="20"/>
                    </w:rPr>
                    <m:t xml:space="preserve"> </m:t>
                  </m:r>
                </m:e>
              </m:d>
            </m:den>
          </m:f>
          <m:r>
            <w:rPr>
              <w:rFonts w:ascii="Cambria Math" w:hAnsi="Cambria Math"/>
              <w:sz w:val="20"/>
              <w:szCs w:val="20"/>
            </w:rPr>
            <m:t xml:space="preserve">)=1.735g </m:t>
          </m:r>
          <m:sSup>
            <m:sSupPr>
              <m:ctrlPr>
                <w:rPr>
                  <w:rFonts w:ascii="Cambria Math" w:hAnsi="Cambria Math"/>
                  <w:i/>
                  <w:sz w:val="20"/>
                  <w:szCs w:val="20"/>
                </w:rPr>
              </m:ctrlPr>
            </m:sSupPr>
            <m:e>
              <m:r>
                <w:rPr>
                  <w:rFonts w:ascii="Cambria Math" w:hAnsi="Cambria Math"/>
                  <w:sz w:val="20"/>
                  <w:szCs w:val="20"/>
                </w:rPr>
                <m:t>cm</m:t>
              </m:r>
            </m:e>
            <m:sup>
              <m:r>
                <w:rPr>
                  <w:rFonts w:ascii="Cambria Math" w:hAnsi="Cambria Math"/>
                  <w:sz w:val="20"/>
                  <w:szCs w:val="20"/>
                </w:rPr>
                <m:t>-3</m:t>
              </m:r>
            </m:sup>
          </m:sSup>
        </m:oMath>
      </m:oMathPara>
    </w:p>
    <w:p w14:paraId="2027F122" w14:textId="5D721FA8" w:rsidR="00F7015E" w:rsidRDefault="0063332A" w:rsidP="0063332A">
      <w:pPr>
        <w:pStyle w:val="Caption"/>
      </w:pPr>
      <w:bookmarkStart w:id="10" w:name="_Toc203555393"/>
      <w:r>
        <w:t xml:space="preserve">Equation </w:t>
      </w:r>
      <w:r w:rsidR="00053248">
        <w:fldChar w:fldCharType="begin"/>
      </w:r>
      <w:r w:rsidR="00053248">
        <w:instrText xml:space="preserve"> SEQ Equation \* ARABIC </w:instrText>
      </w:r>
      <w:r w:rsidR="00053248">
        <w:fldChar w:fldCharType="separate"/>
      </w:r>
      <w:r w:rsidR="0003301C">
        <w:rPr>
          <w:noProof/>
        </w:rPr>
        <w:t>5</w:t>
      </w:r>
      <w:r w:rsidR="00053248">
        <w:fldChar w:fldCharType="end"/>
      </w:r>
      <w:r>
        <w:t xml:space="preserve"> - equation 4 with substituted values</w:t>
      </w:r>
      <w:bookmarkEnd w:id="10"/>
    </w:p>
    <w:p w14:paraId="74889682" w14:textId="33111624" w:rsidR="00D043EC" w:rsidRDefault="0063332A" w:rsidP="0063332A">
      <w:r>
        <w:t xml:space="preserve">Now that the density of the explosive mixture has been worked out this can be used </w:t>
      </w:r>
      <w:r w:rsidR="00D043EC">
        <w:t>to work out the individual velocity of detonation for TNT and RDX parts in the mixture</w:t>
      </w:r>
      <w:r w:rsidR="003150A2">
        <w:t xml:space="preserve">. </w:t>
      </w:r>
      <w:r w:rsidR="00D043EC">
        <w:t>The same equation can be used for both TNT and RDX.</w:t>
      </w:r>
    </w:p>
    <w:p w14:paraId="012C4A41" w14:textId="538980BA" w:rsidR="001740DA" w:rsidRDefault="00D043EC" w:rsidP="001740DA">
      <w:pPr>
        <w:keepNext/>
        <w:jc w:val="center"/>
      </w:pPr>
      <m:oMathPara>
        <m:oMath>
          <m:r>
            <w:rPr>
              <w:rFonts w:ascii="Cambria Math" w:hAnsi="Cambria Math"/>
            </w:rPr>
            <m:t xml:space="preserve">Velocity of detonation </m:t>
          </m:r>
          <m:d>
            <m:dPr>
              <m:ctrlPr>
                <w:rPr>
                  <w:rFonts w:ascii="Cambria Math" w:hAnsi="Cambria Math"/>
                  <w:i/>
                </w:rPr>
              </m:ctrlPr>
            </m:dPr>
            <m:e>
              <m:r>
                <w:rPr>
                  <w:rFonts w:ascii="Cambria Math" w:hAnsi="Cambria Math"/>
                </w:rPr>
                <m:t>VoD</m:t>
              </m:r>
            </m:e>
          </m:d>
          <m:r>
            <w:rPr>
              <w:rFonts w:ascii="Cambria Math" w:hAnsi="Cambria Math"/>
            </w:rPr>
            <m:t xml:space="preserve"> TNT in mix=VoD TNT*(</m:t>
          </m:r>
          <m:f>
            <m:fPr>
              <m:ctrlPr>
                <w:rPr>
                  <w:rFonts w:ascii="Cambria Math" w:hAnsi="Cambria Math"/>
                  <w:i/>
                </w:rPr>
              </m:ctrlPr>
            </m:fPr>
            <m:num>
              <m:r>
                <w:rPr>
                  <w:rFonts w:ascii="Cambria Math" w:hAnsi="Cambria Math"/>
                </w:rPr>
                <m:t>density of mixture</m:t>
              </m:r>
            </m:num>
            <m:den>
              <m:r>
                <w:rPr>
                  <w:rFonts w:ascii="Cambria Math" w:hAnsi="Cambria Math"/>
                </w:rPr>
                <m:t>density  of TNT</m:t>
              </m:r>
            </m:den>
          </m:f>
          <m:r>
            <w:rPr>
              <w:rFonts w:ascii="Cambria Math" w:hAnsi="Cambria Math"/>
            </w:rPr>
            <m:t xml:space="preserve">) </m:t>
          </m:r>
        </m:oMath>
      </m:oMathPara>
    </w:p>
    <w:p w14:paraId="2D879B0E" w14:textId="69116DB1" w:rsidR="0063332A" w:rsidRDefault="001740DA" w:rsidP="001740DA">
      <w:pPr>
        <w:pStyle w:val="Caption"/>
        <w:jc w:val="center"/>
      </w:pPr>
      <w:bookmarkStart w:id="11" w:name="_Toc203555394"/>
      <w:r>
        <w:t xml:space="preserve">Equation </w:t>
      </w:r>
      <w:r w:rsidR="00053248">
        <w:fldChar w:fldCharType="begin"/>
      </w:r>
      <w:r w:rsidR="00053248">
        <w:instrText xml:space="preserve"> SEQ Equation \* ARABIC </w:instrText>
      </w:r>
      <w:r w:rsidR="00053248">
        <w:fldChar w:fldCharType="separate"/>
      </w:r>
      <w:r w:rsidR="0003301C">
        <w:rPr>
          <w:noProof/>
        </w:rPr>
        <w:t>6</w:t>
      </w:r>
      <w:r w:rsidR="00053248">
        <w:fldChar w:fldCharType="end"/>
      </w:r>
      <w:r>
        <w:t xml:space="preserve"> - equation to work for VoD of TNT</w:t>
      </w:r>
      <w:bookmarkEnd w:id="11"/>
    </w:p>
    <w:p w14:paraId="6D3D59A1" w14:textId="295FD97B" w:rsidR="001740DA" w:rsidRDefault="001740DA" w:rsidP="001740DA">
      <w:pPr>
        <w:keepNext/>
        <w:jc w:val="center"/>
      </w:pPr>
      <m:oMath>
        <m:r>
          <w:rPr>
            <w:rFonts w:ascii="Cambria Math" w:hAnsi="Cambria Math"/>
            <w:sz w:val="28"/>
            <w:szCs w:val="28"/>
          </w:rPr>
          <m:t>VoD RDX in mix=VoD RDX*(</m:t>
        </m:r>
        <m:f>
          <m:fPr>
            <m:ctrlPr>
              <w:rPr>
                <w:rFonts w:ascii="Cambria Math" w:eastAsiaTheme="minorEastAsia" w:hAnsi="Cambria Math"/>
                <w:i/>
                <w:sz w:val="28"/>
                <w:szCs w:val="28"/>
              </w:rPr>
            </m:ctrlPr>
          </m:fPr>
          <m:num>
            <m:r>
              <w:rPr>
                <w:rFonts w:ascii="Cambria Math" w:eastAsiaTheme="minorEastAsia" w:hAnsi="Cambria Math"/>
                <w:sz w:val="28"/>
                <w:szCs w:val="28"/>
              </w:rPr>
              <m:t>density of mixture</m:t>
            </m:r>
          </m:num>
          <m:den>
            <m:r>
              <w:rPr>
                <w:rFonts w:ascii="Cambria Math" w:eastAsiaTheme="minorEastAsia" w:hAnsi="Cambria Math"/>
                <w:sz w:val="28"/>
                <w:szCs w:val="28"/>
              </w:rPr>
              <m:t>density of RDX</m:t>
            </m:r>
          </m:den>
        </m:f>
      </m:oMath>
      <w:r>
        <w:rPr>
          <w:rFonts w:eastAsiaTheme="minorEastAsia"/>
          <w:sz w:val="28"/>
          <w:szCs w:val="28"/>
        </w:rPr>
        <w:t>)</w:t>
      </w:r>
    </w:p>
    <w:p w14:paraId="38B0FDAE" w14:textId="6B72BFD4" w:rsidR="001740DA" w:rsidRDefault="001740DA" w:rsidP="001740DA">
      <w:pPr>
        <w:pStyle w:val="Caption"/>
        <w:jc w:val="center"/>
      </w:pPr>
      <w:bookmarkStart w:id="12" w:name="_Toc203555395"/>
      <w:r>
        <w:t xml:space="preserve">Equation </w:t>
      </w:r>
      <w:r w:rsidR="00053248">
        <w:fldChar w:fldCharType="begin"/>
      </w:r>
      <w:r w:rsidR="00053248">
        <w:instrText xml:space="preserve"> SEQ Equation \* ARABIC </w:instrText>
      </w:r>
      <w:r w:rsidR="00053248">
        <w:fldChar w:fldCharType="separate"/>
      </w:r>
      <w:r w:rsidR="0003301C">
        <w:rPr>
          <w:noProof/>
        </w:rPr>
        <w:t>7</w:t>
      </w:r>
      <w:r w:rsidR="00053248">
        <w:fldChar w:fldCharType="end"/>
      </w:r>
      <w:r>
        <w:t xml:space="preserve"> - Equation to work for VoD of RDX</w:t>
      </w:r>
      <w:bookmarkEnd w:id="12"/>
    </w:p>
    <w:p w14:paraId="00923BC0" w14:textId="3DB1437F" w:rsidR="001740DA" w:rsidRDefault="001740DA" w:rsidP="001740DA">
      <w:r>
        <w:t>These equations can then be used but substituting in the values previously worked out.</w:t>
      </w:r>
    </w:p>
    <w:p w14:paraId="717EA8AB" w14:textId="77777777" w:rsidR="004D6D5A" w:rsidRDefault="001740DA" w:rsidP="004D6D5A">
      <w:pPr>
        <w:keepNext/>
      </w:pPr>
      <m:oMathPara>
        <m:oMath>
          <m:r>
            <w:rPr>
              <w:rFonts w:ascii="Cambria Math" w:hAnsi="Cambria Math"/>
            </w:rPr>
            <m:t xml:space="preserve"> VoD TNT in mix=</m:t>
          </m:r>
          <m:r>
            <m:rPr>
              <m:sty m:val="p"/>
            </m:rPr>
            <w:rPr>
              <w:rFonts w:ascii="Cambria Math" w:hAnsi="Cambria Math"/>
            </w:rPr>
            <m:t>6850</m:t>
          </m:r>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1.735</m:t>
                  </m:r>
                </m:num>
                <m:den>
                  <m:r>
                    <w:rPr>
                      <w:rFonts w:ascii="Cambria Math" w:hAnsi="Cambria Math"/>
                    </w:rPr>
                    <m:t>1.654</m:t>
                  </m:r>
                </m:den>
              </m:f>
            </m:e>
          </m:d>
          <m:r>
            <w:rPr>
              <w:rFonts w:ascii="Cambria Math" w:hAnsi="Cambria Math"/>
            </w:rPr>
            <m:t>=7185.46</m:t>
          </m:r>
          <m:sSup>
            <m:sSupPr>
              <m:ctrlPr>
                <w:rPr>
                  <w:rFonts w:ascii="Cambria Math" w:hAnsi="Cambria Math"/>
                  <w:i/>
                </w:rPr>
              </m:ctrlPr>
            </m:sSupPr>
            <m:e>
              <m:r>
                <w:rPr>
                  <w:rFonts w:ascii="Cambria Math" w:hAnsi="Cambria Math"/>
                </w:rPr>
                <m:t>ms</m:t>
              </m:r>
            </m:e>
            <m:sup>
              <m:r>
                <w:rPr>
                  <w:rFonts w:ascii="Cambria Math" w:hAnsi="Cambria Math"/>
                </w:rPr>
                <m:t>-1</m:t>
              </m:r>
            </m:sup>
          </m:sSup>
        </m:oMath>
      </m:oMathPara>
    </w:p>
    <w:p w14:paraId="78DD841D" w14:textId="479519E9" w:rsidR="001740DA" w:rsidRDefault="004D6D5A" w:rsidP="004D6D5A">
      <w:pPr>
        <w:pStyle w:val="Caption"/>
      </w:pPr>
      <w:bookmarkStart w:id="13" w:name="_Toc203555396"/>
      <w:r>
        <w:t xml:space="preserve">Equation </w:t>
      </w:r>
      <w:r w:rsidR="00053248">
        <w:fldChar w:fldCharType="begin"/>
      </w:r>
      <w:r w:rsidR="00053248">
        <w:instrText xml:space="preserve"> SEQ Equation \* ARABIC </w:instrText>
      </w:r>
      <w:r w:rsidR="00053248">
        <w:fldChar w:fldCharType="separate"/>
      </w:r>
      <w:r w:rsidR="0003301C">
        <w:rPr>
          <w:noProof/>
        </w:rPr>
        <w:t>8</w:t>
      </w:r>
      <w:r w:rsidR="00053248">
        <w:fldChar w:fldCharType="end"/>
      </w:r>
      <w:r>
        <w:t xml:space="preserve"> - VoD of TNT in mixture</w:t>
      </w:r>
      <w:bookmarkEnd w:id="13"/>
    </w:p>
    <w:p w14:paraId="63F9D996" w14:textId="77777777" w:rsidR="00092596" w:rsidRDefault="004D6D5A" w:rsidP="00092596">
      <w:pPr>
        <w:keepNext/>
      </w:pPr>
      <m:oMathPara>
        <m:oMath>
          <m:r>
            <w:rPr>
              <w:rFonts w:ascii="Cambria Math" w:hAnsi="Cambria Math"/>
            </w:rPr>
            <m:t>VoD RDX in mix=</m:t>
          </m:r>
          <m:r>
            <m:rPr>
              <m:sty m:val="p"/>
            </m:rPr>
            <w:rPr>
              <w:rFonts w:ascii="Cambria Math" w:hAnsi="Cambria Math"/>
            </w:rPr>
            <m:t>8440</m:t>
          </m:r>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1.735</m:t>
                  </m:r>
                </m:num>
                <m:den>
                  <m:r>
                    <w:rPr>
                      <w:rFonts w:ascii="Cambria Math" w:hAnsi="Cambria Math"/>
                    </w:rPr>
                    <m:t>1.793</m:t>
                  </m:r>
                </m:den>
              </m:f>
            </m:e>
          </m:d>
          <m:r>
            <w:rPr>
              <w:rFonts w:ascii="Cambria Math" w:hAnsi="Cambria Math"/>
            </w:rPr>
            <m:t xml:space="preserve">=8166.98 </m:t>
          </m:r>
          <m:sSup>
            <m:sSupPr>
              <m:ctrlPr>
                <w:rPr>
                  <w:rFonts w:ascii="Cambria Math" w:hAnsi="Cambria Math"/>
                  <w:i/>
                </w:rPr>
              </m:ctrlPr>
            </m:sSupPr>
            <m:e>
              <m:r>
                <w:rPr>
                  <w:rFonts w:ascii="Cambria Math" w:hAnsi="Cambria Math"/>
                </w:rPr>
                <m:t>ms</m:t>
              </m:r>
            </m:e>
            <m:sup>
              <m:r>
                <w:rPr>
                  <w:rFonts w:ascii="Cambria Math" w:hAnsi="Cambria Math"/>
                </w:rPr>
                <m:t>-1</m:t>
              </m:r>
            </m:sup>
          </m:sSup>
        </m:oMath>
      </m:oMathPara>
    </w:p>
    <w:p w14:paraId="390841B6" w14:textId="27A21CB4" w:rsidR="004D6D5A" w:rsidRDefault="00092596" w:rsidP="00092596">
      <w:pPr>
        <w:pStyle w:val="Caption"/>
      </w:pPr>
      <w:bookmarkStart w:id="14" w:name="_Toc203555397"/>
      <w:r>
        <w:t xml:space="preserve">Equation </w:t>
      </w:r>
      <w:r w:rsidR="00053248">
        <w:fldChar w:fldCharType="begin"/>
      </w:r>
      <w:r w:rsidR="00053248">
        <w:instrText xml:space="preserve"> SEQ Equation \* ARABIC </w:instrText>
      </w:r>
      <w:r w:rsidR="00053248">
        <w:fldChar w:fldCharType="separate"/>
      </w:r>
      <w:r w:rsidR="0003301C">
        <w:rPr>
          <w:noProof/>
        </w:rPr>
        <w:t>9</w:t>
      </w:r>
      <w:r w:rsidR="00053248">
        <w:fldChar w:fldCharType="end"/>
      </w:r>
      <w:r>
        <w:t xml:space="preserve"> - VoD of RDX in mixture</w:t>
      </w:r>
      <w:bookmarkEnd w:id="14"/>
    </w:p>
    <w:p w14:paraId="5FDA63C1" w14:textId="383892C0" w:rsidR="00092596" w:rsidRDefault="00B457D0" w:rsidP="00092596">
      <w:r>
        <w:t>Finally,</w:t>
      </w:r>
      <w:r w:rsidR="00600957">
        <w:t xml:space="preserve"> the student can take </w:t>
      </w:r>
      <w:r w:rsidR="006C31C1">
        <w:t xml:space="preserve">all of their workings and use the following equation to work out the velocity of detonation </w:t>
      </w:r>
      <w:r w:rsidR="003150A2">
        <w:t>for the mixture</w:t>
      </w:r>
      <w:r>
        <w:t xml:space="preserve">. </w:t>
      </w:r>
    </w:p>
    <w:p w14:paraId="3E4B2F5E" w14:textId="302880EE" w:rsidR="00537DBE" w:rsidRPr="00537DBE" w:rsidRDefault="00C44CCE" w:rsidP="00CE10B2">
      <w:pPr>
        <w:keepNext/>
        <w:jc w:val="center"/>
        <w:rPr>
          <w:rFonts w:ascii="Cambria Math" w:hAnsi="Cambria Math"/>
          <w:i/>
        </w:rPr>
      </w:pPr>
      <w:r>
        <w:rPr>
          <w:rFonts w:ascii="Cambria Math" w:hAnsi="Cambria Math"/>
          <w:i/>
        </w:rPr>
        <w:t>VoD</w:t>
      </w:r>
      <w:r w:rsidR="00537DBE" w:rsidRPr="00537DBE">
        <w:rPr>
          <w:rFonts w:ascii="Cambria Math" w:hAnsi="Cambria Math"/>
          <w:i/>
        </w:rPr>
        <w:t xml:space="preserve"> mixture = </w:t>
      </w:r>
      <w:r w:rsidR="00537DBE" w:rsidRPr="00C44CCE">
        <w:rPr>
          <w:rFonts w:ascii="Cambria Math" w:hAnsi="Cambria Math"/>
          <w:i/>
          <w:sz w:val="20"/>
          <w:szCs w:val="20"/>
        </w:rPr>
        <w:t xml:space="preserve">(percent of TNT * density </w:t>
      </w:r>
      <w:r w:rsidR="008B47C6" w:rsidRPr="00C44CCE">
        <w:rPr>
          <w:rFonts w:ascii="Cambria Math" w:hAnsi="Cambria Math"/>
          <w:i/>
          <w:sz w:val="20"/>
          <w:szCs w:val="20"/>
        </w:rPr>
        <w:t xml:space="preserve">of </w:t>
      </w:r>
      <w:r w:rsidR="00537DBE" w:rsidRPr="00C44CCE">
        <w:rPr>
          <w:rFonts w:ascii="Cambria Math" w:hAnsi="Cambria Math"/>
          <w:i/>
          <w:sz w:val="20"/>
          <w:szCs w:val="20"/>
        </w:rPr>
        <w:t>TNT in mix) + (</w:t>
      </w:r>
      <w:r w:rsidR="00F12ABF" w:rsidRPr="00C44CCE">
        <w:rPr>
          <w:rFonts w:ascii="Cambria Math" w:hAnsi="Cambria Math"/>
          <w:i/>
          <w:sz w:val="20"/>
          <w:szCs w:val="20"/>
        </w:rPr>
        <w:t xml:space="preserve">percent of </w:t>
      </w:r>
      <w:r w:rsidR="00537DBE" w:rsidRPr="00C44CCE">
        <w:rPr>
          <w:rFonts w:ascii="Cambria Math" w:hAnsi="Cambria Math"/>
          <w:i/>
          <w:sz w:val="20"/>
          <w:szCs w:val="20"/>
        </w:rPr>
        <w:t xml:space="preserve">RDX </w:t>
      </w:r>
      <w:r w:rsidR="00F12ABF" w:rsidRPr="00C44CCE">
        <w:rPr>
          <w:rFonts w:ascii="Cambria Math" w:hAnsi="Cambria Math"/>
          <w:i/>
          <w:sz w:val="20"/>
          <w:szCs w:val="20"/>
        </w:rPr>
        <w:t>*</w:t>
      </w:r>
      <w:r w:rsidR="00537DBE" w:rsidRPr="00C44CCE">
        <w:rPr>
          <w:rFonts w:ascii="Cambria Math" w:hAnsi="Cambria Math"/>
          <w:i/>
          <w:sz w:val="20"/>
          <w:szCs w:val="20"/>
        </w:rPr>
        <w:t xml:space="preserve"> density</w:t>
      </w:r>
      <w:r w:rsidR="008B47C6" w:rsidRPr="00C44CCE">
        <w:rPr>
          <w:rFonts w:ascii="Cambria Math" w:hAnsi="Cambria Math"/>
          <w:i/>
          <w:sz w:val="20"/>
          <w:szCs w:val="20"/>
        </w:rPr>
        <w:t xml:space="preserve"> of</w:t>
      </w:r>
      <w:r w:rsidR="00537DBE" w:rsidRPr="00C44CCE">
        <w:rPr>
          <w:rFonts w:ascii="Cambria Math" w:hAnsi="Cambria Math"/>
          <w:i/>
          <w:sz w:val="20"/>
          <w:szCs w:val="20"/>
        </w:rPr>
        <w:t xml:space="preserve"> RDX in mix)</w:t>
      </w:r>
    </w:p>
    <w:p w14:paraId="10CF0AE1" w14:textId="48A716F1" w:rsidR="0051127F" w:rsidRDefault="00CE10B2" w:rsidP="00CE10B2">
      <w:pPr>
        <w:pStyle w:val="Caption"/>
        <w:jc w:val="center"/>
      </w:pPr>
      <w:bookmarkStart w:id="15" w:name="_Toc203555398"/>
      <w:r>
        <w:t xml:space="preserve">Equation </w:t>
      </w:r>
      <w:r w:rsidR="00053248">
        <w:fldChar w:fldCharType="begin"/>
      </w:r>
      <w:r w:rsidR="00053248">
        <w:instrText xml:space="preserve"> SEQ Equation \* ARABIC </w:instrText>
      </w:r>
      <w:r w:rsidR="00053248">
        <w:fldChar w:fldCharType="separate"/>
      </w:r>
      <w:r w:rsidR="0003301C">
        <w:rPr>
          <w:noProof/>
        </w:rPr>
        <w:t>10</w:t>
      </w:r>
      <w:r w:rsidR="00053248">
        <w:fldChar w:fldCharType="end"/>
      </w:r>
      <w:r>
        <w:t xml:space="preserve"> - equation for VoD of the mixture</w:t>
      </w:r>
      <w:bookmarkEnd w:id="15"/>
    </w:p>
    <w:p w14:paraId="3324035A" w14:textId="77777777" w:rsidR="001B1A8E" w:rsidRDefault="00BA53F9" w:rsidP="001B1A8E">
      <w:pPr>
        <w:keepNext/>
      </w:pPr>
      <m:oMathPara>
        <m:oMath>
          <m:r>
            <w:rPr>
              <w:rFonts w:ascii="Cambria Math" w:hAnsi="Cambria Math"/>
            </w:rPr>
            <m:t>VoD mixture=</m:t>
          </m:r>
          <m:d>
            <m:dPr>
              <m:ctrlPr>
                <w:rPr>
                  <w:rFonts w:ascii="Cambria Math" w:hAnsi="Cambria Math"/>
                  <w:i/>
                </w:rPr>
              </m:ctrlPr>
            </m:dPr>
            <m:e>
              <m:r>
                <w:rPr>
                  <w:rFonts w:ascii="Cambria Math" w:hAnsi="Cambria Math"/>
                </w:rPr>
                <m:t>0.4*7185.46</m:t>
              </m:r>
            </m:e>
          </m:d>
          <m:r>
            <w:rPr>
              <w:rFonts w:ascii="Cambria Math" w:hAnsi="Cambria Math"/>
            </w:rPr>
            <m:t>+</m:t>
          </m:r>
          <m:d>
            <m:dPr>
              <m:ctrlPr>
                <w:rPr>
                  <w:rFonts w:ascii="Cambria Math" w:hAnsi="Cambria Math"/>
                  <w:i/>
                </w:rPr>
              </m:ctrlPr>
            </m:dPr>
            <m:e>
              <m:r>
                <w:rPr>
                  <w:rFonts w:ascii="Cambria Math" w:hAnsi="Cambria Math"/>
                </w:rPr>
                <m:t>0.6*8166.98</m:t>
              </m:r>
            </m:e>
          </m:d>
          <m:r>
            <w:rPr>
              <w:rFonts w:ascii="Cambria Math" w:hAnsi="Cambria Math"/>
            </w:rPr>
            <m:t>=7774.37</m:t>
          </m:r>
          <m:sSup>
            <m:sSupPr>
              <m:ctrlPr>
                <w:rPr>
                  <w:rFonts w:ascii="Cambria Math" w:hAnsi="Cambria Math"/>
                  <w:i/>
                </w:rPr>
              </m:ctrlPr>
            </m:sSupPr>
            <m:e>
              <m:r>
                <w:rPr>
                  <w:rFonts w:ascii="Cambria Math" w:hAnsi="Cambria Math"/>
                </w:rPr>
                <m:t>ms</m:t>
              </m:r>
            </m:e>
            <m:sup>
              <m:r>
                <w:rPr>
                  <w:rFonts w:ascii="Cambria Math" w:hAnsi="Cambria Math"/>
                </w:rPr>
                <m:t>-1</m:t>
              </m:r>
            </m:sup>
          </m:sSup>
        </m:oMath>
      </m:oMathPara>
    </w:p>
    <w:p w14:paraId="5E3875D2" w14:textId="72A575EC" w:rsidR="00CE10B2" w:rsidRPr="00CE10B2" w:rsidRDefault="001B1A8E" w:rsidP="001B1A8E">
      <w:pPr>
        <w:pStyle w:val="Caption"/>
      </w:pPr>
      <w:bookmarkStart w:id="16" w:name="_Toc203555399"/>
      <w:r>
        <w:t xml:space="preserve">Equation </w:t>
      </w:r>
      <w:r w:rsidR="00053248">
        <w:fldChar w:fldCharType="begin"/>
      </w:r>
      <w:r w:rsidR="00053248">
        <w:instrText xml:space="preserve"> SEQ Equation \* ARABIC </w:instrText>
      </w:r>
      <w:r w:rsidR="00053248">
        <w:fldChar w:fldCharType="separate"/>
      </w:r>
      <w:r w:rsidR="0003301C">
        <w:rPr>
          <w:noProof/>
        </w:rPr>
        <w:t>11</w:t>
      </w:r>
      <w:r w:rsidR="00053248">
        <w:fldChar w:fldCharType="end"/>
      </w:r>
      <w:r>
        <w:t xml:space="preserve"> - Working for VoD of mixture</w:t>
      </w:r>
      <w:bookmarkEnd w:id="16"/>
    </w:p>
    <w:p w14:paraId="07CA9DC1" w14:textId="37307FD0" w:rsidR="00E02EA6" w:rsidRDefault="00CC0CA0" w:rsidP="001740DA">
      <w:pPr>
        <w:rPr>
          <w:rFonts w:eastAsiaTheme="minorEastAsia"/>
        </w:rPr>
      </w:pPr>
      <w:r>
        <w:t xml:space="preserve">This has given the student the resulting velocity </w:t>
      </w:r>
      <w:r w:rsidR="004F523B">
        <w:t>of de</w:t>
      </w:r>
      <w:r w:rsidR="002D09DF">
        <w:t xml:space="preserve">tonation of the mixture at 7774.37 </w:t>
      </w:r>
      <m:oMath>
        <m:sSup>
          <m:sSupPr>
            <m:ctrlPr>
              <w:rPr>
                <w:rFonts w:ascii="Cambria Math" w:hAnsi="Cambria Math"/>
                <w:i/>
              </w:rPr>
            </m:ctrlPr>
          </m:sSupPr>
          <m:e>
            <m:r>
              <w:rPr>
                <w:rFonts w:ascii="Cambria Math" w:hAnsi="Cambria Math"/>
              </w:rPr>
              <m:t>ms</m:t>
            </m:r>
          </m:e>
          <m:sup>
            <m:r>
              <w:rPr>
                <w:rFonts w:ascii="Cambria Math" w:hAnsi="Cambria Math"/>
              </w:rPr>
              <m:t>-1</m:t>
            </m:r>
          </m:sup>
        </m:sSup>
      </m:oMath>
      <w:r w:rsidR="006D3CE3">
        <w:rPr>
          <w:rFonts w:eastAsiaTheme="minorEastAsia"/>
        </w:rPr>
        <w:t>.</w:t>
      </w:r>
    </w:p>
    <w:p w14:paraId="0C6A2DC5" w14:textId="2EC61FFC" w:rsidR="00652272" w:rsidRDefault="00652272" w:rsidP="001740DA">
      <w:pPr>
        <w:rPr>
          <w:rFonts w:eastAsiaTheme="minorEastAsia"/>
        </w:rPr>
      </w:pPr>
      <w:r>
        <w:rPr>
          <w:rFonts w:eastAsiaTheme="minorEastAsia"/>
        </w:rPr>
        <w:t xml:space="preserve">For this </w:t>
      </w:r>
      <w:r w:rsidR="00892EF1">
        <w:rPr>
          <w:rFonts w:eastAsiaTheme="minorEastAsia"/>
        </w:rPr>
        <w:t>assignment</w:t>
      </w:r>
      <w:r>
        <w:rPr>
          <w:rFonts w:eastAsiaTheme="minorEastAsia"/>
        </w:rPr>
        <w:t xml:space="preserve"> the student has </w:t>
      </w:r>
      <w:r w:rsidR="00342FD7">
        <w:rPr>
          <w:rFonts w:eastAsiaTheme="minorEastAsia"/>
        </w:rPr>
        <w:t>also</w:t>
      </w:r>
      <w:r>
        <w:rPr>
          <w:rFonts w:eastAsiaTheme="minorEastAsia"/>
        </w:rPr>
        <w:t xml:space="preserve"> been asked to </w:t>
      </w:r>
      <w:r w:rsidR="005215F4">
        <w:rPr>
          <w:rFonts w:eastAsiaTheme="minorEastAsia"/>
        </w:rPr>
        <w:t xml:space="preserve">explain which </w:t>
      </w:r>
      <w:r w:rsidR="00CE4B75">
        <w:rPr>
          <w:rFonts w:eastAsiaTheme="minorEastAsia"/>
        </w:rPr>
        <w:t>explosive in the mixture would result a higher br</w:t>
      </w:r>
      <w:r w:rsidR="00F77AE3">
        <w:rPr>
          <w:rFonts w:eastAsiaTheme="minorEastAsia"/>
        </w:rPr>
        <w:t xml:space="preserve">isance </w:t>
      </w:r>
      <w:r w:rsidR="00EB37D5">
        <w:rPr>
          <w:rFonts w:eastAsiaTheme="minorEastAsia"/>
        </w:rPr>
        <w:t>effect</w:t>
      </w:r>
      <w:r w:rsidR="007A542B">
        <w:rPr>
          <w:rFonts w:eastAsiaTheme="minorEastAsia"/>
        </w:rPr>
        <w:t>,</w:t>
      </w:r>
      <w:r w:rsidR="00EB37D5">
        <w:rPr>
          <w:rFonts w:eastAsiaTheme="minorEastAsia"/>
        </w:rPr>
        <w:t xml:space="preserve"> </w:t>
      </w:r>
      <w:r w:rsidR="007A542B">
        <w:rPr>
          <w:rFonts w:eastAsiaTheme="minorEastAsia"/>
        </w:rPr>
        <w:t>t</w:t>
      </w:r>
      <w:r w:rsidR="00EB37D5">
        <w:rPr>
          <w:rFonts w:eastAsiaTheme="minorEastAsia"/>
        </w:rPr>
        <w:t xml:space="preserve">he best way to explain this is as follows </w:t>
      </w:r>
      <w:r w:rsidR="00613313">
        <w:rPr>
          <w:rFonts w:eastAsiaTheme="minorEastAsia"/>
        </w:rPr>
        <w:t>“</w:t>
      </w:r>
      <w:r w:rsidR="00613313" w:rsidRPr="00613313">
        <w:rPr>
          <w:rFonts w:eastAsiaTheme="minorEastAsia"/>
        </w:rPr>
        <w:t>the shattering or crushing effect of an explosive measurable by the crushing of sand or the compression of a metal cylinder and dependent upon the rate of detonation and other factors</w:t>
      </w:r>
      <w:r w:rsidR="00613313">
        <w:rPr>
          <w:rFonts w:eastAsiaTheme="minorEastAsia"/>
        </w:rPr>
        <w:t>”</w:t>
      </w:r>
      <w:r w:rsidR="00017FD7">
        <w:rPr>
          <w:rFonts w:eastAsiaTheme="minorEastAsia"/>
        </w:rPr>
        <w:t xml:space="preserve"> [2]</w:t>
      </w:r>
      <w:r w:rsidR="00613313">
        <w:rPr>
          <w:rFonts w:eastAsiaTheme="minorEastAsia"/>
        </w:rPr>
        <w:t xml:space="preserve">. </w:t>
      </w:r>
      <w:r w:rsidR="00EA5751">
        <w:rPr>
          <w:rFonts w:eastAsiaTheme="minorEastAsia"/>
        </w:rPr>
        <w:t xml:space="preserve">The effect of </w:t>
      </w:r>
      <w:r w:rsidR="003B4175">
        <w:rPr>
          <w:rFonts w:eastAsiaTheme="minorEastAsia"/>
        </w:rPr>
        <w:t xml:space="preserve">brisance has been used to increase the power of weapons </w:t>
      </w:r>
      <w:r w:rsidR="00112BCA">
        <w:rPr>
          <w:rFonts w:eastAsiaTheme="minorEastAsia"/>
        </w:rPr>
        <w:t xml:space="preserve">for many years some obvious examples are </w:t>
      </w:r>
    </w:p>
    <w:p w14:paraId="277F8BA3" w14:textId="65573EAF" w:rsidR="004C0F0E" w:rsidRDefault="004C0F0E" w:rsidP="00112BCA">
      <w:pPr>
        <w:pStyle w:val="ListParagraph"/>
        <w:numPr>
          <w:ilvl w:val="0"/>
          <w:numId w:val="19"/>
        </w:numPr>
      </w:pPr>
      <w:r>
        <w:lastRenderedPageBreak/>
        <w:t>H</w:t>
      </w:r>
      <w:r w:rsidRPr="004C0F0E">
        <w:t>and grenades</w:t>
      </w:r>
    </w:p>
    <w:p w14:paraId="123828A9" w14:textId="6DCD4C7A" w:rsidR="004C0F0E" w:rsidRDefault="004C0F0E" w:rsidP="004C0F0E">
      <w:pPr>
        <w:pStyle w:val="ListParagraph"/>
        <w:numPr>
          <w:ilvl w:val="0"/>
          <w:numId w:val="19"/>
        </w:numPr>
      </w:pPr>
      <w:r>
        <w:t>A</w:t>
      </w:r>
      <w:r w:rsidRPr="004C0F0E">
        <w:t>rtillery shells</w:t>
      </w:r>
    </w:p>
    <w:p w14:paraId="53374152" w14:textId="153B7D46" w:rsidR="00112BCA" w:rsidRDefault="004C0F0E" w:rsidP="00112BCA">
      <w:pPr>
        <w:pStyle w:val="ListParagraph"/>
        <w:numPr>
          <w:ilvl w:val="0"/>
          <w:numId w:val="19"/>
        </w:numPr>
      </w:pPr>
      <w:r>
        <w:t>M</w:t>
      </w:r>
      <w:r w:rsidRPr="004C0F0E">
        <w:t>ortar shells</w:t>
      </w:r>
    </w:p>
    <w:p w14:paraId="6365F8E7" w14:textId="5C816156" w:rsidR="00DC405C" w:rsidRPr="001740DA" w:rsidRDefault="00DC405C" w:rsidP="00112BCA">
      <w:pPr>
        <w:pStyle w:val="ListParagraph"/>
        <w:numPr>
          <w:ilvl w:val="0"/>
          <w:numId w:val="19"/>
        </w:numPr>
      </w:pPr>
      <w:r>
        <w:t>A</w:t>
      </w:r>
      <w:r w:rsidRPr="00DC405C">
        <w:t>ntipersonnel bomblets</w:t>
      </w:r>
    </w:p>
    <w:p w14:paraId="7705808C" w14:textId="71AD58E3" w:rsidR="0063332A" w:rsidRDefault="00073284" w:rsidP="0063332A">
      <w:r>
        <w:t xml:space="preserve">The key use of fragmentation </w:t>
      </w:r>
      <w:r w:rsidR="00A355DC">
        <w:t>weapons</w:t>
      </w:r>
      <w:r>
        <w:t xml:space="preserve"> are to </w:t>
      </w:r>
      <w:r w:rsidR="00A355DC">
        <w:t xml:space="preserve">cause as much damage to personnel and structures </w:t>
      </w:r>
      <w:r w:rsidR="00664E87">
        <w:t xml:space="preserve">by them </w:t>
      </w:r>
      <w:r w:rsidR="00435F06">
        <w:t>detonation</w:t>
      </w:r>
      <w:r w:rsidR="00664E87">
        <w:t xml:space="preserve"> in the air </w:t>
      </w:r>
      <w:r w:rsidR="00435F06">
        <w:t xml:space="preserve">raining down rough and ridged metal casings or </w:t>
      </w:r>
      <w:r w:rsidR="00337D65">
        <w:t>metal pellets added to weapons to do extra damage.</w:t>
      </w:r>
    </w:p>
    <w:p w14:paraId="31BC0E7D" w14:textId="740032FA" w:rsidR="009760EC" w:rsidRDefault="009C3C69" w:rsidP="0063332A">
      <w:r>
        <w:t xml:space="preserve">There are </w:t>
      </w:r>
      <w:r w:rsidR="008021B0">
        <w:t>multiple</w:t>
      </w:r>
      <w:r>
        <w:t xml:space="preserve"> test that can be used to test </w:t>
      </w:r>
      <w:r w:rsidR="00317E88">
        <w:t>the shattering power of an explosive</w:t>
      </w:r>
      <w:r w:rsidR="009760EC">
        <w:t xml:space="preserve"> </w:t>
      </w:r>
      <w:r w:rsidR="00B00F46">
        <w:t xml:space="preserve">a few are </w:t>
      </w:r>
    </w:p>
    <w:p w14:paraId="7FBCA4C1" w14:textId="7E3877C3" w:rsidR="00B00F46" w:rsidRDefault="00B00F46" w:rsidP="00B00F46">
      <w:pPr>
        <w:pStyle w:val="ListParagraph"/>
        <w:numPr>
          <w:ilvl w:val="0"/>
          <w:numId w:val="20"/>
        </w:numPr>
      </w:pPr>
      <w:r>
        <w:t xml:space="preserve">The sand test – this </w:t>
      </w:r>
      <w:r w:rsidR="00311D3B">
        <w:t xml:space="preserve">test involves </w:t>
      </w:r>
      <w:r w:rsidRPr="00B00F46">
        <w:t>a measured sample of explosive detonated in sand (of 30 mesh grain size), and the shattering effect on the grains of sand is evaluated by sieving after for change in the sand grain size.</w:t>
      </w:r>
      <w:r w:rsidR="00F70499">
        <w:t xml:space="preserve"> [3]</w:t>
      </w:r>
    </w:p>
    <w:p w14:paraId="6B7F61D9" w14:textId="415F83FA" w:rsidR="00AB7521" w:rsidRDefault="00BD16D5" w:rsidP="00AB7521">
      <w:pPr>
        <w:pStyle w:val="ListParagraph"/>
        <w:numPr>
          <w:ilvl w:val="0"/>
          <w:numId w:val="20"/>
        </w:numPr>
      </w:pPr>
      <w:r>
        <w:rPr>
          <w:noProof/>
        </w:rPr>
        <mc:AlternateContent>
          <mc:Choice Requires="wps">
            <w:drawing>
              <wp:anchor distT="0" distB="0" distL="114300" distR="114300" simplePos="0" relativeHeight="251663360" behindDoc="0" locked="0" layoutInCell="1" allowOverlap="1" wp14:anchorId="62F460BA" wp14:editId="0A6F1FA5">
                <wp:simplePos x="0" y="0"/>
                <wp:positionH relativeFrom="margin">
                  <wp:align>right</wp:align>
                </wp:positionH>
                <wp:positionV relativeFrom="paragraph">
                  <wp:posOffset>2717800</wp:posOffset>
                </wp:positionV>
                <wp:extent cx="5731510" cy="635"/>
                <wp:effectExtent l="0" t="0" r="2540" b="0"/>
                <wp:wrapTopAndBottom/>
                <wp:docPr id="1945747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2B1CC3" w14:textId="5BB1B32E" w:rsidR="00BD16D5" w:rsidRPr="00774EFA" w:rsidRDefault="00BD16D5" w:rsidP="00BD16D5">
                            <w:pPr>
                              <w:pStyle w:val="Caption"/>
                              <w:rPr>
                                <w:noProof/>
                                <w:sz w:val="22"/>
                                <w:szCs w:val="22"/>
                              </w:rPr>
                            </w:pPr>
                            <w:bookmarkStart w:id="17" w:name="_Toc203555381"/>
                            <w:r>
                              <w:t xml:space="preserve">Figure </w:t>
                            </w:r>
                            <w:r>
                              <w:fldChar w:fldCharType="begin"/>
                            </w:r>
                            <w:r>
                              <w:instrText xml:space="preserve"> SEQ Figure \* ARABIC </w:instrText>
                            </w:r>
                            <w:r>
                              <w:fldChar w:fldCharType="separate"/>
                            </w:r>
                            <w:r w:rsidR="000607B1">
                              <w:rPr>
                                <w:noProof/>
                              </w:rPr>
                              <w:t>1</w:t>
                            </w:r>
                            <w:r>
                              <w:fldChar w:fldCharType="end"/>
                            </w:r>
                            <w:r>
                              <w:t xml:space="preserve"> - Example of the </w:t>
                            </w:r>
                            <w:r w:rsidRPr="002010AD">
                              <w:t>Trauzl test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F460BA" id="_x0000_t202" coordsize="21600,21600" o:spt="202" path="m,l,21600r21600,l21600,xe">
                <v:stroke joinstyle="miter"/>
                <v:path gradientshapeok="t" o:connecttype="rect"/>
              </v:shapetype>
              <v:shape id="Text Box 1" o:spid="_x0000_s1026" type="#_x0000_t202" style="position:absolute;left:0;text-align:left;margin-left:400.1pt;margin-top:214pt;width:451.3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" stroked="f">
                <v:textbox style="mso-fit-shape-to-text:t" inset="0,0,0,0">
                  <w:txbxContent>
                    <w:p w14:paraId="7A2B1CC3" w14:textId="5BB1B32E" w:rsidR="00BD16D5" w:rsidRPr="00774EFA" w:rsidRDefault="00BD16D5" w:rsidP="00BD16D5">
                      <w:pPr>
                        <w:pStyle w:val="Caption"/>
                        <w:rPr>
                          <w:noProof/>
                          <w:sz w:val="22"/>
                          <w:szCs w:val="22"/>
                        </w:rPr>
                      </w:pPr>
                      <w:bookmarkStart w:id="18" w:name="_Toc203555381"/>
                      <w:r>
                        <w:t xml:space="preserve">Figure </w:t>
                      </w:r>
                      <w:r>
                        <w:fldChar w:fldCharType="begin"/>
                      </w:r>
                      <w:r>
                        <w:instrText xml:space="preserve"> SEQ Figure \* ARABIC </w:instrText>
                      </w:r>
                      <w:r>
                        <w:fldChar w:fldCharType="separate"/>
                      </w:r>
                      <w:r w:rsidR="000607B1">
                        <w:rPr>
                          <w:noProof/>
                        </w:rPr>
                        <w:t>1</w:t>
                      </w:r>
                      <w:r>
                        <w:fldChar w:fldCharType="end"/>
                      </w:r>
                      <w:r>
                        <w:t xml:space="preserve"> - Example of the </w:t>
                      </w:r>
                      <w:r w:rsidRPr="002010AD">
                        <w:t>Trauzl test</w:t>
                      </w:r>
                      <w:bookmarkEnd w:id="18"/>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709A4EDE" wp14:editId="3E116F8D">
            <wp:simplePos x="0" y="0"/>
            <wp:positionH relativeFrom="margin">
              <wp:align>right</wp:align>
            </wp:positionH>
            <wp:positionV relativeFrom="paragraph">
              <wp:posOffset>671195</wp:posOffset>
            </wp:positionV>
            <wp:extent cx="5731510" cy="2094230"/>
            <wp:effectExtent l="0" t="0" r="2540" b="1270"/>
            <wp:wrapTopAndBottom/>
            <wp:docPr id="134991695" name="Picture 1" descr="Fi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94230"/>
                    </a:xfrm>
                    <a:prstGeom prst="rect">
                      <a:avLst/>
                    </a:prstGeom>
                    <a:noFill/>
                    <a:ln>
                      <a:noFill/>
                    </a:ln>
                  </pic:spPr>
                </pic:pic>
              </a:graphicData>
            </a:graphic>
          </wp:anchor>
        </w:drawing>
      </w:r>
      <w:r w:rsidR="006B6D8C" w:rsidRPr="006B6D8C">
        <w:t>Trauzl Lead Block Test</w:t>
      </w:r>
      <w:r w:rsidR="006B6D8C">
        <w:t xml:space="preserve"> </w:t>
      </w:r>
      <w:r w:rsidR="00AB7521">
        <w:t>–</w:t>
      </w:r>
      <w:r w:rsidR="006B6D8C">
        <w:t xml:space="preserve"> </w:t>
      </w:r>
      <w:r w:rsidR="00AB7521">
        <w:t>this test involves a</w:t>
      </w:r>
      <w:r w:rsidR="00AB7521" w:rsidRPr="00AB7521">
        <w:t xml:space="preserve"> known quantity of explosive is detonated inside a lead block with a pre-drilled hole.</w:t>
      </w:r>
      <w:r w:rsidR="00AB7521">
        <w:t xml:space="preserve"> </w:t>
      </w:r>
      <w:r w:rsidR="00AB7521" w:rsidRPr="00AB7521">
        <w:t>The expansion of the hole in the lead block is measured after the detonation.</w:t>
      </w:r>
      <w:r w:rsidR="00AB7521">
        <w:t xml:space="preserve"> </w:t>
      </w:r>
      <w:r w:rsidR="00AB7521" w:rsidRPr="00AB7521">
        <w:t>A greater expansion indicates higher brisance.</w:t>
      </w:r>
      <w:r>
        <w:t xml:space="preserve"> Figure 1 shows a example </w:t>
      </w:r>
    </w:p>
    <w:p w14:paraId="7C035594" w14:textId="3DA0E8A8" w:rsidR="000F3B44" w:rsidRDefault="00821D0C" w:rsidP="009E07A0">
      <w:pPr>
        <w:rPr>
          <w:lang w:val="en-US"/>
        </w:rPr>
      </w:pPr>
      <w:r w:rsidRPr="00821D0C">
        <w:rPr>
          <w:lang w:val="en-US"/>
        </w:rPr>
        <w:t>The sand crush test and Trauzl lead block test are commonly used to determine the relative brisance in comparison to TNT which is considered a standard reference for many purposes.</w:t>
      </w:r>
      <w:r w:rsidR="00BD16D5">
        <w:rPr>
          <w:lang w:val="en-US"/>
        </w:rPr>
        <w:t xml:space="preserve"> </w:t>
      </w:r>
    </w:p>
    <w:p w14:paraId="46F519EF" w14:textId="3F1F6C87" w:rsidR="00D346D5" w:rsidRDefault="000607B1" w:rsidP="009E07A0">
      <w:pPr>
        <w:rPr>
          <w:lang w:val="en-US"/>
        </w:rPr>
      </w:pPr>
      <w:r>
        <w:rPr>
          <w:noProof/>
        </w:rPr>
        <w:lastRenderedPageBreak/>
        <mc:AlternateContent>
          <mc:Choice Requires="wps">
            <w:drawing>
              <wp:anchor distT="0" distB="0" distL="114300" distR="114300" simplePos="0" relativeHeight="251670528" behindDoc="0" locked="0" layoutInCell="1" allowOverlap="1" wp14:anchorId="33933E00" wp14:editId="38104438">
                <wp:simplePos x="0" y="0"/>
                <wp:positionH relativeFrom="column">
                  <wp:posOffset>0</wp:posOffset>
                </wp:positionH>
                <wp:positionV relativeFrom="paragraph">
                  <wp:posOffset>3529965</wp:posOffset>
                </wp:positionV>
                <wp:extent cx="5076825" cy="635"/>
                <wp:effectExtent l="0" t="0" r="0" b="0"/>
                <wp:wrapTopAndBottom/>
                <wp:docPr id="1715588540" name="Text Box 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014F8479" w14:textId="67CA1D87" w:rsidR="000607B1" w:rsidRPr="00465884" w:rsidRDefault="000607B1" w:rsidP="000607B1">
                            <w:pPr>
                              <w:pStyle w:val="Caption"/>
                              <w:rPr>
                                <w:noProof/>
                                <w:sz w:val="22"/>
                                <w:szCs w:val="22"/>
                                <w:lang w:val="en-US"/>
                              </w:rPr>
                            </w:pPr>
                            <w:bookmarkStart w:id="19" w:name="_Toc203555382"/>
                            <w:r>
                              <w:t xml:space="preserve">Figure </w:t>
                            </w:r>
                            <w:r>
                              <w:fldChar w:fldCharType="begin"/>
                            </w:r>
                            <w:r>
                              <w:instrText xml:space="preserve"> SEQ Figure \* ARABIC </w:instrText>
                            </w:r>
                            <w:r>
                              <w:fldChar w:fldCharType="separate"/>
                            </w:r>
                            <w:r>
                              <w:rPr>
                                <w:noProof/>
                              </w:rPr>
                              <w:t>2</w:t>
                            </w:r>
                            <w:r>
                              <w:fldChar w:fldCharType="end"/>
                            </w:r>
                            <w:r>
                              <w:t xml:space="preserve"> - A graph showing the effect of brisance and detonation pressure</w:t>
                            </w:r>
                            <w:r w:rsidR="00A8743E">
                              <w:t xml:space="preserve"> [11]</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933E00" id="_x0000_s1027" type="#_x0000_t202" style="position:absolute;left:0;text-align:left;margin-left:0;margin-top:277.95pt;width:399.7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" stroked="f">
                <v:textbox style="mso-fit-shape-to-text:t" inset="0,0,0,0">
                  <w:txbxContent>
                    <w:p w14:paraId="014F8479" w14:textId="67CA1D87" w:rsidR="000607B1" w:rsidRPr="00465884" w:rsidRDefault="000607B1" w:rsidP="000607B1">
                      <w:pPr>
                        <w:pStyle w:val="Caption"/>
                        <w:rPr>
                          <w:noProof/>
                          <w:sz w:val="22"/>
                          <w:szCs w:val="22"/>
                          <w:lang w:val="en-US"/>
                        </w:rPr>
                      </w:pPr>
                      <w:bookmarkStart w:id="20" w:name="_Toc203555382"/>
                      <w:r>
                        <w:t xml:space="preserve">Figure </w:t>
                      </w:r>
                      <w:r>
                        <w:fldChar w:fldCharType="begin"/>
                      </w:r>
                      <w:r>
                        <w:instrText xml:space="preserve"> SEQ Figure \* ARABIC </w:instrText>
                      </w:r>
                      <w:r>
                        <w:fldChar w:fldCharType="separate"/>
                      </w:r>
                      <w:r>
                        <w:rPr>
                          <w:noProof/>
                        </w:rPr>
                        <w:t>2</w:t>
                      </w:r>
                      <w:r>
                        <w:fldChar w:fldCharType="end"/>
                      </w:r>
                      <w:r>
                        <w:t xml:space="preserve"> - A graph showing the effect of brisance and detonation pressure</w:t>
                      </w:r>
                      <w:r w:rsidR="00A8743E">
                        <w:t xml:space="preserve"> [11]</w:t>
                      </w:r>
                      <w:bookmarkEnd w:id="20"/>
                    </w:p>
                  </w:txbxContent>
                </v:textbox>
                <w10:wrap type="topAndBottom"/>
              </v:shape>
            </w:pict>
          </mc:Fallback>
        </mc:AlternateContent>
      </w:r>
      <w:r w:rsidR="0002547A">
        <w:rPr>
          <w:noProof/>
          <w:lang w:val="en-US"/>
        </w:rPr>
        <w:drawing>
          <wp:anchor distT="0" distB="0" distL="114300" distR="114300" simplePos="0" relativeHeight="251668480" behindDoc="0" locked="0" layoutInCell="1" allowOverlap="1" wp14:anchorId="7DBEF088" wp14:editId="5B2B415F">
            <wp:simplePos x="0" y="0"/>
            <wp:positionH relativeFrom="margin">
              <wp:align>left</wp:align>
            </wp:positionH>
            <wp:positionV relativeFrom="paragraph">
              <wp:posOffset>262255</wp:posOffset>
            </wp:positionV>
            <wp:extent cx="5076825" cy="3210560"/>
            <wp:effectExtent l="0" t="0" r="0" b="8890"/>
            <wp:wrapTopAndBottom/>
            <wp:docPr id="1398900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6825" cy="3210560"/>
                    </a:xfrm>
                    <a:prstGeom prst="rect">
                      <a:avLst/>
                    </a:prstGeom>
                    <a:noFill/>
                  </pic:spPr>
                </pic:pic>
              </a:graphicData>
            </a:graphic>
            <wp14:sizeRelH relativeFrom="margin">
              <wp14:pctWidth>0</wp14:pctWidth>
            </wp14:sizeRelH>
            <wp14:sizeRelV relativeFrom="margin">
              <wp14:pctHeight>0</wp14:pctHeight>
            </wp14:sizeRelV>
          </wp:anchor>
        </w:drawing>
      </w:r>
    </w:p>
    <w:p w14:paraId="7C6EAE9C" w14:textId="77777777" w:rsidR="000607B1" w:rsidRDefault="000607B1" w:rsidP="009E07A0">
      <w:pPr>
        <w:rPr>
          <w:lang w:val="en-US"/>
        </w:rPr>
      </w:pPr>
    </w:p>
    <w:p w14:paraId="7E857618" w14:textId="181101DC" w:rsidR="0002547A" w:rsidRDefault="000607B1" w:rsidP="009E07A0">
      <w:pPr>
        <w:rPr>
          <w:lang w:val="en-US"/>
        </w:rPr>
      </w:pPr>
      <w:r>
        <w:rPr>
          <w:lang w:val="en-US"/>
        </w:rPr>
        <w:t>From figure</w:t>
      </w:r>
      <w:r w:rsidR="00CA3440">
        <w:rPr>
          <w:lang w:val="en-US"/>
        </w:rPr>
        <w:t xml:space="preserve"> 2</w:t>
      </w:r>
      <w:r>
        <w:rPr>
          <w:lang w:val="en-US"/>
        </w:rPr>
        <w:t xml:space="preserve"> it </w:t>
      </w:r>
      <w:r w:rsidR="00855AB4">
        <w:rPr>
          <w:lang w:val="en-US"/>
        </w:rPr>
        <w:t>can be</w:t>
      </w:r>
      <w:r w:rsidR="00CA3440">
        <w:rPr>
          <w:lang w:val="en-US"/>
        </w:rPr>
        <w:t xml:space="preserve"> seen that the relative brisance and detonation pressure have a direct </w:t>
      </w:r>
      <w:r w:rsidR="006365BA">
        <w:rPr>
          <w:lang w:val="en-US"/>
        </w:rPr>
        <w:t>impact on each other. From</w:t>
      </w:r>
      <w:r w:rsidR="00C50099">
        <w:rPr>
          <w:lang w:val="en-US"/>
        </w:rPr>
        <w:t xml:space="preserve"> table one</w:t>
      </w:r>
      <w:r w:rsidR="007F7A81">
        <w:rPr>
          <w:lang w:val="en-US"/>
        </w:rPr>
        <w:t xml:space="preserve">, equation 8 and 9 </w:t>
      </w:r>
      <w:r w:rsidR="00842373">
        <w:rPr>
          <w:lang w:val="en-US"/>
        </w:rPr>
        <w:t xml:space="preserve">the student knows that </w:t>
      </w:r>
      <w:r w:rsidR="004B767F">
        <w:rPr>
          <w:lang w:val="en-US"/>
        </w:rPr>
        <w:t>RDX in this mix has a higher bri</w:t>
      </w:r>
      <w:r w:rsidR="009F4370">
        <w:rPr>
          <w:lang w:val="en-US"/>
        </w:rPr>
        <w:t xml:space="preserve">sance effect as its VoD is </w:t>
      </w:r>
      <w:r w:rsidR="000418F4">
        <w:t xml:space="preserve">8440 m/s along with a detonation pressure of 41.9 </w:t>
      </w:r>
      <w:proofErr w:type="spellStart"/>
      <w:r w:rsidR="000418F4">
        <w:t>GPa</w:t>
      </w:r>
      <w:proofErr w:type="spellEnd"/>
      <w:r w:rsidR="000418F4">
        <w:t xml:space="preserve"> where as TNT only has </w:t>
      </w:r>
      <w:r w:rsidR="008C7C6D">
        <w:t>a VoD</w:t>
      </w:r>
      <w:r w:rsidR="00BD5C9A">
        <w:t xml:space="preserve"> of 6850 m/s </w:t>
      </w:r>
      <w:r w:rsidR="003F4E8F">
        <w:t>but also has a lower detonation</w:t>
      </w:r>
      <w:r w:rsidR="00BD5C9A">
        <w:t xml:space="preserve"> pressure of 19 </w:t>
      </w:r>
      <w:proofErr w:type="spellStart"/>
      <w:r w:rsidR="00BD5C9A">
        <w:t>GPa</w:t>
      </w:r>
      <w:proofErr w:type="spellEnd"/>
      <w:r w:rsidR="003F4E8F">
        <w:t xml:space="preserve">. This means that overall this mixture will </w:t>
      </w:r>
      <w:r w:rsidR="009705C1">
        <w:rPr>
          <w:lang w:val="en-US"/>
        </w:rPr>
        <w:t xml:space="preserve">have a better </w:t>
      </w:r>
      <w:r w:rsidR="009953F1">
        <w:rPr>
          <w:lang w:val="en-US"/>
        </w:rPr>
        <w:t>Brisbane</w:t>
      </w:r>
      <w:r w:rsidR="009705C1">
        <w:rPr>
          <w:lang w:val="en-US"/>
        </w:rPr>
        <w:t xml:space="preserve"> effect over TNT but </w:t>
      </w:r>
      <w:r w:rsidR="009953F1">
        <w:rPr>
          <w:lang w:val="en-US"/>
        </w:rPr>
        <w:t xml:space="preserve">less than RDX as it is a mixture of both. </w:t>
      </w:r>
    </w:p>
    <w:p w14:paraId="4E619C7B" w14:textId="77777777" w:rsidR="0002547A" w:rsidRDefault="0002547A" w:rsidP="009E07A0">
      <w:pPr>
        <w:rPr>
          <w:lang w:val="en-US"/>
        </w:rPr>
      </w:pPr>
    </w:p>
    <w:p w14:paraId="656C9B32" w14:textId="61106E3A" w:rsidR="00C621B0" w:rsidRDefault="00FB3C87" w:rsidP="009E07A0">
      <w:r>
        <w:rPr>
          <w:lang w:val="en-US"/>
        </w:rPr>
        <w:t>The student needs to</w:t>
      </w:r>
      <w:r w:rsidR="0031751A">
        <w:rPr>
          <w:lang w:val="en-US"/>
        </w:rPr>
        <w:t xml:space="preserve"> be apply</w:t>
      </w:r>
      <w:r>
        <w:rPr>
          <w:lang w:val="en-US"/>
        </w:rPr>
        <w:t xml:space="preserve"> the</w:t>
      </w:r>
      <w:r w:rsidR="00A61617">
        <w:rPr>
          <w:lang w:val="en-US"/>
        </w:rPr>
        <w:t xml:space="preserve"> </w:t>
      </w:r>
      <w:proofErr w:type="spellStart"/>
      <w:r w:rsidR="00A61617">
        <w:t>Kistiakowsky</w:t>
      </w:r>
      <w:proofErr w:type="spellEnd"/>
      <w:r w:rsidR="00A61617">
        <w:t>-Wilson</w:t>
      </w:r>
      <w:r w:rsidR="00402B5A">
        <w:t xml:space="preserve"> </w:t>
      </w:r>
      <w:r w:rsidR="004C2AEE">
        <w:t>rul</w:t>
      </w:r>
      <w:r w:rsidR="0031751A">
        <w:t xml:space="preserve">es when </w:t>
      </w:r>
      <w:r w:rsidR="00925280">
        <w:t>working the chemical equation when</w:t>
      </w:r>
      <w:r w:rsidR="00C274B2">
        <w:t xml:space="preserve"> the oxygen balance in the mixture is higher than -40%</w:t>
      </w:r>
      <w:r w:rsidR="00C621B0">
        <w:t>. The rules are followed</w:t>
      </w:r>
    </w:p>
    <w:tbl>
      <w:tblPr>
        <w:tblStyle w:val="TableGrid"/>
        <w:tblW w:w="0" w:type="auto"/>
        <w:tblLook w:val="04A0" w:firstRow="1" w:lastRow="0" w:firstColumn="1" w:lastColumn="0" w:noHBand="0" w:noVBand="1"/>
      </w:tblPr>
      <w:tblGrid>
        <w:gridCol w:w="4508"/>
        <w:gridCol w:w="4508"/>
      </w:tblGrid>
      <w:tr w:rsidR="00364A51" w14:paraId="5BFAADCD" w14:textId="77777777" w:rsidTr="00364A51">
        <w:tc>
          <w:tcPr>
            <w:tcW w:w="4508" w:type="dxa"/>
          </w:tcPr>
          <w:p w14:paraId="7553DCAB" w14:textId="3AA1F69B" w:rsidR="00364A51" w:rsidRDefault="00364A51" w:rsidP="009E07A0">
            <w:pPr>
              <w:rPr>
                <w:lang w:val="en-US"/>
              </w:rPr>
            </w:pPr>
            <w:r>
              <w:rPr>
                <w:lang w:val="en-US"/>
              </w:rPr>
              <w:t xml:space="preserve">Rule </w:t>
            </w:r>
          </w:p>
        </w:tc>
        <w:tc>
          <w:tcPr>
            <w:tcW w:w="4508" w:type="dxa"/>
          </w:tcPr>
          <w:p w14:paraId="2D457087" w14:textId="28A02C30" w:rsidR="00364A51" w:rsidRDefault="002D79E2" w:rsidP="009E07A0">
            <w:pPr>
              <w:rPr>
                <w:lang w:val="en-US"/>
              </w:rPr>
            </w:pPr>
            <w:r>
              <w:rPr>
                <w:lang w:val="en-US"/>
              </w:rPr>
              <w:t xml:space="preserve">Rule condition </w:t>
            </w:r>
          </w:p>
        </w:tc>
      </w:tr>
      <w:tr w:rsidR="00364A51" w14:paraId="7259258F" w14:textId="77777777" w:rsidTr="00364A51">
        <w:tc>
          <w:tcPr>
            <w:tcW w:w="4508" w:type="dxa"/>
          </w:tcPr>
          <w:p w14:paraId="3AEA8B9B" w14:textId="23CBFDD6" w:rsidR="00364A51" w:rsidRDefault="002D79E2" w:rsidP="009E07A0">
            <w:pPr>
              <w:rPr>
                <w:lang w:val="en-US"/>
              </w:rPr>
            </w:pPr>
            <w:r>
              <w:rPr>
                <w:lang w:val="en-US"/>
              </w:rPr>
              <w:t>1</w:t>
            </w:r>
          </w:p>
        </w:tc>
        <w:tc>
          <w:tcPr>
            <w:tcW w:w="4508" w:type="dxa"/>
          </w:tcPr>
          <w:p w14:paraId="52FA95FE" w14:textId="7FB09570" w:rsidR="00364A51" w:rsidRDefault="00BD1CD3" w:rsidP="009E07A0">
            <w:pPr>
              <w:rPr>
                <w:lang w:val="en-US"/>
              </w:rPr>
            </w:pPr>
            <w:r w:rsidRPr="00952E03">
              <w:t>Carbon atoms are</w:t>
            </w:r>
            <w:r w:rsidR="00C74D6F">
              <w:t xml:space="preserve"> </w:t>
            </w:r>
            <w:r w:rsidRPr="00952E03">
              <w:t>converted to carbon monoxide</w:t>
            </w:r>
          </w:p>
        </w:tc>
      </w:tr>
      <w:tr w:rsidR="00364A51" w14:paraId="33BD929D" w14:textId="77777777" w:rsidTr="00364A51">
        <w:tc>
          <w:tcPr>
            <w:tcW w:w="4508" w:type="dxa"/>
          </w:tcPr>
          <w:p w14:paraId="6102DB8E" w14:textId="63D5D0C2" w:rsidR="00364A51" w:rsidRDefault="002D79E2" w:rsidP="009E07A0">
            <w:pPr>
              <w:rPr>
                <w:lang w:val="en-US"/>
              </w:rPr>
            </w:pPr>
            <w:r>
              <w:rPr>
                <w:lang w:val="en-US"/>
              </w:rPr>
              <w:t>2</w:t>
            </w:r>
          </w:p>
        </w:tc>
        <w:tc>
          <w:tcPr>
            <w:tcW w:w="4508" w:type="dxa"/>
          </w:tcPr>
          <w:p w14:paraId="45ADB31F" w14:textId="20E5D643" w:rsidR="00364A51" w:rsidRDefault="008318D9" w:rsidP="009E07A0">
            <w:pPr>
              <w:rPr>
                <w:lang w:val="en-US"/>
              </w:rPr>
            </w:pPr>
            <w:r w:rsidRPr="00952E03">
              <w:t>If any oxygen remains</w:t>
            </w:r>
            <w:r w:rsidR="00C74D6F">
              <w:t xml:space="preserve"> </w:t>
            </w:r>
            <w:r w:rsidRPr="00952E03">
              <w:t>hydrogen is then oxidized to water</w:t>
            </w:r>
          </w:p>
        </w:tc>
      </w:tr>
      <w:tr w:rsidR="00364A51" w14:paraId="4FDB7BF8" w14:textId="77777777" w:rsidTr="00364A51">
        <w:tc>
          <w:tcPr>
            <w:tcW w:w="4508" w:type="dxa"/>
          </w:tcPr>
          <w:p w14:paraId="0AAE6F86" w14:textId="1CB69066" w:rsidR="00364A51" w:rsidRDefault="002D79E2" w:rsidP="009E07A0">
            <w:pPr>
              <w:rPr>
                <w:lang w:val="en-US"/>
              </w:rPr>
            </w:pPr>
            <w:r>
              <w:rPr>
                <w:lang w:val="en-US"/>
              </w:rPr>
              <w:t>3</w:t>
            </w:r>
          </w:p>
        </w:tc>
        <w:tc>
          <w:tcPr>
            <w:tcW w:w="4508" w:type="dxa"/>
          </w:tcPr>
          <w:p w14:paraId="60F91D07" w14:textId="45239DCF" w:rsidR="00364A51" w:rsidRDefault="004E52DC" w:rsidP="009E07A0">
            <w:pPr>
              <w:rPr>
                <w:lang w:val="en-US"/>
              </w:rPr>
            </w:pPr>
            <w:r w:rsidRPr="004E52DC">
              <w:t xml:space="preserve">Any oxygen </w:t>
            </w:r>
            <w:r w:rsidR="005469D0" w:rsidRPr="004E52DC">
              <w:t xml:space="preserve">remaining </w:t>
            </w:r>
            <w:r w:rsidR="005469D0">
              <w:t>will</w:t>
            </w:r>
            <w:r w:rsidR="00C74D6F">
              <w:t xml:space="preserve"> </w:t>
            </w:r>
            <w:r>
              <w:t xml:space="preserve">oxidizes </w:t>
            </w:r>
            <w:r w:rsidRPr="004E52DC">
              <w:t>carbon monoxide</w:t>
            </w:r>
            <w:r>
              <w:t xml:space="preserve"> </w:t>
            </w:r>
            <w:r w:rsidRPr="004E52DC">
              <w:t>to carbon dioxide</w:t>
            </w:r>
          </w:p>
        </w:tc>
      </w:tr>
      <w:tr w:rsidR="00364A51" w14:paraId="64559A94" w14:textId="77777777" w:rsidTr="00364A51">
        <w:tc>
          <w:tcPr>
            <w:tcW w:w="4508" w:type="dxa"/>
          </w:tcPr>
          <w:p w14:paraId="322FBE8C" w14:textId="22CE5E71" w:rsidR="00364A51" w:rsidRDefault="002D79E2" w:rsidP="009E07A0">
            <w:pPr>
              <w:rPr>
                <w:lang w:val="en-US"/>
              </w:rPr>
            </w:pPr>
            <w:r>
              <w:rPr>
                <w:lang w:val="en-US"/>
              </w:rPr>
              <w:t>4</w:t>
            </w:r>
          </w:p>
        </w:tc>
        <w:tc>
          <w:tcPr>
            <w:tcW w:w="4508" w:type="dxa"/>
          </w:tcPr>
          <w:p w14:paraId="6CADD873" w14:textId="1FE13AC2" w:rsidR="00364A51" w:rsidRDefault="00B460D3" w:rsidP="00347E57">
            <w:pPr>
              <w:keepNext/>
              <w:rPr>
                <w:lang w:val="en-US"/>
              </w:rPr>
            </w:pPr>
            <w:r w:rsidRPr="00B460D3">
              <w:t>All nitrogen converted to nitrogen ga</w:t>
            </w:r>
            <w:r>
              <w:t>s</w:t>
            </w:r>
          </w:p>
        </w:tc>
      </w:tr>
    </w:tbl>
    <w:p w14:paraId="6D637574" w14:textId="795DE416" w:rsidR="00C621B0" w:rsidRPr="00821D0C" w:rsidRDefault="00347E57" w:rsidP="00347E57">
      <w:pPr>
        <w:pStyle w:val="Caption"/>
        <w:rPr>
          <w:lang w:val="en-US"/>
        </w:rPr>
      </w:pPr>
      <w:bookmarkStart w:id="21" w:name="_Toc203555388"/>
      <w:r>
        <w:t xml:space="preserve">Table </w:t>
      </w:r>
      <w:r>
        <w:fldChar w:fldCharType="begin"/>
      </w:r>
      <w:r>
        <w:instrText xml:space="preserve"> SEQ Table \* ARABIC </w:instrText>
      </w:r>
      <w:r>
        <w:fldChar w:fldCharType="separate"/>
      </w:r>
      <w:r>
        <w:rPr>
          <w:noProof/>
        </w:rPr>
        <w:t>4</w:t>
      </w:r>
      <w:r>
        <w:fldChar w:fldCharType="end"/>
      </w:r>
      <w:r>
        <w:t xml:space="preserve"> - </w:t>
      </w:r>
      <w:proofErr w:type="spellStart"/>
      <w:r w:rsidRPr="00D545E9">
        <w:t>Kistiakowsky</w:t>
      </w:r>
      <w:proofErr w:type="spellEnd"/>
      <w:r w:rsidRPr="00D545E9">
        <w:t>-Wilson rules</w:t>
      </w:r>
      <w:bookmarkEnd w:id="21"/>
    </w:p>
    <w:p w14:paraId="467AD486" w14:textId="6B87D86E" w:rsidR="006D3CE3" w:rsidRDefault="00295570" w:rsidP="009E07A0">
      <w:r>
        <w:rPr>
          <w:sz w:val="20"/>
          <w:szCs w:val="20"/>
          <w:lang w:val="en-US"/>
        </w:rPr>
        <w:t xml:space="preserve">Referring to equation 3 the student knows that the overall oxygen balance is </w:t>
      </w:r>
      <w:r w:rsidR="00F51114">
        <w:rPr>
          <w:sz w:val="20"/>
          <w:szCs w:val="20"/>
          <w:lang w:val="en-US"/>
        </w:rPr>
        <w:t xml:space="preserve">-42.55% so this would mean that the modified </w:t>
      </w:r>
      <w:proofErr w:type="spellStart"/>
      <w:r w:rsidR="000F377E">
        <w:t>Kistiakowsky</w:t>
      </w:r>
      <w:proofErr w:type="spellEnd"/>
      <w:r w:rsidR="000F377E">
        <w:t xml:space="preserve"> rules need to used instead </w:t>
      </w:r>
      <w:r w:rsidR="00E131A6">
        <w:t xml:space="preserve">which follows the same first four rules but added two more </w:t>
      </w:r>
    </w:p>
    <w:p w14:paraId="31976BF1" w14:textId="611D3A62" w:rsidR="00E131A6" w:rsidRDefault="00624C0A" w:rsidP="00E131A6">
      <w:pPr>
        <w:pStyle w:val="ListParagraph"/>
        <w:numPr>
          <w:ilvl w:val="0"/>
          <w:numId w:val="23"/>
        </w:numPr>
        <w:rPr>
          <w:lang w:val="en-US"/>
        </w:rPr>
      </w:pPr>
      <w:r w:rsidRPr="00624C0A">
        <w:rPr>
          <w:lang w:val="en-US"/>
        </w:rPr>
        <w:t>A portion of the carbon monoxide formed in the earlier steps may be converted back to solid carbon</w:t>
      </w:r>
      <w:r>
        <w:rPr>
          <w:lang w:val="en-US"/>
        </w:rPr>
        <w:t>.</w:t>
      </w:r>
    </w:p>
    <w:p w14:paraId="05FD879E" w14:textId="559A4A45" w:rsidR="00B906C4" w:rsidRPr="00DE7E6D" w:rsidRDefault="00B906C4" w:rsidP="00E131A6">
      <w:pPr>
        <w:pStyle w:val="ListParagraph"/>
        <w:numPr>
          <w:ilvl w:val="0"/>
          <w:numId w:val="23"/>
        </w:numPr>
        <w:rPr>
          <w:lang w:val="en-US"/>
        </w:rPr>
      </w:pPr>
      <w:r w:rsidRPr="00B906C4">
        <w:t>A portion of the carbon monoxide may be converted to water</w:t>
      </w:r>
      <w:r>
        <w:t xml:space="preserve">. </w:t>
      </w:r>
    </w:p>
    <w:p w14:paraId="4B5217DF" w14:textId="24B7E87F" w:rsidR="00DE7E6D" w:rsidRDefault="00FE6FF0" w:rsidP="00DE7E6D">
      <w:pPr>
        <w:rPr>
          <w:lang w:val="en-US"/>
        </w:rPr>
      </w:pPr>
      <w:r>
        <w:rPr>
          <w:lang w:val="en-US"/>
        </w:rPr>
        <w:lastRenderedPageBreak/>
        <w:t xml:space="preserve">Before using the </w:t>
      </w:r>
      <w:r w:rsidR="00127085">
        <w:rPr>
          <w:lang w:val="en-US"/>
        </w:rPr>
        <w:t>rules,</w:t>
      </w:r>
      <w:r>
        <w:rPr>
          <w:lang w:val="en-US"/>
        </w:rPr>
        <w:t xml:space="preserve"> the </w:t>
      </w:r>
      <w:r w:rsidR="00330B90">
        <w:rPr>
          <w:lang w:val="en-US"/>
        </w:rPr>
        <w:t>student found the chemical formulas and molecular weight for both TNT and RDX</w:t>
      </w:r>
      <w:r w:rsidR="00E252CC">
        <w:rPr>
          <w:lang w:val="en-US"/>
        </w:rPr>
        <w:t xml:space="preserve">. </w:t>
      </w:r>
      <w:r w:rsidR="00F360D3">
        <w:rPr>
          <w:lang w:val="en-US"/>
        </w:rPr>
        <w:t xml:space="preserve">TNT reference </w:t>
      </w:r>
      <w:r w:rsidR="00E067DA">
        <w:rPr>
          <w:lang w:val="en-US"/>
        </w:rPr>
        <w:t>[5]</w:t>
      </w:r>
    </w:p>
    <w:tbl>
      <w:tblPr>
        <w:tblStyle w:val="TableGrid"/>
        <w:tblW w:w="0" w:type="auto"/>
        <w:tblLook w:val="04A0" w:firstRow="1" w:lastRow="0" w:firstColumn="1" w:lastColumn="0" w:noHBand="0" w:noVBand="1"/>
      </w:tblPr>
      <w:tblGrid>
        <w:gridCol w:w="3005"/>
        <w:gridCol w:w="3005"/>
        <w:gridCol w:w="3006"/>
      </w:tblGrid>
      <w:tr w:rsidR="009B5098" w14:paraId="291BD99F" w14:textId="77777777" w:rsidTr="009B5098">
        <w:tc>
          <w:tcPr>
            <w:tcW w:w="3005" w:type="dxa"/>
          </w:tcPr>
          <w:p w14:paraId="7F3B0DF0" w14:textId="3F75635E" w:rsidR="009B5098" w:rsidRDefault="009B5098" w:rsidP="00DE7E6D">
            <w:pPr>
              <w:rPr>
                <w:lang w:val="en-US"/>
              </w:rPr>
            </w:pPr>
            <w:r>
              <w:rPr>
                <w:lang w:val="en-US"/>
              </w:rPr>
              <w:t xml:space="preserve">Explosive </w:t>
            </w:r>
          </w:p>
        </w:tc>
        <w:tc>
          <w:tcPr>
            <w:tcW w:w="3005" w:type="dxa"/>
          </w:tcPr>
          <w:p w14:paraId="1792B3B1" w14:textId="2F1CFBC0" w:rsidR="009B5098" w:rsidRDefault="00412D3D" w:rsidP="00DE7E6D">
            <w:pPr>
              <w:rPr>
                <w:lang w:val="en-US"/>
              </w:rPr>
            </w:pPr>
            <w:r>
              <w:rPr>
                <w:lang w:val="en-US"/>
              </w:rPr>
              <w:t xml:space="preserve">Chemical formula </w:t>
            </w:r>
          </w:p>
        </w:tc>
        <w:tc>
          <w:tcPr>
            <w:tcW w:w="3006" w:type="dxa"/>
          </w:tcPr>
          <w:p w14:paraId="720446C5" w14:textId="5AA2DEF8" w:rsidR="009B5098" w:rsidRDefault="00412D3D" w:rsidP="00DE7E6D">
            <w:pPr>
              <w:rPr>
                <w:lang w:val="en-US"/>
              </w:rPr>
            </w:pPr>
            <w:r>
              <w:rPr>
                <w:lang w:val="en-US"/>
              </w:rPr>
              <w:t xml:space="preserve">Molecular weight </w:t>
            </w:r>
          </w:p>
        </w:tc>
      </w:tr>
      <w:tr w:rsidR="009B5098" w14:paraId="3FAD9A28" w14:textId="77777777" w:rsidTr="009B5098">
        <w:tc>
          <w:tcPr>
            <w:tcW w:w="3005" w:type="dxa"/>
          </w:tcPr>
          <w:p w14:paraId="2C786B86" w14:textId="2A212995" w:rsidR="009B5098" w:rsidRDefault="00412D3D" w:rsidP="00DE7E6D">
            <w:pPr>
              <w:rPr>
                <w:lang w:val="en-US"/>
              </w:rPr>
            </w:pPr>
            <w:r>
              <w:rPr>
                <w:lang w:val="en-US"/>
              </w:rPr>
              <w:t>TNT</w:t>
            </w:r>
          </w:p>
        </w:tc>
        <w:tc>
          <w:tcPr>
            <w:tcW w:w="3005" w:type="dxa"/>
          </w:tcPr>
          <w:p w14:paraId="22C1C774" w14:textId="5A466624" w:rsidR="009B5098" w:rsidRDefault="00D96F51" w:rsidP="00DE7E6D">
            <w:pPr>
              <w:rPr>
                <w:lang w:val="en-US"/>
              </w:rPr>
            </w:pPr>
            <w:r w:rsidRPr="00D96F51">
              <w:t>C</w:t>
            </w:r>
            <w:r w:rsidRPr="00D96F51">
              <w:rPr>
                <w:vertAlign w:val="subscript"/>
              </w:rPr>
              <w:t>7</w:t>
            </w:r>
            <w:r w:rsidRPr="00D96F51">
              <w:t>H</w:t>
            </w:r>
            <w:r w:rsidRPr="00D96F51">
              <w:rPr>
                <w:vertAlign w:val="subscript"/>
              </w:rPr>
              <w:t>5</w:t>
            </w:r>
            <w:r w:rsidRPr="00D96F51">
              <w:t>N</w:t>
            </w:r>
            <w:r w:rsidRPr="00D96F51">
              <w:rPr>
                <w:vertAlign w:val="subscript"/>
              </w:rPr>
              <w:t>3</w:t>
            </w:r>
            <w:r w:rsidRPr="00D96F51">
              <w:t>O</w:t>
            </w:r>
            <w:r w:rsidRPr="00D96F51">
              <w:rPr>
                <w:vertAlign w:val="subscript"/>
              </w:rPr>
              <w:t>6</w:t>
            </w:r>
          </w:p>
        </w:tc>
        <w:tc>
          <w:tcPr>
            <w:tcW w:w="3006" w:type="dxa"/>
          </w:tcPr>
          <w:p w14:paraId="7F0D6376" w14:textId="3550C429" w:rsidR="009B5098" w:rsidRDefault="00364322" w:rsidP="00DE7E6D">
            <w:pPr>
              <w:rPr>
                <w:lang w:val="en-US"/>
              </w:rPr>
            </w:pPr>
            <w:r>
              <w:t>227.13 g/mol (2dp)</w:t>
            </w:r>
          </w:p>
        </w:tc>
      </w:tr>
      <w:tr w:rsidR="009B5098" w14:paraId="584474BA" w14:textId="77777777" w:rsidTr="009B5098">
        <w:tc>
          <w:tcPr>
            <w:tcW w:w="3005" w:type="dxa"/>
          </w:tcPr>
          <w:p w14:paraId="01FFC6C7" w14:textId="63B66E97" w:rsidR="009B5098" w:rsidRDefault="00412D3D" w:rsidP="00DE7E6D">
            <w:pPr>
              <w:rPr>
                <w:lang w:val="en-US"/>
              </w:rPr>
            </w:pPr>
            <w:r>
              <w:rPr>
                <w:lang w:val="en-US"/>
              </w:rPr>
              <w:t xml:space="preserve">RDX </w:t>
            </w:r>
          </w:p>
        </w:tc>
        <w:tc>
          <w:tcPr>
            <w:tcW w:w="3005" w:type="dxa"/>
          </w:tcPr>
          <w:p w14:paraId="4C797664" w14:textId="1713DDEC" w:rsidR="009B5098" w:rsidRDefault="00573F58" w:rsidP="00DE7E6D">
            <w:pPr>
              <w:rPr>
                <w:lang w:val="en-US"/>
              </w:rPr>
            </w:pPr>
            <w:r w:rsidRPr="00573F58">
              <w:t>C</w:t>
            </w:r>
            <w:r w:rsidRPr="00573F58">
              <w:rPr>
                <w:vertAlign w:val="subscript"/>
              </w:rPr>
              <w:t>3</w:t>
            </w:r>
            <w:r w:rsidRPr="00573F58">
              <w:t>H</w:t>
            </w:r>
            <w:r w:rsidRPr="00573F58">
              <w:rPr>
                <w:vertAlign w:val="subscript"/>
              </w:rPr>
              <w:t>6</w:t>
            </w:r>
            <w:r w:rsidRPr="00573F58">
              <w:t>N</w:t>
            </w:r>
            <w:r w:rsidRPr="00573F58">
              <w:rPr>
                <w:vertAlign w:val="subscript"/>
              </w:rPr>
              <w:t>6</w:t>
            </w:r>
            <w:r w:rsidRPr="00573F58">
              <w:t>O</w:t>
            </w:r>
            <w:r w:rsidRPr="00573F58">
              <w:rPr>
                <w:vertAlign w:val="subscript"/>
              </w:rPr>
              <w:t>6</w:t>
            </w:r>
          </w:p>
        </w:tc>
        <w:tc>
          <w:tcPr>
            <w:tcW w:w="3006" w:type="dxa"/>
          </w:tcPr>
          <w:p w14:paraId="6ABFB9B6" w14:textId="62B69B83" w:rsidR="009B5098" w:rsidRDefault="00922777" w:rsidP="00DE7E6D">
            <w:pPr>
              <w:rPr>
                <w:lang w:val="en-US"/>
              </w:rPr>
            </w:pPr>
            <w:r>
              <w:t>222.12 g/mol (2dp)</w:t>
            </w:r>
          </w:p>
        </w:tc>
      </w:tr>
    </w:tbl>
    <w:p w14:paraId="11E07FC2" w14:textId="77777777" w:rsidR="00D93D57" w:rsidRDefault="00D93D57" w:rsidP="00DE7E6D">
      <w:pPr>
        <w:rPr>
          <w:lang w:val="en-US"/>
        </w:rPr>
      </w:pPr>
    </w:p>
    <w:p w14:paraId="60780335" w14:textId="1C3AD92F" w:rsidR="004D7924" w:rsidRDefault="00CD63AA" w:rsidP="00DE7E6D">
      <w:pPr>
        <w:rPr>
          <w:lang w:val="en-US"/>
        </w:rPr>
      </w:pPr>
      <w:r>
        <w:rPr>
          <w:lang w:val="en-US"/>
        </w:rPr>
        <w:t xml:space="preserve">The student then take all of the information above </w:t>
      </w:r>
      <w:r w:rsidR="00870D2F">
        <w:rPr>
          <w:lang w:val="en-US"/>
        </w:rPr>
        <w:t>to apply the rules to 100g of the TNT – RDX mix</w:t>
      </w:r>
      <w:r w:rsidR="00DB6F99">
        <w:rPr>
          <w:lang w:val="en-US"/>
        </w:rPr>
        <w:t>.</w:t>
      </w:r>
      <w:r w:rsidR="00870D2F">
        <w:rPr>
          <w:lang w:val="en-US"/>
        </w:rPr>
        <w:t xml:space="preserve"> </w:t>
      </w:r>
      <w:r w:rsidR="00DB6F99">
        <w:rPr>
          <w:lang w:val="en-US"/>
        </w:rPr>
        <w:t>T</w:t>
      </w:r>
      <w:r w:rsidR="00870D2F">
        <w:rPr>
          <w:lang w:val="en-US"/>
        </w:rPr>
        <w:t xml:space="preserve">his is done as </w:t>
      </w:r>
      <w:r w:rsidR="001D6AFC">
        <w:rPr>
          <w:lang w:val="en-US"/>
        </w:rPr>
        <w:t xml:space="preserve">to simply working out the moles for both parts being </w:t>
      </w:r>
    </w:p>
    <w:p w14:paraId="768C2737" w14:textId="77777777" w:rsidR="00053248" w:rsidRDefault="00684A3D" w:rsidP="00053248">
      <w:pPr>
        <w:keepNext/>
      </w:pPr>
      <m:oMathPara>
        <m:oMath>
          <m:r>
            <w:rPr>
              <w:rFonts w:ascii="Cambria Math" w:hAnsi="Cambria Math" w:cs="Cambria Math"/>
              <w:lang w:val="en-US"/>
            </w:rPr>
            <m:t>TNT 40%</m:t>
          </m:r>
          <m:r>
            <m:rPr>
              <m:sty m:val="p"/>
            </m:rPr>
            <w:rPr>
              <w:rFonts w:ascii="Cambria Math" w:hAnsi="Cambria Math" w:cs="Cambria Math"/>
              <w:lang w:val="en-US"/>
            </w:rPr>
            <m:t>=</m:t>
          </m:r>
          <m:f>
            <m:fPr>
              <m:ctrlPr>
                <w:rPr>
                  <w:rFonts w:ascii="Cambria Math" w:hAnsi="Cambria Math"/>
                  <w:lang w:val="en-US"/>
                </w:rPr>
              </m:ctrlPr>
            </m:fPr>
            <m:num>
              <m:r>
                <m:rPr>
                  <m:sty m:val="p"/>
                </m:rPr>
                <w:rPr>
                  <w:rFonts w:ascii="Cambria Math" w:hAnsi="Cambria Math" w:cs="Cambria Math"/>
                  <w:lang w:val="en-US"/>
                </w:rPr>
                <m:t>40</m:t>
              </m:r>
            </m:num>
            <m:den>
              <m:r>
                <m:rPr>
                  <m:sty m:val="p"/>
                </m:rPr>
                <w:rPr>
                  <w:rFonts w:ascii="Cambria Math" w:hAnsi="Cambria Math"/>
                </w:rPr>
                <m:t xml:space="preserve">227.13 </m:t>
              </m:r>
            </m:den>
          </m:f>
          <m:r>
            <w:rPr>
              <w:rFonts w:ascii="Cambria Math" w:hAnsi="Cambria Math"/>
              <w:lang w:val="en-US"/>
            </w:rPr>
            <m:t xml:space="preserve">= </m:t>
          </m:r>
          <m:r>
            <m:rPr>
              <m:sty m:val="p"/>
            </m:rPr>
            <w:rPr>
              <w:rFonts w:ascii="Cambria Math" w:hAnsi="Cambria Math"/>
            </w:rPr>
            <m:t xml:space="preserve">0.176 mol </m:t>
          </m:r>
        </m:oMath>
      </m:oMathPara>
    </w:p>
    <w:p w14:paraId="651EC08B" w14:textId="1C3230CF" w:rsidR="00684A3D" w:rsidRDefault="00053248" w:rsidP="00053248">
      <w:pPr>
        <w:pStyle w:val="Caption"/>
      </w:pPr>
      <w:bookmarkStart w:id="22" w:name="_Toc203555400"/>
      <w:r>
        <w:t xml:space="preserve">Equation </w:t>
      </w:r>
      <w:r>
        <w:fldChar w:fldCharType="begin"/>
      </w:r>
      <w:r>
        <w:instrText xml:space="preserve"> SEQ Equation \* ARABIC </w:instrText>
      </w:r>
      <w:r>
        <w:fldChar w:fldCharType="separate"/>
      </w:r>
      <w:r w:rsidR="0003301C">
        <w:rPr>
          <w:noProof/>
        </w:rPr>
        <w:t>12</w:t>
      </w:r>
      <w:r>
        <w:fldChar w:fldCharType="end"/>
      </w:r>
      <w:r>
        <w:t xml:space="preserve"> - Workings for TNT moles</w:t>
      </w:r>
      <w:bookmarkEnd w:id="22"/>
    </w:p>
    <w:p w14:paraId="51742727" w14:textId="77777777" w:rsidR="0003301C" w:rsidRDefault="00053248" w:rsidP="0003301C">
      <w:pPr>
        <w:keepNext/>
      </w:pPr>
      <m:oMathPara>
        <m:oMath>
          <m:r>
            <w:rPr>
              <w:rFonts w:ascii="Cambria Math" w:hAnsi="Cambria Math" w:cs="Cambria Math"/>
              <w:lang w:val="en-US"/>
            </w:rPr>
            <m:t>RDX 60%</m:t>
          </m:r>
          <m:r>
            <m:rPr>
              <m:sty m:val="p"/>
            </m:rPr>
            <w:rPr>
              <w:rFonts w:ascii="Cambria Math" w:hAnsi="Cambria Math" w:cs="Cambria Math"/>
              <w:lang w:val="en-US"/>
            </w:rPr>
            <m:t>=</m:t>
          </m:r>
          <m:f>
            <m:fPr>
              <m:ctrlPr>
                <w:rPr>
                  <w:rFonts w:ascii="Cambria Math" w:hAnsi="Cambria Math"/>
                  <w:lang w:val="en-US"/>
                </w:rPr>
              </m:ctrlPr>
            </m:fPr>
            <m:num>
              <m:r>
                <m:rPr>
                  <m:sty m:val="p"/>
                </m:rPr>
                <w:rPr>
                  <w:rFonts w:ascii="Cambria Math" w:hAnsi="Cambria Math" w:cs="Cambria Math"/>
                  <w:lang w:val="en-US"/>
                </w:rPr>
                <m:t>60</m:t>
              </m:r>
            </m:num>
            <m:den>
              <m:r>
                <m:rPr>
                  <m:sty m:val="p"/>
                </m:rPr>
                <w:rPr>
                  <w:rFonts w:ascii="Cambria Math" w:hAnsi="Cambria Math"/>
                </w:rPr>
                <m:t xml:space="preserve">222.12 </m:t>
              </m:r>
            </m:den>
          </m:f>
          <m:r>
            <w:rPr>
              <w:rFonts w:ascii="Cambria Math" w:hAnsi="Cambria Math"/>
              <w:lang w:val="en-US"/>
            </w:rPr>
            <m:t>=</m:t>
          </m:r>
          <m:r>
            <m:rPr>
              <m:sty m:val="p"/>
            </m:rPr>
            <w:rPr>
              <w:rFonts w:ascii="Cambria Math" w:hAnsi="Cambria Math"/>
            </w:rPr>
            <m:t>0.270 mol</m:t>
          </m:r>
        </m:oMath>
      </m:oMathPara>
    </w:p>
    <w:p w14:paraId="130CC7C1" w14:textId="5511FB38" w:rsidR="00053248" w:rsidRPr="00053248" w:rsidRDefault="0003301C" w:rsidP="0003301C">
      <w:pPr>
        <w:pStyle w:val="Caption"/>
        <w:rPr>
          <w:lang w:val="en-US"/>
        </w:rPr>
      </w:pPr>
      <w:bookmarkStart w:id="23" w:name="_Toc203555401"/>
      <w:r>
        <w:t xml:space="preserve">Equation </w:t>
      </w:r>
      <w:r>
        <w:fldChar w:fldCharType="begin"/>
      </w:r>
      <w:r>
        <w:instrText xml:space="preserve"> SEQ Equation \* ARABIC </w:instrText>
      </w:r>
      <w:r>
        <w:fldChar w:fldCharType="separate"/>
      </w:r>
      <w:r>
        <w:rPr>
          <w:noProof/>
        </w:rPr>
        <w:t>13</w:t>
      </w:r>
      <w:r>
        <w:fldChar w:fldCharType="end"/>
      </w:r>
      <w:r>
        <w:t xml:space="preserve"> - Workings for RDX moles</w:t>
      </w:r>
      <w:bookmarkEnd w:id="23"/>
    </w:p>
    <w:p w14:paraId="0B459FA5" w14:textId="3DD3A4BB" w:rsidR="006D3CE3" w:rsidRDefault="000E3467" w:rsidP="009E07A0">
      <w:r>
        <w:rPr>
          <w:sz w:val="20"/>
          <w:szCs w:val="20"/>
          <w:lang w:val="en-US"/>
        </w:rPr>
        <w:t xml:space="preserve">The chemical formula for the </w:t>
      </w:r>
      <w:r w:rsidR="00E24D61">
        <w:rPr>
          <w:sz w:val="20"/>
          <w:szCs w:val="20"/>
          <w:lang w:val="en-US"/>
        </w:rPr>
        <w:t xml:space="preserve">overall mixture works out as </w:t>
      </w:r>
      <w:r w:rsidR="009700DA">
        <w:t>C2.04 H2.5 N2.15 O2.68</w:t>
      </w:r>
      <w:r w:rsidR="00043A0F">
        <w:t xml:space="preserve"> this is from </w:t>
      </w:r>
      <w:r w:rsidR="007E28E3">
        <w:t xml:space="preserve">the following workings </w:t>
      </w:r>
    </w:p>
    <w:tbl>
      <w:tblPr>
        <w:tblStyle w:val="TableGrid"/>
        <w:tblW w:w="9848" w:type="dxa"/>
        <w:tblLook w:val="04A0" w:firstRow="1" w:lastRow="0" w:firstColumn="1" w:lastColumn="0" w:noHBand="0" w:noVBand="1"/>
      </w:tblPr>
      <w:tblGrid>
        <w:gridCol w:w="2462"/>
        <w:gridCol w:w="2462"/>
        <w:gridCol w:w="2462"/>
        <w:gridCol w:w="2462"/>
      </w:tblGrid>
      <w:tr w:rsidR="0019503B" w14:paraId="365DE5B6" w14:textId="77777777" w:rsidTr="0019503B">
        <w:trPr>
          <w:trHeight w:val="240"/>
        </w:trPr>
        <w:tc>
          <w:tcPr>
            <w:tcW w:w="2462" w:type="dxa"/>
          </w:tcPr>
          <w:p w14:paraId="2410F017" w14:textId="05E042C4" w:rsidR="0019503B" w:rsidRDefault="0019503B" w:rsidP="009E07A0">
            <w:pPr>
              <w:rPr>
                <w:sz w:val="20"/>
                <w:szCs w:val="20"/>
                <w:lang w:val="en-US"/>
              </w:rPr>
            </w:pPr>
            <w:r>
              <w:rPr>
                <w:sz w:val="20"/>
                <w:szCs w:val="20"/>
                <w:lang w:val="en-US"/>
              </w:rPr>
              <w:t xml:space="preserve">Chemical </w:t>
            </w:r>
          </w:p>
        </w:tc>
        <w:tc>
          <w:tcPr>
            <w:tcW w:w="2462" w:type="dxa"/>
          </w:tcPr>
          <w:p w14:paraId="38D779CC" w14:textId="7AB63F35" w:rsidR="0019503B" w:rsidRDefault="0019503B" w:rsidP="009E07A0">
            <w:pPr>
              <w:rPr>
                <w:sz w:val="20"/>
                <w:szCs w:val="20"/>
                <w:lang w:val="en-US"/>
              </w:rPr>
            </w:pPr>
            <w:r>
              <w:rPr>
                <w:sz w:val="20"/>
                <w:szCs w:val="20"/>
                <w:lang w:val="en-US"/>
              </w:rPr>
              <w:t xml:space="preserve">TNT  </w:t>
            </w:r>
          </w:p>
        </w:tc>
        <w:tc>
          <w:tcPr>
            <w:tcW w:w="2462" w:type="dxa"/>
          </w:tcPr>
          <w:p w14:paraId="3D685FFA" w14:textId="67C0C7E6" w:rsidR="0019503B" w:rsidRDefault="0019503B" w:rsidP="009E07A0">
            <w:pPr>
              <w:rPr>
                <w:sz w:val="20"/>
                <w:szCs w:val="20"/>
                <w:lang w:val="en-US"/>
              </w:rPr>
            </w:pPr>
            <w:r>
              <w:rPr>
                <w:sz w:val="20"/>
                <w:szCs w:val="20"/>
                <w:lang w:val="en-US"/>
              </w:rPr>
              <w:t>RDX</w:t>
            </w:r>
          </w:p>
        </w:tc>
        <w:tc>
          <w:tcPr>
            <w:tcW w:w="2462" w:type="dxa"/>
          </w:tcPr>
          <w:p w14:paraId="6836BDA1" w14:textId="768AFA8E" w:rsidR="0019503B" w:rsidRDefault="0019503B" w:rsidP="00B01C48">
            <w:pPr>
              <w:jc w:val="center"/>
              <w:rPr>
                <w:sz w:val="20"/>
                <w:szCs w:val="20"/>
                <w:lang w:val="en-US"/>
              </w:rPr>
            </w:pPr>
            <w:r>
              <w:rPr>
                <w:sz w:val="20"/>
                <w:szCs w:val="20"/>
                <w:lang w:val="en-US"/>
              </w:rPr>
              <w:t>Explosive mix</w:t>
            </w:r>
          </w:p>
        </w:tc>
      </w:tr>
      <w:tr w:rsidR="0019503B" w14:paraId="4D2D9126" w14:textId="77777777" w:rsidTr="0019503B">
        <w:trPr>
          <w:trHeight w:val="525"/>
        </w:trPr>
        <w:tc>
          <w:tcPr>
            <w:tcW w:w="2462" w:type="dxa"/>
          </w:tcPr>
          <w:p w14:paraId="4B424A4A" w14:textId="3A7D5B05" w:rsidR="0019503B" w:rsidRDefault="0019503B" w:rsidP="009E07A0">
            <w:pPr>
              <w:rPr>
                <w:sz w:val="20"/>
                <w:szCs w:val="20"/>
                <w:lang w:val="en-US"/>
              </w:rPr>
            </w:pPr>
            <w:r>
              <w:rPr>
                <w:sz w:val="20"/>
                <w:szCs w:val="20"/>
                <w:lang w:val="en-US"/>
              </w:rPr>
              <w:t>Carbon</w:t>
            </w:r>
          </w:p>
        </w:tc>
        <w:tc>
          <w:tcPr>
            <w:tcW w:w="2462" w:type="dxa"/>
          </w:tcPr>
          <w:p w14:paraId="4928C42F" w14:textId="7E7852E9" w:rsidR="0019503B" w:rsidRDefault="0019503B" w:rsidP="009E07A0">
            <w:pPr>
              <w:rPr>
                <w:sz w:val="20"/>
                <w:szCs w:val="20"/>
                <w:lang w:val="en-US"/>
              </w:rPr>
            </w:pPr>
            <w:r>
              <w:t>0.176 x 7 = 1.232 mol</w:t>
            </w:r>
          </w:p>
        </w:tc>
        <w:tc>
          <w:tcPr>
            <w:tcW w:w="2462" w:type="dxa"/>
          </w:tcPr>
          <w:p w14:paraId="3BFB2DF8" w14:textId="76BE3569" w:rsidR="0019503B" w:rsidRDefault="0019503B" w:rsidP="0019503B">
            <w:pPr>
              <w:rPr>
                <w:sz w:val="20"/>
                <w:szCs w:val="20"/>
                <w:lang w:val="en-US"/>
              </w:rPr>
            </w:pPr>
            <w:r>
              <w:t>0.27 x 3 = 0.81 mol</w:t>
            </w:r>
          </w:p>
        </w:tc>
        <w:tc>
          <w:tcPr>
            <w:tcW w:w="2462" w:type="dxa"/>
          </w:tcPr>
          <w:p w14:paraId="2E1F5657" w14:textId="4CBB1DE9" w:rsidR="0019503B" w:rsidRDefault="0019503B" w:rsidP="009E07A0">
            <w:pPr>
              <w:rPr>
                <w:sz w:val="20"/>
                <w:szCs w:val="20"/>
                <w:lang w:val="en-US"/>
              </w:rPr>
            </w:pPr>
            <w:r>
              <w:t>0.81 + 1.232= 2.04 mol.</w:t>
            </w:r>
          </w:p>
        </w:tc>
      </w:tr>
      <w:tr w:rsidR="0019503B" w14:paraId="393826CE" w14:textId="77777777" w:rsidTr="0019503B">
        <w:trPr>
          <w:trHeight w:val="540"/>
        </w:trPr>
        <w:tc>
          <w:tcPr>
            <w:tcW w:w="2462" w:type="dxa"/>
          </w:tcPr>
          <w:p w14:paraId="6826326D" w14:textId="05A4FE46" w:rsidR="0019503B" w:rsidRDefault="0019503B" w:rsidP="009E07A0">
            <w:pPr>
              <w:rPr>
                <w:sz w:val="20"/>
                <w:szCs w:val="20"/>
                <w:lang w:val="en-US"/>
              </w:rPr>
            </w:pPr>
            <w:r>
              <w:rPr>
                <w:sz w:val="20"/>
                <w:szCs w:val="20"/>
                <w:lang w:val="en-US"/>
              </w:rPr>
              <w:t xml:space="preserve">Hydrogen </w:t>
            </w:r>
          </w:p>
        </w:tc>
        <w:tc>
          <w:tcPr>
            <w:tcW w:w="2462" w:type="dxa"/>
          </w:tcPr>
          <w:p w14:paraId="1C69655A" w14:textId="41B923FA" w:rsidR="0019503B" w:rsidRDefault="0019503B" w:rsidP="009E07A0">
            <w:pPr>
              <w:rPr>
                <w:sz w:val="20"/>
                <w:szCs w:val="20"/>
                <w:lang w:val="en-US"/>
              </w:rPr>
            </w:pPr>
            <w:r>
              <w:t xml:space="preserve">0.176 x 5 = 0.88 mol </w:t>
            </w:r>
          </w:p>
        </w:tc>
        <w:tc>
          <w:tcPr>
            <w:tcW w:w="2462" w:type="dxa"/>
          </w:tcPr>
          <w:p w14:paraId="1261FACD" w14:textId="3356A901" w:rsidR="0019503B" w:rsidRDefault="0019503B" w:rsidP="0019503B">
            <w:pPr>
              <w:rPr>
                <w:sz w:val="20"/>
                <w:szCs w:val="20"/>
                <w:lang w:val="en-US"/>
              </w:rPr>
            </w:pPr>
            <w:r>
              <w:t>0.27 x 6= 1.62 mol</w:t>
            </w:r>
          </w:p>
        </w:tc>
        <w:tc>
          <w:tcPr>
            <w:tcW w:w="2462" w:type="dxa"/>
          </w:tcPr>
          <w:p w14:paraId="53DF3A6D" w14:textId="783AAC2C" w:rsidR="0019503B" w:rsidRDefault="0019503B" w:rsidP="0019503B">
            <w:pPr>
              <w:rPr>
                <w:sz w:val="20"/>
                <w:szCs w:val="20"/>
                <w:lang w:val="en-US"/>
              </w:rPr>
            </w:pPr>
            <w:r>
              <w:t>1.62 + 0.88 = 2.5 mol</w:t>
            </w:r>
          </w:p>
        </w:tc>
      </w:tr>
      <w:tr w:rsidR="0019503B" w14:paraId="07285192" w14:textId="77777777" w:rsidTr="0019503B">
        <w:trPr>
          <w:trHeight w:val="525"/>
        </w:trPr>
        <w:tc>
          <w:tcPr>
            <w:tcW w:w="2462" w:type="dxa"/>
          </w:tcPr>
          <w:p w14:paraId="3A358FD1" w14:textId="70C8B86D" w:rsidR="0019503B" w:rsidRDefault="0019503B" w:rsidP="009E07A0">
            <w:pPr>
              <w:rPr>
                <w:sz w:val="20"/>
                <w:szCs w:val="20"/>
                <w:lang w:val="en-US"/>
              </w:rPr>
            </w:pPr>
            <w:r>
              <w:rPr>
                <w:sz w:val="20"/>
                <w:szCs w:val="20"/>
                <w:lang w:val="en-US"/>
              </w:rPr>
              <w:t>Nitrogen</w:t>
            </w:r>
          </w:p>
        </w:tc>
        <w:tc>
          <w:tcPr>
            <w:tcW w:w="2462" w:type="dxa"/>
          </w:tcPr>
          <w:p w14:paraId="33DB1CBE" w14:textId="2505E2DC" w:rsidR="0019503B" w:rsidRDefault="0019503B" w:rsidP="009E07A0">
            <w:pPr>
              <w:rPr>
                <w:sz w:val="20"/>
                <w:szCs w:val="20"/>
                <w:lang w:val="en-US"/>
              </w:rPr>
            </w:pPr>
            <w:r>
              <w:t>0.176 x 3 = 0.528 mol</w:t>
            </w:r>
          </w:p>
        </w:tc>
        <w:tc>
          <w:tcPr>
            <w:tcW w:w="2462" w:type="dxa"/>
          </w:tcPr>
          <w:p w14:paraId="77EA7A5D" w14:textId="4417AA32" w:rsidR="0019503B" w:rsidRDefault="0019503B" w:rsidP="009E07A0">
            <w:pPr>
              <w:rPr>
                <w:sz w:val="20"/>
                <w:szCs w:val="20"/>
                <w:lang w:val="en-US"/>
              </w:rPr>
            </w:pPr>
            <w:r>
              <w:t>0.27 x 6 = 1.62 mol</w:t>
            </w:r>
          </w:p>
        </w:tc>
        <w:tc>
          <w:tcPr>
            <w:tcW w:w="2462" w:type="dxa"/>
          </w:tcPr>
          <w:p w14:paraId="79653DB7" w14:textId="67440B75" w:rsidR="0019503B" w:rsidRDefault="0019503B" w:rsidP="009E07A0">
            <w:pPr>
              <w:rPr>
                <w:sz w:val="20"/>
                <w:szCs w:val="20"/>
                <w:lang w:val="en-US"/>
              </w:rPr>
            </w:pPr>
            <w:r>
              <w:t>1.62 + 0.528 = 2.15 mol</w:t>
            </w:r>
          </w:p>
        </w:tc>
      </w:tr>
      <w:tr w:rsidR="0019503B" w14:paraId="6EE0AC0F" w14:textId="77777777" w:rsidTr="0019503B">
        <w:trPr>
          <w:trHeight w:val="540"/>
        </w:trPr>
        <w:tc>
          <w:tcPr>
            <w:tcW w:w="2462" w:type="dxa"/>
          </w:tcPr>
          <w:p w14:paraId="30CE05A3" w14:textId="353AA099" w:rsidR="0019503B" w:rsidRDefault="0019503B" w:rsidP="009E07A0">
            <w:pPr>
              <w:rPr>
                <w:sz w:val="20"/>
                <w:szCs w:val="20"/>
                <w:lang w:val="en-US"/>
              </w:rPr>
            </w:pPr>
            <w:r>
              <w:rPr>
                <w:sz w:val="20"/>
                <w:szCs w:val="20"/>
                <w:lang w:val="en-US"/>
              </w:rPr>
              <w:t xml:space="preserve">Oxygen </w:t>
            </w:r>
          </w:p>
        </w:tc>
        <w:tc>
          <w:tcPr>
            <w:tcW w:w="2462" w:type="dxa"/>
          </w:tcPr>
          <w:p w14:paraId="6ABB0F82" w14:textId="3D419D4D" w:rsidR="0019503B" w:rsidRDefault="0019503B" w:rsidP="009E07A0">
            <w:pPr>
              <w:rPr>
                <w:sz w:val="20"/>
                <w:szCs w:val="20"/>
                <w:lang w:val="en-US"/>
              </w:rPr>
            </w:pPr>
            <w:r>
              <w:t>0.176 x 6 =1.056 mol</w:t>
            </w:r>
          </w:p>
        </w:tc>
        <w:tc>
          <w:tcPr>
            <w:tcW w:w="2462" w:type="dxa"/>
          </w:tcPr>
          <w:p w14:paraId="254EF181" w14:textId="72E1EE05" w:rsidR="0019503B" w:rsidRDefault="0019503B" w:rsidP="009E07A0">
            <w:pPr>
              <w:rPr>
                <w:sz w:val="20"/>
                <w:szCs w:val="20"/>
                <w:lang w:val="en-US"/>
              </w:rPr>
            </w:pPr>
            <w:r>
              <w:t>0.27 x 6 = 1.62 mol</w:t>
            </w:r>
          </w:p>
        </w:tc>
        <w:tc>
          <w:tcPr>
            <w:tcW w:w="2462" w:type="dxa"/>
          </w:tcPr>
          <w:p w14:paraId="60939E54" w14:textId="590BA972" w:rsidR="0019503B" w:rsidRDefault="0019503B" w:rsidP="0019503B">
            <w:pPr>
              <w:rPr>
                <w:sz w:val="20"/>
                <w:szCs w:val="20"/>
                <w:lang w:val="en-US"/>
              </w:rPr>
            </w:pPr>
            <w:r>
              <w:t>1.62 + 1.056 = 2.68 mol</w:t>
            </w:r>
          </w:p>
        </w:tc>
      </w:tr>
    </w:tbl>
    <w:p w14:paraId="2EE2012F" w14:textId="77777777" w:rsidR="007E28E3" w:rsidRPr="00193C23" w:rsidRDefault="007E28E3" w:rsidP="009E07A0">
      <w:pPr>
        <w:rPr>
          <w:sz w:val="20"/>
          <w:szCs w:val="20"/>
          <w:lang w:val="en-US"/>
        </w:rPr>
      </w:pPr>
    </w:p>
    <w:p w14:paraId="62FFDB16" w14:textId="3479E84C" w:rsidR="00870127" w:rsidRDefault="0086481C" w:rsidP="00C9702E">
      <w:pPr>
        <w:pStyle w:val="Heading1"/>
      </w:pPr>
      <w:bookmarkStart w:id="24" w:name="_Toc203555377"/>
      <w:r>
        <w:t>Explosive train</w:t>
      </w:r>
      <w:bookmarkEnd w:id="24"/>
      <w:r>
        <w:t xml:space="preserve"> </w:t>
      </w:r>
    </w:p>
    <w:p w14:paraId="393C916E" w14:textId="630982E8" w:rsidR="0012471A" w:rsidRDefault="0012471A" w:rsidP="008E44B1">
      <w:pPr>
        <w:rPr>
          <w:lang w:val="en-US"/>
        </w:rPr>
      </w:pPr>
      <w:r>
        <w:rPr>
          <w:lang w:val="en-US"/>
        </w:rPr>
        <w:t xml:space="preserve">When </w:t>
      </w:r>
      <w:r w:rsidR="008427A3">
        <w:rPr>
          <w:lang w:val="en-US"/>
        </w:rPr>
        <w:t>researching</w:t>
      </w:r>
      <w:r>
        <w:rPr>
          <w:lang w:val="en-US"/>
        </w:rPr>
        <w:t xml:space="preserve"> </w:t>
      </w:r>
      <w:r w:rsidR="008427A3">
        <w:rPr>
          <w:lang w:val="en-US"/>
        </w:rPr>
        <w:t xml:space="preserve">for </w:t>
      </w:r>
      <w:r>
        <w:rPr>
          <w:lang w:val="en-US"/>
        </w:rPr>
        <w:t xml:space="preserve">this report the student wanted to find a simple </w:t>
      </w:r>
      <w:r w:rsidR="005A7D28">
        <w:rPr>
          <w:lang w:val="en-US"/>
        </w:rPr>
        <w:t>explanation</w:t>
      </w:r>
      <w:r>
        <w:rPr>
          <w:lang w:val="en-US"/>
        </w:rPr>
        <w:t xml:space="preserve"> of what a </w:t>
      </w:r>
      <w:r w:rsidR="005A7D28">
        <w:rPr>
          <w:lang w:val="en-US"/>
        </w:rPr>
        <w:t xml:space="preserve">explosive initiation train is </w:t>
      </w:r>
      <w:r w:rsidR="008D2A45">
        <w:rPr>
          <w:lang w:val="en-US"/>
        </w:rPr>
        <w:t xml:space="preserve">and found the below </w:t>
      </w:r>
    </w:p>
    <w:p w14:paraId="7C3DDFF9" w14:textId="4C6E3143" w:rsidR="008E44B1" w:rsidRDefault="0012471A" w:rsidP="008E44B1">
      <w:pPr>
        <w:rPr>
          <w:lang w:val="en-US"/>
        </w:rPr>
      </w:pPr>
      <w:r>
        <w:rPr>
          <w:lang w:val="en-US"/>
        </w:rPr>
        <w:t>“</w:t>
      </w:r>
      <w:r w:rsidRPr="0012471A">
        <w:rPr>
          <w:lang w:val="en-US"/>
        </w:rPr>
        <w:t xml:space="preserve">An explosive train is a series of explosive components arranged in such a way that a small, initial detonation will reliably lead to a significantly larger explosion. The aim is to ensure the controlled and predictable initiation of larger and more powerful explosive </w:t>
      </w:r>
      <w:r w:rsidR="008427A3" w:rsidRPr="0012471A">
        <w:rPr>
          <w:lang w:val="en-US"/>
        </w:rPr>
        <w:t>charges.</w:t>
      </w:r>
      <w:r w:rsidR="008427A3">
        <w:rPr>
          <w:lang w:val="en-US"/>
        </w:rPr>
        <w:t xml:space="preserve"> </w:t>
      </w:r>
      <w:r w:rsidR="00057410">
        <w:rPr>
          <w:lang w:val="en-US"/>
        </w:rPr>
        <w:t>“</w:t>
      </w:r>
      <w:r w:rsidR="00193C23">
        <w:rPr>
          <w:lang w:val="en-US"/>
        </w:rPr>
        <w:t>An</w:t>
      </w:r>
      <w:r w:rsidR="00F369CE">
        <w:rPr>
          <w:lang w:val="en-US"/>
        </w:rPr>
        <w:t xml:space="preserve"> example of the explosive train explained </w:t>
      </w:r>
      <w:r w:rsidR="00534631">
        <w:rPr>
          <w:lang w:val="en-US"/>
        </w:rPr>
        <w:t xml:space="preserve">above </w:t>
      </w:r>
      <w:r w:rsidR="00F369CE">
        <w:rPr>
          <w:lang w:val="en-US"/>
        </w:rPr>
        <w:t xml:space="preserve">can be seen in figure </w:t>
      </w:r>
      <w:r w:rsidR="00762463">
        <w:rPr>
          <w:lang w:val="en-US"/>
        </w:rPr>
        <w:t xml:space="preserve">2 </w:t>
      </w:r>
      <w:r w:rsidR="00F55D3A">
        <w:rPr>
          <w:lang w:val="en-US"/>
        </w:rPr>
        <w:t>[</w:t>
      </w:r>
      <w:r w:rsidR="004D370A">
        <w:rPr>
          <w:lang w:val="en-US"/>
        </w:rPr>
        <w:t>4</w:t>
      </w:r>
      <w:r w:rsidR="00F55D3A">
        <w:rPr>
          <w:lang w:val="en-US"/>
        </w:rPr>
        <w:t>].</w:t>
      </w:r>
      <w:r w:rsidR="00057410">
        <w:rPr>
          <w:lang w:val="en-US"/>
        </w:rPr>
        <w:t xml:space="preserve"> </w:t>
      </w:r>
    </w:p>
    <w:p w14:paraId="265B3AB2" w14:textId="0C6BD823" w:rsidR="00F369CE" w:rsidRPr="00F369CE" w:rsidRDefault="00F369CE" w:rsidP="00F369CE">
      <w:pPr>
        <w:rPr>
          <w:lang w:val="en-US"/>
        </w:rPr>
      </w:pPr>
      <w:r>
        <w:rPr>
          <w:noProof/>
        </w:rPr>
        <w:lastRenderedPageBreak/>
        <mc:AlternateContent>
          <mc:Choice Requires="wps">
            <w:drawing>
              <wp:anchor distT="0" distB="0" distL="114300" distR="114300" simplePos="0" relativeHeight="251660288" behindDoc="0" locked="0" layoutInCell="1" allowOverlap="1" wp14:anchorId="49D11819" wp14:editId="098A3B97">
                <wp:simplePos x="0" y="0"/>
                <wp:positionH relativeFrom="column">
                  <wp:posOffset>-125095</wp:posOffset>
                </wp:positionH>
                <wp:positionV relativeFrom="paragraph">
                  <wp:posOffset>3703955</wp:posOffset>
                </wp:positionV>
                <wp:extent cx="5978525" cy="635"/>
                <wp:effectExtent l="0" t="0" r="0" b="0"/>
                <wp:wrapTopAndBottom/>
                <wp:docPr id="1332511227" name="Text Box 1"/>
                <wp:cNvGraphicFramePr/>
                <a:graphic xmlns:a="http://schemas.openxmlformats.org/drawingml/2006/main">
                  <a:graphicData uri="http://schemas.microsoft.com/office/word/2010/wordprocessingShape">
                    <wps:wsp>
                      <wps:cNvSpPr txBox="1"/>
                      <wps:spPr>
                        <a:xfrm>
                          <a:off x="0" y="0"/>
                          <a:ext cx="5978525" cy="635"/>
                        </a:xfrm>
                        <a:prstGeom prst="rect">
                          <a:avLst/>
                        </a:prstGeom>
                        <a:solidFill>
                          <a:prstClr val="white"/>
                        </a:solidFill>
                        <a:ln>
                          <a:noFill/>
                        </a:ln>
                      </wps:spPr>
                      <wps:txbx>
                        <w:txbxContent>
                          <w:p w14:paraId="3AB6ECE3" w14:textId="396C94FA" w:rsidR="00F369CE" w:rsidRPr="009D2D9D" w:rsidRDefault="00F369CE" w:rsidP="00F369CE">
                            <w:pPr>
                              <w:pStyle w:val="Caption"/>
                              <w:rPr>
                                <w:noProof/>
                                <w:sz w:val="22"/>
                                <w:szCs w:val="22"/>
                                <w:lang w:val="en-US"/>
                              </w:rPr>
                            </w:pPr>
                            <w:bookmarkStart w:id="25" w:name="_Toc203555383"/>
                            <w:r>
                              <w:t xml:space="preserve">Figure </w:t>
                            </w:r>
                            <w:r>
                              <w:fldChar w:fldCharType="begin"/>
                            </w:r>
                            <w:r>
                              <w:instrText xml:space="preserve"> SEQ Figure \* ARABIC </w:instrText>
                            </w:r>
                            <w:r>
                              <w:fldChar w:fldCharType="separate"/>
                            </w:r>
                            <w:r w:rsidR="000607B1">
                              <w:rPr>
                                <w:noProof/>
                              </w:rPr>
                              <w:t>3</w:t>
                            </w:r>
                            <w:r>
                              <w:fldChar w:fldCharType="end"/>
                            </w:r>
                            <w:r>
                              <w:t xml:space="preserve"> - A example of </w:t>
                            </w:r>
                            <w:r w:rsidR="00B81383">
                              <w:t>an</w:t>
                            </w:r>
                            <w:r>
                              <w:t xml:space="preserve"> explosive train</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D11819" id="_x0000_s1028" type="#_x0000_t202" style="position:absolute;left:0;text-align:left;margin-left:-9.85pt;margin-top:291.65pt;width:470.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" stroked="f">
                <v:textbox style="mso-fit-shape-to-text:t" inset="0,0,0,0">
                  <w:txbxContent>
                    <w:p w14:paraId="3AB6ECE3" w14:textId="396C94FA" w:rsidR="00F369CE" w:rsidRPr="009D2D9D" w:rsidRDefault="00F369CE" w:rsidP="00F369CE">
                      <w:pPr>
                        <w:pStyle w:val="Caption"/>
                        <w:rPr>
                          <w:noProof/>
                          <w:sz w:val="22"/>
                          <w:szCs w:val="22"/>
                          <w:lang w:val="en-US"/>
                        </w:rPr>
                      </w:pPr>
                      <w:bookmarkStart w:id="26" w:name="_Toc203555383"/>
                      <w:r>
                        <w:t xml:space="preserve">Figure </w:t>
                      </w:r>
                      <w:r>
                        <w:fldChar w:fldCharType="begin"/>
                      </w:r>
                      <w:r>
                        <w:instrText xml:space="preserve"> SEQ Figure \* ARABIC </w:instrText>
                      </w:r>
                      <w:r>
                        <w:fldChar w:fldCharType="separate"/>
                      </w:r>
                      <w:r w:rsidR="000607B1">
                        <w:rPr>
                          <w:noProof/>
                        </w:rPr>
                        <w:t>3</w:t>
                      </w:r>
                      <w:r>
                        <w:fldChar w:fldCharType="end"/>
                      </w:r>
                      <w:r>
                        <w:t xml:space="preserve"> - A example of </w:t>
                      </w:r>
                      <w:r w:rsidR="00B81383">
                        <w:t>an</w:t>
                      </w:r>
                      <w:r>
                        <w:t xml:space="preserve"> explosive train</w:t>
                      </w:r>
                      <w:bookmarkEnd w:id="26"/>
                    </w:p>
                  </w:txbxContent>
                </v:textbox>
                <w10:wrap type="topAndBottom"/>
              </v:shape>
            </w:pict>
          </mc:Fallback>
        </mc:AlternateContent>
      </w:r>
      <w:r>
        <w:rPr>
          <w:noProof/>
          <w:lang w:val="en-US"/>
        </w:rPr>
        <w:drawing>
          <wp:anchor distT="0" distB="0" distL="114300" distR="114300" simplePos="0" relativeHeight="251658240" behindDoc="0" locked="0" layoutInCell="1" allowOverlap="1" wp14:anchorId="4250CC99" wp14:editId="033CA7AA">
            <wp:simplePos x="0" y="0"/>
            <wp:positionH relativeFrom="margin">
              <wp:align>center</wp:align>
            </wp:positionH>
            <wp:positionV relativeFrom="paragraph">
              <wp:posOffset>170815</wp:posOffset>
            </wp:positionV>
            <wp:extent cx="5978705" cy="3590925"/>
            <wp:effectExtent l="0" t="0" r="3175" b="0"/>
            <wp:wrapTopAndBottom/>
            <wp:docPr id="2457017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8705" cy="3590925"/>
                    </a:xfrm>
                    <a:prstGeom prst="rect">
                      <a:avLst/>
                    </a:prstGeom>
                    <a:noFill/>
                  </pic:spPr>
                </pic:pic>
              </a:graphicData>
            </a:graphic>
          </wp:anchor>
        </w:drawing>
      </w:r>
    </w:p>
    <w:p w14:paraId="207B021F" w14:textId="33D14EF3" w:rsidR="00F369CE" w:rsidRDefault="00873455" w:rsidP="00F369CE">
      <w:pPr>
        <w:rPr>
          <w:lang w:val="en-US"/>
        </w:rPr>
      </w:pPr>
      <w:r>
        <w:rPr>
          <w:lang w:val="en-US"/>
        </w:rPr>
        <w:t xml:space="preserve">From the above the student knows that the key role of </w:t>
      </w:r>
      <w:r w:rsidR="00DF5088">
        <w:rPr>
          <w:lang w:val="en-US"/>
        </w:rPr>
        <w:t>an</w:t>
      </w:r>
      <w:r>
        <w:rPr>
          <w:lang w:val="en-US"/>
        </w:rPr>
        <w:t xml:space="preserve"> </w:t>
      </w:r>
      <w:r w:rsidR="00832552">
        <w:rPr>
          <w:lang w:val="en-US"/>
        </w:rPr>
        <w:t>initiation train is for the main explosive charge to be set off</w:t>
      </w:r>
      <w:r w:rsidR="00C27C34">
        <w:rPr>
          <w:lang w:val="en-US"/>
        </w:rPr>
        <w:t xml:space="preserve">. A main charge is </w:t>
      </w:r>
      <w:r w:rsidR="00BA0934">
        <w:rPr>
          <w:lang w:val="en-US"/>
        </w:rPr>
        <w:t xml:space="preserve">normally harder to set off </w:t>
      </w:r>
      <w:r w:rsidR="005D5B0D">
        <w:rPr>
          <w:lang w:val="en-US"/>
        </w:rPr>
        <w:t xml:space="preserve">as they are </w:t>
      </w:r>
      <w:r w:rsidR="0057718E">
        <w:rPr>
          <w:lang w:val="en-US"/>
        </w:rPr>
        <w:t>a lot less sensitive</w:t>
      </w:r>
      <w:r w:rsidR="001C7E3B">
        <w:rPr>
          <w:lang w:val="en-US"/>
        </w:rPr>
        <w:t>, this means that depending how in</w:t>
      </w:r>
      <w:r w:rsidR="00FB6E49">
        <w:rPr>
          <w:lang w:val="en-US"/>
        </w:rPr>
        <w:t>sensitive</w:t>
      </w:r>
      <w:r w:rsidR="001C7E3B">
        <w:rPr>
          <w:lang w:val="en-US"/>
        </w:rPr>
        <w:t xml:space="preserve"> the main charge is it might require a booster. </w:t>
      </w:r>
      <w:r w:rsidR="00744318">
        <w:rPr>
          <w:lang w:val="en-US"/>
        </w:rPr>
        <w:t>some examples of these are</w:t>
      </w:r>
      <w:r w:rsidR="007257A3">
        <w:rPr>
          <w:lang w:val="en-US"/>
        </w:rPr>
        <w:t xml:space="preserve"> [6]</w:t>
      </w:r>
      <w:r w:rsidR="00744318">
        <w:rPr>
          <w:lang w:val="en-US"/>
        </w:rPr>
        <w:t xml:space="preserve"> </w:t>
      </w:r>
    </w:p>
    <w:p w14:paraId="7D4CFCD2" w14:textId="0212272A" w:rsidR="0084057C" w:rsidRDefault="0084057C" w:rsidP="00744318">
      <w:pPr>
        <w:pStyle w:val="ListParagraph"/>
        <w:numPr>
          <w:ilvl w:val="0"/>
          <w:numId w:val="24"/>
        </w:numPr>
        <w:rPr>
          <w:lang w:val="en-US"/>
        </w:rPr>
      </w:pPr>
      <w:r>
        <w:rPr>
          <w:lang w:val="en-US"/>
        </w:rPr>
        <w:t>N</w:t>
      </w:r>
      <w:r w:rsidRPr="0084057C">
        <w:rPr>
          <w:lang w:val="en-US"/>
        </w:rPr>
        <w:t>itroglycerin (NG)</w:t>
      </w:r>
    </w:p>
    <w:p w14:paraId="4F9AE743" w14:textId="6ED20395" w:rsidR="0084057C" w:rsidRDefault="0084057C" w:rsidP="00744318">
      <w:pPr>
        <w:pStyle w:val="ListParagraph"/>
        <w:numPr>
          <w:ilvl w:val="0"/>
          <w:numId w:val="24"/>
        </w:numPr>
        <w:rPr>
          <w:lang w:val="en-US"/>
        </w:rPr>
      </w:pPr>
      <w:r>
        <w:rPr>
          <w:lang w:val="en-US"/>
        </w:rPr>
        <w:t>N</w:t>
      </w:r>
      <w:r w:rsidRPr="0084057C">
        <w:rPr>
          <w:lang w:val="en-US"/>
        </w:rPr>
        <w:t>itromethane (NM)</w:t>
      </w:r>
    </w:p>
    <w:p w14:paraId="6C25D4F2" w14:textId="09712BB5" w:rsidR="0084057C" w:rsidRDefault="0084057C" w:rsidP="00744318">
      <w:pPr>
        <w:pStyle w:val="ListParagraph"/>
        <w:numPr>
          <w:ilvl w:val="0"/>
          <w:numId w:val="24"/>
        </w:numPr>
        <w:rPr>
          <w:lang w:val="en-US"/>
        </w:rPr>
      </w:pPr>
      <w:r>
        <w:rPr>
          <w:lang w:val="en-US"/>
        </w:rPr>
        <w:t>P</w:t>
      </w:r>
      <w:r w:rsidRPr="0084057C">
        <w:rPr>
          <w:lang w:val="en-US"/>
        </w:rPr>
        <w:t>entaerythritol tetranitrate (PETN)</w:t>
      </w:r>
    </w:p>
    <w:p w14:paraId="603B0021" w14:textId="67EB7836" w:rsidR="0084057C" w:rsidRDefault="0084057C" w:rsidP="0084057C">
      <w:pPr>
        <w:pStyle w:val="ListParagraph"/>
        <w:numPr>
          <w:ilvl w:val="0"/>
          <w:numId w:val="24"/>
        </w:numPr>
        <w:rPr>
          <w:lang w:val="en-US"/>
        </w:rPr>
      </w:pPr>
      <w:r>
        <w:rPr>
          <w:lang w:val="en-US"/>
        </w:rPr>
        <w:t>T</w:t>
      </w:r>
      <w:r w:rsidRPr="0084057C">
        <w:rPr>
          <w:lang w:val="en-US"/>
        </w:rPr>
        <w:t>rinitrotoluene (TNT)</w:t>
      </w:r>
    </w:p>
    <w:p w14:paraId="7FB9BECA" w14:textId="3CEB7BED" w:rsidR="00B944E1" w:rsidRDefault="00E4206E" w:rsidP="0084057C">
      <w:r>
        <w:rPr>
          <w:lang w:val="en-US"/>
        </w:rPr>
        <w:t xml:space="preserve">Detonators are </w:t>
      </w:r>
      <w:r w:rsidR="00662246">
        <w:rPr>
          <w:lang w:val="en-US"/>
        </w:rPr>
        <w:t xml:space="preserve">the most </w:t>
      </w:r>
      <w:r w:rsidR="00C52FB8">
        <w:rPr>
          <w:lang w:val="en-US"/>
        </w:rPr>
        <w:t>efficient</w:t>
      </w:r>
      <w:r w:rsidR="00662246">
        <w:rPr>
          <w:lang w:val="en-US"/>
        </w:rPr>
        <w:t xml:space="preserve"> way to set off</w:t>
      </w:r>
      <w:r w:rsidR="00177F3A">
        <w:rPr>
          <w:lang w:val="en-US"/>
        </w:rPr>
        <w:t xml:space="preserve"> main </w:t>
      </w:r>
      <w:r w:rsidR="005F4F59">
        <w:rPr>
          <w:lang w:val="en-US"/>
        </w:rPr>
        <w:t>explosive charges</w:t>
      </w:r>
      <w:r w:rsidR="00AE7B06">
        <w:rPr>
          <w:lang w:val="en-US"/>
        </w:rPr>
        <w:t>.</w:t>
      </w:r>
      <w:r w:rsidR="005F4F59">
        <w:rPr>
          <w:lang w:val="en-US"/>
        </w:rPr>
        <w:t xml:space="preserve"> </w:t>
      </w:r>
      <w:r w:rsidR="00CB75DF" w:rsidRPr="00CB75DF">
        <w:t>Detonators are highly effective because they reliably initiate explosions in high explosives, which are difficult to detonate directly. They act as a small, controlled explosion that triggers a much larger explosion, making them essential for various applications like mining, construction, and demolition.</w:t>
      </w:r>
      <w:r w:rsidR="0046158B">
        <w:t xml:space="preserve"> </w:t>
      </w:r>
      <w:r w:rsidR="009405D4">
        <w:t xml:space="preserve">Different types of detonators include </w:t>
      </w:r>
    </w:p>
    <w:p w14:paraId="24E8D18A" w14:textId="023632C2" w:rsidR="005F7C5D" w:rsidRDefault="005F7C5D" w:rsidP="005F7C5D">
      <w:pPr>
        <w:pStyle w:val="ListParagraph"/>
        <w:numPr>
          <w:ilvl w:val="0"/>
          <w:numId w:val="26"/>
        </w:numPr>
      </w:pPr>
      <w:r>
        <w:t xml:space="preserve">Electrical detonators </w:t>
      </w:r>
      <w:r w:rsidR="005578A5">
        <w:t>–</w:t>
      </w:r>
      <w:r>
        <w:t xml:space="preserve"> </w:t>
      </w:r>
      <w:r w:rsidR="005578A5">
        <w:t xml:space="preserve">these </w:t>
      </w:r>
      <w:proofErr w:type="spellStart"/>
      <w:r w:rsidR="005578A5">
        <w:t>dets</w:t>
      </w:r>
      <w:proofErr w:type="spellEnd"/>
      <w:r w:rsidR="005578A5">
        <w:t xml:space="preserve"> use a electrical current to heat a </w:t>
      </w:r>
      <w:r w:rsidR="006E22F4">
        <w:t>wire or br</w:t>
      </w:r>
      <w:r w:rsidR="00EF7EAD">
        <w:t xml:space="preserve">idge wire to </w:t>
      </w:r>
      <w:r w:rsidR="007254FD">
        <w:t xml:space="preserve">ignite the primary explosives </w:t>
      </w:r>
    </w:p>
    <w:p w14:paraId="55CAADC4" w14:textId="56A777DE" w:rsidR="00D13BC9" w:rsidRDefault="007254FD" w:rsidP="005F7C5D">
      <w:pPr>
        <w:pStyle w:val="ListParagraph"/>
        <w:numPr>
          <w:ilvl w:val="0"/>
          <w:numId w:val="26"/>
        </w:numPr>
      </w:pPr>
      <w:r>
        <w:t>Non-</w:t>
      </w:r>
      <w:r w:rsidR="008C690A">
        <w:t xml:space="preserve">electric detonators </w:t>
      </w:r>
      <w:r w:rsidR="00A47BDF">
        <w:t>–</w:t>
      </w:r>
      <w:r w:rsidR="008C690A">
        <w:t xml:space="preserve"> </w:t>
      </w:r>
      <w:r w:rsidR="00A47BDF">
        <w:t xml:space="preserve">these dets use </w:t>
      </w:r>
      <w:r w:rsidR="00963B08">
        <w:t>various</w:t>
      </w:r>
      <w:r w:rsidR="00A47BDF">
        <w:t xml:space="preserve"> methods to ignite </w:t>
      </w:r>
      <w:r w:rsidR="00C02839">
        <w:t xml:space="preserve">like a </w:t>
      </w:r>
      <w:r w:rsidR="00765756">
        <w:t>fuse, percussion</w:t>
      </w:r>
      <w:r w:rsidR="00C02839">
        <w:t xml:space="preserve"> cap or a shock tube</w:t>
      </w:r>
      <w:r w:rsidR="00D13BC9">
        <w:t>.</w:t>
      </w:r>
    </w:p>
    <w:p w14:paraId="1A649104" w14:textId="77777777" w:rsidR="00370A0B" w:rsidRDefault="00D13BC9" w:rsidP="005F7C5D">
      <w:pPr>
        <w:pStyle w:val="ListParagraph"/>
        <w:numPr>
          <w:ilvl w:val="0"/>
          <w:numId w:val="26"/>
        </w:numPr>
      </w:pPr>
      <w:r w:rsidRPr="00D13BC9">
        <w:t>Exploding-Bridgewire (EBW) Detonators</w:t>
      </w:r>
      <w:r w:rsidR="008C690A">
        <w:t xml:space="preserve"> </w:t>
      </w:r>
      <w:r>
        <w:t xml:space="preserve">-these dets </w:t>
      </w:r>
      <w:r w:rsidR="006A6A5F">
        <w:t xml:space="preserve">ignite by a high current used to vaporize a thin wire </w:t>
      </w:r>
      <w:r w:rsidR="00370A0B">
        <w:t>which in turn creates a shockwave which sets of the explosives.</w:t>
      </w:r>
    </w:p>
    <w:p w14:paraId="380AECB9" w14:textId="06CE4AD9" w:rsidR="007254FD" w:rsidRDefault="001E18F9" w:rsidP="005F7C5D">
      <w:pPr>
        <w:pStyle w:val="ListParagraph"/>
        <w:numPr>
          <w:ilvl w:val="0"/>
          <w:numId w:val="26"/>
        </w:numPr>
      </w:pPr>
      <w:r w:rsidRPr="001E18F9">
        <w:t>Slapper Detonators</w:t>
      </w:r>
      <w:r>
        <w:t xml:space="preserve"> – these dets use </w:t>
      </w:r>
      <w:r w:rsidR="001B3A8C">
        <w:t>an</w:t>
      </w:r>
      <w:r>
        <w:t xml:space="preserve"> exploding </w:t>
      </w:r>
      <w:r w:rsidR="00CE61E3">
        <w:t xml:space="preserve">metal foil to propel a slapper </w:t>
      </w:r>
      <w:r w:rsidR="00BC4646">
        <w:t xml:space="preserve">pellet </w:t>
      </w:r>
      <w:r w:rsidR="00765756">
        <w:t xml:space="preserve">into the explosive charge. </w:t>
      </w:r>
      <w:r w:rsidR="001347C8">
        <w:t xml:space="preserve"> </w:t>
      </w:r>
    </w:p>
    <w:p w14:paraId="548D8E90" w14:textId="073ECBC1" w:rsidR="00E36F02" w:rsidRDefault="00463A1F" w:rsidP="0084057C">
      <w:r>
        <w:t xml:space="preserve">Some detonators contain </w:t>
      </w:r>
      <w:r w:rsidR="00B1725F">
        <w:t>secondary</w:t>
      </w:r>
      <w:r w:rsidR="003B347E">
        <w:t xml:space="preserve"> explosives</w:t>
      </w:r>
      <w:r w:rsidR="003B347E" w:rsidRPr="003B347E">
        <w:t xml:space="preserve"> to amplify and transmit the explosive force to the main charge</w:t>
      </w:r>
      <w:r w:rsidR="003B347E">
        <w:t xml:space="preserve"> as the </w:t>
      </w:r>
      <w:r w:rsidR="00B1725F">
        <w:t>secondary</w:t>
      </w:r>
      <w:r w:rsidR="003B347E">
        <w:t xml:space="preserve"> </w:t>
      </w:r>
      <w:r w:rsidR="00B1725F">
        <w:t>explosives create a bigger shock wave</w:t>
      </w:r>
      <w:r w:rsidR="007206D5">
        <w:t>, but the main explosive in detonators are primary this is because p</w:t>
      </w:r>
      <w:r w:rsidR="00C11E53">
        <w:t>rimary</w:t>
      </w:r>
      <w:r w:rsidR="00E36F02">
        <w:t xml:space="preserve"> explosives </w:t>
      </w:r>
      <w:r w:rsidR="00E56642" w:rsidRPr="00E56642">
        <w:t xml:space="preserve">are able to </w:t>
      </w:r>
      <w:r w:rsidR="00C11E53">
        <w:t>spread</w:t>
      </w:r>
      <w:r w:rsidR="00E56642" w:rsidRPr="00E56642">
        <w:t xml:space="preserve"> from surface burning to detonation within very small distances. Primary explosives are </w:t>
      </w:r>
      <w:r w:rsidR="00C11E53">
        <w:t xml:space="preserve">also </w:t>
      </w:r>
      <w:r w:rsidR="00E56642" w:rsidRPr="00E56642">
        <w:t xml:space="preserve">very sensitive to </w:t>
      </w:r>
      <w:r w:rsidR="00C3455A">
        <w:t>stimuli (</w:t>
      </w:r>
      <w:r w:rsidR="00E56642" w:rsidRPr="00E56642">
        <w:t>impact and friction</w:t>
      </w:r>
      <w:r w:rsidR="00C3455A">
        <w:t>),</w:t>
      </w:r>
      <w:r w:rsidR="00E56642" w:rsidRPr="00E56642">
        <w:t xml:space="preserve"> so they are easily ignited.</w:t>
      </w:r>
      <w:r w:rsidR="002D1B0A">
        <w:t xml:space="preserve"> Some examples are</w:t>
      </w:r>
      <w:r w:rsidR="007257A3">
        <w:t xml:space="preserve"> [6]</w:t>
      </w:r>
    </w:p>
    <w:p w14:paraId="609DB9F4" w14:textId="2FD82032" w:rsidR="00E038C4" w:rsidRPr="00E038C4" w:rsidRDefault="00E038C4" w:rsidP="00E038C4">
      <w:pPr>
        <w:pStyle w:val="ListParagraph"/>
        <w:numPr>
          <w:ilvl w:val="0"/>
          <w:numId w:val="25"/>
        </w:numPr>
        <w:rPr>
          <w:lang w:val="en-US"/>
        </w:rPr>
      </w:pPr>
      <w:r>
        <w:t>M</w:t>
      </w:r>
      <w:r w:rsidRPr="00E038C4">
        <w:t>ercury fulminate</w:t>
      </w:r>
    </w:p>
    <w:p w14:paraId="6347BF74" w14:textId="6F401E82" w:rsidR="00E038C4" w:rsidRPr="00E038C4" w:rsidRDefault="00E038C4" w:rsidP="00E038C4">
      <w:pPr>
        <w:pStyle w:val="ListParagraph"/>
        <w:numPr>
          <w:ilvl w:val="0"/>
          <w:numId w:val="25"/>
        </w:numPr>
        <w:rPr>
          <w:lang w:val="en-US"/>
        </w:rPr>
      </w:pPr>
      <w:r>
        <w:t>S</w:t>
      </w:r>
      <w:r w:rsidRPr="00E038C4">
        <w:t>ilver azide</w:t>
      </w:r>
    </w:p>
    <w:p w14:paraId="56DBC043" w14:textId="4A6DD46C" w:rsidR="00E038C4" w:rsidRPr="006730C5" w:rsidRDefault="00E038C4" w:rsidP="00E038C4">
      <w:pPr>
        <w:pStyle w:val="ListParagraph"/>
        <w:numPr>
          <w:ilvl w:val="0"/>
          <w:numId w:val="25"/>
        </w:numPr>
        <w:rPr>
          <w:lang w:val="en-US"/>
        </w:rPr>
      </w:pPr>
      <w:r>
        <w:t>L</w:t>
      </w:r>
      <w:r w:rsidRPr="00E038C4">
        <w:t>ead azide</w:t>
      </w:r>
      <w:r w:rsidR="00172BA2">
        <w:t xml:space="preserve"> </w:t>
      </w:r>
      <w:r w:rsidR="00172BA2" w:rsidRPr="00172BA2">
        <w:t>is the most common initiative explosive used in detonators</w:t>
      </w:r>
      <w:r w:rsidR="00172BA2">
        <w:t>.</w:t>
      </w:r>
    </w:p>
    <w:p w14:paraId="662DE8D9" w14:textId="7562F390" w:rsidR="006730C5" w:rsidRDefault="009B5C5C" w:rsidP="006730C5">
      <w:pPr>
        <w:rPr>
          <w:lang w:val="en-US"/>
        </w:rPr>
      </w:pPr>
      <w:r>
        <w:rPr>
          <w:noProof/>
        </w:rPr>
        <mc:AlternateContent>
          <mc:Choice Requires="wps">
            <w:drawing>
              <wp:anchor distT="0" distB="0" distL="114300" distR="114300" simplePos="0" relativeHeight="251667456" behindDoc="0" locked="0" layoutInCell="1" allowOverlap="1" wp14:anchorId="42B04339" wp14:editId="3EABE578">
                <wp:simplePos x="0" y="0"/>
                <wp:positionH relativeFrom="margin">
                  <wp:align>left</wp:align>
                </wp:positionH>
                <wp:positionV relativeFrom="paragraph">
                  <wp:posOffset>2911475</wp:posOffset>
                </wp:positionV>
                <wp:extent cx="3152775" cy="635"/>
                <wp:effectExtent l="0" t="0" r="9525" b="0"/>
                <wp:wrapTopAndBottom/>
                <wp:docPr id="1999256196" name="Text Box 1"/>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16B7159B" w14:textId="4ED34E7A" w:rsidR="009B5C5C" w:rsidRPr="00CB6B55" w:rsidRDefault="009B5C5C" w:rsidP="009B5C5C">
                            <w:pPr>
                              <w:pStyle w:val="Caption"/>
                              <w:rPr>
                                <w:noProof/>
                                <w:sz w:val="22"/>
                                <w:szCs w:val="22"/>
                              </w:rPr>
                            </w:pPr>
                            <w:bookmarkStart w:id="27" w:name="_Toc203555384"/>
                            <w:r>
                              <w:t xml:space="preserve">Figure </w:t>
                            </w:r>
                            <w:r>
                              <w:fldChar w:fldCharType="begin"/>
                            </w:r>
                            <w:r>
                              <w:instrText xml:space="preserve"> SEQ Figure \* ARABIC </w:instrText>
                            </w:r>
                            <w:r>
                              <w:fldChar w:fldCharType="separate"/>
                            </w:r>
                            <w:r w:rsidR="000607B1">
                              <w:rPr>
                                <w:noProof/>
                              </w:rPr>
                              <w:t>4</w:t>
                            </w:r>
                            <w:r>
                              <w:fldChar w:fldCharType="end"/>
                            </w:r>
                            <w:r>
                              <w:t xml:space="preserve"> - Detail breakdown of RP-83</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04339" id="_x0000_s1029" type="#_x0000_t202" style="position:absolute;left:0;text-align:left;margin-left:0;margin-top:229.25pt;width:248.25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" stroked="f">
                <v:textbox style="mso-fit-shape-to-text:t" inset="0,0,0,0">
                  <w:txbxContent>
                    <w:p w14:paraId="16B7159B" w14:textId="4ED34E7A" w:rsidR="009B5C5C" w:rsidRPr="00CB6B55" w:rsidRDefault="009B5C5C" w:rsidP="009B5C5C">
                      <w:pPr>
                        <w:pStyle w:val="Caption"/>
                        <w:rPr>
                          <w:noProof/>
                          <w:sz w:val="22"/>
                          <w:szCs w:val="22"/>
                        </w:rPr>
                      </w:pPr>
                      <w:bookmarkStart w:id="28" w:name="_Toc203555384"/>
                      <w:r>
                        <w:t xml:space="preserve">Figure </w:t>
                      </w:r>
                      <w:r>
                        <w:fldChar w:fldCharType="begin"/>
                      </w:r>
                      <w:r>
                        <w:instrText xml:space="preserve"> SEQ Figure \* ARABIC </w:instrText>
                      </w:r>
                      <w:r>
                        <w:fldChar w:fldCharType="separate"/>
                      </w:r>
                      <w:r w:rsidR="000607B1">
                        <w:rPr>
                          <w:noProof/>
                        </w:rPr>
                        <w:t>4</w:t>
                      </w:r>
                      <w:r>
                        <w:fldChar w:fldCharType="end"/>
                      </w:r>
                      <w:r>
                        <w:t xml:space="preserve"> - Detail breakdown of RP-83</w:t>
                      </w:r>
                      <w:bookmarkEnd w:id="28"/>
                    </w:p>
                  </w:txbxContent>
                </v:textbox>
                <w10:wrap type="topAndBottom" anchorx="margin"/>
              </v:shape>
            </w:pict>
          </mc:Fallback>
        </mc:AlternateContent>
      </w:r>
      <w:r>
        <w:rPr>
          <w:noProof/>
        </w:rPr>
        <w:drawing>
          <wp:anchor distT="0" distB="0" distL="114300" distR="114300" simplePos="0" relativeHeight="251665408" behindDoc="1" locked="0" layoutInCell="1" allowOverlap="1" wp14:anchorId="78D011EB" wp14:editId="7EC6F63B">
            <wp:simplePos x="0" y="0"/>
            <wp:positionH relativeFrom="margin">
              <wp:align>left</wp:align>
            </wp:positionH>
            <wp:positionV relativeFrom="paragraph">
              <wp:posOffset>441960</wp:posOffset>
            </wp:positionV>
            <wp:extent cx="3152775" cy="2364740"/>
            <wp:effectExtent l="0" t="0" r="0" b="0"/>
            <wp:wrapTopAndBottom/>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4859" cy="23663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59CC">
        <w:rPr>
          <w:lang w:val="en-US"/>
        </w:rPr>
        <w:t xml:space="preserve">For this </w:t>
      </w:r>
      <w:r w:rsidR="007646DA">
        <w:rPr>
          <w:lang w:val="en-US"/>
        </w:rPr>
        <w:t>assignment</w:t>
      </w:r>
      <w:r w:rsidR="00C71988">
        <w:rPr>
          <w:lang w:val="en-US"/>
        </w:rPr>
        <w:t xml:space="preserve"> the student believes the best option would be </w:t>
      </w:r>
      <w:r w:rsidR="00AE21B7">
        <w:rPr>
          <w:lang w:val="en-US"/>
        </w:rPr>
        <w:t>an</w:t>
      </w:r>
      <w:r w:rsidR="00C71988">
        <w:rPr>
          <w:lang w:val="en-US"/>
        </w:rPr>
        <w:t xml:space="preserve"> electrical deto</w:t>
      </w:r>
      <w:r w:rsidR="007646DA">
        <w:rPr>
          <w:lang w:val="en-US"/>
        </w:rPr>
        <w:t>nator in particular the RP-83</w:t>
      </w:r>
      <w:r w:rsidR="00DE730A">
        <w:rPr>
          <w:lang w:val="en-US"/>
        </w:rPr>
        <w:t xml:space="preserve">. </w:t>
      </w:r>
      <w:r>
        <w:rPr>
          <w:lang w:val="en-US"/>
        </w:rPr>
        <w:t>A break down of a RP-83 can be seen below in figure 3.</w:t>
      </w:r>
    </w:p>
    <w:p w14:paraId="6E07D3E7" w14:textId="3EB01510" w:rsidR="00DE730A" w:rsidRDefault="00C24FBB" w:rsidP="006730C5">
      <w:pPr>
        <w:rPr>
          <w:lang w:val="en-US"/>
        </w:rPr>
      </w:pPr>
      <w:r>
        <w:rPr>
          <w:lang w:val="en-US"/>
        </w:rPr>
        <w:t xml:space="preserve">As seen in figure </w:t>
      </w:r>
      <w:r w:rsidR="00006512">
        <w:rPr>
          <w:lang w:val="en-US"/>
        </w:rPr>
        <w:t>3</w:t>
      </w:r>
      <w:r>
        <w:rPr>
          <w:lang w:val="en-US"/>
        </w:rPr>
        <w:t xml:space="preserve"> some explosive trains require a booster </w:t>
      </w:r>
      <w:r w:rsidR="007F6182">
        <w:rPr>
          <w:lang w:val="en-US"/>
        </w:rPr>
        <w:t>as some primary explosives are too insensitive to be reliably set off by just a detonator</w:t>
      </w:r>
      <w:r w:rsidR="002058E9">
        <w:rPr>
          <w:lang w:val="en-US"/>
        </w:rPr>
        <w:t xml:space="preserve">. </w:t>
      </w:r>
      <w:r w:rsidR="00674694">
        <w:rPr>
          <w:lang w:val="en-US"/>
        </w:rPr>
        <w:t>An</w:t>
      </w:r>
      <w:r w:rsidR="002058E9">
        <w:rPr>
          <w:lang w:val="en-US"/>
        </w:rPr>
        <w:t xml:space="preserve"> explosive booster is used like a bridge between </w:t>
      </w:r>
      <w:r w:rsidR="005D5DEC">
        <w:rPr>
          <w:lang w:val="en-US"/>
        </w:rPr>
        <w:t>the detonator and the main charge as they ar</w:t>
      </w:r>
      <w:r w:rsidR="003E47FB">
        <w:rPr>
          <w:lang w:val="en-US"/>
        </w:rPr>
        <w:t>e</w:t>
      </w:r>
      <w:r w:rsidR="00EA74C9">
        <w:rPr>
          <w:lang w:val="en-US"/>
        </w:rPr>
        <w:t xml:space="preserve"> more sensitive</w:t>
      </w:r>
      <w:r w:rsidR="00456D65">
        <w:rPr>
          <w:lang w:val="en-US"/>
        </w:rPr>
        <w:t xml:space="preserve">, they </w:t>
      </w:r>
      <w:r w:rsidR="00EA74C9">
        <w:rPr>
          <w:lang w:val="en-US"/>
        </w:rPr>
        <w:t xml:space="preserve">give the main charge the necessary energy to </w:t>
      </w:r>
      <w:r w:rsidR="00456D65">
        <w:rPr>
          <w:lang w:val="en-US"/>
        </w:rPr>
        <w:t>set off</w:t>
      </w:r>
      <w:r w:rsidR="00092B60">
        <w:rPr>
          <w:lang w:val="en-US"/>
        </w:rPr>
        <w:t>.</w:t>
      </w:r>
      <w:r w:rsidR="006C72D7">
        <w:rPr>
          <w:lang w:val="en-US"/>
        </w:rPr>
        <w:t xml:space="preserve"> </w:t>
      </w:r>
      <w:r w:rsidR="0098424C">
        <w:rPr>
          <w:lang w:val="en-US"/>
        </w:rPr>
        <w:t xml:space="preserve">some examples of boosters are </w:t>
      </w:r>
      <w:r w:rsidR="00546C96">
        <w:rPr>
          <w:lang w:val="en-US"/>
        </w:rPr>
        <w:t>[7]</w:t>
      </w:r>
    </w:p>
    <w:p w14:paraId="5F4730AD" w14:textId="0E31C523" w:rsidR="0098424C" w:rsidRDefault="00D97FD5" w:rsidP="0098424C">
      <w:pPr>
        <w:pStyle w:val="ListParagraph"/>
        <w:numPr>
          <w:ilvl w:val="0"/>
          <w:numId w:val="27"/>
        </w:numPr>
        <w:rPr>
          <w:lang w:val="en-US"/>
        </w:rPr>
      </w:pPr>
      <w:r w:rsidRPr="00D97FD5">
        <w:rPr>
          <w:lang w:val="en-US"/>
        </w:rPr>
        <w:t>PETN</w:t>
      </w:r>
    </w:p>
    <w:p w14:paraId="7BD2A065" w14:textId="721621DF" w:rsidR="00D97FD5" w:rsidRDefault="00D97FD5" w:rsidP="0098424C">
      <w:pPr>
        <w:pStyle w:val="ListParagraph"/>
        <w:numPr>
          <w:ilvl w:val="0"/>
          <w:numId w:val="27"/>
        </w:numPr>
        <w:rPr>
          <w:lang w:val="en-US"/>
        </w:rPr>
      </w:pPr>
      <w:r>
        <w:rPr>
          <w:lang w:val="en-US"/>
        </w:rPr>
        <w:t>PE4 and PE8</w:t>
      </w:r>
    </w:p>
    <w:p w14:paraId="668CC68D" w14:textId="36C22E5D" w:rsidR="000D7733" w:rsidRDefault="000D7733" w:rsidP="0098424C">
      <w:pPr>
        <w:pStyle w:val="ListParagraph"/>
        <w:numPr>
          <w:ilvl w:val="0"/>
          <w:numId w:val="27"/>
        </w:numPr>
        <w:rPr>
          <w:lang w:val="en-US"/>
        </w:rPr>
      </w:pPr>
      <w:r w:rsidRPr="000D7733">
        <w:rPr>
          <w:lang w:val="en-US"/>
        </w:rPr>
        <w:t>RDX</w:t>
      </w:r>
    </w:p>
    <w:p w14:paraId="2C30862B" w14:textId="1132C523" w:rsidR="0025683E" w:rsidRDefault="0025683E" w:rsidP="0098424C">
      <w:pPr>
        <w:pStyle w:val="ListParagraph"/>
        <w:numPr>
          <w:ilvl w:val="0"/>
          <w:numId w:val="27"/>
        </w:numPr>
        <w:rPr>
          <w:lang w:val="en-US"/>
        </w:rPr>
      </w:pPr>
      <w:r w:rsidRPr="0025683E">
        <w:rPr>
          <w:lang w:val="en-US"/>
        </w:rPr>
        <w:t>C4</w:t>
      </w:r>
    </w:p>
    <w:p w14:paraId="40463347" w14:textId="434AEB45" w:rsidR="0025683E" w:rsidRPr="0098424C" w:rsidRDefault="0025683E" w:rsidP="0098424C">
      <w:pPr>
        <w:pStyle w:val="ListParagraph"/>
        <w:numPr>
          <w:ilvl w:val="0"/>
          <w:numId w:val="27"/>
        </w:numPr>
        <w:rPr>
          <w:lang w:val="en-US"/>
        </w:rPr>
      </w:pPr>
      <w:r w:rsidRPr="0025683E">
        <w:rPr>
          <w:lang w:val="en-US"/>
        </w:rPr>
        <w:t xml:space="preserve">Semtex </w:t>
      </w:r>
    </w:p>
    <w:p w14:paraId="1D02713D" w14:textId="138F3214" w:rsidR="009B5C5C" w:rsidRPr="006730C5" w:rsidRDefault="005F1C9F" w:rsidP="006730C5">
      <w:pPr>
        <w:rPr>
          <w:lang w:val="en-US"/>
        </w:rPr>
      </w:pPr>
      <w:r>
        <w:rPr>
          <w:lang w:val="en-US"/>
        </w:rPr>
        <w:t xml:space="preserve">For this assignment the student believes to set off the </w:t>
      </w:r>
      <w:r w:rsidR="00181552">
        <w:rPr>
          <w:lang w:val="en-US"/>
        </w:rPr>
        <w:t xml:space="preserve">RDX 60 / TNT 40 mixture </w:t>
      </w:r>
      <w:r w:rsidR="00932275">
        <w:rPr>
          <w:lang w:val="en-US"/>
        </w:rPr>
        <w:t xml:space="preserve">it would be best to start with an electrical detonator </w:t>
      </w:r>
      <w:r w:rsidR="00586710">
        <w:rPr>
          <w:lang w:val="en-US"/>
        </w:rPr>
        <w:t xml:space="preserve">such as the RP-83 in figure </w:t>
      </w:r>
      <w:r w:rsidR="00006512">
        <w:rPr>
          <w:lang w:val="en-US"/>
        </w:rPr>
        <w:t>4</w:t>
      </w:r>
      <w:r w:rsidR="00586710">
        <w:rPr>
          <w:lang w:val="en-US"/>
        </w:rPr>
        <w:t xml:space="preserve">, leading to a booster of PE8 </w:t>
      </w:r>
      <w:r w:rsidR="00964935">
        <w:rPr>
          <w:lang w:val="en-US"/>
        </w:rPr>
        <w:t xml:space="preserve">which is </w:t>
      </w:r>
      <w:r w:rsidR="00165D6D">
        <w:rPr>
          <w:lang w:val="en-US"/>
        </w:rPr>
        <w:t xml:space="preserve">normally </w:t>
      </w:r>
      <w:r w:rsidR="00964935">
        <w:rPr>
          <w:lang w:val="en-US"/>
        </w:rPr>
        <w:t xml:space="preserve">made up of </w:t>
      </w:r>
      <w:r w:rsidR="00165D6D">
        <w:rPr>
          <w:lang w:val="en-US"/>
        </w:rPr>
        <w:t xml:space="preserve">86.5 % </w:t>
      </w:r>
      <w:r w:rsidR="004E5765">
        <w:rPr>
          <w:lang w:val="en-US"/>
        </w:rPr>
        <w:t>RDX and 12.5% plasticizer</w:t>
      </w:r>
      <w:r w:rsidR="007B40BA">
        <w:rPr>
          <w:lang w:val="en-US"/>
        </w:rPr>
        <w:t xml:space="preserve"> the student deals with this </w:t>
      </w:r>
      <w:r w:rsidR="000A0AB3">
        <w:rPr>
          <w:lang w:val="en-US"/>
        </w:rPr>
        <w:t>explosive and has the experience to know the det</w:t>
      </w:r>
      <w:r w:rsidR="00B94BD6">
        <w:rPr>
          <w:lang w:val="en-US"/>
        </w:rPr>
        <w:t xml:space="preserve">onator </w:t>
      </w:r>
      <w:r w:rsidR="00E76B51">
        <w:rPr>
          <w:lang w:val="en-US"/>
        </w:rPr>
        <w:t>and</w:t>
      </w:r>
      <w:r w:rsidR="00B94BD6">
        <w:rPr>
          <w:lang w:val="en-US"/>
        </w:rPr>
        <w:t xml:space="preserve"> PE8 will </w:t>
      </w:r>
      <w:r w:rsidR="00711CB0">
        <w:rPr>
          <w:lang w:val="en-US"/>
        </w:rPr>
        <w:t xml:space="preserve">give the RDX  TNT mix </w:t>
      </w:r>
      <w:r w:rsidR="00674694">
        <w:rPr>
          <w:lang w:val="en-US"/>
        </w:rPr>
        <w:t xml:space="preserve">the </w:t>
      </w:r>
      <w:r w:rsidR="007B40BA">
        <w:rPr>
          <w:lang w:val="en-US"/>
        </w:rPr>
        <w:t>required</w:t>
      </w:r>
      <w:r w:rsidR="00711CB0">
        <w:rPr>
          <w:lang w:val="en-US"/>
        </w:rPr>
        <w:t xml:space="preserve"> </w:t>
      </w:r>
      <w:r w:rsidR="0012769F">
        <w:rPr>
          <w:lang w:val="en-US"/>
        </w:rPr>
        <w:t xml:space="preserve">energy to </w:t>
      </w:r>
      <w:r w:rsidR="007B40BA">
        <w:rPr>
          <w:lang w:val="en-US"/>
        </w:rPr>
        <w:t xml:space="preserve">ensure full detonation. </w:t>
      </w:r>
    </w:p>
    <w:p w14:paraId="17CBAE05" w14:textId="77777777" w:rsidR="00B831D5" w:rsidRPr="00B831D5" w:rsidRDefault="00B831D5" w:rsidP="00B831D5">
      <w:pPr>
        <w:rPr>
          <w:lang w:val="en-US"/>
        </w:rPr>
      </w:pPr>
    </w:p>
    <w:p w14:paraId="393CDDB1" w14:textId="3A1A147E" w:rsidR="005976ED" w:rsidRDefault="00E92A25" w:rsidP="005976ED">
      <w:pPr>
        <w:pStyle w:val="Heading1"/>
      </w:pPr>
      <w:bookmarkStart w:id="29" w:name="_Toc203555378"/>
      <w:r>
        <w:t xml:space="preserve">How to </w:t>
      </w:r>
      <w:r w:rsidR="00097D87">
        <w:t xml:space="preserve">improve the </w:t>
      </w:r>
      <w:r w:rsidR="00211184">
        <w:t>explosive mixture for underwater performance</w:t>
      </w:r>
      <w:bookmarkEnd w:id="29"/>
      <w:r w:rsidR="00211184">
        <w:t xml:space="preserve"> </w:t>
      </w:r>
    </w:p>
    <w:p w14:paraId="759F3D4A" w14:textId="48019704" w:rsidR="003D57FF" w:rsidRDefault="003D57FF" w:rsidP="00211184">
      <w:pPr>
        <w:rPr>
          <w:lang w:val="en-US"/>
        </w:rPr>
      </w:pPr>
      <w:r>
        <w:rPr>
          <w:lang w:val="en-US"/>
        </w:rPr>
        <w:t xml:space="preserve">For this section the student is required to look into different </w:t>
      </w:r>
      <w:r w:rsidR="00594F36">
        <w:rPr>
          <w:lang w:val="en-US"/>
        </w:rPr>
        <w:t xml:space="preserve">ways to improve the RDX and TNT mixture provided </w:t>
      </w:r>
      <w:r w:rsidR="0029290D">
        <w:rPr>
          <w:lang w:val="en-US"/>
        </w:rPr>
        <w:t>to help it function as a</w:t>
      </w:r>
      <w:r w:rsidR="00BB3138">
        <w:rPr>
          <w:lang w:val="en-US"/>
        </w:rPr>
        <w:t xml:space="preserve"> grounded sea mine.</w:t>
      </w:r>
      <w:r w:rsidR="00441AC8">
        <w:rPr>
          <w:lang w:val="en-US"/>
        </w:rPr>
        <w:t xml:space="preserve"> To start the student decided to look up what are currently used </w:t>
      </w:r>
      <w:r w:rsidR="00894742">
        <w:rPr>
          <w:lang w:val="en-US"/>
        </w:rPr>
        <w:t>underwater,</w:t>
      </w:r>
      <w:r w:rsidR="007067A6">
        <w:rPr>
          <w:lang w:val="en-US"/>
        </w:rPr>
        <w:t xml:space="preserve"> </w:t>
      </w:r>
      <w:r w:rsidR="00BF404A">
        <w:rPr>
          <w:lang w:val="en-US"/>
        </w:rPr>
        <w:t>this resulted in RDX and TNT which</w:t>
      </w:r>
      <w:r w:rsidR="003806C6">
        <w:rPr>
          <w:lang w:val="en-US"/>
        </w:rPr>
        <w:t xml:space="preserve"> are used </w:t>
      </w:r>
      <w:r w:rsidR="00F816D1">
        <w:rPr>
          <w:lang w:val="en-US"/>
        </w:rPr>
        <w:t xml:space="preserve">as they are </w:t>
      </w:r>
      <w:r w:rsidR="00FB3385">
        <w:rPr>
          <w:lang w:val="en-US"/>
        </w:rPr>
        <w:t xml:space="preserve">safter to handle than other </w:t>
      </w:r>
      <w:r w:rsidR="005477B0">
        <w:rPr>
          <w:lang w:val="en-US"/>
        </w:rPr>
        <w:t>explosives</w:t>
      </w:r>
      <w:r w:rsidR="00FB3385">
        <w:rPr>
          <w:lang w:val="en-US"/>
        </w:rPr>
        <w:t xml:space="preserve"> and they </w:t>
      </w:r>
      <w:r w:rsidR="00BF404A">
        <w:rPr>
          <w:lang w:val="en-US"/>
        </w:rPr>
        <w:t xml:space="preserve"> </w:t>
      </w:r>
    </w:p>
    <w:p w14:paraId="4027AC26" w14:textId="5CCB723A" w:rsidR="005E788D" w:rsidRPr="00211184" w:rsidRDefault="005E788D" w:rsidP="00211184">
      <w:pPr>
        <w:rPr>
          <w:lang w:val="en-US"/>
        </w:rPr>
      </w:pPr>
      <w:r>
        <w:rPr>
          <w:lang w:val="en-US"/>
        </w:rPr>
        <w:t xml:space="preserve">Torpex </w:t>
      </w:r>
      <w:r w:rsidR="00C673D6">
        <w:rPr>
          <w:lang w:val="en-US"/>
        </w:rPr>
        <w:t xml:space="preserve">is a </w:t>
      </w:r>
      <w:r w:rsidR="001577F5">
        <w:rPr>
          <w:lang w:val="en-US"/>
        </w:rPr>
        <w:t xml:space="preserve">explosive mixture very similar to the one provided as it is made up of </w:t>
      </w:r>
      <w:r w:rsidR="00740417">
        <w:rPr>
          <w:lang w:val="en-US"/>
        </w:rPr>
        <w:t xml:space="preserve">42% RDX, 40% TNT and 18% </w:t>
      </w:r>
      <w:r w:rsidR="00903B2F">
        <w:rPr>
          <w:lang w:val="en-US"/>
        </w:rPr>
        <w:t>Aluminum</w:t>
      </w:r>
      <w:r w:rsidR="00740417">
        <w:rPr>
          <w:lang w:val="en-US"/>
        </w:rPr>
        <w:t xml:space="preserve"> powder</w:t>
      </w:r>
      <w:r w:rsidR="00903B2F">
        <w:rPr>
          <w:lang w:val="en-US"/>
        </w:rPr>
        <w:t xml:space="preserve"> </w:t>
      </w:r>
      <w:r w:rsidR="00FD2BA0">
        <w:rPr>
          <w:lang w:val="en-US"/>
        </w:rPr>
        <w:t xml:space="preserve">[9]. </w:t>
      </w:r>
      <w:r w:rsidR="00CB55F0">
        <w:rPr>
          <w:lang w:val="en-US"/>
        </w:rPr>
        <w:t>alum</w:t>
      </w:r>
      <w:r w:rsidR="00C83CDC" w:rsidRPr="00C83CDC">
        <w:t>inized explosive slows down the attenuation of detonation pressure and improves the bubble energy by secondary combustion reactions</w:t>
      </w:r>
      <w:r w:rsidR="00C62E69">
        <w:t xml:space="preserve"> this helps improve the reaction to the overall </w:t>
      </w:r>
      <w:r w:rsidR="00CE514D">
        <w:t>detonation.</w:t>
      </w:r>
      <w:r w:rsidR="00C83CDC" w:rsidRPr="00C83CDC">
        <w:t xml:space="preserve"> RDX-based aluminized charge has a long reaction zone and a low detonation energy release </w:t>
      </w:r>
      <w:r w:rsidR="001A1927" w:rsidRPr="00C83CDC">
        <w:t>process</w:t>
      </w:r>
      <w:r w:rsidR="001A1927">
        <w:t xml:space="preserve"> [</w:t>
      </w:r>
      <w:r w:rsidR="007559F6">
        <w:t>10]</w:t>
      </w:r>
      <w:r w:rsidR="00C83CDC" w:rsidRPr="00C83CDC">
        <w:t>.</w:t>
      </w:r>
    </w:p>
    <w:p w14:paraId="01900B64" w14:textId="0DF6DFB5" w:rsidR="00D600A2" w:rsidRDefault="00D600A2" w:rsidP="00C9702E">
      <w:pPr>
        <w:pStyle w:val="Heading1"/>
      </w:pPr>
      <w:bookmarkStart w:id="30" w:name="_Toc203555379"/>
      <w:r>
        <w:t>Conclusion</w:t>
      </w:r>
      <w:bookmarkEnd w:id="30"/>
    </w:p>
    <w:p w14:paraId="61C87C03" w14:textId="6AA41E0D" w:rsidR="006D1294" w:rsidRPr="006D1294" w:rsidRDefault="006D1294" w:rsidP="006D1294">
      <w:pPr>
        <w:rPr>
          <w:lang w:val="en-US"/>
        </w:rPr>
      </w:pPr>
      <w:r>
        <w:rPr>
          <w:lang w:val="en-US"/>
        </w:rPr>
        <w:t>In this report the student h</w:t>
      </w:r>
      <w:r w:rsidR="00845FB0">
        <w:rPr>
          <w:lang w:val="en-US"/>
        </w:rPr>
        <w:t xml:space="preserve">as </w:t>
      </w:r>
      <w:r w:rsidR="001A7A41">
        <w:rPr>
          <w:lang w:val="en-US"/>
        </w:rPr>
        <w:t xml:space="preserve">broken down the different required steps </w:t>
      </w:r>
      <w:r w:rsidR="001A1927">
        <w:rPr>
          <w:lang w:val="en-US"/>
        </w:rPr>
        <w:t>calculating</w:t>
      </w:r>
      <w:r w:rsidR="001A7A41">
        <w:rPr>
          <w:lang w:val="en-US"/>
        </w:rPr>
        <w:t xml:space="preserve"> </w:t>
      </w:r>
      <w:r w:rsidR="001A1927">
        <w:rPr>
          <w:lang w:val="en-US"/>
        </w:rPr>
        <w:t>different</w:t>
      </w:r>
      <w:r w:rsidR="001A7A41">
        <w:rPr>
          <w:lang w:val="en-US"/>
        </w:rPr>
        <w:t xml:space="preserve"> figures </w:t>
      </w:r>
      <w:r w:rsidR="001A1927">
        <w:rPr>
          <w:lang w:val="en-US"/>
        </w:rPr>
        <w:t>for the provided explosive mixture</w:t>
      </w:r>
      <w:r w:rsidR="002900D5">
        <w:rPr>
          <w:lang w:val="en-US"/>
        </w:rPr>
        <w:t xml:space="preserve"> such as oxygen balancing and its velocity of detonation. Then the student has been able to </w:t>
      </w:r>
      <w:r w:rsidR="005F2E92">
        <w:rPr>
          <w:lang w:val="en-US"/>
        </w:rPr>
        <w:t xml:space="preserve">take this information alone with other experience and explain a explosive train </w:t>
      </w:r>
      <w:r w:rsidR="00D862CB">
        <w:rPr>
          <w:lang w:val="en-US"/>
        </w:rPr>
        <w:t xml:space="preserve">breaking down what components would work best for this explosive mixture. Finally the student was able to </w:t>
      </w:r>
      <w:r w:rsidR="00635281">
        <w:rPr>
          <w:lang w:val="en-US"/>
        </w:rPr>
        <w:t>research</w:t>
      </w:r>
      <w:r w:rsidR="00D862CB">
        <w:rPr>
          <w:lang w:val="en-US"/>
        </w:rPr>
        <w:t xml:space="preserve"> </w:t>
      </w:r>
      <w:r w:rsidR="00E579AE">
        <w:rPr>
          <w:lang w:val="en-US"/>
        </w:rPr>
        <w:t xml:space="preserve">what could improve the RDX-TNT mix so it could function as a sea mine. </w:t>
      </w:r>
    </w:p>
    <w:p w14:paraId="05022E34" w14:textId="050A98F5" w:rsidR="009B7FB1" w:rsidRDefault="00907278" w:rsidP="009B7FB1">
      <w:pPr>
        <w:pStyle w:val="Heading1"/>
      </w:pPr>
      <w:bookmarkStart w:id="31" w:name="_Toc203555380"/>
      <w:r>
        <w:t>Ref</w:t>
      </w:r>
      <w:r w:rsidR="0083296F">
        <w:t>erences</w:t>
      </w:r>
      <w:bookmarkEnd w:id="31"/>
      <w:r w:rsidR="00443A62">
        <w:t xml:space="preserve"> </w:t>
      </w:r>
    </w:p>
    <w:p w14:paraId="277FA713" w14:textId="31EF1BF6" w:rsidR="00F55D3A" w:rsidRDefault="00F55D3A" w:rsidP="00F55D3A">
      <w:pPr>
        <w:pStyle w:val="NormalWeb"/>
        <w:spacing w:before="0" w:beforeAutospacing="0" w:after="0" w:afterAutospacing="0"/>
        <w:rPr>
          <w:rStyle w:val="csl-right-inline"/>
        </w:rPr>
      </w:pPr>
      <w:r>
        <w:rPr>
          <w:rStyle w:val="csl-left-margin"/>
        </w:rPr>
        <w:t xml:space="preserve">[1] </w:t>
      </w:r>
      <w:r>
        <w:rPr>
          <w:rStyle w:val="csl-right-inline"/>
        </w:rPr>
        <w:t xml:space="preserve">E. </w:t>
      </w:r>
      <w:proofErr w:type="spellStart"/>
      <w:r>
        <w:rPr>
          <w:rStyle w:val="csl-right-inline"/>
        </w:rPr>
        <w:t>Backel</w:t>
      </w:r>
      <w:proofErr w:type="spellEnd"/>
      <w:r>
        <w:rPr>
          <w:rStyle w:val="csl-right-inline"/>
        </w:rPr>
        <w:t xml:space="preserve">, “Primary Explosive Processing in the Resonant Acoustic Mixer,” Wiley online library. [Online]. Available: </w:t>
      </w:r>
      <w:hyperlink r:id="rId12" w:history="1">
        <w:r w:rsidRPr="00230DCA">
          <w:rPr>
            <w:rStyle w:val="Hyperlink"/>
          </w:rPr>
          <w:t>https://onlinelibrary.wiley.com/doi/full/10.1002/prep.202100008</w:t>
        </w:r>
      </w:hyperlink>
    </w:p>
    <w:p w14:paraId="25974CBA" w14:textId="77777777" w:rsidR="00F55D3A" w:rsidRDefault="00F55D3A" w:rsidP="00F55D3A">
      <w:pPr>
        <w:pStyle w:val="NormalWeb"/>
        <w:spacing w:before="0" w:beforeAutospacing="0" w:after="0" w:afterAutospacing="0"/>
      </w:pPr>
    </w:p>
    <w:p w14:paraId="11604483" w14:textId="7D3689C1" w:rsidR="00506343" w:rsidRDefault="00506343" w:rsidP="00506343">
      <w:r w:rsidRPr="00506343">
        <w:t>[2]</w:t>
      </w:r>
      <w:r>
        <w:t xml:space="preserve"> </w:t>
      </w:r>
      <w:r w:rsidRPr="00506343">
        <w:t xml:space="preserve">“Definition of brisance,” Merriam Webster. Accessed: Jul. 09, 2025. [Online]. Available: </w:t>
      </w:r>
      <w:hyperlink r:id="rId13" w:history="1">
        <w:r w:rsidRPr="00506343">
          <w:rPr>
            <w:rStyle w:val="Hyperlink"/>
          </w:rPr>
          <w:t>https://www.merriam-webster.com/dictionary/brisance</w:t>
        </w:r>
      </w:hyperlink>
    </w:p>
    <w:p w14:paraId="61C7C2E2" w14:textId="3DD01C30" w:rsidR="00506343" w:rsidRDefault="00F70499" w:rsidP="00506343">
      <w:r w:rsidRPr="00F70499">
        <w:t>[3]</w:t>
      </w:r>
      <w:r>
        <w:t xml:space="preserve"> </w:t>
      </w:r>
      <w:r w:rsidRPr="00F70499">
        <w:t xml:space="preserve">L. </w:t>
      </w:r>
      <w:proofErr w:type="spellStart"/>
      <w:r w:rsidRPr="00F70499">
        <w:t>Ottolini</w:t>
      </w:r>
      <w:proofErr w:type="spellEnd"/>
      <w:r w:rsidRPr="00F70499">
        <w:t>, “</w:t>
      </w:r>
      <w:proofErr w:type="spellStart"/>
      <w:r w:rsidRPr="00F70499">
        <w:t>PacSci</w:t>
      </w:r>
      <w:proofErr w:type="spellEnd"/>
      <w:r w:rsidRPr="00F70499">
        <w:t xml:space="preserve"> EMC,” </w:t>
      </w:r>
      <w:proofErr w:type="spellStart"/>
      <w:r w:rsidRPr="00F70499">
        <w:t>PacSci</w:t>
      </w:r>
      <w:proofErr w:type="spellEnd"/>
      <w:r w:rsidRPr="00F70499">
        <w:t xml:space="preserve"> EMC. Accessed: Jul. 11, 2025. [Online]. Available: </w:t>
      </w:r>
      <w:hyperlink r:id="rId14" w:history="1">
        <w:r w:rsidRPr="00F70499">
          <w:rPr>
            <w:rStyle w:val="Hyperlink"/>
          </w:rPr>
          <w:t>https://psemc.com/resources/pyrotechnic-white-papers/properties-of-selected-high-explosives-rev/</w:t>
        </w:r>
      </w:hyperlink>
    </w:p>
    <w:p w14:paraId="0D5F6BCC" w14:textId="3E260F10" w:rsidR="00F70499" w:rsidRDefault="007E11A7" w:rsidP="00506343">
      <w:pPr>
        <w:rPr>
          <w:rStyle w:val="Hyperlink"/>
        </w:rPr>
      </w:pPr>
      <w:r w:rsidRPr="007E11A7">
        <w:t>[4]</w:t>
      </w:r>
      <w:r>
        <w:t xml:space="preserve"> </w:t>
      </w:r>
      <w:r w:rsidRPr="007E11A7">
        <w:t xml:space="preserve">“Explosive Train,” UltimateLexicon.com. Accessed: Jul. 11, 2025. [Online]. Available: </w:t>
      </w:r>
      <w:hyperlink r:id="rId15" w:history="1">
        <w:r w:rsidRPr="007E11A7">
          <w:rPr>
            <w:rStyle w:val="Hyperlink"/>
          </w:rPr>
          <w:t>https://ultimatelexicon.com/definitions/e/explosive-train/</w:t>
        </w:r>
      </w:hyperlink>
    </w:p>
    <w:p w14:paraId="11804FE3" w14:textId="6E09F85A" w:rsidR="00F360D3" w:rsidRDefault="00F360D3" w:rsidP="00F360D3">
      <w:pPr>
        <w:rPr>
          <w:lang w:val="en-US"/>
        </w:rPr>
      </w:pPr>
      <w:r w:rsidRPr="00F360D3">
        <w:rPr>
          <w:lang w:val="en-US"/>
        </w:rPr>
        <w:t>[</w:t>
      </w:r>
      <w:r>
        <w:rPr>
          <w:lang w:val="en-US"/>
        </w:rPr>
        <w:t>5</w:t>
      </w:r>
      <w:r w:rsidRPr="00F360D3">
        <w:rPr>
          <w:lang w:val="en-US"/>
        </w:rPr>
        <w:t xml:space="preserve">]“Trinitrotoluene,” National Institute of Standards and Technology. Accessed: Jul. 14, 2025. [Online]. Available: </w:t>
      </w:r>
      <w:hyperlink r:id="rId16" w:history="1">
        <w:r w:rsidRPr="00F360D3">
          <w:rPr>
            <w:rStyle w:val="Hyperlink"/>
            <w:lang w:val="en-US"/>
          </w:rPr>
          <w:t>https://webbook.nist.gov/cgi/cbook.cgi?Name=TNT</w:t>
        </w:r>
      </w:hyperlink>
    </w:p>
    <w:p w14:paraId="5CF11BFF" w14:textId="0CB719E9" w:rsidR="007257A3" w:rsidRDefault="007257A3" w:rsidP="007257A3">
      <w:pPr>
        <w:rPr>
          <w:lang w:val="en-US"/>
        </w:rPr>
      </w:pPr>
      <w:r w:rsidRPr="007257A3">
        <w:rPr>
          <w:lang w:val="en-US"/>
        </w:rPr>
        <w:t>[</w:t>
      </w:r>
      <w:r>
        <w:rPr>
          <w:lang w:val="en-US"/>
        </w:rPr>
        <w:t>6</w:t>
      </w:r>
      <w:r w:rsidRPr="007257A3">
        <w:rPr>
          <w:lang w:val="en-US"/>
        </w:rPr>
        <w:t xml:space="preserve">]Z.-X. Zhang, “Explosives and Detonators,” ScienceDirect. Accessed: Jul. 14, 2025. [Online]. Available: </w:t>
      </w:r>
      <w:hyperlink r:id="rId17" w:history="1">
        <w:r w:rsidRPr="007257A3">
          <w:rPr>
            <w:rStyle w:val="Hyperlink"/>
            <w:lang w:val="en-US"/>
          </w:rPr>
          <w:t>https://www.sciencedirect.com/science/article/abs/pii/B9780128026885000087</w:t>
        </w:r>
      </w:hyperlink>
    </w:p>
    <w:p w14:paraId="1B5D53ED" w14:textId="4EEF229E" w:rsidR="00546C96" w:rsidRDefault="00546C96" w:rsidP="00546C96">
      <w:r w:rsidRPr="00546C96">
        <w:t>[</w:t>
      </w:r>
      <w:r>
        <w:t>7</w:t>
      </w:r>
      <w:r w:rsidRPr="00546C96">
        <w:t xml:space="preserve">]Contributors to Wikimedia projects, “Explosive booster,” Wikipedia. Accessed: Jul. 15, 2025. [Online]. Available: </w:t>
      </w:r>
      <w:hyperlink r:id="rId18" w:history="1">
        <w:r w:rsidRPr="00546C96">
          <w:rPr>
            <w:rStyle w:val="Hyperlink"/>
          </w:rPr>
          <w:t>https://en.wikipedia.org/wiki/Explosive_booster</w:t>
        </w:r>
      </w:hyperlink>
    </w:p>
    <w:p w14:paraId="0B26AB7F" w14:textId="5C93ACD7" w:rsidR="00964935" w:rsidRPr="00964935" w:rsidRDefault="00964935" w:rsidP="00964935">
      <w:r w:rsidRPr="00964935">
        <w:t>[</w:t>
      </w:r>
      <w:r>
        <w:t>8</w:t>
      </w:r>
      <w:r w:rsidRPr="00964935">
        <w:t>]</w:t>
      </w:r>
      <w:r>
        <w:t xml:space="preserve"> </w:t>
      </w:r>
      <w:r w:rsidRPr="00964935">
        <w:t xml:space="preserve">P. Aston, “Plastic Explosive (pe8),” </w:t>
      </w:r>
      <w:r w:rsidRPr="00964935">
        <w:rPr>
          <w:i/>
          <w:iCs/>
        </w:rPr>
        <w:t>Plastic Explosive</w:t>
      </w:r>
      <w:r w:rsidRPr="00964935">
        <w:t>, vol. 01, no. 01, Apr. 2022.</w:t>
      </w:r>
    </w:p>
    <w:p w14:paraId="323F5469" w14:textId="75AD8063" w:rsidR="00D16C20" w:rsidRDefault="00D16C20" w:rsidP="00D16C20">
      <w:r w:rsidRPr="00D16C20">
        <w:t>[</w:t>
      </w:r>
      <w:r>
        <w:t>9</w:t>
      </w:r>
      <w:r w:rsidRPr="00D16C20">
        <w:t>]</w:t>
      </w:r>
      <w:r>
        <w:t xml:space="preserve"> </w:t>
      </w:r>
      <w:r w:rsidRPr="00D16C20">
        <w:t xml:space="preserve">Contributors to Wikimedia projects, “Torpex,” Wikipedia. Accessed: Jul. 15, 2025. [Online]. Available: </w:t>
      </w:r>
      <w:hyperlink r:id="rId19" w:history="1">
        <w:r w:rsidRPr="00D16C20">
          <w:rPr>
            <w:rStyle w:val="Hyperlink"/>
          </w:rPr>
          <w:t>https://en.wikipedia.org/wiki/Torpex</w:t>
        </w:r>
      </w:hyperlink>
      <w:r>
        <w:t xml:space="preserve"> </w:t>
      </w:r>
    </w:p>
    <w:p w14:paraId="1564AF96" w14:textId="4A331287" w:rsidR="00C53B4D" w:rsidRDefault="00C53B4D" w:rsidP="00C53B4D">
      <w:r w:rsidRPr="00C53B4D">
        <w:t>[</w:t>
      </w:r>
      <w:r w:rsidR="004E04A6">
        <w:t>10</w:t>
      </w:r>
      <w:r w:rsidRPr="00C53B4D">
        <w:t>]</w:t>
      </w:r>
      <w:r w:rsidR="004E04A6">
        <w:t xml:space="preserve"> </w:t>
      </w:r>
      <w:r w:rsidRPr="00C53B4D">
        <w:t xml:space="preserve">Q. Zhao, J. </w:t>
      </w:r>
      <w:proofErr w:type="spellStart"/>
      <w:r w:rsidRPr="00C53B4D">
        <w:t>Nie</w:t>
      </w:r>
      <w:proofErr w:type="spellEnd"/>
      <w:r w:rsidRPr="00C53B4D">
        <w:t xml:space="preserve">, Q. Wang, Z. Zhou, and </w:t>
      </w:r>
      <w:proofErr w:type="spellStart"/>
      <w:r w:rsidRPr="00C53B4D">
        <w:t>Qingjie</w:t>
      </w:r>
      <w:proofErr w:type="spellEnd"/>
      <w:r w:rsidRPr="00C53B4D">
        <w:t xml:space="preserve"> Jiao, “Numerical and experimental study on cyclotrimethylenetrinitramine/ aluminium explosives in underwater explosions,” </w:t>
      </w:r>
      <w:proofErr w:type="spellStart"/>
      <w:r w:rsidRPr="00C53B4D">
        <w:t>Researchgate</w:t>
      </w:r>
      <w:proofErr w:type="spellEnd"/>
      <w:r w:rsidRPr="00C53B4D">
        <w:t xml:space="preserve">. [Online]. Available: </w:t>
      </w:r>
      <w:hyperlink r:id="rId20" w:history="1">
        <w:r w:rsidRPr="00C53B4D">
          <w:rPr>
            <w:rStyle w:val="Hyperlink"/>
          </w:rPr>
          <w:t>https://www.researchgate.net/journal/Advances-in-Mechanical-Engineering-1687-8140/publication/308908054_Numerical_and_experimental_study_on_cyclotrimethylenetrinitraminealuminum_explosives_in_underwater_explosions/links/644a9b585762c95ac35917c2/Numerical-and-experimental-study-on-cyclotrimethylenetrinitramine-aluminum-explosives-in-underwater-explosions.pdf</w:t>
        </w:r>
      </w:hyperlink>
    </w:p>
    <w:p w14:paraId="2FAF7357" w14:textId="7CDB873D" w:rsidR="00A8743E" w:rsidRDefault="00A8743E" w:rsidP="00A8743E">
      <w:r w:rsidRPr="00A8743E">
        <w:t>[</w:t>
      </w:r>
      <w:r>
        <w:t>11</w:t>
      </w:r>
      <w:r w:rsidRPr="00A8743E">
        <w:t xml:space="preserve">]S. Zeman and A. </w:t>
      </w:r>
      <w:proofErr w:type="spellStart"/>
      <w:r w:rsidRPr="00A8743E">
        <w:t>Elbeih</w:t>
      </w:r>
      <w:proofErr w:type="spellEnd"/>
      <w:r w:rsidRPr="00A8743E">
        <w:t xml:space="preserve">, “Characteristics of Melt Cast Compositions Based on cis-1,3,4,6-Tetranitrooctahydroimidazo-[4,5 d] imidazole (BCHMX)/TNT,” ResearchGate. [Online]. Available: </w:t>
      </w:r>
      <w:hyperlink r:id="rId21" w:history="1">
        <w:r w:rsidRPr="00A8743E">
          <w:rPr>
            <w:rStyle w:val="Hyperlink"/>
          </w:rPr>
          <w:t>https://www.researchgate.net/figure/Relationship-between-the-calculated-detonation-pressure-and-relative-brisance_fig1_279102786</w:t>
        </w:r>
      </w:hyperlink>
    </w:p>
    <w:p w14:paraId="152AF218" w14:textId="539592E5" w:rsidR="00140D0F" w:rsidRPr="00B13040" w:rsidRDefault="00140D0F" w:rsidP="00B13040">
      <w:pPr>
        <w:pStyle w:val="Heading1"/>
        <w:numPr>
          <w:ilvl w:val="0"/>
          <w:numId w:val="0"/>
        </w:numPr>
      </w:pPr>
    </w:p>
    <w:sectPr w:rsidR="00140D0F" w:rsidRPr="00B13040">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EBA92" w14:textId="77777777" w:rsidR="00B31BEF" w:rsidRDefault="00B31BEF" w:rsidP="00C9702E">
      <w:pPr>
        <w:spacing w:after="0" w:line="240" w:lineRule="auto"/>
      </w:pPr>
      <w:r>
        <w:separator/>
      </w:r>
    </w:p>
  </w:endnote>
  <w:endnote w:type="continuationSeparator" w:id="0">
    <w:p w14:paraId="11607056" w14:textId="77777777" w:rsidR="00B31BEF" w:rsidRDefault="00B31BEF" w:rsidP="00C9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CBACF" w14:textId="77777777" w:rsidR="00F10DBC" w:rsidRDefault="00F10D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073158"/>
      <w:docPartObj>
        <w:docPartGallery w:val="Page Numbers (Bottom of Page)"/>
        <w:docPartUnique/>
      </w:docPartObj>
    </w:sdtPr>
    <w:sdtEndPr/>
    <w:sdtContent>
      <w:sdt>
        <w:sdtPr>
          <w:id w:val="-1769616900"/>
          <w:docPartObj>
            <w:docPartGallery w:val="Page Numbers (Top of Page)"/>
            <w:docPartUnique/>
          </w:docPartObj>
        </w:sdtPr>
        <w:sdtEndPr/>
        <w:sdtContent>
          <w:p w14:paraId="7B2D416A" w14:textId="6C3C6AFC" w:rsidR="00C9702E" w:rsidRDefault="00C97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467DCD" w14:textId="77777777" w:rsidR="00C9702E" w:rsidRDefault="00C970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B09B8" w14:textId="77777777" w:rsidR="00F10DBC" w:rsidRDefault="00F10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8AC85" w14:textId="77777777" w:rsidR="00B31BEF" w:rsidRDefault="00B31BEF" w:rsidP="00C9702E">
      <w:pPr>
        <w:spacing w:after="0" w:line="240" w:lineRule="auto"/>
      </w:pPr>
      <w:r>
        <w:separator/>
      </w:r>
    </w:p>
  </w:footnote>
  <w:footnote w:type="continuationSeparator" w:id="0">
    <w:p w14:paraId="11EF7F17" w14:textId="77777777" w:rsidR="00B31BEF" w:rsidRDefault="00B31BEF" w:rsidP="00C97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0D344" w14:textId="77777777" w:rsidR="00F10DBC" w:rsidRDefault="00F10D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7AFB1" w14:textId="77777777" w:rsidR="00F10DBC" w:rsidRDefault="00F10D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FA817A" w14:textId="77777777" w:rsidR="00F10DBC" w:rsidRDefault="00F10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4BFD"/>
    <w:multiLevelType w:val="hybridMultilevel"/>
    <w:tmpl w:val="D312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C0A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1E65872"/>
    <w:multiLevelType w:val="multilevel"/>
    <w:tmpl w:val="9D58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1346A"/>
    <w:multiLevelType w:val="hybridMultilevel"/>
    <w:tmpl w:val="1A6AC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7E69ED"/>
    <w:multiLevelType w:val="hybridMultilevel"/>
    <w:tmpl w:val="F476E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907D5"/>
    <w:multiLevelType w:val="hybridMultilevel"/>
    <w:tmpl w:val="59626A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18145E66"/>
    <w:multiLevelType w:val="hybridMultilevel"/>
    <w:tmpl w:val="6E5E6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370865"/>
    <w:multiLevelType w:val="multilevel"/>
    <w:tmpl w:val="8BBA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4D1022"/>
    <w:multiLevelType w:val="hybridMultilevel"/>
    <w:tmpl w:val="3744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6F541E2"/>
    <w:multiLevelType w:val="hybridMultilevel"/>
    <w:tmpl w:val="9A04F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1B73E98"/>
    <w:multiLevelType w:val="hybridMultilevel"/>
    <w:tmpl w:val="FD38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F83519"/>
    <w:multiLevelType w:val="hybridMultilevel"/>
    <w:tmpl w:val="7CC2A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9284837"/>
    <w:multiLevelType w:val="hybridMultilevel"/>
    <w:tmpl w:val="3852E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53194A"/>
    <w:multiLevelType w:val="hybridMultilevel"/>
    <w:tmpl w:val="DFF8EF66"/>
    <w:lvl w:ilvl="0" w:tplc="8DF205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382588B"/>
    <w:multiLevelType w:val="hybridMultilevel"/>
    <w:tmpl w:val="2C66994A"/>
    <w:lvl w:ilvl="0" w:tplc="74BCBA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C38D4"/>
    <w:multiLevelType w:val="hybridMultilevel"/>
    <w:tmpl w:val="ADDEB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EE2227"/>
    <w:multiLevelType w:val="hybridMultilevel"/>
    <w:tmpl w:val="F87C3BE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0" w15:restartNumberingAfterBreak="0">
    <w:nsid w:val="65815896"/>
    <w:multiLevelType w:val="multilevel"/>
    <w:tmpl w:val="E23CC0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6C217380"/>
    <w:multiLevelType w:val="hybridMultilevel"/>
    <w:tmpl w:val="7A684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DF6680"/>
    <w:multiLevelType w:val="hybridMultilevel"/>
    <w:tmpl w:val="1C403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95024B"/>
    <w:multiLevelType w:val="hybridMultilevel"/>
    <w:tmpl w:val="3D1CD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32738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4127982">
    <w:abstractNumId w:val="15"/>
  </w:num>
  <w:num w:numId="3" w16cid:durableId="1462574919">
    <w:abstractNumId w:val="16"/>
  </w:num>
  <w:num w:numId="4" w16cid:durableId="361591353">
    <w:abstractNumId w:val="17"/>
  </w:num>
  <w:num w:numId="5" w16cid:durableId="1476725391">
    <w:abstractNumId w:val="11"/>
  </w:num>
  <w:num w:numId="6" w16cid:durableId="1614511888">
    <w:abstractNumId w:val="9"/>
  </w:num>
  <w:num w:numId="7" w16cid:durableId="208423165">
    <w:abstractNumId w:val="20"/>
  </w:num>
  <w:num w:numId="8" w16cid:durableId="25987263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8916813">
    <w:abstractNumId w:val="1"/>
  </w:num>
  <w:num w:numId="10" w16cid:durableId="8889562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58392785">
    <w:abstractNumId w:val="23"/>
  </w:num>
  <w:num w:numId="12" w16cid:durableId="1366058361">
    <w:abstractNumId w:val="10"/>
  </w:num>
  <w:num w:numId="13" w16cid:durableId="1465850029">
    <w:abstractNumId w:val="13"/>
  </w:num>
  <w:num w:numId="14" w16cid:durableId="1750888589">
    <w:abstractNumId w:val="8"/>
  </w:num>
  <w:num w:numId="15" w16cid:durableId="1828277409">
    <w:abstractNumId w:val="5"/>
  </w:num>
  <w:num w:numId="16" w16cid:durableId="1807772440">
    <w:abstractNumId w:val="14"/>
  </w:num>
  <w:num w:numId="17" w16cid:durableId="1547445685">
    <w:abstractNumId w:val="12"/>
  </w:num>
  <w:num w:numId="18" w16cid:durableId="383600056">
    <w:abstractNumId w:val="19"/>
  </w:num>
  <w:num w:numId="19" w16cid:durableId="325279550">
    <w:abstractNumId w:val="0"/>
  </w:num>
  <w:num w:numId="20" w16cid:durableId="556204612">
    <w:abstractNumId w:val="6"/>
  </w:num>
  <w:num w:numId="21" w16cid:durableId="620262780">
    <w:abstractNumId w:val="7"/>
  </w:num>
  <w:num w:numId="22" w16cid:durableId="159590633">
    <w:abstractNumId w:val="2"/>
  </w:num>
  <w:num w:numId="23" w16cid:durableId="1262641005">
    <w:abstractNumId w:val="3"/>
  </w:num>
  <w:num w:numId="24" w16cid:durableId="1147629150">
    <w:abstractNumId w:val="21"/>
  </w:num>
  <w:num w:numId="25" w16cid:durableId="1697391783">
    <w:abstractNumId w:val="18"/>
  </w:num>
  <w:num w:numId="26" w16cid:durableId="473330876">
    <w:abstractNumId w:val="4"/>
  </w:num>
  <w:num w:numId="27" w16cid:durableId="90021418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proofState w:spelling="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D5"/>
    <w:rsid w:val="000007AE"/>
    <w:rsid w:val="0000515D"/>
    <w:rsid w:val="000052DF"/>
    <w:rsid w:val="00006512"/>
    <w:rsid w:val="00010E37"/>
    <w:rsid w:val="000140ED"/>
    <w:rsid w:val="00016E6F"/>
    <w:rsid w:val="000178CB"/>
    <w:rsid w:val="00017FD7"/>
    <w:rsid w:val="00021B5D"/>
    <w:rsid w:val="00023B8E"/>
    <w:rsid w:val="0002547A"/>
    <w:rsid w:val="00030F66"/>
    <w:rsid w:val="0003301C"/>
    <w:rsid w:val="000348A4"/>
    <w:rsid w:val="00035953"/>
    <w:rsid w:val="000370E5"/>
    <w:rsid w:val="00037549"/>
    <w:rsid w:val="00037587"/>
    <w:rsid w:val="00040EDB"/>
    <w:rsid w:val="000418F4"/>
    <w:rsid w:val="00041CBC"/>
    <w:rsid w:val="00043A0F"/>
    <w:rsid w:val="000448C1"/>
    <w:rsid w:val="0005198A"/>
    <w:rsid w:val="00053248"/>
    <w:rsid w:val="000554DC"/>
    <w:rsid w:val="00055825"/>
    <w:rsid w:val="00055B28"/>
    <w:rsid w:val="00055B73"/>
    <w:rsid w:val="00056671"/>
    <w:rsid w:val="00057410"/>
    <w:rsid w:val="000607B1"/>
    <w:rsid w:val="00064EBE"/>
    <w:rsid w:val="00065025"/>
    <w:rsid w:val="000656C1"/>
    <w:rsid w:val="000725A7"/>
    <w:rsid w:val="00073284"/>
    <w:rsid w:val="00073E5B"/>
    <w:rsid w:val="000766E0"/>
    <w:rsid w:val="00077602"/>
    <w:rsid w:val="00080622"/>
    <w:rsid w:val="0008387C"/>
    <w:rsid w:val="00084FA8"/>
    <w:rsid w:val="00086B41"/>
    <w:rsid w:val="00092596"/>
    <w:rsid w:val="00092B60"/>
    <w:rsid w:val="0009729C"/>
    <w:rsid w:val="00097D7D"/>
    <w:rsid w:val="00097D87"/>
    <w:rsid w:val="000A00E5"/>
    <w:rsid w:val="000A0AB3"/>
    <w:rsid w:val="000A4309"/>
    <w:rsid w:val="000A6108"/>
    <w:rsid w:val="000A7C75"/>
    <w:rsid w:val="000B2B72"/>
    <w:rsid w:val="000B352A"/>
    <w:rsid w:val="000B5346"/>
    <w:rsid w:val="000B7E6A"/>
    <w:rsid w:val="000C2902"/>
    <w:rsid w:val="000C3920"/>
    <w:rsid w:val="000C721D"/>
    <w:rsid w:val="000D3533"/>
    <w:rsid w:val="000D3BD6"/>
    <w:rsid w:val="000D4D51"/>
    <w:rsid w:val="000D7733"/>
    <w:rsid w:val="000E0EB8"/>
    <w:rsid w:val="000E1311"/>
    <w:rsid w:val="000E189C"/>
    <w:rsid w:val="000E1E84"/>
    <w:rsid w:val="000E1ED1"/>
    <w:rsid w:val="000E234F"/>
    <w:rsid w:val="000E3467"/>
    <w:rsid w:val="000E375A"/>
    <w:rsid w:val="000E3F22"/>
    <w:rsid w:val="000F377E"/>
    <w:rsid w:val="000F3B44"/>
    <w:rsid w:val="000F42B0"/>
    <w:rsid w:val="00101A50"/>
    <w:rsid w:val="00101DF9"/>
    <w:rsid w:val="001045F2"/>
    <w:rsid w:val="001074EC"/>
    <w:rsid w:val="00107A75"/>
    <w:rsid w:val="001101CB"/>
    <w:rsid w:val="00110F9C"/>
    <w:rsid w:val="001110EB"/>
    <w:rsid w:val="00112BCA"/>
    <w:rsid w:val="00116DFE"/>
    <w:rsid w:val="0012471A"/>
    <w:rsid w:val="001248FA"/>
    <w:rsid w:val="00124BBE"/>
    <w:rsid w:val="00124F46"/>
    <w:rsid w:val="00127085"/>
    <w:rsid w:val="00127356"/>
    <w:rsid w:val="0012769F"/>
    <w:rsid w:val="001347C8"/>
    <w:rsid w:val="00135F20"/>
    <w:rsid w:val="00140D0F"/>
    <w:rsid w:val="001434D9"/>
    <w:rsid w:val="00147A85"/>
    <w:rsid w:val="001577F5"/>
    <w:rsid w:val="00157C9A"/>
    <w:rsid w:val="00161B58"/>
    <w:rsid w:val="001625D2"/>
    <w:rsid w:val="00163BD7"/>
    <w:rsid w:val="00165A49"/>
    <w:rsid w:val="00165A62"/>
    <w:rsid w:val="00165D6D"/>
    <w:rsid w:val="00170E60"/>
    <w:rsid w:val="001719E4"/>
    <w:rsid w:val="00172044"/>
    <w:rsid w:val="00172051"/>
    <w:rsid w:val="00172BA2"/>
    <w:rsid w:val="001740DA"/>
    <w:rsid w:val="0017549F"/>
    <w:rsid w:val="00176AF3"/>
    <w:rsid w:val="00176C0E"/>
    <w:rsid w:val="00177C25"/>
    <w:rsid w:val="00177F3A"/>
    <w:rsid w:val="00180EB3"/>
    <w:rsid w:val="00181552"/>
    <w:rsid w:val="00181BA4"/>
    <w:rsid w:val="001872E9"/>
    <w:rsid w:val="00193C23"/>
    <w:rsid w:val="0019403E"/>
    <w:rsid w:val="0019503B"/>
    <w:rsid w:val="0019634E"/>
    <w:rsid w:val="001A09D9"/>
    <w:rsid w:val="001A16C1"/>
    <w:rsid w:val="001A1927"/>
    <w:rsid w:val="001A4D06"/>
    <w:rsid w:val="001A7A41"/>
    <w:rsid w:val="001B0DE1"/>
    <w:rsid w:val="001B1A8E"/>
    <w:rsid w:val="001B3A8C"/>
    <w:rsid w:val="001B5FF1"/>
    <w:rsid w:val="001B6167"/>
    <w:rsid w:val="001C0BFD"/>
    <w:rsid w:val="001C120B"/>
    <w:rsid w:val="001C1329"/>
    <w:rsid w:val="001C1840"/>
    <w:rsid w:val="001C313B"/>
    <w:rsid w:val="001C3CF5"/>
    <w:rsid w:val="001C5256"/>
    <w:rsid w:val="001C767C"/>
    <w:rsid w:val="001C7E3B"/>
    <w:rsid w:val="001D07C3"/>
    <w:rsid w:val="001D36CD"/>
    <w:rsid w:val="001D6255"/>
    <w:rsid w:val="001D6AFC"/>
    <w:rsid w:val="001D76BE"/>
    <w:rsid w:val="001E18F9"/>
    <w:rsid w:val="001E1DD2"/>
    <w:rsid w:val="001E3AD0"/>
    <w:rsid w:val="001E46C4"/>
    <w:rsid w:val="001E5E75"/>
    <w:rsid w:val="001E7BB0"/>
    <w:rsid w:val="001F188B"/>
    <w:rsid w:val="001F26B9"/>
    <w:rsid w:val="001F3ED7"/>
    <w:rsid w:val="001F4E32"/>
    <w:rsid w:val="001F5E26"/>
    <w:rsid w:val="001F7D9B"/>
    <w:rsid w:val="002015ED"/>
    <w:rsid w:val="00204460"/>
    <w:rsid w:val="002058E9"/>
    <w:rsid w:val="00210DFA"/>
    <w:rsid w:val="00211184"/>
    <w:rsid w:val="00214E64"/>
    <w:rsid w:val="00215C69"/>
    <w:rsid w:val="00221F71"/>
    <w:rsid w:val="00223D38"/>
    <w:rsid w:val="002325DA"/>
    <w:rsid w:val="0023343D"/>
    <w:rsid w:val="00234743"/>
    <w:rsid w:val="002375D2"/>
    <w:rsid w:val="0024017F"/>
    <w:rsid w:val="00240640"/>
    <w:rsid w:val="00243DC7"/>
    <w:rsid w:val="00247923"/>
    <w:rsid w:val="00247DAA"/>
    <w:rsid w:val="00250291"/>
    <w:rsid w:val="00251ABD"/>
    <w:rsid w:val="00252B18"/>
    <w:rsid w:val="00252D6A"/>
    <w:rsid w:val="0025683E"/>
    <w:rsid w:val="002576D9"/>
    <w:rsid w:val="00261B21"/>
    <w:rsid w:val="00262941"/>
    <w:rsid w:val="00264562"/>
    <w:rsid w:val="00265014"/>
    <w:rsid w:val="00267855"/>
    <w:rsid w:val="00270B2E"/>
    <w:rsid w:val="002742D6"/>
    <w:rsid w:val="0028127F"/>
    <w:rsid w:val="002815A6"/>
    <w:rsid w:val="00287646"/>
    <w:rsid w:val="00287CB3"/>
    <w:rsid w:val="002900D5"/>
    <w:rsid w:val="00290881"/>
    <w:rsid w:val="00290F31"/>
    <w:rsid w:val="0029290D"/>
    <w:rsid w:val="00293CDF"/>
    <w:rsid w:val="00294653"/>
    <w:rsid w:val="00295570"/>
    <w:rsid w:val="00295CB1"/>
    <w:rsid w:val="00295FB5"/>
    <w:rsid w:val="002A0790"/>
    <w:rsid w:val="002A3F2B"/>
    <w:rsid w:val="002A50C9"/>
    <w:rsid w:val="002A563A"/>
    <w:rsid w:val="002A5CBA"/>
    <w:rsid w:val="002A68D2"/>
    <w:rsid w:val="002A743E"/>
    <w:rsid w:val="002B1F6C"/>
    <w:rsid w:val="002B3189"/>
    <w:rsid w:val="002B4726"/>
    <w:rsid w:val="002B6FB6"/>
    <w:rsid w:val="002C1BEE"/>
    <w:rsid w:val="002D09DF"/>
    <w:rsid w:val="002D1B0A"/>
    <w:rsid w:val="002D2376"/>
    <w:rsid w:val="002D2B3C"/>
    <w:rsid w:val="002D3058"/>
    <w:rsid w:val="002D30D2"/>
    <w:rsid w:val="002D34F4"/>
    <w:rsid w:val="002D79E2"/>
    <w:rsid w:val="002E05D2"/>
    <w:rsid w:val="002E1364"/>
    <w:rsid w:val="002E1B22"/>
    <w:rsid w:val="002E2431"/>
    <w:rsid w:val="002E2FC9"/>
    <w:rsid w:val="002E744A"/>
    <w:rsid w:val="002F1646"/>
    <w:rsid w:val="002F2191"/>
    <w:rsid w:val="002F65C7"/>
    <w:rsid w:val="0030114F"/>
    <w:rsid w:val="003023FC"/>
    <w:rsid w:val="00303021"/>
    <w:rsid w:val="00304174"/>
    <w:rsid w:val="003059C9"/>
    <w:rsid w:val="00306942"/>
    <w:rsid w:val="003107AC"/>
    <w:rsid w:val="00311D3B"/>
    <w:rsid w:val="003150A2"/>
    <w:rsid w:val="00316779"/>
    <w:rsid w:val="0031751A"/>
    <w:rsid w:val="00317E88"/>
    <w:rsid w:val="0032095F"/>
    <w:rsid w:val="003212B9"/>
    <w:rsid w:val="00321384"/>
    <w:rsid w:val="00330B90"/>
    <w:rsid w:val="00330CFF"/>
    <w:rsid w:val="00336C09"/>
    <w:rsid w:val="00337D65"/>
    <w:rsid w:val="00340A78"/>
    <w:rsid w:val="003416FE"/>
    <w:rsid w:val="00342BB6"/>
    <w:rsid w:val="00342FD7"/>
    <w:rsid w:val="00343976"/>
    <w:rsid w:val="00347E57"/>
    <w:rsid w:val="003506A7"/>
    <w:rsid w:val="00353D3D"/>
    <w:rsid w:val="00354247"/>
    <w:rsid w:val="0035792A"/>
    <w:rsid w:val="003579DC"/>
    <w:rsid w:val="003629DD"/>
    <w:rsid w:val="00364322"/>
    <w:rsid w:val="00364A51"/>
    <w:rsid w:val="0037012A"/>
    <w:rsid w:val="0037022A"/>
    <w:rsid w:val="00370817"/>
    <w:rsid w:val="00370A0B"/>
    <w:rsid w:val="00370E8A"/>
    <w:rsid w:val="003725B7"/>
    <w:rsid w:val="0037306A"/>
    <w:rsid w:val="00373849"/>
    <w:rsid w:val="00373A5B"/>
    <w:rsid w:val="00374138"/>
    <w:rsid w:val="00376751"/>
    <w:rsid w:val="003773B2"/>
    <w:rsid w:val="003806C6"/>
    <w:rsid w:val="00381E48"/>
    <w:rsid w:val="003848BB"/>
    <w:rsid w:val="00384AE8"/>
    <w:rsid w:val="00384D85"/>
    <w:rsid w:val="00392D6A"/>
    <w:rsid w:val="003934C0"/>
    <w:rsid w:val="00396495"/>
    <w:rsid w:val="00397AC1"/>
    <w:rsid w:val="003A08D2"/>
    <w:rsid w:val="003A1E07"/>
    <w:rsid w:val="003A2089"/>
    <w:rsid w:val="003A73F8"/>
    <w:rsid w:val="003B0590"/>
    <w:rsid w:val="003B0B70"/>
    <w:rsid w:val="003B2CE7"/>
    <w:rsid w:val="003B347E"/>
    <w:rsid w:val="003B4175"/>
    <w:rsid w:val="003B4708"/>
    <w:rsid w:val="003B6269"/>
    <w:rsid w:val="003B6578"/>
    <w:rsid w:val="003B66A6"/>
    <w:rsid w:val="003B757D"/>
    <w:rsid w:val="003B7D40"/>
    <w:rsid w:val="003C1A02"/>
    <w:rsid w:val="003C489B"/>
    <w:rsid w:val="003C560E"/>
    <w:rsid w:val="003C5B96"/>
    <w:rsid w:val="003C6E4E"/>
    <w:rsid w:val="003C6FF1"/>
    <w:rsid w:val="003D1275"/>
    <w:rsid w:val="003D54E5"/>
    <w:rsid w:val="003D5601"/>
    <w:rsid w:val="003D57FF"/>
    <w:rsid w:val="003D5E53"/>
    <w:rsid w:val="003D7886"/>
    <w:rsid w:val="003D7BEF"/>
    <w:rsid w:val="003E47FB"/>
    <w:rsid w:val="003E5174"/>
    <w:rsid w:val="003E5D3C"/>
    <w:rsid w:val="003E6798"/>
    <w:rsid w:val="003F0575"/>
    <w:rsid w:val="003F4E8F"/>
    <w:rsid w:val="004006D6"/>
    <w:rsid w:val="00402B5A"/>
    <w:rsid w:val="004034B1"/>
    <w:rsid w:val="00403D59"/>
    <w:rsid w:val="004067A3"/>
    <w:rsid w:val="00410B51"/>
    <w:rsid w:val="00412D3D"/>
    <w:rsid w:val="00413020"/>
    <w:rsid w:val="00414AE0"/>
    <w:rsid w:val="004313EF"/>
    <w:rsid w:val="00433941"/>
    <w:rsid w:val="00435F06"/>
    <w:rsid w:val="004409B3"/>
    <w:rsid w:val="00441AC8"/>
    <w:rsid w:val="00441CC4"/>
    <w:rsid w:val="004420D1"/>
    <w:rsid w:val="0044233D"/>
    <w:rsid w:val="00442C58"/>
    <w:rsid w:val="00443A62"/>
    <w:rsid w:val="00445FCC"/>
    <w:rsid w:val="00451359"/>
    <w:rsid w:val="004513DB"/>
    <w:rsid w:val="00452801"/>
    <w:rsid w:val="0045597E"/>
    <w:rsid w:val="00455B2D"/>
    <w:rsid w:val="00456D65"/>
    <w:rsid w:val="0046158B"/>
    <w:rsid w:val="00461B40"/>
    <w:rsid w:val="00463A1F"/>
    <w:rsid w:val="00466F0C"/>
    <w:rsid w:val="00473A15"/>
    <w:rsid w:val="004756BE"/>
    <w:rsid w:val="00475FB2"/>
    <w:rsid w:val="00477B4D"/>
    <w:rsid w:val="00481B4E"/>
    <w:rsid w:val="00483275"/>
    <w:rsid w:val="00483FDB"/>
    <w:rsid w:val="004849D2"/>
    <w:rsid w:val="0049282F"/>
    <w:rsid w:val="00494312"/>
    <w:rsid w:val="00496082"/>
    <w:rsid w:val="004A0957"/>
    <w:rsid w:val="004A2934"/>
    <w:rsid w:val="004A331D"/>
    <w:rsid w:val="004A3527"/>
    <w:rsid w:val="004A5891"/>
    <w:rsid w:val="004A589A"/>
    <w:rsid w:val="004B4C4D"/>
    <w:rsid w:val="004B767F"/>
    <w:rsid w:val="004C0F0E"/>
    <w:rsid w:val="004C2AEE"/>
    <w:rsid w:val="004C30AC"/>
    <w:rsid w:val="004D1EE5"/>
    <w:rsid w:val="004D280E"/>
    <w:rsid w:val="004D370A"/>
    <w:rsid w:val="004D6D5A"/>
    <w:rsid w:val="004D7924"/>
    <w:rsid w:val="004D7C8D"/>
    <w:rsid w:val="004E04A6"/>
    <w:rsid w:val="004E159C"/>
    <w:rsid w:val="004E1C44"/>
    <w:rsid w:val="004E3D77"/>
    <w:rsid w:val="004E3E5F"/>
    <w:rsid w:val="004E4B09"/>
    <w:rsid w:val="004E516D"/>
    <w:rsid w:val="004E52DC"/>
    <w:rsid w:val="004E5765"/>
    <w:rsid w:val="004F523B"/>
    <w:rsid w:val="004F75E0"/>
    <w:rsid w:val="00502B78"/>
    <w:rsid w:val="00506343"/>
    <w:rsid w:val="0051127F"/>
    <w:rsid w:val="0051488C"/>
    <w:rsid w:val="00514D3D"/>
    <w:rsid w:val="005153BE"/>
    <w:rsid w:val="005159B4"/>
    <w:rsid w:val="00520054"/>
    <w:rsid w:val="005215F4"/>
    <w:rsid w:val="00523B11"/>
    <w:rsid w:val="00525701"/>
    <w:rsid w:val="0053001C"/>
    <w:rsid w:val="0053039D"/>
    <w:rsid w:val="005331B8"/>
    <w:rsid w:val="005343CC"/>
    <w:rsid w:val="00534631"/>
    <w:rsid w:val="005346F8"/>
    <w:rsid w:val="0053489F"/>
    <w:rsid w:val="005373D1"/>
    <w:rsid w:val="00537DBE"/>
    <w:rsid w:val="00541772"/>
    <w:rsid w:val="005420F7"/>
    <w:rsid w:val="00542826"/>
    <w:rsid w:val="00545F2E"/>
    <w:rsid w:val="0054638E"/>
    <w:rsid w:val="005469D0"/>
    <w:rsid w:val="00546C96"/>
    <w:rsid w:val="00546D3C"/>
    <w:rsid w:val="005477B0"/>
    <w:rsid w:val="00554D11"/>
    <w:rsid w:val="005569C8"/>
    <w:rsid w:val="00557655"/>
    <w:rsid w:val="005578A5"/>
    <w:rsid w:val="005610EC"/>
    <w:rsid w:val="00563DD4"/>
    <w:rsid w:val="00573F58"/>
    <w:rsid w:val="00575086"/>
    <w:rsid w:val="0057718E"/>
    <w:rsid w:val="005845A1"/>
    <w:rsid w:val="00586227"/>
    <w:rsid w:val="00586710"/>
    <w:rsid w:val="005923E6"/>
    <w:rsid w:val="00594085"/>
    <w:rsid w:val="00594F36"/>
    <w:rsid w:val="005974FB"/>
    <w:rsid w:val="005976ED"/>
    <w:rsid w:val="005A35E8"/>
    <w:rsid w:val="005A5208"/>
    <w:rsid w:val="005A6380"/>
    <w:rsid w:val="005A7313"/>
    <w:rsid w:val="005A7892"/>
    <w:rsid w:val="005A7D28"/>
    <w:rsid w:val="005B0071"/>
    <w:rsid w:val="005B10AF"/>
    <w:rsid w:val="005C1ABD"/>
    <w:rsid w:val="005C309D"/>
    <w:rsid w:val="005C3536"/>
    <w:rsid w:val="005C4098"/>
    <w:rsid w:val="005C71BC"/>
    <w:rsid w:val="005C720D"/>
    <w:rsid w:val="005D5B0D"/>
    <w:rsid w:val="005D5DEC"/>
    <w:rsid w:val="005D5DED"/>
    <w:rsid w:val="005D72EA"/>
    <w:rsid w:val="005E1B4D"/>
    <w:rsid w:val="005E4DBC"/>
    <w:rsid w:val="005E63F6"/>
    <w:rsid w:val="005E6889"/>
    <w:rsid w:val="005E788D"/>
    <w:rsid w:val="005F0586"/>
    <w:rsid w:val="005F1C9F"/>
    <w:rsid w:val="005F2E92"/>
    <w:rsid w:val="005F31FE"/>
    <w:rsid w:val="005F3854"/>
    <w:rsid w:val="005F42CB"/>
    <w:rsid w:val="005F4AF2"/>
    <w:rsid w:val="005F4F59"/>
    <w:rsid w:val="005F4F9F"/>
    <w:rsid w:val="005F7658"/>
    <w:rsid w:val="005F7A67"/>
    <w:rsid w:val="005F7C5D"/>
    <w:rsid w:val="00600957"/>
    <w:rsid w:val="006016D9"/>
    <w:rsid w:val="0060273E"/>
    <w:rsid w:val="00603928"/>
    <w:rsid w:val="00604037"/>
    <w:rsid w:val="00604AC6"/>
    <w:rsid w:val="0061025B"/>
    <w:rsid w:val="0061129F"/>
    <w:rsid w:val="00613313"/>
    <w:rsid w:val="0061473D"/>
    <w:rsid w:val="006218E5"/>
    <w:rsid w:val="00621AAD"/>
    <w:rsid w:val="00623AAB"/>
    <w:rsid w:val="00623DF2"/>
    <w:rsid w:val="00624C0A"/>
    <w:rsid w:val="006303EF"/>
    <w:rsid w:val="00630699"/>
    <w:rsid w:val="0063332A"/>
    <w:rsid w:val="00635281"/>
    <w:rsid w:val="006365BA"/>
    <w:rsid w:val="00636933"/>
    <w:rsid w:val="00636A69"/>
    <w:rsid w:val="00636F80"/>
    <w:rsid w:val="0064191A"/>
    <w:rsid w:val="00642036"/>
    <w:rsid w:val="00643728"/>
    <w:rsid w:val="0064487C"/>
    <w:rsid w:val="00651FDB"/>
    <w:rsid w:val="00652272"/>
    <w:rsid w:val="006530D9"/>
    <w:rsid w:val="006562B3"/>
    <w:rsid w:val="006566D0"/>
    <w:rsid w:val="00661E57"/>
    <w:rsid w:val="00662246"/>
    <w:rsid w:val="006646B5"/>
    <w:rsid w:val="00664E87"/>
    <w:rsid w:val="0066573D"/>
    <w:rsid w:val="006657C8"/>
    <w:rsid w:val="006674A1"/>
    <w:rsid w:val="00671F35"/>
    <w:rsid w:val="006730C5"/>
    <w:rsid w:val="00674694"/>
    <w:rsid w:val="0067490C"/>
    <w:rsid w:val="00676EE6"/>
    <w:rsid w:val="00681396"/>
    <w:rsid w:val="00681A0A"/>
    <w:rsid w:val="00682992"/>
    <w:rsid w:val="00684A3D"/>
    <w:rsid w:val="00686561"/>
    <w:rsid w:val="0068662C"/>
    <w:rsid w:val="00687E1D"/>
    <w:rsid w:val="006902CB"/>
    <w:rsid w:val="00692DF4"/>
    <w:rsid w:val="00693D81"/>
    <w:rsid w:val="0069566E"/>
    <w:rsid w:val="006A1C72"/>
    <w:rsid w:val="006A21E1"/>
    <w:rsid w:val="006A4FEA"/>
    <w:rsid w:val="006A5D02"/>
    <w:rsid w:val="006A6A5F"/>
    <w:rsid w:val="006A6D2E"/>
    <w:rsid w:val="006B1850"/>
    <w:rsid w:val="006B1F40"/>
    <w:rsid w:val="006B2B5D"/>
    <w:rsid w:val="006B4C53"/>
    <w:rsid w:val="006B69CF"/>
    <w:rsid w:val="006B6D8C"/>
    <w:rsid w:val="006C05E0"/>
    <w:rsid w:val="006C0FEC"/>
    <w:rsid w:val="006C2BE0"/>
    <w:rsid w:val="006C31C1"/>
    <w:rsid w:val="006C72D7"/>
    <w:rsid w:val="006C73CC"/>
    <w:rsid w:val="006C7A9D"/>
    <w:rsid w:val="006D1294"/>
    <w:rsid w:val="006D1442"/>
    <w:rsid w:val="006D17AE"/>
    <w:rsid w:val="006D3CE3"/>
    <w:rsid w:val="006D743E"/>
    <w:rsid w:val="006E00B2"/>
    <w:rsid w:val="006E01A2"/>
    <w:rsid w:val="006E043D"/>
    <w:rsid w:val="006E1832"/>
    <w:rsid w:val="006E22F4"/>
    <w:rsid w:val="006E3074"/>
    <w:rsid w:val="006E328E"/>
    <w:rsid w:val="006E5169"/>
    <w:rsid w:val="006E5261"/>
    <w:rsid w:val="006E5F0E"/>
    <w:rsid w:val="006E6A0B"/>
    <w:rsid w:val="006E7015"/>
    <w:rsid w:val="006F0231"/>
    <w:rsid w:val="006F0A64"/>
    <w:rsid w:val="006F319C"/>
    <w:rsid w:val="006F3CD6"/>
    <w:rsid w:val="006F3F36"/>
    <w:rsid w:val="006F7E61"/>
    <w:rsid w:val="007016D8"/>
    <w:rsid w:val="007067A6"/>
    <w:rsid w:val="00706D82"/>
    <w:rsid w:val="00706DBF"/>
    <w:rsid w:val="00707F9C"/>
    <w:rsid w:val="00711CB0"/>
    <w:rsid w:val="007139EF"/>
    <w:rsid w:val="007143B5"/>
    <w:rsid w:val="0071645B"/>
    <w:rsid w:val="007206D5"/>
    <w:rsid w:val="00723C4D"/>
    <w:rsid w:val="007254FD"/>
    <w:rsid w:val="007257A3"/>
    <w:rsid w:val="00734A21"/>
    <w:rsid w:val="00740417"/>
    <w:rsid w:val="00740C0C"/>
    <w:rsid w:val="00741253"/>
    <w:rsid w:val="0074144B"/>
    <w:rsid w:val="00744318"/>
    <w:rsid w:val="00744CFD"/>
    <w:rsid w:val="00744F28"/>
    <w:rsid w:val="00746E14"/>
    <w:rsid w:val="007505B1"/>
    <w:rsid w:val="00751029"/>
    <w:rsid w:val="0075152A"/>
    <w:rsid w:val="007520FB"/>
    <w:rsid w:val="00752526"/>
    <w:rsid w:val="00753A8E"/>
    <w:rsid w:val="00754410"/>
    <w:rsid w:val="007559F6"/>
    <w:rsid w:val="007618AF"/>
    <w:rsid w:val="00762463"/>
    <w:rsid w:val="00763BB6"/>
    <w:rsid w:val="00764437"/>
    <w:rsid w:val="007646DA"/>
    <w:rsid w:val="00765756"/>
    <w:rsid w:val="00774539"/>
    <w:rsid w:val="00780722"/>
    <w:rsid w:val="0078262C"/>
    <w:rsid w:val="00783D60"/>
    <w:rsid w:val="00784DD7"/>
    <w:rsid w:val="00784F2A"/>
    <w:rsid w:val="00785B17"/>
    <w:rsid w:val="00791A83"/>
    <w:rsid w:val="007938CF"/>
    <w:rsid w:val="00793F86"/>
    <w:rsid w:val="00794BDC"/>
    <w:rsid w:val="00795355"/>
    <w:rsid w:val="00795C37"/>
    <w:rsid w:val="007977F7"/>
    <w:rsid w:val="007A542B"/>
    <w:rsid w:val="007A6442"/>
    <w:rsid w:val="007A768C"/>
    <w:rsid w:val="007B1574"/>
    <w:rsid w:val="007B40BA"/>
    <w:rsid w:val="007B5003"/>
    <w:rsid w:val="007B6F78"/>
    <w:rsid w:val="007C086B"/>
    <w:rsid w:val="007C13D7"/>
    <w:rsid w:val="007C2044"/>
    <w:rsid w:val="007C3A01"/>
    <w:rsid w:val="007C5656"/>
    <w:rsid w:val="007D0CF4"/>
    <w:rsid w:val="007D67EB"/>
    <w:rsid w:val="007D6D17"/>
    <w:rsid w:val="007E05BD"/>
    <w:rsid w:val="007E11A7"/>
    <w:rsid w:val="007E28E3"/>
    <w:rsid w:val="007E2C7D"/>
    <w:rsid w:val="007E38CE"/>
    <w:rsid w:val="007E4E3E"/>
    <w:rsid w:val="007E7F7A"/>
    <w:rsid w:val="007F2FD5"/>
    <w:rsid w:val="007F4F99"/>
    <w:rsid w:val="007F6135"/>
    <w:rsid w:val="007F6182"/>
    <w:rsid w:val="007F7A81"/>
    <w:rsid w:val="008005F0"/>
    <w:rsid w:val="008020BB"/>
    <w:rsid w:val="008021B0"/>
    <w:rsid w:val="008029EC"/>
    <w:rsid w:val="00803929"/>
    <w:rsid w:val="00804304"/>
    <w:rsid w:val="008068D8"/>
    <w:rsid w:val="00811B0F"/>
    <w:rsid w:val="008148BE"/>
    <w:rsid w:val="00814A7F"/>
    <w:rsid w:val="00821D0C"/>
    <w:rsid w:val="008238D2"/>
    <w:rsid w:val="008318D9"/>
    <w:rsid w:val="00832552"/>
    <w:rsid w:val="0083296F"/>
    <w:rsid w:val="00834BE4"/>
    <w:rsid w:val="00836D42"/>
    <w:rsid w:val="0084057C"/>
    <w:rsid w:val="00842373"/>
    <w:rsid w:val="008427A3"/>
    <w:rsid w:val="008432B9"/>
    <w:rsid w:val="00844938"/>
    <w:rsid w:val="0084566C"/>
    <w:rsid w:val="00845FB0"/>
    <w:rsid w:val="008462F8"/>
    <w:rsid w:val="00850D56"/>
    <w:rsid w:val="00850F74"/>
    <w:rsid w:val="00851AA6"/>
    <w:rsid w:val="00852FC3"/>
    <w:rsid w:val="008547F1"/>
    <w:rsid w:val="008559A7"/>
    <w:rsid w:val="00855AB4"/>
    <w:rsid w:val="00861341"/>
    <w:rsid w:val="00863E9E"/>
    <w:rsid w:val="0086481C"/>
    <w:rsid w:val="00864959"/>
    <w:rsid w:val="00870127"/>
    <w:rsid w:val="00870D2F"/>
    <w:rsid w:val="00873455"/>
    <w:rsid w:val="00873C5E"/>
    <w:rsid w:val="00875782"/>
    <w:rsid w:val="00876792"/>
    <w:rsid w:val="00876CF4"/>
    <w:rsid w:val="00880427"/>
    <w:rsid w:val="00881C43"/>
    <w:rsid w:val="00884F5A"/>
    <w:rsid w:val="00886891"/>
    <w:rsid w:val="00892EF1"/>
    <w:rsid w:val="00893885"/>
    <w:rsid w:val="00894742"/>
    <w:rsid w:val="0089762A"/>
    <w:rsid w:val="008A1A29"/>
    <w:rsid w:val="008A493C"/>
    <w:rsid w:val="008A4B5F"/>
    <w:rsid w:val="008A558C"/>
    <w:rsid w:val="008A7657"/>
    <w:rsid w:val="008A7EE7"/>
    <w:rsid w:val="008B026C"/>
    <w:rsid w:val="008B0DFD"/>
    <w:rsid w:val="008B0F22"/>
    <w:rsid w:val="008B47C6"/>
    <w:rsid w:val="008B4F53"/>
    <w:rsid w:val="008B52E9"/>
    <w:rsid w:val="008B77F0"/>
    <w:rsid w:val="008B7DD7"/>
    <w:rsid w:val="008C3B03"/>
    <w:rsid w:val="008C690A"/>
    <w:rsid w:val="008C7C6D"/>
    <w:rsid w:val="008C7F0E"/>
    <w:rsid w:val="008D0DAF"/>
    <w:rsid w:val="008D2869"/>
    <w:rsid w:val="008D2A45"/>
    <w:rsid w:val="008D3F57"/>
    <w:rsid w:val="008E2D53"/>
    <w:rsid w:val="008E44B1"/>
    <w:rsid w:val="008F02A6"/>
    <w:rsid w:val="008F092D"/>
    <w:rsid w:val="008F38F8"/>
    <w:rsid w:val="008F4932"/>
    <w:rsid w:val="008F6CA6"/>
    <w:rsid w:val="00903B2F"/>
    <w:rsid w:val="00904108"/>
    <w:rsid w:val="00905C52"/>
    <w:rsid w:val="00907278"/>
    <w:rsid w:val="00907B2C"/>
    <w:rsid w:val="00912D22"/>
    <w:rsid w:val="0091552E"/>
    <w:rsid w:val="00922777"/>
    <w:rsid w:val="00923A9D"/>
    <w:rsid w:val="00925280"/>
    <w:rsid w:val="00931D67"/>
    <w:rsid w:val="009321D8"/>
    <w:rsid w:val="00932275"/>
    <w:rsid w:val="0093692C"/>
    <w:rsid w:val="0093791E"/>
    <w:rsid w:val="009405D4"/>
    <w:rsid w:val="00942E2D"/>
    <w:rsid w:val="00944A26"/>
    <w:rsid w:val="009514ED"/>
    <w:rsid w:val="00951B37"/>
    <w:rsid w:val="00952FC2"/>
    <w:rsid w:val="009541CD"/>
    <w:rsid w:val="00957CF9"/>
    <w:rsid w:val="00961C5E"/>
    <w:rsid w:val="00963B08"/>
    <w:rsid w:val="009647FE"/>
    <w:rsid w:val="00964935"/>
    <w:rsid w:val="00964E9D"/>
    <w:rsid w:val="009652BE"/>
    <w:rsid w:val="009700DA"/>
    <w:rsid w:val="009705C1"/>
    <w:rsid w:val="00970A1C"/>
    <w:rsid w:val="009730F4"/>
    <w:rsid w:val="009760EC"/>
    <w:rsid w:val="00976400"/>
    <w:rsid w:val="00977791"/>
    <w:rsid w:val="0097785C"/>
    <w:rsid w:val="0098424C"/>
    <w:rsid w:val="00984E2C"/>
    <w:rsid w:val="00985DF6"/>
    <w:rsid w:val="009870D4"/>
    <w:rsid w:val="00990773"/>
    <w:rsid w:val="00992A03"/>
    <w:rsid w:val="00992FD7"/>
    <w:rsid w:val="009937B5"/>
    <w:rsid w:val="009953F1"/>
    <w:rsid w:val="009A0BB5"/>
    <w:rsid w:val="009A75D9"/>
    <w:rsid w:val="009B0AB8"/>
    <w:rsid w:val="009B2762"/>
    <w:rsid w:val="009B28F7"/>
    <w:rsid w:val="009B2BFD"/>
    <w:rsid w:val="009B5098"/>
    <w:rsid w:val="009B57D1"/>
    <w:rsid w:val="009B5C5C"/>
    <w:rsid w:val="009B7FB1"/>
    <w:rsid w:val="009C17D0"/>
    <w:rsid w:val="009C376C"/>
    <w:rsid w:val="009C3C69"/>
    <w:rsid w:val="009C60E7"/>
    <w:rsid w:val="009D04A1"/>
    <w:rsid w:val="009D0FC9"/>
    <w:rsid w:val="009D5317"/>
    <w:rsid w:val="009D54D7"/>
    <w:rsid w:val="009D56C3"/>
    <w:rsid w:val="009D5F92"/>
    <w:rsid w:val="009D6C25"/>
    <w:rsid w:val="009E07A0"/>
    <w:rsid w:val="009E1348"/>
    <w:rsid w:val="009E26E2"/>
    <w:rsid w:val="009E2817"/>
    <w:rsid w:val="009E2F0C"/>
    <w:rsid w:val="009E4677"/>
    <w:rsid w:val="009E6ED8"/>
    <w:rsid w:val="009E7923"/>
    <w:rsid w:val="009F2359"/>
    <w:rsid w:val="009F4370"/>
    <w:rsid w:val="009F56CE"/>
    <w:rsid w:val="009F72D1"/>
    <w:rsid w:val="00A01AF1"/>
    <w:rsid w:val="00A05040"/>
    <w:rsid w:val="00A05401"/>
    <w:rsid w:val="00A06341"/>
    <w:rsid w:val="00A11498"/>
    <w:rsid w:val="00A12395"/>
    <w:rsid w:val="00A13FE8"/>
    <w:rsid w:val="00A213B8"/>
    <w:rsid w:val="00A21809"/>
    <w:rsid w:val="00A21FA5"/>
    <w:rsid w:val="00A2214A"/>
    <w:rsid w:val="00A22BBF"/>
    <w:rsid w:val="00A24B39"/>
    <w:rsid w:val="00A271EA"/>
    <w:rsid w:val="00A27ED2"/>
    <w:rsid w:val="00A3380F"/>
    <w:rsid w:val="00A33936"/>
    <w:rsid w:val="00A3553C"/>
    <w:rsid w:val="00A355DC"/>
    <w:rsid w:val="00A37B5B"/>
    <w:rsid w:val="00A401B9"/>
    <w:rsid w:val="00A4227C"/>
    <w:rsid w:val="00A45CC1"/>
    <w:rsid w:val="00A4655B"/>
    <w:rsid w:val="00A47BDF"/>
    <w:rsid w:val="00A52A48"/>
    <w:rsid w:val="00A52D3A"/>
    <w:rsid w:val="00A57229"/>
    <w:rsid w:val="00A605DC"/>
    <w:rsid w:val="00A61617"/>
    <w:rsid w:val="00A62A9E"/>
    <w:rsid w:val="00A64B81"/>
    <w:rsid w:val="00A65211"/>
    <w:rsid w:val="00A66E52"/>
    <w:rsid w:val="00A67023"/>
    <w:rsid w:val="00A6743B"/>
    <w:rsid w:val="00A729E7"/>
    <w:rsid w:val="00A73951"/>
    <w:rsid w:val="00A73991"/>
    <w:rsid w:val="00A773B6"/>
    <w:rsid w:val="00A8743E"/>
    <w:rsid w:val="00A91C41"/>
    <w:rsid w:val="00A92E72"/>
    <w:rsid w:val="00A93415"/>
    <w:rsid w:val="00A93DE4"/>
    <w:rsid w:val="00A94653"/>
    <w:rsid w:val="00A963B2"/>
    <w:rsid w:val="00A97619"/>
    <w:rsid w:val="00AA1460"/>
    <w:rsid w:val="00AA1915"/>
    <w:rsid w:val="00AA2986"/>
    <w:rsid w:val="00AA67ED"/>
    <w:rsid w:val="00AB1D0F"/>
    <w:rsid w:val="00AB1FCE"/>
    <w:rsid w:val="00AB29CF"/>
    <w:rsid w:val="00AB42BA"/>
    <w:rsid w:val="00AB5FEE"/>
    <w:rsid w:val="00AB7521"/>
    <w:rsid w:val="00AC0BD6"/>
    <w:rsid w:val="00AC1E5C"/>
    <w:rsid w:val="00AC3001"/>
    <w:rsid w:val="00AC4B71"/>
    <w:rsid w:val="00AC4FA9"/>
    <w:rsid w:val="00AC7473"/>
    <w:rsid w:val="00AD3450"/>
    <w:rsid w:val="00AD3FE6"/>
    <w:rsid w:val="00AE18C4"/>
    <w:rsid w:val="00AE21B7"/>
    <w:rsid w:val="00AE50B6"/>
    <w:rsid w:val="00AE7B06"/>
    <w:rsid w:val="00AF2846"/>
    <w:rsid w:val="00AF292B"/>
    <w:rsid w:val="00AF3251"/>
    <w:rsid w:val="00AF41B4"/>
    <w:rsid w:val="00AF5DE4"/>
    <w:rsid w:val="00AF64B2"/>
    <w:rsid w:val="00B00B63"/>
    <w:rsid w:val="00B00F46"/>
    <w:rsid w:val="00B0196A"/>
    <w:rsid w:val="00B01C48"/>
    <w:rsid w:val="00B06D6C"/>
    <w:rsid w:val="00B078DE"/>
    <w:rsid w:val="00B07B12"/>
    <w:rsid w:val="00B11FF3"/>
    <w:rsid w:val="00B13040"/>
    <w:rsid w:val="00B13929"/>
    <w:rsid w:val="00B16691"/>
    <w:rsid w:val="00B1725F"/>
    <w:rsid w:val="00B175AF"/>
    <w:rsid w:val="00B17859"/>
    <w:rsid w:val="00B17D22"/>
    <w:rsid w:val="00B224AA"/>
    <w:rsid w:val="00B23FEC"/>
    <w:rsid w:val="00B246C1"/>
    <w:rsid w:val="00B24D4F"/>
    <w:rsid w:val="00B255E2"/>
    <w:rsid w:val="00B259DB"/>
    <w:rsid w:val="00B31BEF"/>
    <w:rsid w:val="00B31F65"/>
    <w:rsid w:val="00B32418"/>
    <w:rsid w:val="00B33DA5"/>
    <w:rsid w:val="00B35909"/>
    <w:rsid w:val="00B35C08"/>
    <w:rsid w:val="00B36723"/>
    <w:rsid w:val="00B37108"/>
    <w:rsid w:val="00B45471"/>
    <w:rsid w:val="00B45595"/>
    <w:rsid w:val="00B457D0"/>
    <w:rsid w:val="00B460D3"/>
    <w:rsid w:val="00B50768"/>
    <w:rsid w:val="00B57C87"/>
    <w:rsid w:val="00B621CB"/>
    <w:rsid w:val="00B645D8"/>
    <w:rsid w:val="00B7052C"/>
    <w:rsid w:val="00B70FB2"/>
    <w:rsid w:val="00B81383"/>
    <w:rsid w:val="00B81AB4"/>
    <w:rsid w:val="00B831D5"/>
    <w:rsid w:val="00B83424"/>
    <w:rsid w:val="00B84519"/>
    <w:rsid w:val="00B90018"/>
    <w:rsid w:val="00B906C4"/>
    <w:rsid w:val="00B92AFA"/>
    <w:rsid w:val="00B93C18"/>
    <w:rsid w:val="00B944E1"/>
    <w:rsid w:val="00B94BD6"/>
    <w:rsid w:val="00BA0934"/>
    <w:rsid w:val="00BA1851"/>
    <w:rsid w:val="00BA1D39"/>
    <w:rsid w:val="00BA2C83"/>
    <w:rsid w:val="00BA53F9"/>
    <w:rsid w:val="00BB211A"/>
    <w:rsid w:val="00BB3138"/>
    <w:rsid w:val="00BB7B8D"/>
    <w:rsid w:val="00BC25D3"/>
    <w:rsid w:val="00BC3B8A"/>
    <w:rsid w:val="00BC4646"/>
    <w:rsid w:val="00BC4689"/>
    <w:rsid w:val="00BC6279"/>
    <w:rsid w:val="00BD16D5"/>
    <w:rsid w:val="00BD1A6F"/>
    <w:rsid w:val="00BD1CD3"/>
    <w:rsid w:val="00BD5C9A"/>
    <w:rsid w:val="00BD65AD"/>
    <w:rsid w:val="00BE0618"/>
    <w:rsid w:val="00BE2CEB"/>
    <w:rsid w:val="00BE3741"/>
    <w:rsid w:val="00BE4310"/>
    <w:rsid w:val="00BE4726"/>
    <w:rsid w:val="00BE49BF"/>
    <w:rsid w:val="00BE5BC0"/>
    <w:rsid w:val="00BE5C3B"/>
    <w:rsid w:val="00BF0852"/>
    <w:rsid w:val="00BF404A"/>
    <w:rsid w:val="00BF7F9E"/>
    <w:rsid w:val="00C02839"/>
    <w:rsid w:val="00C0462B"/>
    <w:rsid w:val="00C0520F"/>
    <w:rsid w:val="00C05C19"/>
    <w:rsid w:val="00C0601F"/>
    <w:rsid w:val="00C07466"/>
    <w:rsid w:val="00C07EF2"/>
    <w:rsid w:val="00C10557"/>
    <w:rsid w:val="00C10AE6"/>
    <w:rsid w:val="00C11E53"/>
    <w:rsid w:val="00C12E9F"/>
    <w:rsid w:val="00C130E7"/>
    <w:rsid w:val="00C13FE7"/>
    <w:rsid w:val="00C148EC"/>
    <w:rsid w:val="00C15022"/>
    <w:rsid w:val="00C2104E"/>
    <w:rsid w:val="00C21761"/>
    <w:rsid w:val="00C24FBB"/>
    <w:rsid w:val="00C26127"/>
    <w:rsid w:val="00C274B2"/>
    <w:rsid w:val="00C2785F"/>
    <w:rsid w:val="00C27879"/>
    <w:rsid w:val="00C27C34"/>
    <w:rsid w:val="00C27E45"/>
    <w:rsid w:val="00C3136E"/>
    <w:rsid w:val="00C32DFE"/>
    <w:rsid w:val="00C3455A"/>
    <w:rsid w:val="00C404A2"/>
    <w:rsid w:val="00C41195"/>
    <w:rsid w:val="00C4373D"/>
    <w:rsid w:val="00C4391C"/>
    <w:rsid w:val="00C44CCE"/>
    <w:rsid w:val="00C45C8F"/>
    <w:rsid w:val="00C50099"/>
    <w:rsid w:val="00C50A3C"/>
    <w:rsid w:val="00C517C0"/>
    <w:rsid w:val="00C52309"/>
    <w:rsid w:val="00C52FB8"/>
    <w:rsid w:val="00C53B4D"/>
    <w:rsid w:val="00C53EBF"/>
    <w:rsid w:val="00C621B0"/>
    <w:rsid w:val="00C628AC"/>
    <w:rsid w:val="00C62E69"/>
    <w:rsid w:val="00C63763"/>
    <w:rsid w:val="00C643ED"/>
    <w:rsid w:val="00C64707"/>
    <w:rsid w:val="00C64F7E"/>
    <w:rsid w:val="00C66023"/>
    <w:rsid w:val="00C673D6"/>
    <w:rsid w:val="00C71988"/>
    <w:rsid w:val="00C74D6F"/>
    <w:rsid w:val="00C759F2"/>
    <w:rsid w:val="00C76E22"/>
    <w:rsid w:val="00C82AAE"/>
    <w:rsid w:val="00C83CDC"/>
    <w:rsid w:val="00C87EF4"/>
    <w:rsid w:val="00C90243"/>
    <w:rsid w:val="00C903A3"/>
    <w:rsid w:val="00C93302"/>
    <w:rsid w:val="00C93644"/>
    <w:rsid w:val="00C93D18"/>
    <w:rsid w:val="00C969CF"/>
    <w:rsid w:val="00C9702E"/>
    <w:rsid w:val="00C9780E"/>
    <w:rsid w:val="00CA07B6"/>
    <w:rsid w:val="00CA08B1"/>
    <w:rsid w:val="00CA0F42"/>
    <w:rsid w:val="00CA3440"/>
    <w:rsid w:val="00CA3532"/>
    <w:rsid w:val="00CB096E"/>
    <w:rsid w:val="00CB23AB"/>
    <w:rsid w:val="00CB23B4"/>
    <w:rsid w:val="00CB295D"/>
    <w:rsid w:val="00CB2AD0"/>
    <w:rsid w:val="00CB55F0"/>
    <w:rsid w:val="00CB5E83"/>
    <w:rsid w:val="00CB622F"/>
    <w:rsid w:val="00CB75DF"/>
    <w:rsid w:val="00CC01EF"/>
    <w:rsid w:val="00CC0CA0"/>
    <w:rsid w:val="00CD07A1"/>
    <w:rsid w:val="00CD1016"/>
    <w:rsid w:val="00CD2F38"/>
    <w:rsid w:val="00CD3CAE"/>
    <w:rsid w:val="00CD476F"/>
    <w:rsid w:val="00CD63AA"/>
    <w:rsid w:val="00CE03FB"/>
    <w:rsid w:val="00CE10B2"/>
    <w:rsid w:val="00CE2E4C"/>
    <w:rsid w:val="00CE3CF5"/>
    <w:rsid w:val="00CE4467"/>
    <w:rsid w:val="00CE4B75"/>
    <w:rsid w:val="00CE514D"/>
    <w:rsid w:val="00CE61E3"/>
    <w:rsid w:val="00CF30F9"/>
    <w:rsid w:val="00CF4038"/>
    <w:rsid w:val="00CF40D5"/>
    <w:rsid w:val="00D03767"/>
    <w:rsid w:val="00D03A75"/>
    <w:rsid w:val="00D043EC"/>
    <w:rsid w:val="00D1084E"/>
    <w:rsid w:val="00D13BC9"/>
    <w:rsid w:val="00D16C20"/>
    <w:rsid w:val="00D17BCF"/>
    <w:rsid w:val="00D20EEF"/>
    <w:rsid w:val="00D26BE9"/>
    <w:rsid w:val="00D31232"/>
    <w:rsid w:val="00D32964"/>
    <w:rsid w:val="00D329AB"/>
    <w:rsid w:val="00D330F4"/>
    <w:rsid w:val="00D33CA1"/>
    <w:rsid w:val="00D346D5"/>
    <w:rsid w:val="00D35C99"/>
    <w:rsid w:val="00D37BEC"/>
    <w:rsid w:val="00D416B1"/>
    <w:rsid w:val="00D445EC"/>
    <w:rsid w:val="00D47A95"/>
    <w:rsid w:val="00D47B5F"/>
    <w:rsid w:val="00D51BC2"/>
    <w:rsid w:val="00D55271"/>
    <w:rsid w:val="00D5786E"/>
    <w:rsid w:val="00D600A2"/>
    <w:rsid w:val="00D61F2E"/>
    <w:rsid w:val="00D62F99"/>
    <w:rsid w:val="00D636FA"/>
    <w:rsid w:val="00D64120"/>
    <w:rsid w:val="00D6519B"/>
    <w:rsid w:val="00D73B30"/>
    <w:rsid w:val="00D75626"/>
    <w:rsid w:val="00D806CE"/>
    <w:rsid w:val="00D80B5D"/>
    <w:rsid w:val="00D83493"/>
    <w:rsid w:val="00D84AB5"/>
    <w:rsid w:val="00D862CB"/>
    <w:rsid w:val="00D87920"/>
    <w:rsid w:val="00D90DB9"/>
    <w:rsid w:val="00D90F55"/>
    <w:rsid w:val="00D91671"/>
    <w:rsid w:val="00D918D4"/>
    <w:rsid w:val="00D92524"/>
    <w:rsid w:val="00D92F84"/>
    <w:rsid w:val="00D93D57"/>
    <w:rsid w:val="00D96468"/>
    <w:rsid w:val="00D96F51"/>
    <w:rsid w:val="00D97FD5"/>
    <w:rsid w:val="00DA0FCB"/>
    <w:rsid w:val="00DA2909"/>
    <w:rsid w:val="00DA4DBA"/>
    <w:rsid w:val="00DA548A"/>
    <w:rsid w:val="00DB08DD"/>
    <w:rsid w:val="00DB3C9B"/>
    <w:rsid w:val="00DB63A7"/>
    <w:rsid w:val="00DB6F99"/>
    <w:rsid w:val="00DC22D6"/>
    <w:rsid w:val="00DC3C24"/>
    <w:rsid w:val="00DC3EB5"/>
    <w:rsid w:val="00DC405C"/>
    <w:rsid w:val="00DD2015"/>
    <w:rsid w:val="00DD3284"/>
    <w:rsid w:val="00DE066C"/>
    <w:rsid w:val="00DE730A"/>
    <w:rsid w:val="00DE7E6D"/>
    <w:rsid w:val="00DF05D4"/>
    <w:rsid w:val="00DF0A23"/>
    <w:rsid w:val="00DF3CE2"/>
    <w:rsid w:val="00DF5088"/>
    <w:rsid w:val="00E003AD"/>
    <w:rsid w:val="00E003B7"/>
    <w:rsid w:val="00E01B41"/>
    <w:rsid w:val="00E029D3"/>
    <w:rsid w:val="00E02EA6"/>
    <w:rsid w:val="00E038C4"/>
    <w:rsid w:val="00E048E7"/>
    <w:rsid w:val="00E0528E"/>
    <w:rsid w:val="00E067DA"/>
    <w:rsid w:val="00E131A6"/>
    <w:rsid w:val="00E14015"/>
    <w:rsid w:val="00E14386"/>
    <w:rsid w:val="00E15900"/>
    <w:rsid w:val="00E21380"/>
    <w:rsid w:val="00E239DC"/>
    <w:rsid w:val="00E24D61"/>
    <w:rsid w:val="00E252CC"/>
    <w:rsid w:val="00E26000"/>
    <w:rsid w:val="00E26308"/>
    <w:rsid w:val="00E26FC9"/>
    <w:rsid w:val="00E27850"/>
    <w:rsid w:val="00E36F02"/>
    <w:rsid w:val="00E37453"/>
    <w:rsid w:val="00E4206E"/>
    <w:rsid w:val="00E43724"/>
    <w:rsid w:val="00E5420B"/>
    <w:rsid w:val="00E54AA8"/>
    <w:rsid w:val="00E5615D"/>
    <w:rsid w:val="00E56642"/>
    <w:rsid w:val="00E579AE"/>
    <w:rsid w:val="00E630EC"/>
    <w:rsid w:val="00E642B3"/>
    <w:rsid w:val="00E667CB"/>
    <w:rsid w:val="00E66820"/>
    <w:rsid w:val="00E66B42"/>
    <w:rsid w:val="00E70FA1"/>
    <w:rsid w:val="00E7480C"/>
    <w:rsid w:val="00E74F8D"/>
    <w:rsid w:val="00E756E9"/>
    <w:rsid w:val="00E759CC"/>
    <w:rsid w:val="00E76B51"/>
    <w:rsid w:val="00E80035"/>
    <w:rsid w:val="00E80FFE"/>
    <w:rsid w:val="00E8221E"/>
    <w:rsid w:val="00E86041"/>
    <w:rsid w:val="00E92A25"/>
    <w:rsid w:val="00E93D5F"/>
    <w:rsid w:val="00E95F41"/>
    <w:rsid w:val="00EA0C6D"/>
    <w:rsid w:val="00EA1621"/>
    <w:rsid w:val="00EA2B83"/>
    <w:rsid w:val="00EA5374"/>
    <w:rsid w:val="00EA5751"/>
    <w:rsid w:val="00EA6399"/>
    <w:rsid w:val="00EA74C9"/>
    <w:rsid w:val="00EB06CC"/>
    <w:rsid w:val="00EB2897"/>
    <w:rsid w:val="00EB37D5"/>
    <w:rsid w:val="00EB3F3C"/>
    <w:rsid w:val="00EB47F3"/>
    <w:rsid w:val="00EB722B"/>
    <w:rsid w:val="00EB7939"/>
    <w:rsid w:val="00EC13B3"/>
    <w:rsid w:val="00EC4F3E"/>
    <w:rsid w:val="00EC5199"/>
    <w:rsid w:val="00EC58E4"/>
    <w:rsid w:val="00ED0270"/>
    <w:rsid w:val="00ED49C4"/>
    <w:rsid w:val="00ED5005"/>
    <w:rsid w:val="00EE015F"/>
    <w:rsid w:val="00EE32BA"/>
    <w:rsid w:val="00EE7F77"/>
    <w:rsid w:val="00EF01CE"/>
    <w:rsid w:val="00EF2649"/>
    <w:rsid w:val="00EF3076"/>
    <w:rsid w:val="00EF346F"/>
    <w:rsid w:val="00EF3501"/>
    <w:rsid w:val="00EF3F4D"/>
    <w:rsid w:val="00EF45E6"/>
    <w:rsid w:val="00EF48EA"/>
    <w:rsid w:val="00EF7EAD"/>
    <w:rsid w:val="00F011E2"/>
    <w:rsid w:val="00F01889"/>
    <w:rsid w:val="00F023EB"/>
    <w:rsid w:val="00F04DB4"/>
    <w:rsid w:val="00F10DBC"/>
    <w:rsid w:val="00F1114B"/>
    <w:rsid w:val="00F11492"/>
    <w:rsid w:val="00F12ABF"/>
    <w:rsid w:val="00F16598"/>
    <w:rsid w:val="00F23AB8"/>
    <w:rsid w:val="00F24099"/>
    <w:rsid w:val="00F24D42"/>
    <w:rsid w:val="00F3068B"/>
    <w:rsid w:val="00F311CA"/>
    <w:rsid w:val="00F3214E"/>
    <w:rsid w:val="00F3263A"/>
    <w:rsid w:val="00F344CA"/>
    <w:rsid w:val="00F360D3"/>
    <w:rsid w:val="00F3686C"/>
    <w:rsid w:val="00F369CE"/>
    <w:rsid w:val="00F37018"/>
    <w:rsid w:val="00F374B4"/>
    <w:rsid w:val="00F40110"/>
    <w:rsid w:val="00F4068F"/>
    <w:rsid w:val="00F40801"/>
    <w:rsid w:val="00F40852"/>
    <w:rsid w:val="00F425AE"/>
    <w:rsid w:val="00F42F7D"/>
    <w:rsid w:val="00F450AF"/>
    <w:rsid w:val="00F47BA3"/>
    <w:rsid w:val="00F51114"/>
    <w:rsid w:val="00F51B47"/>
    <w:rsid w:val="00F52A11"/>
    <w:rsid w:val="00F5485B"/>
    <w:rsid w:val="00F55105"/>
    <w:rsid w:val="00F55D3A"/>
    <w:rsid w:val="00F56483"/>
    <w:rsid w:val="00F571F4"/>
    <w:rsid w:val="00F643D0"/>
    <w:rsid w:val="00F64636"/>
    <w:rsid w:val="00F7015E"/>
    <w:rsid w:val="00F70499"/>
    <w:rsid w:val="00F71BF3"/>
    <w:rsid w:val="00F72FF7"/>
    <w:rsid w:val="00F7304E"/>
    <w:rsid w:val="00F77AE3"/>
    <w:rsid w:val="00F816D1"/>
    <w:rsid w:val="00F8263B"/>
    <w:rsid w:val="00F8573C"/>
    <w:rsid w:val="00F877D2"/>
    <w:rsid w:val="00F910CF"/>
    <w:rsid w:val="00F92C0D"/>
    <w:rsid w:val="00F94803"/>
    <w:rsid w:val="00F96C88"/>
    <w:rsid w:val="00FA2097"/>
    <w:rsid w:val="00FA30A0"/>
    <w:rsid w:val="00FA37CD"/>
    <w:rsid w:val="00FA4178"/>
    <w:rsid w:val="00FB15AF"/>
    <w:rsid w:val="00FB3385"/>
    <w:rsid w:val="00FB3C87"/>
    <w:rsid w:val="00FB46B9"/>
    <w:rsid w:val="00FB50F0"/>
    <w:rsid w:val="00FB568A"/>
    <w:rsid w:val="00FB5FF5"/>
    <w:rsid w:val="00FB6E49"/>
    <w:rsid w:val="00FB7699"/>
    <w:rsid w:val="00FC2D9B"/>
    <w:rsid w:val="00FC32AF"/>
    <w:rsid w:val="00FC3C09"/>
    <w:rsid w:val="00FC3C83"/>
    <w:rsid w:val="00FC5238"/>
    <w:rsid w:val="00FC74C0"/>
    <w:rsid w:val="00FD0A3C"/>
    <w:rsid w:val="00FD0A9D"/>
    <w:rsid w:val="00FD19A0"/>
    <w:rsid w:val="00FD2295"/>
    <w:rsid w:val="00FD2429"/>
    <w:rsid w:val="00FD2BA0"/>
    <w:rsid w:val="00FD3F0D"/>
    <w:rsid w:val="00FD50C5"/>
    <w:rsid w:val="00FD5571"/>
    <w:rsid w:val="00FD5681"/>
    <w:rsid w:val="00FE049F"/>
    <w:rsid w:val="00FE6248"/>
    <w:rsid w:val="00FE6FF0"/>
    <w:rsid w:val="00FE77F9"/>
    <w:rsid w:val="00FF1DE5"/>
    <w:rsid w:val="00FF54A0"/>
    <w:rsid w:val="00FF55AC"/>
    <w:rsid w:val="00FF6D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62EC8"/>
  <w15:chartTrackingRefBased/>
  <w15:docId w15:val="{83591197-F5A8-430C-A450-4B0AA8FF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FCE"/>
    <w:pPr>
      <w:jc w:val="both"/>
    </w:pPr>
  </w:style>
  <w:style w:type="paragraph" w:styleId="Heading1">
    <w:name w:val="heading 1"/>
    <w:basedOn w:val="Normal"/>
    <w:next w:val="Normal"/>
    <w:link w:val="Heading1Char"/>
    <w:uiPriority w:val="9"/>
    <w:qFormat/>
    <w:rsid w:val="00C9702E"/>
    <w:pPr>
      <w:keepNext/>
      <w:keepLines/>
      <w:numPr>
        <w:numId w:val="9"/>
      </w:numPr>
      <w:spacing w:before="240" w:after="0"/>
      <w:outlineLvl w:val="0"/>
    </w:pPr>
    <w:rPr>
      <w:rFonts w:asciiTheme="majorHAnsi" w:eastAsiaTheme="majorEastAsia" w:hAnsiTheme="majorHAnsi" w:cstheme="majorBidi"/>
      <w:kern w:val="0"/>
      <w:sz w:val="32"/>
      <w:szCs w:val="32"/>
      <w:lang w:val="en-US"/>
      <w14:ligatures w14:val="none"/>
    </w:rPr>
  </w:style>
  <w:style w:type="paragraph" w:styleId="Heading2">
    <w:name w:val="heading 2"/>
    <w:basedOn w:val="Normal"/>
    <w:next w:val="Normal"/>
    <w:link w:val="Heading2Char"/>
    <w:uiPriority w:val="9"/>
    <w:unhideWhenUsed/>
    <w:qFormat/>
    <w:rsid w:val="00C9702E"/>
    <w:pPr>
      <w:keepNext/>
      <w:keepLines/>
      <w:numPr>
        <w:ilvl w:val="1"/>
        <w:numId w:val="9"/>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C9702E"/>
    <w:pPr>
      <w:keepNext/>
      <w:keepLines/>
      <w:numPr>
        <w:ilvl w:val="2"/>
        <w:numId w:val="9"/>
      </w:numPr>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semiHidden/>
    <w:unhideWhenUsed/>
    <w:qFormat/>
    <w:rsid w:val="00870127"/>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0127"/>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70127"/>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0127"/>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0127"/>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0127"/>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FD5"/>
    <w:pPr>
      <w:ind w:left="720"/>
      <w:contextualSpacing/>
    </w:pPr>
  </w:style>
  <w:style w:type="character" w:styleId="Hyperlink">
    <w:name w:val="Hyperlink"/>
    <w:basedOn w:val="DefaultParagraphFont"/>
    <w:uiPriority w:val="99"/>
    <w:unhideWhenUsed/>
    <w:rsid w:val="00041CBC"/>
    <w:rPr>
      <w:color w:val="0000FF"/>
      <w:u w:val="single"/>
    </w:rPr>
  </w:style>
  <w:style w:type="character" w:styleId="FollowedHyperlink">
    <w:name w:val="FollowedHyperlink"/>
    <w:basedOn w:val="DefaultParagraphFont"/>
    <w:uiPriority w:val="99"/>
    <w:semiHidden/>
    <w:unhideWhenUsed/>
    <w:rsid w:val="00942E2D"/>
    <w:rPr>
      <w:color w:val="954F72" w:themeColor="followedHyperlink"/>
      <w:u w:val="single"/>
    </w:rPr>
  </w:style>
  <w:style w:type="character" w:styleId="CommentReference">
    <w:name w:val="annotation reference"/>
    <w:basedOn w:val="DefaultParagraphFont"/>
    <w:uiPriority w:val="99"/>
    <w:semiHidden/>
    <w:unhideWhenUsed/>
    <w:rsid w:val="00E21380"/>
    <w:rPr>
      <w:sz w:val="16"/>
      <w:szCs w:val="16"/>
    </w:rPr>
  </w:style>
  <w:style w:type="paragraph" w:styleId="CommentText">
    <w:name w:val="annotation text"/>
    <w:basedOn w:val="Normal"/>
    <w:link w:val="CommentTextChar"/>
    <w:uiPriority w:val="99"/>
    <w:unhideWhenUsed/>
    <w:rsid w:val="00E21380"/>
    <w:pPr>
      <w:spacing w:line="240" w:lineRule="auto"/>
    </w:pPr>
    <w:rPr>
      <w:sz w:val="20"/>
      <w:szCs w:val="20"/>
    </w:rPr>
  </w:style>
  <w:style w:type="character" w:customStyle="1" w:styleId="CommentTextChar">
    <w:name w:val="Comment Text Char"/>
    <w:basedOn w:val="DefaultParagraphFont"/>
    <w:link w:val="CommentText"/>
    <w:uiPriority w:val="99"/>
    <w:rsid w:val="00E21380"/>
    <w:rPr>
      <w:sz w:val="20"/>
      <w:szCs w:val="20"/>
    </w:rPr>
  </w:style>
  <w:style w:type="paragraph" w:styleId="CommentSubject">
    <w:name w:val="annotation subject"/>
    <w:basedOn w:val="CommentText"/>
    <w:next w:val="CommentText"/>
    <w:link w:val="CommentSubjectChar"/>
    <w:uiPriority w:val="99"/>
    <w:semiHidden/>
    <w:unhideWhenUsed/>
    <w:rsid w:val="00E21380"/>
    <w:rPr>
      <w:b/>
      <w:bCs/>
    </w:rPr>
  </w:style>
  <w:style w:type="character" w:customStyle="1" w:styleId="CommentSubjectChar">
    <w:name w:val="Comment Subject Char"/>
    <w:basedOn w:val="CommentTextChar"/>
    <w:link w:val="CommentSubject"/>
    <w:uiPriority w:val="99"/>
    <w:semiHidden/>
    <w:rsid w:val="00E21380"/>
    <w:rPr>
      <w:b/>
      <w:bCs/>
      <w:sz w:val="20"/>
      <w:szCs w:val="20"/>
    </w:rPr>
  </w:style>
  <w:style w:type="character" w:customStyle="1" w:styleId="Heading1Char">
    <w:name w:val="Heading 1 Char"/>
    <w:basedOn w:val="DefaultParagraphFont"/>
    <w:link w:val="Heading1"/>
    <w:uiPriority w:val="9"/>
    <w:rsid w:val="00C9702E"/>
    <w:rPr>
      <w:rFonts w:asciiTheme="majorHAnsi" w:eastAsiaTheme="majorEastAsia" w:hAnsiTheme="majorHAnsi" w:cstheme="majorBidi"/>
      <w:kern w:val="0"/>
      <w:sz w:val="32"/>
      <w:szCs w:val="32"/>
      <w:lang w:val="en-US"/>
      <w14:ligatures w14:val="none"/>
    </w:rPr>
  </w:style>
  <w:style w:type="paragraph" w:styleId="TOCHeading">
    <w:name w:val="TOC Heading"/>
    <w:basedOn w:val="Heading1"/>
    <w:next w:val="Normal"/>
    <w:uiPriority w:val="39"/>
    <w:unhideWhenUsed/>
    <w:qFormat/>
    <w:rsid w:val="00870127"/>
    <w:pPr>
      <w:outlineLvl w:val="9"/>
    </w:pPr>
  </w:style>
  <w:style w:type="character" w:customStyle="1" w:styleId="Heading2Char">
    <w:name w:val="Heading 2 Char"/>
    <w:basedOn w:val="DefaultParagraphFont"/>
    <w:link w:val="Heading2"/>
    <w:uiPriority w:val="9"/>
    <w:rsid w:val="00C9702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C9702E"/>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semiHidden/>
    <w:rsid w:val="008701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701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701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01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0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012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A331D"/>
    <w:pPr>
      <w:spacing w:after="100"/>
    </w:pPr>
  </w:style>
  <w:style w:type="paragraph" w:styleId="Caption">
    <w:name w:val="caption"/>
    <w:basedOn w:val="Normal"/>
    <w:next w:val="Normal"/>
    <w:uiPriority w:val="35"/>
    <w:unhideWhenUsed/>
    <w:qFormat/>
    <w:rsid w:val="00784F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E45"/>
    <w:pPr>
      <w:spacing w:after="0"/>
    </w:pPr>
  </w:style>
  <w:style w:type="paragraph" w:styleId="Header">
    <w:name w:val="header"/>
    <w:basedOn w:val="Normal"/>
    <w:link w:val="HeaderChar"/>
    <w:uiPriority w:val="99"/>
    <w:unhideWhenUsed/>
    <w:rsid w:val="00C9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02E"/>
  </w:style>
  <w:style w:type="paragraph" w:styleId="Footer">
    <w:name w:val="footer"/>
    <w:basedOn w:val="Normal"/>
    <w:link w:val="FooterChar"/>
    <w:uiPriority w:val="99"/>
    <w:unhideWhenUsed/>
    <w:rsid w:val="00C9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02E"/>
  </w:style>
  <w:style w:type="table" w:styleId="TableGrid">
    <w:name w:val="Table Grid"/>
    <w:basedOn w:val="TableNormal"/>
    <w:uiPriority w:val="39"/>
    <w:rsid w:val="007C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B6269"/>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F24D42"/>
    <w:rPr>
      <w:rFonts w:ascii="Segoe UI" w:hAnsi="Segoe UI" w:cs="Segoe UI" w:hint="default"/>
      <w:sz w:val="18"/>
      <w:szCs w:val="18"/>
    </w:rPr>
  </w:style>
  <w:style w:type="character" w:styleId="PlaceholderText">
    <w:name w:val="Placeholder Text"/>
    <w:basedOn w:val="DefaultParagraphFont"/>
    <w:uiPriority w:val="99"/>
    <w:semiHidden/>
    <w:rsid w:val="008A558C"/>
    <w:rPr>
      <w:color w:val="808080"/>
    </w:rPr>
  </w:style>
  <w:style w:type="character" w:customStyle="1" w:styleId="csl-left-margin">
    <w:name w:val="csl-left-margin"/>
    <w:basedOn w:val="DefaultParagraphFont"/>
    <w:rsid w:val="00F55D3A"/>
  </w:style>
  <w:style w:type="character" w:customStyle="1" w:styleId="csl-right-inline">
    <w:name w:val="csl-right-inline"/>
    <w:basedOn w:val="DefaultParagraphFont"/>
    <w:rsid w:val="00F55D3A"/>
  </w:style>
  <w:style w:type="character" w:styleId="UnresolvedMention">
    <w:name w:val="Unresolved Mention"/>
    <w:basedOn w:val="DefaultParagraphFont"/>
    <w:uiPriority w:val="99"/>
    <w:semiHidden/>
    <w:unhideWhenUsed/>
    <w:rsid w:val="00F55D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3152">
      <w:bodyDiv w:val="1"/>
      <w:marLeft w:val="0"/>
      <w:marRight w:val="0"/>
      <w:marTop w:val="0"/>
      <w:marBottom w:val="0"/>
      <w:divBdr>
        <w:top w:val="none" w:sz="0" w:space="0" w:color="auto"/>
        <w:left w:val="none" w:sz="0" w:space="0" w:color="auto"/>
        <w:bottom w:val="none" w:sz="0" w:space="0" w:color="auto"/>
        <w:right w:val="none" w:sz="0" w:space="0" w:color="auto"/>
      </w:divBdr>
    </w:div>
    <w:div w:id="64575184">
      <w:bodyDiv w:val="1"/>
      <w:marLeft w:val="0"/>
      <w:marRight w:val="0"/>
      <w:marTop w:val="0"/>
      <w:marBottom w:val="0"/>
      <w:divBdr>
        <w:top w:val="none" w:sz="0" w:space="0" w:color="auto"/>
        <w:left w:val="none" w:sz="0" w:space="0" w:color="auto"/>
        <w:bottom w:val="none" w:sz="0" w:space="0" w:color="auto"/>
        <w:right w:val="none" w:sz="0" w:space="0" w:color="auto"/>
      </w:divBdr>
    </w:div>
    <w:div w:id="117839994">
      <w:bodyDiv w:val="1"/>
      <w:marLeft w:val="0"/>
      <w:marRight w:val="0"/>
      <w:marTop w:val="0"/>
      <w:marBottom w:val="0"/>
      <w:divBdr>
        <w:top w:val="none" w:sz="0" w:space="0" w:color="auto"/>
        <w:left w:val="none" w:sz="0" w:space="0" w:color="auto"/>
        <w:bottom w:val="none" w:sz="0" w:space="0" w:color="auto"/>
        <w:right w:val="none" w:sz="0" w:space="0" w:color="auto"/>
      </w:divBdr>
    </w:div>
    <w:div w:id="186986621">
      <w:bodyDiv w:val="1"/>
      <w:marLeft w:val="0"/>
      <w:marRight w:val="0"/>
      <w:marTop w:val="0"/>
      <w:marBottom w:val="0"/>
      <w:divBdr>
        <w:top w:val="none" w:sz="0" w:space="0" w:color="auto"/>
        <w:left w:val="none" w:sz="0" w:space="0" w:color="auto"/>
        <w:bottom w:val="none" w:sz="0" w:space="0" w:color="auto"/>
        <w:right w:val="none" w:sz="0" w:space="0" w:color="auto"/>
      </w:divBdr>
    </w:div>
    <w:div w:id="193425164">
      <w:bodyDiv w:val="1"/>
      <w:marLeft w:val="0"/>
      <w:marRight w:val="0"/>
      <w:marTop w:val="0"/>
      <w:marBottom w:val="0"/>
      <w:divBdr>
        <w:top w:val="none" w:sz="0" w:space="0" w:color="auto"/>
        <w:left w:val="none" w:sz="0" w:space="0" w:color="auto"/>
        <w:bottom w:val="none" w:sz="0" w:space="0" w:color="auto"/>
        <w:right w:val="none" w:sz="0" w:space="0" w:color="auto"/>
      </w:divBdr>
    </w:div>
    <w:div w:id="224071175">
      <w:bodyDiv w:val="1"/>
      <w:marLeft w:val="0"/>
      <w:marRight w:val="0"/>
      <w:marTop w:val="0"/>
      <w:marBottom w:val="0"/>
      <w:divBdr>
        <w:top w:val="none" w:sz="0" w:space="0" w:color="auto"/>
        <w:left w:val="none" w:sz="0" w:space="0" w:color="auto"/>
        <w:bottom w:val="none" w:sz="0" w:space="0" w:color="auto"/>
        <w:right w:val="none" w:sz="0" w:space="0" w:color="auto"/>
      </w:divBdr>
    </w:div>
    <w:div w:id="231736506">
      <w:bodyDiv w:val="1"/>
      <w:marLeft w:val="0"/>
      <w:marRight w:val="0"/>
      <w:marTop w:val="0"/>
      <w:marBottom w:val="0"/>
      <w:divBdr>
        <w:top w:val="none" w:sz="0" w:space="0" w:color="auto"/>
        <w:left w:val="none" w:sz="0" w:space="0" w:color="auto"/>
        <w:bottom w:val="none" w:sz="0" w:space="0" w:color="auto"/>
        <w:right w:val="none" w:sz="0" w:space="0" w:color="auto"/>
      </w:divBdr>
    </w:div>
    <w:div w:id="330716685">
      <w:bodyDiv w:val="1"/>
      <w:marLeft w:val="0"/>
      <w:marRight w:val="0"/>
      <w:marTop w:val="0"/>
      <w:marBottom w:val="0"/>
      <w:divBdr>
        <w:top w:val="none" w:sz="0" w:space="0" w:color="auto"/>
        <w:left w:val="none" w:sz="0" w:space="0" w:color="auto"/>
        <w:bottom w:val="none" w:sz="0" w:space="0" w:color="auto"/>
        <w:right w:val="none" w:sz="0" w:space="0" w:color="auto"/>
      </w:divBdr>
    </w:div>
    <w:div w:id="419327475">
      <w:bodyDiv w:val="1"/>
      <w:marLeft w:val="0"/>
      <w:marRight w:val="0"/>
      <w:marTop w:val="0"/>
      <w:marBottom w:val="0"/>
      <w:divBdr>
        <w:top w:val="none" w:sz="0" w:space="0" w:color="auto"/>
        <w:left w:val="none" w:sz="0" w:space="0" w:color="auto"/>
        <w:bottom w:val="none" w:sz="0" w:space="0" w:color="auto"/>
        <w:right w:val="none" w:sz="0" w:space="0" w:color="auto"/>
      </w:divBdr>
    </w:div>
    <w:div w:id="423262364">
      <w:bodyDiv w:val="1"/>
      <w:marLeft w:val="0"/>
      <w:marRight w:val="0"/>
      <w:marTop w:val="0"/>
      <w:marBottom w:val="0"/>
      <w:divBdr>
        <w:top w:val="none" w:sz="0" w:space="0" w:color="auto"/>
        <w:left w:val="none" w:sz="0" w:space="0" w:color="auto"/>
        <w:bottom w:val="none" w:sz="0" w:space="0" w:color="auto"/>
        <w:right w:val="none" w:sz="0" w:space="0" w:color="auto"/>
      </w:divBdr>
    </w:div>
    <w:div w:id="436871928">
      <w:bodyDiv w:val="1"/>
      <w:marLeft w:val="0"/>
      <w:marRight w:val="0"/>
      <w:marTop w:val="0"/>
      <w:marBottom w:val="0"/>
      <w:divBdr>
        <w:top w:val="none" w:sz="0" w:space="0" w:color="auto"/>
        <w:left w:val="none" w:sz="0" w:space="0" w:color="auto"/>
        <w:bottom w:val="none" w:sz="0" w:space="0" w:color="auto"/>
        <w:right w:val="none" w:sz="0" w:space="0" w:color="auto"/>
      </w:divBdr>
    </w:div>
    <w:div w:id="495846600">
      <w:bodyDiv w:val="1"/>
      <w:marLeft w:val="0"/>
      <w:marRight w:val="0"/>
      <w:marTop w:val="0"/>
      <w:marBottom w:val="0"/>
      <w:divBdr>
        <w:top w:val="none" w:sz="0" w:space="0" w:color="auto"/>
        <w:left w:val="none" w:sz="0" w:space="0" w:color="auto"/>
        <w:bottom w:val="none" w:sz="0" w:space="0" w:color="auto"/>
        <w:right w:val="none" w:sz="0" w:space="0" w:color="auto"/>
      </w:divBdr>
    </w:div>
    <w:div w:id="684405254">
      <w:bodyDiv w:val="1"/>
      <w:marLeft w:val="0"/>
      <w:marRight w:val="0"/>
      <w:marTop w:val="0"/>
      <w:marBottom w:val="0"/>
      <w:divBdr>
        <w:top w:val="none" w:sz="0" w:space="0" w:color="auto"/>
        <w:left w:val="none" w:sz="0" w:space="0" w:color="auto"/>
        <w:bottom w:val="none" w:sz="0" w:space="0" w:color="auto"/>
        <w:right w:val="none" w:sz="0" w:space="0" w:color="auto"/>
      </w:divBdr>
    </w:div>
    <w:div w:id="692998941">
      <w:bodyDiv w:val="1"/>
      <w:marLeft w:val="0"/>
      <w:marRight w:val="0"/>
      <w:marTop w:val="0"/>
      <w:marBottom w:val="0"/>
      <w:divBdr>
        <w:top w:val="none" w:sz="0" w:space="0" w:color="auto"/>
        <w:left w:val="none" w:sz="0" w:space="0" w:color="auto"/>
        <w:bottom w:val="none" w:sz="0" w:space="0" w:color="auto"/>
        <w:right w:val="none" w:sz="0" w:space="0" w:color="auto"/>
      </w:divBdr>
    </w:div>
    <w:div w:id="696390175">
      <w:bodyDiv w:val="1"/>
      <w:marLeft w:val="0"/>
      <w:marRight w:val="0"/>
      <w:marTop w:val="0"/>
      <w:marBottom w:val="0"/>
      <w:divBdr>
        <w:top w:val="none" w:sz="0" w:space="0" w:color="auto"/>
        <w:left w:val="none" w:sz="0" w:space="0" w:color="auto"/>
        <w:bottom w:val="none" w:sz="0" w:space="0" w:color="auto"/>
        <w:right w:val="none" w:sz="0" w:space="0" w:color="auto"/>
      </w:divBdr>
    </w:div>
    <w:div w:id="733428236">
      <w:bodyDiv w:val="1"/>
      <w:marLeft w:val="0"/>
      <w:marRight w:val="0"/>
      <w:marTop w:val="0"/>
      <w:marBottom w:val="0"/>
      <w:divBdr>
        <w:top w:val="none" w:sz="0" w:space="0" w:color="auto"/>
        <w:left w:val="none" w:sz="0" w:space="0" w:color="auto"/>
        <w:bottom w:val="none" w:sz="0" w:space="0" w:color="auto"/>
        <w:right w:val="none" w:sz="0" w:space="0" w:color="auto"/>
      </w:divBdr>
    </w:div>
    <w:div w:id="753163850">
      <w:bodyDiv w:val="1"/>
      <w:marLeft w:val="0"/>
      <w:marRight w:val="0"/>
      <w:marTop w:val="0"/>
      <w:marBottom w:val="0"/>
      <w:divBdr>
        <w:top w:val="none" w:sz="0" w:space="0" w:color="auto"/>
        <w:left w:val="none" w:sz="0" w:space="0" w:color="auto"/>
        <w:bottom w:val="none" w:sz="0" w:space="0" w:color="auto"/>
        <w:right w:val="none" w:sz="0" w:space="0" w:color="auto"/>
      </w:divBdr>
    </w:div>
    <w:div w:id="778569342">
      <w:bodyDiv w:val="1"/>
      <w:marLeft w:val="0"/>
      <w:marRight w:val="0"/>
      <w:marTop w:val="0"/>
      <w:marBottom w:val="0"/>
      <w:divBdr>
        <w:top w:val="none" w:sz="0" w:space="0" w:color="auto"/>
        <w:left w:val="none" w:sz="0" w:space="0" w:color="auto"/>
        <w:bottom w:val="none" w:sz="0" w:space="0" w:color="auto"/>
        <w:right w:val="none" w:sz="0" w:space="0" w:color="auto"/>
      </w:divBdr>
    </w:div>
    <w:div w:id="866718007">
      <w:bodyDiv w:val="1"/>
      <w:marLeft w:val="0"/>
      <w:marRight w:val="0"/>
      <w:marTop w:val="0"/>
      <w:marBottom w:val="0"/>
      <w:divBdr>
        <w:top w:val="none" w:sz="0" w:space="0" w:color="auto"/>
        <w:left w:val="none" w:sz="0" w:space="0" w:color="auto"/>
        <w:bottom w:val="none" w:sz="0" w:space="0" w:color="auto"/>
        <w:right w:val="none" w:sz="0" w:space="0" w:color="auto"/>
      </w:divBdr>
    </w:div>
    <w:div w:id="895437700">
      <w:bodyDiv w:val="1"/>
      <w:marLeft w:val="0"/>
      <w:marRight w:val="0"/>
      <w:marTop w:val="0"/>
      <w:marBottom w:val="0"/>
      <w:divBdr>
        <w:top w:val="none" w:sz="0" w:space="0" w:color="auto"/>
        <w:left w:val="none" w:sz="0" w:space="0" w:color="auto"/>
        <w:bottom w:val="none" w:sz="0" w:space="0" w:color="auto"/>
        <w:right w:val="none" w:sz="0" w:space="0" w:color="auto"/>
      </w:divBdr>
    </w:div>
    <w:div w:id="944652430">
      <w:bodyDiv w:val="1"/>
      <w:marLeft w:val="0"/>
      <w:marRight w:val="0"/>
      <w:marTop w:val="0"/>
      <w:marBottom w:val="0"/>
      <w:divBdr>
        <w:top w:val="none" w:sz="0" w:space="0" w:color="auto"/>
        <w:left w:val="none" w:sz="0" w:space="0" w:color="auto"/>
        <w:bottom w:val="none" w:sz="0" w:space="0" w:color="auto"/>
        <w:right w:val="none" w:sz="0" w:space="0" w:color="auto"/>
      </w:divBdr>
    </w:div>
    <w:div w:id="946621924">
      <w:bodyDiv w:val="1"/>
      <w:marLeft w:val="0"/>
      <w:marRight w:val="0"/>
      <w:marTop w:val="0"/>
      <w:marBottom w:val="0"/>
      <w:divBdr>
        <w:top w:val="none" w:sz="0" w:space="0" w:color="auto"/>
        <w:left w:val="none" w:sz="0" w:space="0" w:color="auto"/>
        <w:bottom w:val="none" w:sz="0" w:space="0" w:color="auto"/>
        <w:right w:val="none" w:sz="0" w:space="0" w:color="auto"/>
      </w:divBdr>
    </w:div>
    <w:div w:id="999965112">
      <w:bodyDiv w:val="1"/>
      <w:marLeft w:val="0"/>
      <w:marRight w:val="0"/>
      <w:marTop w:val="0"/>
      <w:marBottom w:val="0"/>
      <w:divBdr>
        <w:top w:val="none" w:sz="0" w:space="0" w:color="auto"/>
        <w:left w:val="none" w:sz="0" w:space="0" w:color="auto"/>
        <w:bottom w:val="none" w:sz="0" w:space="0" w:color="auto"/>
        <w:right w:val="none" w:sz="0" w:space="0" w:color="auto"/>
      </w:divBdr>
    </w:div>
    <w:div w:id="1009021520">
      <w:bodyDiv w:val="1"/>
      <w:marLeft w:val="0"/>
      <w:marRight w:val="0"/>
      <w:marTop w:val="0"/>
      <w:marBottom w:val="0"/>
      <w:divBdr>
        <w:top w:val="none" w:sz="0" w:space="0" w:color="auto"/>
        <w:left w:val="none" w:sz="0" w:space="0" w:color="auto"/>
        <w:bottom w:val="none" w:sz="0" w:space="0" w:color="auto"/>
        <w:right w:val="none" w:sz="0" w:space="0" w:color="auto"/>
      </w:divBdr>
    </w:div>
    <w:div w:id="1075784512">
      <w:bodyDiv w:val="1"/>
      <w:marLeft w:val="0"/>
      <w:marRight w:val="0"/>
      <w:marTop w:val="0"/>
      <w:marBottom w:val="0"/>
      <w:divBdr>
        <w:top w:val="none" w:sz="0" w:space="0" w:color="auto"/>
        <w:left w:val="none" w:sz="0" w:space="0" w:color="auto"/>
        <w:bottom w:val="none" w:sz="0" w:space="0" w:color="auto"/>
        <w:right w:val="none" w:sz="0" w:space="0" w:color="auto"/>
      </w:divBdr>
    </w:div>
    <w:div w:id="1115517798">
      <w:bodyDiv w:val="1"/>
      <w:marLeft w:val="0"/>
      <w:marRight w:val="0"/>
      <w:marTop w:val="0"/>
      <w:marBottom w:val="0"/>
      <w:divBdr>
        <w:top w:val="none" w:sz="0" w:space="0" w:color="auto"/>
        <w:left w:val="none" w:sz="0" w:space="0" w:color="auto"/>
        <w:bottom w:val="none" w:sz="0" w:space="0" w:color="auto"/>
        <w:right w:val="none" w:sz="0" w:space="0" w:color="auto"/>
      </w:divBdr>
    </w:div>
    <w:div w:id="1140540878">
      <w:bodyDiv w:val="1"/>
      <w:marLeft w:val="0"/>
      <w:marRight w:val="0"/>
      <w:marTop w:val="0"/>
      <w:marBottom w:val="0"/>
      <w:divBdr>
        <w:top w:val="none" w:sz="0" w:space="0" w:color="auto"/>
        <w:left w:val="none" w:sz="0" w:space="0" w:color="auto"/>
        <w:bottom w:val="none" w:sz="0" w:space="0" w:color="auto"/>
        <w:right w:val="none" w:sz="0" w:space="0" w:color="auto"/>
      </w:divBdr>
    </w:div>
    <w:div w:id="1244072854">
      <w:bodyDiv w:val="1"/>
      <w:marLeft w:val="0"/>
      <w:marRight w:val="0"/>
      <w:marTop w:val="0"/>
      <w:marBottom w:val="0"/>
      <w:divBdr>
        <w:top w:val="none" w:sz="0" w:space="0" w:color="auto"/>
        <w:left w:val="none" w:sz="0" w:space="0" w:color="auto"/>
        <w:bottom w:val="none" w:sz="0" w:space="0" w:color="auto"/>
        <w:right w:val="none" w:sz="0" w:space="0" w:color="auto"/>
      </w:divBdr>
    </w:div>
    <w:div w:id="1274165983">
      <w:bodyDiv w:val="1"/>
      <w:marLeft w:val="0"/>
      <w:marRight w:val="0"/>
      <w:marTop w:val="0"/>
      <w:marBottom w:val="0"/>
      <w:divBdr>
        <w:top w:val="none" w:sz="0" w:space="0" w:color="auto"/>
        <w:left w:val="none" w:sz="0" w:space="0" w:color="auto"/>
        <w:bottom w:val="none" w:sz="0" w:space="0" w:color="auto"/>
        <w:right w:val="none" w:sz="0" w:space="0" w:color="auto"/>
      </w:divBdr>
    </w:div>
    <w:div w:id="1275986441">
      <w:bodyDiv w:val="1"/>
      <w:marLeft w:val="0"/>
      <w:marRight w:val="0"/>
      <w:marTop w:val="0"/>
      <w:marBottom w:val="0"/>
      <w:divBdr>
        <w:top w:val="none" w:sz="0" w:space="0" w:color="auto"/>
        <w:left w:val="none" w:sz="0" w:space="0" w:color="auto"/>
        <w:bottom w:val="none" w:sz="0" w:space="0" w:color="auto"/>
        <w:right w:val="none" w:sz="0" w:space="0" w:color="auto"/>
      </w:divBdr>
    </w:div>
    <w:div w:id="1277054697">
      <w:bodyDiv w:val="1"/>
      <w:marLeft w:val="0"/>
      <w:marRight w:val="0"/>
      <w:marTop w:val="0"/>
      <w:marBottom w:val="0"/>
      <w:divBdr>
        <w:top w:val="none" w:sz="0" w:space="0" w:color="auto"/>
        <w:left w:val="none" w:sz="0" w:space="0" w:color="auto"/>
        <w:bottom w:val="none" w:sz="0" w:space="0" w:color="auto"/>
        <w:right w:val="none" w:sz="0" w:space="0" w:color="auto"/>
      </w:divBdr>
    </w:div>
    <w:div w:id="1296567625">
      <w:bodyDiv w:val="1"/>
      <w:marLeft w:val="0"/>
      <w:marRight w:val="0"/>
      <w:marTop w:val="0"/>
      <w:marBottom w:val="0"/>
      <w:divBdr>
        <w:top w:val="none" w:sz="0" w:space="0" w:color="auto"/>
        <w:left w:val="none" w:sz="0" w:space="0" w:color="auto"/>
        <w:bottom w:val="none" w:sz="0" w:space="0" w:color="auto"/>
        <w:right w:val="none" w:sz="0" w:space="0" w:color="auto"/>
      </w:divBdr>
      <w:divsChild>
        <w:div w:id="1581714248">
          <w:marLeft w:val="0"/>
          <w:marRight w:val="0"/>
          <w:marTop w:val="0"/>
          <w:marBottom w:val="0"/>
          <w:divBdr>
            <w:top w:val="none" w:sz="0" w:space="0" w:color="auto"/>
            <w:left w:val="none" w:sz="0" w:space="0" w:color="auto"/>
            <w:bottom w:val="none" w:sz="0" w:space="0" w:color="auto"/>
            <w:right w:val="none" w:sz="0" w:space="0" w:color="auto"/>
          </w:divBdr>
        </w:div>
      </w:divsChild>
    </w:div>
    <w:div w:id="1309624875">
      <w:bodyDiv w:val="1"/>
      <w:marLeft w:val="0"/>
      <w:marRight w:val="0"/>
      <w:marTop w:val="0"/>
      <w:marBottom w:val="0"/>
      <w:divBdr>
        <w:top w:val="none" w:sz="0" w:space="0" w:color="auto"/>
        <w:left w:val="none" w:sz="0" w:space="0" w:color="auto"/>
        <w:bottom w:val="none" w:sz="0" w:space="0" w:color="auto"/>
        <w:right w:val="none" w:sz="0" w:space="0" w:color="auto"/>
      </w:divBdr>
    </w:div>
    <w:div w:id="1455247864">
      <w:bodyDiv w:val="1"/>
      <w:marLeft w:val="0"/>
      <w:marRight w:val="0"/>
      <w:marTop w:val="0"/>
      <w:marBottom w:val="0"/>
      <w:divBdr>
        <w:top w:val="none" w:sz="0" w:space="0" w:color="auto"/>
        <w:left w:val="none" w:sz="0" w:space="0" w:color="auto"/>
        <w:bottom w:val="none" w:sz="0" w:space="0" w:color="auto"/>
        <w:right w:val="none" w:sz="0" w:space="0" w:color="auto"/>
      </w:divBdr>
    </w:div>
    <w:div w:id="1469394198">
      <w:bodyDiv w:val="1"/>
      <w:marLeft w:val="0"/>
      <w:marRight w:val="0"/>
      <w:marTop w:val="0"/>
      <w:marBottom w:val="0"/>
      <w:divBdr>
        <w:top w:val="none" w:sz="0" w:space="0" w:color="auto"/>
        <w:left w:val="none" w:sz="0" w:space="0" w:color="auto"/>
        <w:bottom w:val="none" w:sz="0" w:space="0" w:color="auto"/>
        <w:right w:val="none" w:sz="0" w:space="0" w:color="auto"/>
      </w:divBdr>
    </w:div>
    <w:div w:id="1585870911">
      <w:bodyDiv w:val="1"/>
      <w:marLeft w:val="0"/>
      <w:marRight w:val="0"/>
      <w:marTop w:val="0"/>
      <w:marBottom w:val="0"/>
      <w:divBdr>
        <w:top w:val="none" w:sz="0" w:space="0" w:color="auto"/>
        <w:left w:val="none" w:sz="0" w:space="0" w:color="auto"/>
        <w:bottom w:val="none" w:sz="0" w:space="0" w:color="auto"/>
        <w:right w:val="none" w:sz="0" w:space="0" w:color="auto"/>
      </w:divBdr>
    </w:div>
    <w:div w:id="1621450792">
      <w:bodyDiv w:val="1"/>
      <w:marLeft w:val="0"/>
      <w:marRight w:val="0"/>
      <w:marTop w:val="0"/>
      <w:marBottom w:val="0"/>
      <w:divBdr>
        <w:top w:val="none" w:sz="0" w:space="0" w:color="auto"/>
        <w:left w:val="none" w:sz="0" w:space="0" w:color="auto"/>
        <w:bottom w:val="none" w:sz="0" w:space="0" w:color="auto"/>
        <w:right w:val="none" w:sz="0" w:space="0" w:color="auto"/>
      </w:divBdr>
    </w:div>
    <w:div w:id="1628269420">
      <w:bodyDiv w:val="1"/>
      <w:marLeft w:val="0"/>
      <w:marRight w:val="0"/>
      <w:marTop w:val="0"/>
      <w:marBottom w:val="0"/>
      <w:divBdr>
        <w:top w:val="none" w:sz="0" w:space="0" w:color="auto"/>
        <w:left w:val="none" w:sz="0" w:space="0" w:color="auto"/>
        <w:bottom w:val="none" w:sz="0" w:space="0" w:color="auto"/>
        <w:right w:val="none" w:sz="0" w:space="0" w:color="auto"/>
      </w:divBdr>
    </w:div>
    <w:div w:id="1639066460">
      <w:bodyDiv w:val="1"/>
      <w:marLeft w:val="0"/>
      <w:marRight w:val="0"/>
      <w:marTop w:val="0"/>
      <w:marBottom w:val="0"/>
      <w:divBdr>
        <w:top w:val="none" w:sz="0" w:space="0" w:color="auto"/>
        <w:left w:val="none" w:sz="0" w:space="0" w:color="auto"/>
        <w:bottom w:val="none" w:sz="0" w:space="0" w:color="auto"/>
        <w:right w:val="none" w:sz="0" w:space="0" w:color="auto"/>
      </w:divBdr>
    </w:div>
    <w:div w:id="1700274702">
      <w:bodyDiv w:val="1"/>
      <w:marLeft w:val="0"/>
      <w:marRight w:val="0"/>
      <w:marTop w:val="0"/>
      <w:marBottom w:val="0"/>
      <w:divBdr>
        <w:top w:val="none" w:sz="0" w:space="0" w:color="auto"/>
        <w:left w:val="none" w:sz="0" w:space="0" w:color="auto"/>
        <w:bottom w:val="none" w:sz="0" w:space="0" w:color="auto"/>
        <w:right w:val="none" w:sz="0" w:space="0" w:color="auto"/>
      </w:divBdr>
    </w:div>
    <w:div w:id="1744568840">
      <w:bodyDiv w:val="1"/>
      <w:marLeft w:val="0"/>
      <w:marRight w:val="0"/>
      <w:marTop w:val="0"/>
      <w:marBottom w:val="0"/>
      <w:divBdr>
        <w:top w:val="none" w:sz="0" w:space="0" w:color="auto"/>
        <w:left w:val="none" w:sz="0" w:space="0" w:color="auto"/>
        <w:bottom w:val="none" w:sz="0" w:space="0" w:color="auto"/>
        <w:right w:val="none" w:sz="0" w:space="0" w:color="auto"/>
      </w:divBdr>
    </w:div>
    <w:div w:id="1751778275">
      <w:bodyDiv w:val="1"/>
      <w:marLeft w:val="0"/>
      <w:marRight w:val="0"/>
      <w:marTop w:val="0"/>
      <w:marBottom w:val="0"/>
      <w:divBdr>
        <w:top w:val="none" w:sz="0" w:space="0" w:color="auto"/>
        <w:left w:val="none" w:sz="0" w:space="0" w:color="auto"/>
        <w:bottom w:val="none" w:sz="0" w:space="0" w:color="auto"/>
        <w:right w:val="none" w:sz="0" w:space="0" w:color="auto"/>
      </w:divBdr>
    </w:div>
    <w:div w:id="1766992725">
      <w:bodyDiv w:val="1"/>
      <w:marLeft w:val="0"/>
      <w:marRight w:val="0"/>
      <w:marTop w:val="0"/>
      <w:marBottom w:val="0"/>
      <w:divBdr>
        <w:top w:val="none" w:sz="0" w:space="0" w:color="auto"/>
        <w:left w:val="none" w:sz="0" w:space="0" w:color="auto"/>
        <w:bottom w:val="none" w:sz="0" w:space="0" w:color="auto"/>
        <w:right w:val="none" w:sz="0" w:space="0" w:color="auto"/>
      </w:divBdr>
    </w:div>
    <w:div w:id="1845631060">
      <w:bodyDiv w:val="1"/>
      <w:marLeft w:val="0"/>
      <w:marRight w:val="0"/>
      <w:marTop w:val="0"/>
      <w:marBottom w:val="0"/>
      <w:divBdr>
        <w:top w:val="none" w:sz="0" w:space="0" w:color="auto"/>
        <w:left w:val="none" w:sz="0" w:space="0" w:color="auto"/>
        <w:bottom w:val="none" w:sz="0" w:space="0" w:color="auto"/>
        <w:right w:val="none" w:sz="0" w:space="0" w:color="auto"/>
      </w:divBdr>
    </w:div>
    <w:div w:id="1911647492">
      <w:bodyDiv w:val="1"/>
      <w:marLeft w:val="0"/>
      <w:marRight w:val="0"/>
      <w:marTop w:val="0"/>
      <w:marBottom w:val="0"/>
      <w:divBdr>
        <w:top w:val="none" w:sz="0" w:space="0" w:color="auto"/>
        <w:left w:val="none" w:sz="0" w:space="0" w:color="auto"/>
        <w:bottom w:val="none" w:sz="0" w:space="0" w:color="auto"/>
        <w:right w:val="none" w:sz="0" w:space="0" w:color="auto"/>
      </w:divBdr>
    </w:div>
    <w:div w:id="1939867108">
      <w:bodyDiv w:val="1"/>
      <w:marLeft w:val="0"/>
      <w:marRight w:val="0"/>
      <w:marTop w:val="0"/>
      <w:marBottom w:val="0"/>
      <w:divBdr>
        <w:top w:val="none" w:sz="0" w:space="0" w:color="auto"/>
        <w:left w:val="none" w:sz="0" w:space="0" w:color="auto"/>
        <w:bottom w:val="none" w:sz="0" w:space="0" w:color="auto"/>
        <w:right w:val="none" w:sz="0" w:space="0" w:color="auto"/>
      </w:divBdr>
    </w:div>
    <w:div w:id="1995644181">
      <w:bodyDiv w:val="1"/>
      <w:marLeft w:val="0"/>
      <w:marRight w:val="0"/>
      <w:marTop w:val="0"/>
      <w:marBottom w:val="0"/>
      <w:divBdr>
        <w:top w:val="none" w:sz="0" w:space="0" w:color="auto"/>
        <w:left w:val="none" w:sz="0" w:space="0" w:color="auto"/>
        <w:bottom w:val="none" w:sz="0" w:space="0" w:color="auto"/>
        <w:right w:val="none" w:sz="0" w:space="0" w:color="auto"/>
      </w:divBdr>
    </w:div>
    <w:div w:id="2042241187">
      <w:bodyDiv w:val="1"/>
      <w:marLeft w:val="0"/>
      <w:marRight w:val="0"/>
      <w:marTop w:val="0"/>
      <w:marBottom w:val="0"/>
      <w:divBdr>
        <w:top w:val="none" w:sz="0" w:space="0" w:color="auto"/>
        <w:left w:val="none" w:sz="0" w:space="0" w:color="auto"/>
        <w:bottom w:val="none" w:sz="0" w:space="0" w:color="auto"/>
        <w:right w:val="none" w:sz="0" w:space="0" w:color="auto"/>
      </w:divBdr>
    </w:div>
    <w:div w:id="2095736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merriam-webster.com/dictionary/brisance" TargetMode="External" /><Relationship Id="rId18" Type="http://schemas.openxmlformats.org/officeDocument/2006/relationships/hyperlink" Target="https://en.wikipedia.org/wiki/Explosive_booster" TargetMode="External" /><Relationship Id="rId26" Type="http://schemas.openxmlformats.org/officeDocument/2006/relationships/header" Target="header3.xml" /><Relationship Id="rId3" Type="http://schemas.openxmlformats.org/officeDocument/2006/relationships/styles" Target="styles.xml" /><Relationship Id="rId21" Type="http://schemas.openxmlformats.org/officeDocument/2006/relationships/hyperlink" Target="https://www.researchgate.net/figure/Relationship-between-the-calculated-detonation-pressure-and-relative-brisance_fig1_279102786" TargetMode="External" /><Relationship Id="rId7" Type="http://schemas.openxmlformats.org/officeDocument/2006/relationships/endnotes" Target="endnotes.xml" /><Relationship Id="rId12" Type="http://schemas.openxmlformats.org/officeDocument/2006/relationships/hyperlink" Target="https://onlinelibrary.wiley.com/doi/full/10.1002/prep.202100008" TargetMode="External" /><Relationship Id="rId17" Type="http://schemas.openxmlformats.org/officeDocument/2006/relationships/hyperlink" Target="https://www.sciencedirect.com/science/article/abs/pii/B9780128026885000087" TargetMode="External"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hyperlink" Target="https://webbook.nist.gov/cgi/cbook.cgi?Name=TNT" TargetMode="External" /><Relationship Id="rId20" Type="http://schemas.openxmlformats.org/officeDocument/2006/relationships/hyperlink" Target="https://www.researchgate.net/journal/Advances-in-Mechanical-Engineering-1687-8140/publication/308908054_Numerical_and_experimental_study_on_cyclotrimethylenetrinitraminealuminum_explosives_in_underwater_explosions/links/644a9b585762c95ac35917c2/Numerical-and-experimental-study-on-cyclotrimethylenetrinitramine-aluminum-explosives-in-underwater-explosions.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ultimatelexicon.com/definitions/e/explosive-train/" TargetMode="External"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en.wikipedia.org/wiki/Torpe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psemc.com/resources/pyrotechnic-white-papers/properties-of-selected-high-explosives-rev/" TargetMode="External" /><Relationship Id="rId22" Type="http://schemas.openxmlformats.org/officeDocument/2006/relationships/header" Target="header1.xml" /><Relationship Id="rId27"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09DE-D9D9-49FA-BD3C-13266EB90B6D}">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dbed17e1-90c4-4a4d-b80f-0dfb65d74e50}" enabled="1" method="Standard" siteId="{078256a4-c4a0-4e95-b107-2ae7d5db8581}"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Pages>
  <Words>2968</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Deane (2307720)</dc:creator>
  <cp:keywords/>
  <dc:description/>
  <cp:lastModifiedBy>Stephen Deane</cp:lastModifiedBy>
  <cp:revision>2</cp:revision>
  <dcterms:created xsi:type="dcterms:W3CDTF">2025-07-16T15:51:00Z</dcterms:created>
  <dcterms:modified xsi:type="dcterms:W3CDTF">2025-07-16T15:51:00Z</dcterms:modified>
</cp:coreProperties>
</file>