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center"/>
        <w:rPr>
          <w:rFonts w:ascii="Calibri Light" w:hAnsi="Calibri Light" w:cs="Calibri Light" w:eastAsia="Calibri Light"/>
          <w:color w:val="auto"/>
          <w:spacing w:val="-10"/>
          <w:position w:val="0"/>
          <w:sz w:val="56"/>
          <w:shd w:fill="auto" w:val="clear"/>
        </w:rPr>
      </w:pPr>
      <w:r>
        <w:rPr>
          <w:rFonts w:ascii="Calibri Light" w:hAnsi="Calibri Light" w:cs="Calibri Light" w:eastAsia="Calibri Light"/>
          <w:color w:val="auto"/>
          <w:spacing w:val="-10"/>
          <w:position w:val="0"/>
          <w:sz w:val="56"/>
          <w:shd w:fill="auto" w:val="clear"/>
        </w:rPr>
        <w:t xml:space="preserve">Cultural Awareness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NAME-RALUCA SUCIU</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STUDENT NUMBER-2022597</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MODULE CODE-BMIH5003</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LECTURER-MIKE DAVIES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ASSIGNMENT TITLE-HOTEL HANDBOOK FOR INTERCULTURAL COMPETENCE</w:t>
        <w:t xml:space="preserv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28"/>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Introduction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Intercultural competence refers to performing effectively with people from different backgrounds, ethnicities, norms, and cultures (Di Pillo et al., 2015). In an increasingly international society, where we are more likely to contact individuals from many races and nationalities who have been formed by various values, attitudes, and emotions, communicating across cultural boundaries is an invaluable skill. Because of their high personal-interactive service requirements, tourism and hospitality services are grouped in the top three. As a result, the hospitality and tourism industries rely significantly on the goodwill of those who provide services to visitors. This report will cover the basics of intercultural competence, the importance of understanding culture in the global market by showcasing examples of two countries, and a table of dos and don’ts of a hotel business.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numPr>
          <w:ilvl w:val="0"/>
          <w:numId w:val="5"/>
        </w:numPr>
        <w:spacing w:before="240" w:after="0" w:line="360"/>
        <w:ind w:right="0" w:left="720" w:hanging="360"/>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About intercultural competence: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Because of the rapid changes in the global economic environment, intercultural communication and behavior have grown to be complex subjects of study. Drawing on the proper inventory of information, skills, and qualities in response to diverse cultural situations can boost an individual's cross-cultural competency proficiency (Honyenuga, 2021). To understand other people's lifestyles, thoughts, experiences, and behaviors, one must acquire knowledge. Various abilities, including cross-cultural communication skills, adapt one's behavior while interacting with others from different cultural contexts. One's attitude reflects the beliefs, feelings, ideas, and preconceptions that make up an individual's culture and worldview. Understanding the worldviews of people from various cultures is influenced by cultural attitudes. When people talk about cross-cultural competence, cultural intelligence comes along with it. To effectively engage with people from all over the world, hospitality workers must be aware of the many diverse customs and cultures that exist in the world around them, which is a challenge for those in the business. It's worth noting that different nationalities and diverse cultures among hotel guests may widen communication gaps and other misunderstandings. This is especially true given that guests from various cultures may have varying standards of service and anticipations of the hotel staff.</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numPr>
          <w:ilvl w:val="0"/>
          <w:numId w:val="7"/>
        </w:numPr>
        <w:spacing w:before="240" w:after="0" w:line="360"/>
        <w:ind w:right="0" w:left="720" w:hanging="360"/>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Importance of cultural understanding in the global market: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Cultural understanding refers to learning about different people having different backgrounds and ways of behaving (Lustig &amp; Koester, 2013). The front office manager and staff have to communicate and face additional guests every day in the hospitality industry. They are the person who plays as the face of the hotel, and they must learn about the culture of people arriving at them. The culture of people differs from each other, and it might be seen that the etiquette in one culture may not be acceptable to another. The business mainly falls in the competition when they fail to address their customers' needs and provide the wrong service. Besides, the hotel business in one country differs from others. The visitors are also responsible for paying attention to the country's culture. Though mainly hotels will be responsible for how well they can manage their guests and all. Hotels nowadays are giving so much importance to making their workforce more diversified so handle their guests in the long run. Multicultural teams are made up of people from various societal, cultural, religious, and economic backgrounds (Halualani et al., 2014). Interpersonal disputes between teammates are more likely if these aspects are not carefully addressed. Trust, connection, and creativity are all harmed as a result. Looking at the example of both countries, we can understand why learning about culture is essential for any business.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numPr>
          <w:ilvl w:val="0"/>
          <w:numId w:val="9"/>
        </w:numPr>
        <w:spacing w:before="240" w:after="0" w:line="360"/>
        <w:ind w:right="0" w:left="720" w:hanging="360"/>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Relevant intercultural models with the example of two countries: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object w:dxaOrig="7715" w:dyaOrig="4032">
          <v:rect xmlns:o="urn:schemas-microsoft-com:office:office" xmlns:v="urn:schemas-microsoft-com:vml" id="rectole0000000000" style="width:385.750000pt;height:201.6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Times New Roman" w:hAnsi="Times New Roman" w:cs="Times New Roman" w:eastAsia="Times New Roman"/>
          <w:b/>
          <w:color w:val="000000"/>
          <w:spacing w:val="0"/>
          <w:position w:val="0"/>
          <w:sz w:val="24"/>
          <w:shd w:fill="auto" w:val="clear"/>
        </w:rPr>
        <w:t xml:space="preserve">Hofstede's cultural dimension theory:</w:t>
      </w:r>
      <w:r>
        <w:rPr>
          <w:rFonts w:ascii="Times New Roman" w:hAnsi="Times New Roman" w:cs="Times New Roman" w:eastAsia="Times New Roman"/>
          <w:color w:val="000000"/>
          <w:spacing w:val="0"/>
          <w:position w:val="0"/>
          <w:sz w:val="24"/>
          <w:shd w:fill="auto" w:val="clear"/>
        </w:rPr>
        <w:t xml:space="preserve"> Is a framework for figuring out how various cultures conduct business and better comprehending cultural diversity. So the framework may be used to identify between multiple national traditions the aspects of culture and measure their influence on a commercial context.</w:t>
      </w:r>
    </w:p>
    <w:p>
      <w:pPr>
        <w:spacing w:before="0" w:after="16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Figure: Hofstede cultural dimension theory</w:t>
      </w:r>
    </w:p>
    <w:p>
      <w:pPr>
        <w:spacing w:before="0" w:after="16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(Minkov &amp; Hofstede, 2017)</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theory shows that different cultures have different ways of accepting other things. The author has divided them from low to high. It can start to see how management would deal with and comprehend these characteristics globally by looking at these dimensions' varied features and meanings. It's easy to see that cultures or people tolerate working alone and view their existence as a person rather than a part of a community (Wan, 2015). In contrast, a collectivist would be more concerned with the group's success as a whole than with their well-being or achievements. Continuing with this scenario, the United States receives a poor mark for avoiding ambiguity. As a general rule, they are okay with ambiguity and uncertainty.</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On the other hand, Japan is at the top of this list and prefers assurance over confusion. However, this is not the case. As an illustration, consider the concept of power distance. Japan and the United States are nearly similar in their willingness to accept sharing power (Strugielska &amp; Pi</w:t>
      </w:r>
      <w:r>
        <w:rPr>
          <w:rFonts w:ascii="Times New Roman" w:hAnsi="Times New Roman" w:cs="Times New Roman" w:eastAsia="Times New Roman"/>
          <w:color w:val="000000"/>
          <w:spacing w:val="0"/>
          <w:position w:val="0"/>
          <w:sz w:val="24"/>
          <w:shd w:fill="auto" w:val="clear"/>
        </w:rPr>
        <w:t xml:space="preserve">ątkowska, 2018). Once again, the United States ranks lower than Japan on masculinity vs. femininity; nevertheless, the latter ranks substantially higher. As a result, Japan seeks a more peaceful world in which everyone cooperates, but the United States is content to be the hero.</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numPr>
          <w:ilvl w:val="0"/>
          <w:numId w:val="13"/>
        </w:numPr>
        <w:spacing w:before="240" w:after="0" w:line="360"/>
        <w:ind w:right="0" w:left="720" w:hanging="360"/>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Do’s &amp; Don’ts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 country or its hotel business must list some do’s and dont’s to maintain their hotel industry in a better position. Here is a list is given below,</w:t>
      </w:r>
    </w:p>
    <w:tbl>
      <w:tblPr/>
      <w:tblGrid>
        <w:gridCol w:w="4675"/>
        <w:gridCol w:w="4675"/>
      </w:tblGrid>
      <w:tr>
        <w:trPr>
          <w:trHeight w:val="1" w:hRule="atLeast"/>
          <w:jc w:val="left"/>
        </w:trPr>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Do’s</w:t>
            </w:r>
          </w:p>
        </w:tc>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Dont’s</w:t>
            </w:r>
          </w:p>
        </w:tc>
      </w:tr>
      <w:tr>
        <w:trPr>
          <w:trHeight w:val="1" w:hRule="atLeast"/>
          <w:jc w:val="left"/>
        </w:trPr>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19"/>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Developing a diversified workforce can play a better role in making the hotel culture more glorified and fruitful because many brains will work together for the company and give their unique skills to them</w:t>
            </w:r>
          </w:p>
          <w:p>
            <w:pPr>
              <w:numPr>
                <w:ilvl w:val="0"/>
                <w:numId w:val="19"/>
              </w:numPr>
              <w:spacing w:before="0" w:after="0" w:line="360"/>
              <w:ind w:right="0" w:left="720" w:hanging="36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As stated above, acquiring knowledge is essential before running a hotel business. The authority must learn about different people and their backgrounds, ethnicity, and habits to welcome them and take care of them properly.</w:t>
            </w:r>
          </w:p>
        </w:tc>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19"/>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They should not take any steps by now knowing their requirements. Sometimes extra care might create a negative impact on the guest. For example, when a guest wants to be alone, it will not be wise to call him again and again for a checkup</w:t>
            </w:r>
          </w:p>
          <w:p>
            <w:pPr>
              <w:numPr>
                <w:ilvl w:val="0"/>
                <w:numId w:val="19"/>
              </w:numPr>
              <w:spacing w:before="0" w:after="0" w:line="360"/>
              <w:ind w:right="0" w:left="720" w:hanging="36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Do not go personally to the guests because it might hurt their personality and ego. The hotel shouldn’t go beyond professional conversation whether the customer makes any personal move. If he tries to brag about the conversation, the staff can take part in it professionally.</w:t>
            </w:r>
          </w:p>
        </w:tc>
      </w:tr>
    </w:tbl>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Conclusion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Intercultural competence plays a vital role for any hotel business running right now. Globalization has taken the whole form of the hospitality business in a new way, and thus companies now adapt with cultural intelligence to learn about different cultures and norms. The report has shown some theories about what a business should do and what doesn't.</w:t>
        <w:t xml:space="preserv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Reference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Calabrese, A., Capece, G., Costa, R. and Di Pillo, F., 2015. Global Market and Commercials: Understanding Cultural Diversities. Knowledge and Process Management, 22(3), pp.167-179.</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Honyenuga, B., 2021. Case study of a successful entrepreneur in the hotel industry in Ghana: lessons for African businesses. International Journal of Business and Globalisation, 28(3), p.321.</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Lustig, M. and Koester, J., 2013. Intercultural Competence. Old Tappan: Pearson Education.</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Lustig, M., Koester, J. and Halualani, R., 2014. Intercultural competence.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Minkov, M. and Hofstede, G., 2017. Hofstede’s Fifth Dimension. Journal of Cross-Cultural Psychology, 43(1), pp.3-14.</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Strugielska, A. and Pi</w:t>
      </w:r>
      <w:r>
        <w:rPr>
          <w:rFonts w:ascii="Times New Roman" w:hAnsi="Times New Roman" w:cs="Times New Roman" w:eastAsia="Times New Roman"/>
          <w:color w:val="000000"/>
          <w:spacing w:val="0"/>
          <w:position w:val="0"/>
          <w:sz w:val="24"/>
          <w:shd w:fill="auto" w:val="clear"/>
        </w:rPr>
        <w:t xml:space="preserve">ątkowska, K., 2018. Culture, Competence and Intercultural Competence: Global and Local Diversities in Intercultural Discourse. HERMES - Journal of Language and Communication in Business, (57), pp.109-123.</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Wan, C., 2015. Understanding Cultural Identification Through Intersubjective Cultural Representation. Journal of Cross-Cultural Psychology, 46(10), pp.1267-1272.</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num w:numId="5">
    <w:abstractNumId w:val="24"/>
  </w:num>
  <w:num w:numId="7">
    <w:abstractNumId w:val="18"/>
  </w:num>
  <w:num w:numId="9">
    <w:abstractNumId w:val="12"/>
  </w:num>
  <w:num w:numId="13">
    <w:abstractNumId w:val="6"/>
  </w:num>
  <w:num w:numId="19">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