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4A64E" w14:textId="4BD93D3E" w:rsidR="008C1419" w:rsidRDefault="008C1419" w:rsidP="008C1419">
      <w:pPr>
        <w:pStyle w:val="Heading2"/>
        <w:rPr>
          <w:rFonts w:cs="Times New Roman"/>
        </w:rPr>
      </w:pPr>
      <w:bookmarkStart w:id="0" w:name="_Toc134339557"/>
      <w:r>
        <w:rPr>
          <w:rFonts w:cs="Times New Roman"/>
        </w:rPr>
        <w:t xml:space="preserve">Notes on </w:t>
      </w:r>
      <w:r>
        <w:rPr>
          <w:rFonts w:cs="Times New Roman"/>
        </w:rPr>
        <w:t>Brizeux</w:t>
      </w:r>
      <w:bookmarkEnd w:id="0"/>
    </w:p>
    <w:p w14:paraId="65BCDE18" w14:textId="77777777" w:rsidR="008C1419" w:rsidRDefault="008C1419" w:rsidP="008C1419">
      <w:pPr>
        <w:pStyle w:val="NormalIndent"/>
        <w:ind w:firstLine="0"/>
      </w:pPr>
      <w:r>
        <w:t xml:space="preserve">However formative the texts produced by Balzac and Chateaubriand, the interest they showed in Brittany can always be explained away. For </w:t>
      </w:r>
      <w:proofErr w:type="gramStart"/>
      <w:r>
        <w:t>instance</w:t>
      </w:r>
      <w:proofErr w:type="gramEnd"/>
      <w:r>
        <w:t xml:space="preserve"> Balzac is really interested in France’s progress and Chateaubriand is really a Romantic. This all changes with Auguste Brizeux (1803–1858), who first came to prominence in the early 1830s, and is the writer who is never even mentioned without the qualification ‘barde de la Bretagne’, or some variation thereof. He was responsible for the dramatic entry of Brittany onto the literary scene in 1831, with his hugely successful volume of poetry </w:t>
      </w:r>
      <w:r>
        <w:rPr>
          <w:i/>
        </w:rPr>
        <w:t>Marie</w:t>
      </w:r>
      <w:r>
        <w:rPr>
          <w:iCs/>
        </w:rPr>
        <w:t xml:space="preserve">, </w:t>
      </w:r>
      <w:r>
        <w:t xml:space="preserve">addressed nostalgically, and in equal measure, to a childhood sweetheart and to a motherland. He was the first writer to stake his career on the description and discussion of Brittany, setting himself up as ‘barde’ and ‘chantre de la Bretagne’. What makes Brizeux different from these earlier participants in the invention of Brittany is that he was in active pursuit of ‘Bretonness’. He is important not only because of this level of commitment, but also because it gained him success, even if this was short lived. Today he has ceased to warrant an entry in the </w:t>
      </w:r>
      <w:r>
        <w:rPr>
          <w:i/>
        </w:rPr>
        <w:t>Oxford Companion to Literature in French</w:t>
      </w:r>
      <w:r>
        <w:t>,</w:t>
      </w:r>
      <w:r>
        <w:rPr>
          <w:rStyle w:val="FootnoteReference"/>
        </w:rPr>
        <w:footnoteReference w:id="1"/>
      </w:r>
      <w:r>
        <w:t xml:space="preserve"> and his works are out of print, despite a recent facsimile edition.</w:t>
      </w:r>
      <w:r>
        <w:rPr>
          <w:rStyle w:val="FootnoteReference"/>
        </w:rPr>
        <w:footnoteReference w:id="2"/>
      </w:r>
      <w:r>
        <w:t xml:space="preserve"> This is all the more sur</w:t>
      </w:r>
      <w:r>
        <w:softHyphen/>
        <w:t xml:space="preserve">prising given the recent explosion in such publishing with authors such as Anatole Le Braz, not to mention La Villemarqué, being re-edited by small Breton publishing houses such as Coop Breizh, and Terre de Brume. His demise, though, suggests the extent to which Brizeux said something to the France of his day, and in fact conceals a huge influence that lasted a century. </w:t>
      </w:r>
      <w:r w:rsidRPr="0082625F">
        <w:rPr>
          <w:lang w:val="fr-FR"/>
        </w:rPr>
        <w:t xml:space="preserve">The </w:t>
      </w:r>
      <w:r w:rsidRPr="0082625F">
        <w:rPr>
          <w:i/>
          <w:lang w:val="fr-FR"/>
        </w:rPr>
        <w:t>Histoire littéraire et culturelle de la Bretagne</w:t>
      </w:r>
      <w:r w:rsidRPr="0082625F">
        <w:rPr>
          <w:lang w:val="fr-FR"/>
        </w:rPr>
        <w:t xml:space="preserve"> stresses that he was a privileged reference point for generations of </w:t>
      </w:r>
      <w:proofErr w:type="gramStart"/>
      <w:r w:rsidRPr="0082625F">
        <w:rPr>
          <w:lang w:val="fr-FR"/>
        </w:rPr>
        <w:t>poets:</w:t>
      </w:r>
      <w:proofErr w:type="gramEnd"/>
      <w:r w:rsidRPr="0082625F">
        <w:rPr>
          <w:lang w:val="fr-FR"/>
        </w:rPr>
        <w:t xml:space="preserve"> ‘Peu de poètes bretons qui, pendant tout un siècle, ne doivent le prendre pour modèle, le vénérer comme une idole. Pas un collégien qui ne sache de ses vers, par coeur’.</w:t>
      </w:r>
      <w:r>
        <w:rPr>
          <w:rStyle w:val="FootnoteReference"/>
        </w:rPr>
        <w:footnoteReference w:id="3"/>
      </w:r>
      <w:r w:rsidRPr="0082625F">
        <w:rPr>
          <w:lang w:val="fr-FR"/>
        </w:rPr>
        <w:t xml:space="preserve"> </w:t>
      </w:r>
      <w:r>
        <w:t xml:space="preserve">By far his most influential works were </w:t>
      </w:r>
      <w:r>
        <w:rPr>
          <w:i/>
          <w:iCs/>
        </w:rPr>
        <w:t>Marie</w:t>
      </w:r>
      <w:r>
        <w:t xml:space="preserve"> and </w:t>
      </w:r>
      <w:r>
        <w:rPr>
          <w:i/>
          <w:iCs/>
        </w:rPr>
        <w:t>Les Bretons</w:t>
      </w:r>
      <w:r>
        <w:t>, two poetry collections in which he paints a portrait of Brittany that struck a chord with critics at the time and that dominated Francophone Breton writing for decades to come.</w:t>
      </w:r>
    </w:p>
    <w:p w14:paraId="19A11DCE" w14:textId="47CA687D" w:rsidR="008C1419" w:rsidRDefault="008C1419" w:rsidP="008C1419">
      <w:pPr>
        <w:pStyle w:val="NormalIndent"/>
      </w:pPr>
      <w:r>
        <w:t>The most striking thing about Brizeux’s Brittany is the landscape. We see nature in all its glory: flower-filled, fertile, and peaceful. Marie, the eponymous heroine is herself a flower: ‘fleur de blé noir’</w:t>
      </w:r>
      <w:r w:rsidR="00D556D4">
        <w:t xml:space="preserve"> [flower of black wheat/ </w:t>
      </w:r>
      <w:r w:rsidR="007B21D6">
        <w:t>buckwheat]</w:t>
      </w:r>
      <w:r>
        <w:t xml:space="preserve">. The men have the strength of nature: they are as strong as oak trees in ‘Le chant du chêne’ (OAB, </w:t>
      </w:r>
      <w:r>
        <w:rPr>
          <w:smallCaps/>
        </w:rPr>
        <w:t>iii</w:t>
      </w:r>
      <w:r>
        <w:t>, 12),</w:t>
      </w:r>
      <w:r>
        <w:rPr>
          <w:rStyle w:val="FootnoteReference"/>
        </w:rPr>
        <w:footnoteReference w:id="4"/>
      </w:r>
      <w:r>
        <w:t xml:space="preserve"> and in ‘Les lutteurs’ (OAB, </w:t>
      </w:r>
      <w:r>
        <w:rPr>
          <w:smallCaps/>
        </w:rPr>
        <w:t>ii</w:t>
      </w:r>
      <w:r>
        <w:t xml:space="preserve">, 63). Such comparisons are of course the very stuff of poetry, but Brizeux’s emphasis on nature goes beyond the adoption of language and imagery traditional to poetry. The Bretons’ harmonious relationship with their environment is admired, and such admiration derives from the Romantic enthusiasm for nature. However in the case of the </w:t>
      </w:r>
      <w:r>
        <w:rPr>
          <w:i/>
          <w:iCs/>
        </w:rPr>
        <w:t>menhirs</w:t>
      </w:r>
      <w:r>
        <w:t xml:space="preserve"> scattered across the land, we are not just told that Bretons are ‘solid like them’, but these stones are made to overflow with meaning, to the extent that it becomes possible to converse with them (OAB, </w:t>
      </w:r>
      <w:r>
        <w:rPr>
          <w:smallCaps/>
        </w:rPr>
        <w:t>iv</w:t>
      </w:r>
      <w:r>
        <w:t xml:space="preserve">, 73, 89). The people and their environment are one, as the stones take on human characteristics. This is a neat variation on the idea that the Breton people have been formed and shaped by, or even seem to have grown out of their physical setting. This theme can be traced to Mme de Staël, who was responsible for popularizing the idea that there is a fundamental difference between the literatures of the north and the south, which can be explained in terms of climate and terrain. This idea had been applied to Brittany by </w:t>
      </w:r>
      <w:proofErr w:type="gramStart"/>
      <w:r>
        <w:t>a number of</w:t>
      </w:r>
      <w:proofErr w:type="gramEnd"/>
      <w:r>
        <w:t xml:space="preserve"> influential historians such as Jules Michelet, and Amédée Thierry, and is also found in the travel writing of Cambry,</w:t>
      </w:r>
      <w:r>
        <w:rPr>
          <w:i/>
        </w:rPr>
        <w:t xml:space="preserve"> </w:t>
      </w:r>
      <w:r>
        <w:t xml:space="preserve">and of Taylor, Cailleux and Nodier. For </w:t>
      </w:r>
      <w:r>
        <w:lastRenderedPageBreak/>
        <w:t xml:space="preserve">instance, in the words of the </w:t>
      </w:r>
      <w:r>
        <w:rPr>
          <w:i/>
          <w:iCs/>
        </w:rPr>
        <w:t>Voyages pittoresques</w:t>
      </w:r>
      <w:r>
        <w:t xml:space="preserve">: ‘C’est un sol de rochers, c’est une race de granit’ </w:t>
      </w:r>
      <w:r w:rsidR="00E232A8">
        <w:t xml:space="preserve">[it is a </w:t>
      </w:r>
      <w:r w:rsidR="00D556D4">
        <w:t xml:space="preserve">land or rocks, it is a race of granite] </w:t>
      </w:r>
      <w:r>
        <w:t>(</w:t>
      </w:r>
      <w:r>
        <w:rPr>
          <w:smallCaps/>
        </w:rPr>
        <w:t>i</w:t>
      </w:r>
      <w:r>
        <w:t xml:space="preserve">, 4). This was further strengthened in Balzac by his appetite for the natural sciences, and he uses it to stress primitiveness, be this in a negative sense as in </w:t>
      </w:r>
      <w:r>
        <w:rPr>
          <w:i/>
          <w:iCs/>
        </w:rPr>
        <w:t>Les Chouans</w:t>
      </w:r>
      <w:r>
        <w:t xml:space="preserve">, or with admiration as in the case of the Breton family in </w:t>
      </w:r>
      <w:r>
        <w:rPr>
          <w:i/>
          <w:iCs/>
        </w:rPr>
        <w:t>Béatrix</w:t>
      </w:r>
      <w:r>
        <w:t>. Brizeux’s emphasis on harmony with the environment has a different purpose, as he wishes to appeal to the Romantic love of natural scenes, untainted by city life. These scenes need not be empty and untouched by humans, because these pure people live in accor</w:t>
      </w:r>
      <w:r>
        <w:softHyphen/>
        <w:t xml:space="preserve">dance with nature, and in that </w:t>
      </w:r>
      <w:proofErr w:type="gramStart"/>
      <w:r>
        <w:t>sense</w:t>
      </w:r>
      <w:proofErr w:type="gramEnd"/>
      <w:r>
        <w:t xml:space="preserve"> they do not live in the idyll, rather they actually constitute it. Brizeux’s human Bretons are as natural as a buckwheat flower or an oak tree.</w:t>
      </w:r>
    </w:p>
    <w:p w14:paraId="55012E91" w14:textId="77777777" w:rsidR="008C1419" w:rsidRDefault="008C1419" w:rsidP="008C1419">
      <w:pPr>
        <w:pStyle w:val="NormalIndent"/>
      </w:pPr>
      <w:r>
        <w:t xml:space="preserve">The Romantic hero of </w:t>
      </w:r>
      <w:r>
        <w:rPr>
          <w:i/>
        </w:rPr>
        <w:t>Marie</w:t>
      </w:r>
      <w:r>
        <w:t xml:space="preserve"> is frequently moved to tears:</w:t>
      </w:r>
    </w:p>
    <w:p w14:paraId="29645C80" w14:textId="77777777" w:rsidR="008C1419" w:rsidRDefault="008C1419" w:rsidP="008C1419">
      <w:pPr>
        <w:spacing w:line="220" w:lineRule="exact"/>
        <w:ind w:left="454"/>
        <w:rPr>
          <w:sz w:val="18"/>
        </w:rPr>
      </w:pPr>
    </w:p>
    <w:p w14:paraId="0A3D5C97" w14:textId="77777777" w:rsidR="008C1419" w:rsidRPr="008C1419" w:rsidRDefault="008C1419" w:rsidP="008C1419">
      <w:pPr>
        <w:spacing w:line="220" w:lineRule="exact"/>
        <w:ind w:left="454"/>
        <w:rPr>
          <w:sz w:val="18"/>
          <w:lang w:val="fr-FR"/>
        </w:rPr>
      </w:pPr>
      <w:r w:rsidRPr="008C1419">
        <w:rPr>
          <w:sz w:val="18"/>
          <w:lang w:val="fr-FR"/>
        </w:rPr>
        <w:t xml:space="preserve">[…] Sentant mon cœur se fondre, </w:t>
      </w:r>
    </w:p>
    <w:p w14:paraId="6F15C845" w14:textId="77777777" w:rsidR="008C1419" w:rsidRPr="0082625F" w:rsidRDefault="008C1419" w:rsidP="008C1419">
      <w:pPr>
        <w:spacing w:line="220" w:lineRule="exact"/>
        <w:ind w:left="454"/>
        <w:rPr>
          <w:sz w:val="18"/>
          <w:lang w:val="fr-FR"/>
        </w:rPr>
      </w:pPr>
      <w:r w:rsidRPr="0082625F">
        <w:rPr>
          <w:sz w:val="18"/>
          <w:lang w:val="fr-FR"/>
        </w:rPr>
        <w:t xml:space="preserve">J’essuyais à l’écart mes pleurs pour lui répondre </w:t>
      </w:r>
    </w:p>
    <w:p w14:paraId="31B100D8" w14:textId="37C78493" w:rsidR="008C1419" w:rsidRDefault="008C1419" w:rsidP="008C1419">
      <w:pPr>
        <w:spacing w:line="220" w:lineRule="exact"/>
        <w:ind w:left="454"/>
        <w:rPr>
          <w:sz w:val="18"/>
        </w:rPr>
      </w:pPr>
      <w:r>
        <w:rPr>
          <w:sz w:val="18"/>
        </w:rPr>
        <w:t xml:space="preserve">(‘A ma mère’, </w:t>
      </w:r>
      <w:r>
        <w:rPr>
          <w:iCs/>
          <w:sz w:val="18"/>
        </w:rPr>
        <w:t>OAB</w:t>
      </w:r>
      <w:r>
        <w:rPr>
          <w:smallCaps/>
          <w:sz w:val="18"/>
        </w:rPr>
        <w:t>, i</w:t>
      </w:r>
      <w:r>
        <w:rPr>
          <w:sz w:val="18"/>
        </w:rPr>
        <w:t xml:space="preserve">, 8), </w:t>
      </w:r>
    </w:p>
    <w:p w14:paraId="7C35DC35" w14:textId="77777777" w:rsidR="007B65AF" w:rsidRDefault="007B65AF" w:rsidP="008C1419">
      <w:pPr>
        <w:spacing w:line="220" w:lineRule="exact"/>
        <w:ind w:left="454"/>
        <w:rPr>
          <w:sz w:val="18"/>
        </w:rPr>
      </w:pPr>
    </w:p>
    <w:p w14:paraId="09B808AE" w14:textId="5D99BC19" w:rsidR="004C31DB" w:rsidRDefault="004C31DB" w:rsidP="008C1419">
      <w:pPr>
        <w:spacing w:line="220" w:lineRule="exact"/>
        <w:ind w:left="454"/>
        <w:rPr>
          <w:sz w:val="18"/>
        </w:rPr>
      </w:pPr>
      <w:r>
        <w:rPr>
          <w:sz w:val="18"/>
        </w:rPr>
        <w:t>…Feeling my heart break</w:t>
      </w:r>
    </w:p>
    <w:p w14:paraId="7B693F23" w14:textId="665DCE7D" w:rsidR="004C31DB" w:rsidRDefault="004C31DB" w:rsidP="008C1419">
      <w:pPr>
        <w:spacing w:line="220" w:lineRule="exact"/>
        <w:ind w:left="454"/>
        <w:rPr>
          <w:sz w:val="18"/>
        </w:rPr>
      </w:pPr>
      <w:r>
        <w:rPr>
          <w:sz w:val="18"/>
        </w:rPr>
        <w:t xml:space="preserve">I </w:t>
      </w:r>
      <w:r w:rsidR="007B65AF">
        <w:rPr>
          <w:sz w:val="18"/>
        </w:rPr>
        <w:t>dried away my tears to answer her</w:t>
      </w:r>
    </w:p>
    <w:p w14:paraId="6E7A2905" w14:textId="77777777" w:rsidR="008C1419" w:rsidRDefault="008C1419" w:rsidP="008C1419">
      <w:pPr>
        <w:pStyle w:val="DisplayQuote"/>
        <w:spacing w:before="0" w:after="0"/>
      </w:pPr>
    </w:p>
    <w:p w14:paraId="5F849AC0" w14:textId="77777777" w:rsidR="008C1419" w:rsidRDefault="008C1419" w:rsidP="008C1419">
      <w:r>
        <w:t xml:space="preserve">particularly during solitary walks: </w:t>
      </w:r>
    </w:p>
    <w:p w14:paraId="7D31B45A" w14:textId="77777777" w:rsidR="008C1419" w:rsidRPr="0082625F" w:rsidRDefault="008C1419" w:rsidP="008C1419">
      <w:pPr>
        <w:pStyle w:val="DisplayQuote"/>
        <w:spacing w:after="0"/>
        <w:rPr>
          <w:lang w:val="fr-FR"/>
        </w:rPr>
      </w:pPr>
      <w:r w:rsidRPr="0082625F">
        <w:rPr>
          <w:lang w:val="fr-FR"/>
        </w:rPr>
        <w:t>Je revis mon pays et ses genêts en fleurs,</w:t>
      </w:r>
    </w:p>
    <w:p w14:paraId="76E0E384" w14:textId="77777777" w:rsidR="008C1419" w:rsidRPr="0082625F" w:rsidRDefault="008C1419" w:rsidP="008C1419">
      <w:pPr>
        <w:pStyle w:val="DisplayQuote"/>
        <w:spacing w:before="0" w:after="0"/>
        <w:rPr>
          <w:lang w:val="fr-FR"/>
        </w:rPr>
      </w:pPr>
      <w:r w:rsidRPr="0082625F">
        <w:rPr>
          <w:lang w:val="fr-FR"/>
        </w:rPr>
        <w:t xml:space="preserve">Lorsque, sur le chemin, un vieux pâtre celtique </w:t>
      </w:r>
    </w:p>
    <w:p w14:paraId="2C8544DA" w14:textId="77777777" w:rsidR="008C1419" w:rsidRPr="0082625F" w:rsidRDefault="008C1419" w:rsidP="008C1419">
      <w:pPr>
        <w:pStyle w:val="DisplayQuote"/>
        <w:spacing w:before="0" w:after="0"/>
        <w:rPr>
          <w:lang w:val="fr-FR"/>
        </w:rPr>
      </w:pPr>
      <w:r w:rsidRPr="0082625F">
        <w:rPr>
          <w:lang w:val="fr-FR"/>
        </w:rPr>
        <w:t>Me donna le bonjour dans son langage antique,</w:t>
      </w:r>
    </w:p>
    <w:p w14:paraId="0FAF2974" w14:textId="77777777" w:rsidR="008C1419" w:rsidRPr="0082625F" w:rsidRDefault="008C1419" w:rsidP="008C1419">
      <w:pPr>
        <w:pStyle w:val="DisplayQuote"/>
        <w:spacing w:before="0" w:after="0"/>
        <w:rPr>
          <w:lang w:val="fr-FR"/>
        </w:rPr>
      </w:pPr>
      <w:r w:rsidRPr="0082625F">
        <w:rPr>
          <w:lang w:val="fr-FR"/>
        </w:rPr>
        <w:t xml:space="preserve">[…] </w:t>
      </w:r>
    </w:p>
    <w:p w14:paraId="4DD5FAD7" w14:textId="77777777" w:rsidR="008C1419" w:rsidRPr="0082625F" w:rsidRDefault="008C1419" w:rsidP="008C1419">
      <w:pPr>
        <w:pStyle w:val="DisplayQuote"/>
        <w:spacing w:before="0" w:after="0"/>
        <w:rPr>
          <w:lang w:val="fr-FR"/>
        </w:rPr>
      </w:pPr>
      <w:r w:rsidRPr="0082625F">
        <w:rPr>
          <w:lang w:val="fr-FR"/>
        </w:rPr>
        <w:t>Je me voyais enfant, heureux comme autrefois,</w:t>
      </w:r>
    </w:p>
    <w:p w14:paraId="2504F0AF" w14:textId="77777777" w:rsidR="008C1419" w:rsidRPr="0082625F" w:rsidRDefault="008C1419" w:rsidP="008C1419">
      <w:pPr>
        <w:pStyle w:val="DisplayQuote"/>
        <w:spacing w:before="0" w:after="0"/>
        <w:rPr>
          <w:lang w:val="fr-FR"/>
        </w:rPr>
      </w:pPr>
      <w:r w:rsidRPr="0082625F">
        <w:rPr>
          <w:lang w:val="fr-FR"/>
        </w:rPr>
        <w:t>Et, malgré moi,</w:t>
      </w:r>
      <w:r w:rsidRPr="0082625F">
        <w:rPr>
          <w:i/>
          <w:lang w:val="fr-FR"/>
        </w:rPr>
        <w:t xml:space="preserve"> mes pleurs étouffèrent ma voix</w:t>
      </w:r>
      <w:r w:rsidRPr="0082625F">
        <w:rPr>
          <w:lang w:val="fr-FR"/>
        </w:rPr>
        <w:t>.</w:t>
      </w:r>
    </w:p>
    <w:p w14:paraId="4992369A" w14:textId="394DD12B" w:rsidR="008C1419" w:rsidRDefault="008C1419" w:rsidP="008C1419">
      <w:pPr>
        <w:pStyle w:val="DisplayQuote"/>
        <w:spacing w:before="0"/>
      </w:pPr>
      <w:r>
        <w:t xml:space="preserve">(‘Marie’, </w:t>
      </w:r>
      <w:r>
        <w:rPr>
          <w:iCs/>
        </w:rPr>
        <w:t>OAB</w:t>
      </w:r>
      <w:r>
        <w:t xml:space="preserve">, </w:t>
      </w:r>
      <w:r>
        <w:rPr>
          <w:smallCaps/>
        </w:rPr>
        <w:t>i</w:t>
      </w:r>
      <w:r>
        <w:t>, 22, my emphasis).</w:t>
      </w:r>
    </w:p>
    <w:p w14:paraId="795E3875" w14:textId="31C62CBF" w:rsidR="007B65AF" w:rsidRDefault="007B65AF" w:rsidP="00E606A8">
      <w:pPr>
        <w:pStyle w:val="BodyText"/>
        <w:ind w:firstLine="454"/>
        <w:contextualSpacing/>
      </w:pPr>
      <w:r>
        <w:t xml:space="preserve">I saw again my country with </w:t>
      </w:r>
      <w:r w:rsidR="00E606A8">
        <w:t xml:space="preserve">the </w:t>
      </w:r>
      <w:r w:rsidR="001525FD">
        <w:t>broom in flower,</w:t>
      </w:r>
    </w:p>
    <w:p w14:paraId="0981AD04" w14:textId="361DF4E5" w:rsidR="001525FD" w:rsidRDefault="00353711" w:rsidP="00E606A8">
      <w:pPr>
        <w:pStyle w:val="BodyText"/>
        <w:ind w:firstLine="454"/>
        <w:contextualSpacing/>
      </w:pPr>
      <w:r>
        <w:t>And</w:t>
      </w:r>
      <w:r w:rsidR="001525FD">
        <w:t>, on the path, an old Celtic pastor</w:t>
      </w:r>
    </w:p>
    <w:p w14:paraId="1B48C1EC" w14:textId="36F1A510" w:rsidR="001525FD" w:rsidRDefault="001525FD" w:rsidP="00E606A8">
      <w:pPr>
        <w:pStyle w:val="BodyText"/>
        <w:ind w:firstLine="454"/>
        <w:contextualSpacing/>
      </w:pPr>
      <w:r>
        <w:t>Greeted me in his antique language</w:t>
      </w:r>
      <w:r w:rsidR="0004099A">
        <w:t>,</w:t>
      </w:r>
    </w:p>
    <w:p w14:paraId="6F563538" w14:textId="52A82B65" w:rsidR="0004099A" w:rsidRDefault="0004099A" w:rsidP="00E606A8">
      <w:pPr>
        <w:pStyle w:val="BodyText"/>
        <w:ind w:firstLine="454"/>
        <w:contextualSpacing/>
      </w:pPr>
      <w:r>
        <w:t>[…]</w:t>
      </w:r>
    </w:p>
    <w:p w14:paraId="1DA2B27C" w14:textId="3F4FD9F1" w:rsidR="00B6429B" w:rsidRDefault="001525FD" w:rsidP="00E606A8">
      <w:pPr>
        <w:pStyle w:val="BodyText"/>
        <w:ind w:firstLine="454"/>
        <w:contextualSpacing/>
      </w:pPr>
      <w:r>
        <w:t>I saw myse</w:t>
      </w:r>
      <w:r w:rsidR="00B6429B">
        <w:t>lf as a child, happy, like before,</w:t>
      </w:r>
    </w:p>
    <w:p w14:paraId="7568C5F1" w14:textId="41791192" w:rsidR="00B6429B" w:rsidRDefault="00B6429B" w:rsidP="00E606A8">
      <w:pPr>
        <w:pStyle w:val="BodyText"/>
        <w:ind w:firstLine="454"/>
        <w:contextualSpacing/>
      </w:pPr>
      <w:r>
        <w:t xml:space="preserve">And despite myself my </w:t>
      </w:r>
      <w:r w:rsidR="0004099A">
        <w:t>tears</w:t>
      </w:r>
      <w:r w:rsidR="00E606A8">
        <w:t xml:space="preserve"> strangled my voice</w:t>
      </w:r>
    </w:p>
    <w:p w14:paraId="0945814C" w14:textId="3D0EE8E6" w:rsidR="008C1419" w:rsidRDefault="008C1419" w:rsidP="008C1419">
      <w:r>
        <w:t xml:space="preserve">These descriptions might seem to be less about Brittany than about introspection, and the local colour provided by them might seem incidental to the Romantic project of exploring personal feelings of nostalgia. Evidence of Brizeux’s Romantic ambitions is found in the concessions made in </w:t>
      </w:r>
      <w:r>
        <w:rPr>
          <w:i/>
          <w:iCs/>
        </w:rPr>
        <w:t>Marie</w:t>
      </w:r>
      <w:r>
        <w:t xml:space="preserve"> to the literary conventions of the day. For instance, Brizeux’s glorification of the Breton milieu of his childhood, before Renan’s more famous treatment in the </w:t>
      </w:r>
      <w:r>
        <w:rPr>
          <w:i/>
        </w:rPr>
        <w:t>Souvenirs d’enfance et de jeunesse</w:t>
      </w:r>
      <w:r>
        <w:t xml:space="preserve"> (1883), reflects the Romantic valorization of childhood. </w:t>
      </w:r>
      <w:proofErr w:type="gramStart"/>
      <w:r>
        <w:t>Similarly</w:t>
      </w:r>
      <w:proofErr w:type="gramEnd"/>
      <w:r>
        <w:t xml:space="preserve"> his love for the ‘patrie’ is explained by an idea popular with Romantic thinkers, that ‘l’enfance renferme le vieillard’ (‘Les Batelières de l’Odet’, </w:t>
      </w:r>
      <w:r>
        <w:rPr>
          <w:iCs/>
        </w:rPr>
        <w:t>OAB</w:t>
      </w:r>
      <w:r>
        <w:t xml:space="preserve">, </w:t>
      </w:r>
      <w:r>
        <w:rPr>
          <w:smallCaps/>
        </w:rPr>
        <w:t>i</w:t>
      </w:r>
      <w:r>
        <w:t>, 88). On the other hand, we are informed by Brizeux’s contemporaries that Marie was real, and that the des</w:t>
      </w:r>
      <w:r>
        <w:softHyphen/>
        <w:t xml:space="preserve">criptions of her are truthful. However, the mere fact that she existed does not prove that Brizeux’s project was ‘genuine’ or ‘naïve’, indeed </w:t>
      </w:r>
      <w:r>
        <w:rPr>
          <w:iCs/>
        </w:rPr>
        <w:t>the</w:t>
      </w:r>
      <w:r>
        <w:t xml:space="preserve"> small changes that he made to ‘the facts’ in the poeticized version of the story themselves suggest even more clearly that he had a literary agenda. For instance pretending to be fifteen – ‘</w:t>
      </w:r>
      <w:r w:rsidR="00E232A8">
        <w:t>the canonical age of love</w:t>
      </w:r>
      <w:r>
        <w:t>’, his editor Dorchain points out (</w:t>
      </w:r>
      <w:r>
        <w:rPr>
          <w:iCs/>
        </w:rPr>
        <w:t>OAB</w:t>
      </w:r>
      <w:r>
        <w:t xml:space="preserve">, </w:t>
      </w:r>
      <w:r>
        <w:rPr>
          <w:smallCaps/>
        </w:rPr>
        <w:t>i</w:t>
      </w:r>
      <w:r>
        <w:t xml:space="preserve">, xxv) – rather than thirteen, when he falls in love with Marie suggests that he is manipulating his material in order to fulfil literary expectations. Also the removal of all the poems devoted to a Parisian love from later editions of </w:t>
      </w:r>
      <w:r>
        <w:rPr>
          <w:i/>
        </w:rPr>
        <w:t>Marie</w:t>
      </w:r>
      <w:r>
        <w:t xml:space="preserve"> has the effect of purifying the collection in order to conjure up a chaste Brittany in accordance with the stereotype (OAB, </w:t>
      </w:r>
      <w:r>
        <w:rPr>
          <w:smallCaps/>
        </w:rPr>
        <w:t>i</w:t>
      </w:r>
      <w:r>
        <w:t>, 253).</w:t>
      </w:r>
    </w:p>
    <w:p w14:paraId="4A7E01CC" w14:textId="77777777" w:rsidR="008C1419" w:rsidRDefault="008C1419" w:rsidP="008C1419">
      <w:pPr>
        <w:pStyle w:val="NormalIndent"/>
      </w:pPr>
      <w:r>
        <w:t xml:space="preserve">The influence of travel writing is heavy on </w:t>
      </w:r>
      <w:r>
        <w:rPr>
          <w:i/>
          <w:iCs/>
        </w:rPr>
        <w:t>Les Bretons</w:t>
      </w:r>
      <w:r>
        <w:t xml:space="preserve">, Brizeux’s second collection, where he uses the idea of a journey as a framework to enable him to conduct a survey of the country’s features. The collection opens with a journey from Paris, to show what would strike a traveller moving westwards. The first two Bretons that we meet are old men, busy reminiscing (‘Les Quêteurs, OAB, </w:t>
      </w:r>
      <w:r>
        <w:rPr>
          <w:smallCaps/>
        </w:rPr>
        <w:t>ii</w:t>
      </w:r>
      <w:r>
        <w:t xml:space="preserve">, 20), next Breton women are commended for their similarity to nuns (‘Les Noces de Nona’, OAB, </w:t>
      </w:r>
      <w:r>
        <w:rPr>
          <w:smallCaps/>
        </w:rPr>
        <w:t>ii</w:t>
      </w:r>
      <w:r>
        <w:t xml:space="preserve">, </w:t>
      </w:r>
      <w:r>
        <w:lastRenderedPageBreak/>
        <w:t xml:space="preserve">29), and the portrait of the community as a whole comes up to the high standards of Rousseau’s idealized Clarens in </w:t>
      </w:r>
      <w:r>
        <w:rPr>
          <w:i/>
          <w:iCs/>
        </w:rPr>
        <w:t>Julie ou La Nouvelle Héloïse</w:t>
      </w:r>
      <w:r>
        <w:t xml:space="preserve"> (‘Les Quêteurs’, OAB, </w:t>
      </w:r>
      <w:r>
        <w:rPr>
          <w:smallCaps/>
        </w:rPr>
        <w:t>ii</w:t>
      </w:r>
      <w:r>
        <w:t xml:space="preserve">, 20). </w:t>
      </w:r>
    </w:p>
    <w:p w14:paraId="5F17C9FF" w14:textId="078B3E13" w:rsidR="008C1419" w:rsidRDefault="008C1419" w:rsidP="008C1419">
      <w:pPr>
        <w:pStyle w:val="NormalIndent"/>
      </w:pPr>
      <w:r>
        <w:t xml:space="preserve">We then meet Loïc and Anna, the two main characters whose fate we are to follow. An account of Loïc’s early years allows Brizeux to dwell on the importance of religion and superstition among the people, as we are told of the way he was saved as a baby by being dipped into a sacred well by his mother. This episode is immediately followed by a reminder of the grandeur and cruelty of nature, in the form of a storm at sea (‘Le Chasse-Marée’, OAB, </w:t>
      </w:r>
      <w:r>
        <w:rPr>
          <w:smallCaps/>
        </w:rPr>
        <w:t>ii</w:t>
      </w:r>
      <w:r>
        <w:t>, 68). He describes the storm in terms of its ‘beautés sauvages’</w:t>
      </w:r>
      <w:r w:rsidR="003371BF">
        <w:t xml:space="preserve"> [wild/savage beauties</w:t>
      </w:r>
      <w:r w:rsidR="00E232A8">
        <w:t>]</w:t>
      </w:r>
      <w:r>
        <w:t xml:space="preserve">, a collocation that is key to images of Brittany in the French imagination, and he then makes this storm serve a structural purpose in the book, as it forces the two survivors to embark on a </w:t>
      </w:r>
      <w:r>
        <w:rPr>
          <w:i/>
          <w:iCs/>
        </w:rPr>
        <w:t>tro Breiz</w:t>
      </w:r>
      <w:r>
        <w:t>, or a pilgrimage around their country. This traditional ‘tro’ around Brittany is a device to describe the country in all its variety. The travellers are made to point out regional differences in language and costume, and to stress the im</w:t>
      </w:r>
      <w:r>
        <w:softHyphen/>
        <w:t xml:space="preserve">portance to their culture of story-telling, or ‘veillées’ (‘La Nuit des morts’, OAB, </w:t>
      </w:r>
      <w:r>
        <w:rPr>
          <w:smallCaps/>
        </w:rPr>
        <w:t>ii</w:t>
      </w:r>
      <w:r>
        <w:t xml:space="preserve">, 142), amongst other customs and superstitions. Everyone gets a mention, from the ‘Ankou’, (in ‘La Charrette-de-la-Mort’, OAB, </w:t>
      </w:r>
      <w:r>
        <w:rPr>
          <w:smallCaps/>
        </w:rPr>
        <w:t>ii</w:t>
      </w:r>
      <w:r>
        <w:t xml:space="preserve">, 119), and the ‘Barde’ (in ‘La Nuit des morts’, OAB, </w:t>
      </w:r>
      <w:r>
        <w:rPr>
          <w:smallCaps/>
        </w:rPr>
        <w:t>ii</w:t>
      </w:r>
      <w:r>
        <w:t xml:space="preserve">, 142), to the homesick conscripts (in ‘Les Conscrits’, OAB, </w:t>
      </w:r>
      <w:r>
        <w:rPr>
          <w:smallCaps/>
        </w:rPr>
        <w:t>ii</w:t>
      </w:r>
      <w:r>
        <w:t xml:space="preserve">, 158), and the weavers (in ‘Les Fileuses’, OAB, </w:t>
      </w:r>
      <w:r>
        <w:rPr>
          <w:smallCaps/>
        </w:rPr>
        <w:t>ii</w:t>
      </w:r>
      <w:r>
        <w:t xml:space="preserve">, 166), and we even witness a traditional wedding (in ‘Les Noces’, OAB, </w:t>
      </w:r>
      <w:r>
        <w:rPr>
          <w:smallCaps/>
        </w:rPr>
        <w:t>ii</w:t>
      </w:r>
      <w:r>
        <w:t>, 193).</w:t>
      </w:r>
    </w:p>
    <w:p w14:paraId="2EAD2224" w14:textId="5D73A720" w:rsidR="008C1419" w:rsidRPr="001A19C3" w:rsidRDefault="008C1419" w:rsidP="008C1419">
      <w:pPr>
        <w:pStyle w:val="NormalIndent"/>
      </w:pPr>
      <w:r>
        <w:t xml:space="preserve">Brizeux is at pains to describe ordinary people, who live in the real Brittany of the 1830s and 1840s, rather than conjure up historical or mythological heroes from the past. These individuals are only called on when Brizeux wants to stress the importance of the ‘veillée’, or storytelling and superstition generally in the lives of Bretons. The effect of this emphasis and the exhaustive detail is that </w:t>
      </w:r>
      <w:r>
        <w:rPr>
          <w:i/>
          <w:iCs/>
        </w:rPr>
        <w:t>Les Bretons</w:t>
      </w:r>
      <w:proofErr w:type="gramStart"/>
      <w:r>
        <w:t>, in particular, provides</w:t>
      </w:r>
      <w:proofErr w:type="gramEnd"/>
      <w:r>
        <w:t xml:space="preserve"> an encyclopaedic account of life in Lower Brittany. It seems that Brizeux may have imagined his role to be something like that of Mérimée, who was sent to Brittany on behalf of the French government to record details of any remains or ancient buildings before they disappeared in the name of ‘modernization’. </w:t>
      </w:r>
      <w:r w:rsidRPr="0082625F">
        <w:rPr>
          <w:lang w:val="fr-FR"/>
        </w:rPr>
        <w:t xml:space="preserve">Brizeux’s conservationist tone make his project seem surprisingly similar at </w:t>
      </w:r>
      <w:proofErr w:type="gramStart"/>
      <w:r w:rsidRPr="0082625F">
        <w:rPr>
          <w:lang w:val="fr-FR"/>
        </w:rPr>
        <w:t>times:</w:t>
      </w:r>
      <w:proofErr w:type="gramEnd"/>
      <w:r w:rsidRPr="0082625F">
        <w:rPr>
          <w:lang w:val="fr-FR"/>
        </w:rPr>
        <w:t xml:space="preserve"> ‘Quand l’éternel oubli recouvre tant de races,/ Mon peuple dans mes vers aura-t-il quelques traces?’ </w:t>
      </w:r>
      <w:r w:rsidR="00E51520" w:rsidRPr="001A19C3">
        <w:t xml:space="preserve">[when eternal </w:t>
      </w:r>
      <w:r w:rsidR="001A19C3" w:rsidRPr="001A19C3">
        <w:t>forgetting covers so ma</w:t>
      </w:r>
      <w:r w:rsidR="001A19C3">
        <w:t xml:space="preserve">ny races/ Will my people in my </w:t>
      </w:r>
      <w:r w:rsidR="003371BF">
        <w:t xml:space="preserve">verse leave some trace?] </w:t>
      </w:r>
      <w:proofErr w:type="gramStart"/>
      <w:r w:rsidRPr="001A19C3">
        <w:t>(</w:t>
      </w:r>
      <w:proofErr w:type="gramEnd"/>
      <w:r w:rsidRPr="001A19C3">
        <w:rPr>
          <w:i/>
          <w:iCs/>
        </w:rPr>
        <w:t>Les Bretons</w:t>
      </w:r>
      <w:r w:rsidRPr="001A19C3">
        <w:t xml:space="preserve">, OAB, </w:t>
      </w:r>
      <w:r w:rsidRPr="001A19C3">
        <w:rPr>
          <w:smallCaps/>
        </w:rPr>
        <w:t>ii</w:t>
      </w:r>
      <w:r w:rsidRPr="001A19C3">
        <w:t xml:space="preserve">, 193). </w:t>
      </w:r>
    </w:p>
    <w:p w14:paraId="43038523" w14:textId="2548A639" w:rsidR="008C1419" w:rsidRDefault="008C1419" w:rsidP="008C1419">
      <w:pPr>
        <w:pStyle w:val="NormalIndent"/>
      </w:pPr>
      <w:r w:rsidRPr="00E51520">
        <w:t xml:space="preserve">In a later work, which uses the similar framework of a ‘friend’ arriving from Paris to visit a Breton village, Brizeux describes the friend’s experience thus: ‘Il avait devant lui le monde primitif’ </w:t>
      </w:r>
      <w:r w:rsidR="00E51520" w:rsidRPr="00E51520">
        <w:t>[he had be</w:t>
      </w:r>
      <w:r w:rsidR="00E51520">
        <w:t xml:space="preserve">fore him the primitive world] </w:t>
      </w:r>
      <w:r w:rsidRPr="00E51520">
        <w:t xml:space="preserve">(‘Journal Rustique: Une visite’, </w:t>
      </w:r>
      <w:r w:rsidRPr="00E51520">
        <w:rPr>
          <w:i/>
          <w:iCs/>
        </w:rPr>
        <w:t>Histoires poétiques</w:t>
      </w:r>
      <w:r w:rsidRPr="00E51520">
        <w:t xml:space="preserve">, OAB, </w:t>
      </w:r>
      <w:r w:rsidRPr="00E51520">
        <w:rPr>
          <w:smallCaps/>
        </w:rPr>
        <w:t>iv</w:t>
      </w:r>
      <w:r w:rsidRPr="00E51520">
        <w:t xml:space="preserve">, 80). </w:t>
      </w:r>
      <w:r>
        <w:t xml:space="preserve">In other </w:t>
      </w:r>
      <w:proofErr w:type="gramStart"/>
      <w:r>
        <w:t>words</w:t>
      </w:r>
      <w:proofErr w:type="gramEnd"/>
      <w:r>
        <w:t xml:space="preserve"> a Breton scene is like living history, more specifically France’s ancient history which has survived. This explains why Brizeux notes all activities and characteristics so carefully, and why this was of such interest to the French readership. These are not individuals but historical types, as there was no need to discuss past heroes given that seeing Bretons of the day was just like stepping back through the centuries. Fundamentally Brizeux’s work shares the attitude of the Académie celtique:</w:t>
      </w:r>
    </w:p>
    <w:p w14:paraId="7917632F" w14:textId="77777777" w:rsidR="008C1419" w:rsidRPr="0082625F" w:rsidRDefault="008C1419" w:rsidP="008C1419">
      <w:pPr>
        <w:pStyle w:val="DisplayQuote"/>
        <w:spacing w:after="0"/>
        <w:rPr>
          <w:lang w:val="fr-FR"/>
        </w:rPr>
      </w:pPr>
      <w:r w:rsidRPr="0082625F">
        <w:rPr>
          <w:lang w:val="fr-FR"/>
        </w:rPr>
        <w:t xml:space="preserve">…et si tu dois mourir, </w:t>
      </w:r>
    </w:p>
    <w:p w14:paraId="1144E941" w14:textId="77777777" w:rsidR="008C1419" w:rsidRPr="0082625F" w:rsidRDefault="008C1419" w:rsidP="008C1419">
      <w:pPr>
        <w:pStyle w:val="DisplayQuote"/>
        <w:spacing w:before="0" w:after="0"/>
        <w:rPr>
          <w:lang w:val="fr-FR"/>
        </w:rPr>
      </w:pPr>
      <w:r w:rsidRPr="0082625F">
        <w:rPr>
          <w:lang w:val="fr-FR"/>
        </w:rPr>
        <w:t>Vois avec quel amour j’épanche de ma verve</w:t>
      </w:r>
    </w:p>
    <w:p w14:paraId="1BB51ABD" w14:textId="77777777" w:rsidR="008C1419" w:rsidRPr="0082625F" w:rsidRDefault="008C1419" w:rsidP="008C1419">
      <w:pPr>
        <w:pStyle w:val="DisplayQuote"/>
        <w:spacing w:before="0" w:after="0"/>
        <w:rPr>
          <w:lang w:val="fr-FR"/>
        </w:rPr>
      </w:pPr>
      <w:r w:rsidRPr="0082625F">
        <w:rPr>
          <w:lang w:val="fr-FR"/>
        </w:rPr>
        <w:t xml:space="preserve">Ce miel de poésie, Arvor, qui te </w:t>
      </w:r>
      <w:proofErr w:type="gramStart"/>
      <w:r w:rsidRPr="0082625F">
        <w:rPr>
          <w:lang w:val="fr-FR"/>
        </w:rPr>
        <w:t>conserve:</w:t>
      </w:r>
      <w:proofErr w:type="gramEnd"/>
    </w:p>
    <w:p w14:paraId="0DCF7A03" w14:textId="07D55EF3" w:rsidR="008C1419" w:rsidRDefault="008C1419" w:rsidP="008C1419">
      <w:pPr>
        <w:pStyle w:val="DisplayQuote"/>
        <w:spacing w:before="0"/>
        <w:rPr>
          <w:lang w:val="fr-FR"/>
        </w:rPr>
      </w:pPr>
      <w:r w:rsidRPr="0082625F">
        <w:rPr>
          <w:lang w:val="fr-FR"/>
        </w:rPr>
        <w:t xml:space="preserve">Comme autour de ton corps je construis un tombeau. (‘Le Convoi du fermier’, </w:t>
      </w:r>
      <w:r w:rsidRPr="0082625F">
        <w:rPr>
          <w:i/>
          <w:iCs/>
          <w:lang w:val="fr-FR"/>
        </w:rPr>
        <w:t>Les Bretons</w:t>
      </w:r>
      <w:r w:rsidRPr="0082625F">
        <w:rPr>
          <w:lang w:val="fr-FR"/>
        </w:rPr>
        <w:t xml:space="preserve">, OAB, </w:t>
      </w:r>
      <w:r w:rsidRPr="0082625F">
        <w:rPr>
          <w:smallCaps/>
          <w:lang w:val="fr-FR"/>
        </w:rPr>
        <w:t>ii</w:t>
      </w:r>
      <w:r w:rsidRPr="0082625F">
        <w:rPr>
          <w:lang w:val="fr-FR"/>
        </w:rPr>
        <w:t>, 127)</w:t>
      </w:r>
    </w:p>
    <w:p w14:paraId="1FA855BD" w14:textId="6848D433" w:rsidR="004F3CF4" w:rsidRDefault="006E2C0F" w:rsidP="00723BEB">
      <w:pPr>
        <w:pStyle w:val="BodyText"/>
        <w:ind w:firstLine="454"/>
        <w:contextualSpacing/>
      </w:pPr>
      <w:r w:rsidRPr="006E2C0F">
        <w:t>…and if yo</w:t>
      </w:r>
      <w:r>
        <w:t>u must die,</w:t>
      </w:r>
    </w:p>
    <w:p w14:paraId="4D019BD7" w14:textId="71CF1D13" w:rsidR="006E2C0F" w:rsidRDefault="006E2C0F" w:rsidP="00723BEB">
      <w:pPr>
        <w:pStyle w:val="BodyText"/>
        <w:ind w:firstLine="454"/>
        <w:contextualSpacing/>
      </w:pPr>
      <w:r>
        <w:t xml:space="preserve">See with what love I </w:t>
      </w:r>
      <w:r w:rsidR="000144BA">
        <w:t xml:space="preserve">pour forth </w:t>
      </w:r>
      <w:r w:rsidR="005F569E">
        <w:t>in</w:t>
      </w:r>
      <w:r w:rsidR="000144BA">
        <w:t xml:space="preserve"> </w:t>
      </w:r>
      <w:r w:rsidR="00A12A45">
        <w:t>verve</w:t>
      </w:r>
    </w:p>
    <w:p w14:paraId="63AE049A" w14:textId="70F35883" w:rsidR="00BB64A8" w:rsidRDefault="00BB64A8" w:rsidP="00723BEB">
      <w:pPr>
        <w:pStyle w:val="BodyText"/>
        <w:ind w:firstLine="454"/>
        <w:contextualSpacing/>
      </w:pPr>
      <w:r>
        <w:t>This honey poetry that conserves you</w:t>
      </w:r>
      <w:r w:rsidR="00723BEB">
        <w:t xml:space="preserve">, </w:t>
      </w:r>
      <w:proofErr w:type="gramStart"/>
      <w:r w:rsidR="00723BEB">
        <w:t>Arvor</w:t>
      </w:r>
      <w:r>
        <w:t>;</w:t>
      </w:r>
      <w:proofErr w:type="gramEnd"/>
    </w:p>
    <w:p w14:paraId="1E558813" w14:textId="5469D930" w:rsidR="00723BEB" w:rsidRDefault="00723BEB" w:rsidP="00723BEB">
      <w:pPr>
        <w:pStyle w:val="BodyText"/>
        <w:ind w:firstLine="454"/>
        <w:contextualSpacing/>
      </w:pPr>
      <w:r>
        <w:t>As though building a tomb</w:t>
      </w:r>
      <w:r w:rsidR="00BB64A8">
        <w:t xml:space="preserve"> around your body</w:t>
      </w:r>
      <w:r>
        <w:t>.</w:t>
      </w:r>
    </w:p>
    <w:p w14:paraId="3651CAED" w14:textId="60C27028" w:rsidR="00BB64A8" w:rsidRPr="006E2C0F" w:rsidRDefault="00BB64A8" w:rsidP="004F3CF4">
      <w:pPr>
        <w:pStyle w:val="BodyText"/>
      </w:pPr>
      <w:r>
        <w:t xml:space="preserve"> </w:t>
      </w:r>
    </w:p>
    <w:p w14:paraId="6B888527" w14:textId="77777777" w:rsidR="008C1419" w:rsidRDefault="008C1419" w:rsidP="008C1419">
      <w:r>
        <w:t xml:space="preserve">The poetry becomes an elegy. Just as the Académie celtique questionnaire was only interested in France’s colourful past because it was safely in the past, the way Brizeux writes here is directly appealing to a modern France that admits ‘difference’ on condition that it is dying. It is because of this underlying attitude that Brizeux has been rejected by Breton </w:t>
      </w:r>
      <w:proofErr w:type="gramStart"/>
      <w:r>
        <w:t>nationalists, and</w:t>
      </w:r>
      <w:proofErr w:type="gramEnd"/>
      <w:r>
        <w:t xml:space="preserve"> is today all but forgotten. The huge success that he once had however, and his subsequent influence, mean that he must not be written out of histories of Breton literatures. A closer look at the context in which he worked will allow us to better understand the choices that he made. </w:t>
      </w:r>
    </w:p>
    <w:p w14:paraId="6F690E9E" w14:textId="102D8576" w:rsidR="008C1419" w:rsidRDefault="008C1419" w:rsidP="008C1419">
      <w:pPr>
        <w:pStyle w:val="NormalIndent"/>
      </w:pPr>
      <w:r>
        <w:lastRenderedPageBreak/>
        <w:t>His choice of the French language for his main works is respon</w:t>
      </w:r>
      <w:r>
        <w:softHyphen/>
        <w:t>sible for his dismissal by many, as this is taken as evidence of ques</w:t>
      </w:r>
      <w:r>
        <w:softHyphen/>
        <w:t xml:space="preserve">tionable motivation. Given that he was capable of writing in Breton (and indeed does so at a later point in his career), why did Brizeux write in a language that was foreign to most of his own people? Brizeux does not seem embarrassed about writing across his fellow Bretons, indeed he addresses this issue in the opening poem of </w:t>
      </w:r>
      <w:r>
        <w:rPr>
          <w:i/>
          <w:iCs/>
        </w:rPr>
        <w:t>Marie</w:t>
      </w:r>
      <w:r>
        <w:t xml:space="preserve">, where the heroine is introduced not by name, but, perversely, by a clause which tells of the book’s irrelevance to her: ‘Celle pour qui j’écris avec amour ce livre/ Ne le lira jamais’, </w:t>
      </w:r>
      <w:r w:rsidR="00E51520">
        <w:t xml:space="preserve">[She for whom I write this book/ Will never read it] </w:t>
      </w:r>
      <w:r>
        <w:t>(</w:t>
      </w:r>
      <w:r>
        <w:rPr>
          <w:iCs/>
        </w:rPr>
        <w:t>OAB</w:t>
      </w:r>
      <w:r>
        <w:t xml:space="preserve">, </w:t>
      </w:r>
      <w:r>
        <w:rPr>
          <w:smallCaps/>
        </w:rPr>
        <w:t>i</w:t>
      </w:r>
      <w:r>
        <w:t xml:space="preserve">, 4), for she knows no French. Brizeux goes so far as to build the role of interpreter into his poetic scenario, when he imagines the monoglot Marie being told of the poetry she has inspired: </w:t>
      </w:r>
    </w:p>
    <w:p w14:paraId="2C62C181" w14:textId="77777777" w:rsidR="008C1419" w:rsidRPr="0082625F" w:rsidRDefault="008C1419" w:rsidP="008C1419">
      <w:pPr>
        <w:pStyle w:val="DisplayQuote"/>
        <w:spacing w:after="0"/>
        <w:rPr>
          <w:lang w:val="fr-FR"/>
        </w:rPr>
      </w:pPr>
      <w:r w:rsidRPr="0082625F">
        <w:rPr>
          <w:lang w:val="fr-FR"/>
        </w:rPr>
        <w:t xml:space="preserve">Pourtant je veux </w:t>
      </w:r>
      <w:proofErr w:type="gramStart"/>
      <w:r w:rsidRPr="0082625F">
        <w:rPr>
          <w:lang w:val="fr-FR"/>
        </w:rPr>
        <w:t>poursuivre;</w:t>
      </w:r>
      <w:proofErr w:type="gramEnd"/>
      <w:r w:rsidRPr="0082625F">
        <w:rPr>
          <w:lang w:val="fr-FR"/>
        </w:rPr>
        <w:t xml:space="preserve"> et quelque ami peut-être,</w:t>
      </w:r>
    </w:p>
    <w:p w14:paraId="63A64050" w14:textId="77777777" w:rsidR="008C1419" w:rsidRPr="0082625F" w:rsidRDefault="008C1419" w:rsidP="008C1419">
      <w:pPr>
        <w:pStyle w:val="DisplayQuote"/>
        <w:spacing w:before="0" w:after="0"/>
        <w:rPr>
          <w:lang w:val="fr-FR"/>
        </w:rPr>
      </w:pPr>
      <w:r w:rsidRPr="0082625F">
        <w:rPr>
          <w:lang w:val="fr-FR"/>
        </w:rPr>
        <w:t>Resté dans nos forêts et venant à connaître</w:t>
      </w:r>
    </w:p>
    <w:p w14:paraId="7BFE1DB7" w14:textId="77777777" w:rsidR="008C1419" w:rsidRPr="0082625F" w:rsidRDefault="008C1419" w:rsidP="008C1419">
      <w:pPr>
        <w:pStyle w:val="DisplayQuote"/>
        <w:spacing w:before="0" w:after="0"/>
        <w:rPr>
          <w:lang w:val="fr-FR"/>
        </w:rPr>
      </w:pPr>
      <w:r w:rsidRPr="0082625F">
        <w:rPr>
          <w:lang w:val="fr-FR"/>
        </w:rPr>
        <w:t>Ce livre où son beau temps tout joyeux renaîtra,</w:t>
      </w:r>
    </w:p>
    <w:p w14:paraId="5EC701D2" w14:textId="77777777" w:rsidR="008C1419" w:rsidRPr="0082625F" w:rsidRDefault="008C1419" w:rsidP="008C1419">
      <w:pPr>
        <w:pStyle w:val="DisplayQuote"/>
        <w:spacing w:before="0" w:after="0"/>
        <w:rPr>
          <w:lang w:val="fr-FR"/>
        </w:rPr>
      </w:pPr>
      <w:r w:rsidRPr="0082625F">
        <w:rPr>
          <w:lang w:val="fr-FR"/>
        </w:rPr>
        <w:t>Dans une fête, un jour, en dansant lui dira</w:t>
      </w:r>
    </w:p>
    <w:p w14:paraId="139DB760" w14:textId="2CA6634F" w:rsidR="008C1419" w:rsidRDefault="008C1419" w:rsidP="008C1419">
      <w:pPr>
        <w:pStyle w:val="DisplayQuote"/>
        <w:spacing w:before="0"/>
        <w:rPr>
          <w:lang w:val="fr-FR"/>
        </w:rPr>
      </w:pPr>
      <w:r w:rsidRPr="0082625F">
        <w:rPr>
          <w:lang w:val="fr-FR"/>
        </w:rPr>
        <w:t>Cette histoire qu’ici j’ai commencé d’écrire (</w:t>
      </w:r>
      <w:r w:rsidRPr="0082625F">
        <w:rPr>
          <w:iCs/>
          <w:lang w:val="fr-FR"/>
        </w:rPr>
        <w:t>OAB</w:t>
      </w:r>
      <w:r w:rsidRPr="0082625F">
        <w:rPr>
          <w:lang w:val="fr-FR"/>
        </w:rPr>
        <w:t xml:space="preserve">, </w:t>
      </w:r>
      <w:r w:rsidRPr="0082625F">
        <w:rPr>
          <w:smallCaps/>
          <w:lang w:val="fr-FR"/>
        </w:rPr>
        <w:t>i</w:t>
      </w:r>
      <w:r w:rsidRPr="0082625F">
        <w:rPr>
          <w:lang w:val="fr-FR"/>
        </w:rPr>
        <w:t>, 5).</w:t>
      </w:r>
    </w:p>
    <w:p w14:paraId="063C93E9" w14:textId="4F8EB9C6" w:rsidR="00723BEB" w:rsidRDefault="00723BEB" w:rsidP="000E2E30">
      <w:pPr>
        <w:pStyle w:val="BodyText"/>
        <w:ind w:firstLine="454"/>
        <w:contextualSpacing/>
      </w:pPr>
      <w:r w:rsidRPr="000D7272">
        <w:t xml:space="preserve">But I want to </w:t>
      </w:r>
      <w:proofErr w:type="gramStart"/>
      <w:r w:rsidR="000D7272" w:rsidRPr="000D7272">
        <w:t>c</w:t>
      </w:r>
      <w:r w:rsidR="000D7272">
        <w:t>ontinue;</w:t>
      </w:r>
      <w:proofErr w:type="gramEnd"/>
      <w:r w:rsidR="000D7272">
        <w:t xml:space="preserve"> and </w:t>
      </w:r>
      <w:r w:rsidR="00121884">
        <w:t xml:space="preserve">maybe </w:t>
      </w:r>
      <w:r w:rsidR="000D7272">
        <w:t>some friend,</w:t>
      </w:r>
    </w:p>
    <w:p w14:paraId="58AAB38A" w14:textId="3B77AEF2" w:rsidR="000D7272" w:rsidRDefault="003220B8" w:rsidP="000E2E30">
      <w:pPr>
        <w:pStyle w:val="BodyText"/>
        <w:ind w:firstLine="454"/>
        <w:contextualSpacing/>
      </w:pPr>
      <w:r>
        <w:t xml:space="preserve">Who has </w:t>
      </w:r>
      <w:r w:rsidR="00121884">
        <w:t>stayed</w:t>
      </w:r>
      <w:r>
        <w:t xml:space="preserve"> in our forests, </w:t>
      </w:r>
      <w:r w:rsidR="003E7A0F">
        <w:t xml:space="preserve">on </w:t>
      </w:r>
      <w:proofErr w:type="gramStart"/>
      <w:r>
        <w:t>discover</w:t>
      </w:r>
      <w:r w:rsidR="003E7A0F">
        <w:t>ing</w:t>
      </w:r>
      <w:proofErr w:type="gramEnd"/>
    </w:p>
    <w:p w14:paraId="1BB66532" w14:textId="10A7AF1F" w:rsidR="003220B8" w:rsidRDefault="003220B8" w:rsidP="000306A6">
      <w:pPr>
        <w:pStyle w:val="BodyText"/>
        <w:ind w:firstLine="454"/>
        <w:contextualSpacing/>
      </w:pPr>
      <w:r>
        <w:t xml:space="preserve">This book </w:t>
      </w:r>
      <w:r w:rsidR="007E486E">
        <w:t xml:space="preserve">where </w:t>
      </w:r>
      <w:r w:rsidR="00823F42">
        <w:t>the good times will revive</w:t>
      </w:r>
      <w:r w:rsidR="00673751">
        <w:t xml:space="preserve"> in joy</w:t>
      </w:r>
      <w:r w:rsidR="00823F42">
        <w:t>,</w:t>
      </w:r>
    </w:p>
    <w:p w14:paraId="30EE9DFF" w14:textId="77777777" w:rsidR="000306A6" w:rsidRDefault="00894D5F" w:rsidP="000306A6">
      <w:pPr>
        <w:pStyle w:val="BodyText"/>
        <w:ind w:firstLine="454"/>
        <w:contextualSpacing/>
      </w:pPr>
      <w:r>
        <w:t xml:space="preserve">While dancing </w:t>
      </w:r>
      <w:r w:rsidR="00FE5430">
        <w:t xml:space="preserve">at </w:t>
      </w:r>
      <w:r>
        <w:t xml:space="preserve">some </w:t>
      </w:r>
      <w:r w:rsidR="00361059">
        <w:t>holiday</w:t>
      </w:r>
      <w:r w:rsidR="00FE5430">
        <w:t xml:space="preserve"> will tell her</w:t>
      </w:r>
    </w:p>
    <w:p w14:paraId="1350E94E" w14:textId="3B650142" w:rsidR="00894D5F" w:rsidRDefault="00FE5430" w:rsidP="000306A6">
      <w:pPr>
        <w:pStyle w:val="BodyText"/>
        <w:ind w:firstLine="454"/>
        <w:contextualSpacing/>
      </w:pPr>
      <w:r>
        <w:t xml:space="preserve">This story that I have here begun to write </w:t>
      </w:r>
    </w:p>
    <w:p w14:paraId="419C54B7" w14:textId="70A8B5BC" w:rsidR="007B16C4" w:rsidRPr="000D7272" w:rsidRDefault="00894D5F" w:rsidP="00723BEB">
      <w:pPr>
        <w:pStyle w:val="BodyText"/>
      </w:pPr>
      <w:r>
        <w:t xml:space="preserve"> </w:t>
      </w:r>
    </w:p>
    <w:p w14:paraId="24908870" w14:textId="2E879E69" w:rsidR="008C1419" w:rsidRDefault="008C1419" w:rsidP="008C1419">
      <w:r>
        <w:t xml:space="preserve">The poetry’s addressee is thus excluded from its readership, and with her the ‘patrie’ that she incarnates, for ‘Ses yeux n’y trouveraient qu’une langue étrangère’ </w:t>
      </w:r>
      <w:r w:rsidR="00673751">
        <w:t xml:space="preserve">[Her eyes would only find there a foreign language] </w:t>
      </w:r>
      <w:r>
        <w:t>(</w:t>
      </w:r>
      <w:r>
        <w:rPr>
          <w:iCs/>
          <w:sz w:val="18"/>
        </w:rPr>
        <w:t>OAB</w:t>
      </w:r>
      <w:r>
        <w:rPr>
          <w:sz w:val="18"/>
        </w:rPr>
        <w:t xml:space="preserve">, </w:t>
      </w:r>
      <w:r>
        <w:rPr>
          <w:smallCaps/>
          <w:sz w:val="18"/>
        </w:rPr>
        <w:t>i</w:t>
      </w:r>
      <w:r>
        <w:rPr>
          <w:sz w:val="18"/>
        </w:rPr>
        <w:t>, 5</w:t>
      </w:r>
      <w:r>
        <w:t xml:space="preserve">). In excluding the very </w:t>
      </w:r>
      <w:proofErr w:type="gramStart"/>
      <w:r>
        <w:t>people</w:t>
      </w:r>
      <w:proofErr w:type="gramEnd"/>
      <w:r>
        <w:t xml:space="preserve"> it purports to be about, this poetry has an eye on the tastes and fashions of Paris. Indeed, I shall argue that the success of </w:t>
      </w:r>
      <w:r>
        <w:rPr>
          <w:i/>
        </w:rPr>
        <w:t>Marie</w:t>
      </w:r>
      <w:r>
        <w:t xml:space="preserve"> is explained by the fact that it was written across ‘Marie’, across Brittany, and </w:t>
      </w:r>
      <w:r>
        <w:rPr>
          <w:i/>
        </w:rPr>
        <w:t>to</w:t>
      </w:r>
      <w:r>
        <w:t xml:space="preserve"> a Paris that was in some sense searching for a Breton poet.</w:t>
      </w:r>
    </w:p>
    <w:p w14:paraId="57CEEAC1" w14:textId="77777777" w:rsidR="008C1419" w:rsidRDefault="008C1419" w:rsidP="008C1419">
      <w:pPr>
        <w:pStyle w:val="NormalIndent"/>
      </w:pPr>
      <w:r>
        <w:t>To be fair to Brizeux, the language choice is something of a false issue. Jean Le Dû and Yves Le Berre, in a survey of Breton literature in the nineteenth century, have written of the sterility of Breton-language literary milieu.</w:t>
      </w:r>
      <w:r>
        <w:rPr>
          <w:rStyle w:val="FootnoteReference"/>
        </w:rPr>
        <w:footnoteReference w:id="5"/>
      </w:r>
      <w:r>
        <w:t xml:space="preserve"> The state of cultural life in Brittany at the time meant that Brizeux was faced with a choice between French Romanticism and a ‘fabricated’ genuine Breton tradition which either admitted to itself that it was a recreation, or used folk or oral literature as a remnant or a pointer towards authenticity. In a sense La Ville</w:t>
      </w:r>
      <w:r>
        <w:softHyphen/>
        <w:t>marqué is the one who made the right choice, because he is more remembered today, though perhaps for the wrong reasons. La Ville</w:t>
      </w:r>
      <w:r>
        <w:softHyphen/>
        <w:t>marqué – Brizeux’s rival for the position of poet of Brittany – took this alternative path, which was in its own way just as much aimed at the capital.</w:t>
      </w:r>
      <w:r>
        <w:rPr>
          <w:rStyle w:val="FootnoteReference"/>
        </w:rPr>
        <w:footnoteReference w:id="6"/>
      </w:r>
      <w:r>
        <w:t xml:space="preserve"> Also, in Brizeux’s defence, his attitude towards the Breton language is far from typical of his day. Mérimée wrote to a friend in Provence that Breton was an ugly language, the language of the devil, and admitted that he had tried to get revenge on Brittany in his official report for the government because La Villemarqué had accused him of stealing a manuscript. Auguste Romieu, the sous-préfet of Quimperlé, argued in the </w:t>
      </w:r>
      <w:r>
        <w:rPr>
          <w:i/>
          <w:iCs/>
        </w:rPr>
        <w:t>Revue de Paris</w:t>
      </w:r>
      <w:r>
        <w:t xml:space="preserve"> that the old Celtic language had restricted the Breton people, and prevented them from becoming part of the modern world.</w:t>
      </w:r>
      <w:r>
        <w:rPr>
          <w:rStyle w:val="FootnoteReference"/>
        </w:rPr>
        <w:footnoteReference w:id="7"/>
      </w:r>
      <w:r>
        <w:t xml:space="preserve"> Romieu’s answer to the problem was to get rid of the language, through what he calls a ‘régime colonial’. </w:t>
      </w:r>
    </w:p>
    <w:p w14:paraId="3810E58D" w14:textId="77777777" w:rsidR="008C1419" w:rsidRDefault="008C1419" w:rsidP="008C1419">
      <w:pPr>
        <w:pStyle w:val="NormalIndent"/>
      </w:pPr>
      <w:r>
        <w:t xml:space="preserve">While administrators were busy plotting the eradication of the language, Brizeux was lamenting its decline. Once he was established as a writer, he actually published in Breton: </w:t>
      </w:r>
      <w:r>
        <w:rPr>
          <w:i/>
        </w:rPr>
        <w:t xml:space="preserve">Barzonek pe kanaouen </w:t>
      </w:r>
      <w:r>
        <w:rPr>
          <w:i/>
        </w:rPr>
        <w:lastRenderedPageBreak/>
        <w:t>ar Vretoned</w:t>
      </w:r>
      <w:r>
        <w:t xml:space="preserve"> (Quimper/ Morlaix, 1836), </w:t>
      </w:r>
      <w:r>
        <w:rPr>
          <w:i/>
        </w:rPr>
        <w:t>Telen Arvor: la harpe d’Armorique</w:t>
      </w:r>
      <w:r>
        <w:t xml:space="preserve"> (Paris: Duverger, 1839), </w:t>
      </w:r>
      <w:r>
        <w:rPr>
          <w:i/>
        </w:rPr>
        <w:t>Furnez Breiz: Sagesse de Bretagne</w:t>
      </w:r>
      <w:r>
        <w:t xml:space="preserve"> (Lorient: Gousset, 1855).</w:t>
      </w:r>
      <w:r>
        <w:rPr>
          <w:rStyle w:val="FootnoteReference"/>
        </w:rPr>
        <w:footnoteReference w:id="8"/>
      </w:r>
      <w:r>
        <w:t xml:space="preserve"> Also it was he who made sure that the new edition of Le Gonidec’s </w:t>
      </w:r>
      <w:r>
        <w:rPr>
          <w:i/>
          <w:iCs/>
        </w:rPr>
        <w:t>Grammaire Celto-Bretonne</w:t>
      </w:r>
      <w:r>
        <w:t xml:space="preserve"> went to press after his friend’s death. The ailing Le Gonidec himself named Brizeux, along with La Villemarqué, as a possible heir:</w:t>
      </w:r>
    </w:p>
    <w:p w14:paraId="7B431A3A" w14:textId="77777777" w:rsidR="008C1419" w:rsidRPr="0082625F" w:rsidRDefault="008C1419" w:rsidP="008C1419">
      <w:pPr>
        <w:pStyle w:val="DisplayQuote"/>
        <w:rPr>
          <w:lang w:val="fr-FR"/>
        </w:rPr>
      </w:pPr>
      <w:r w:rsidRPr="0082625F">
        <w:rPr>
          <w:lang w:val="fr-FR"/>
        </w:rPr>
        <w:t xml:space="preserve">Je crois vous faire plaisir en mettant en rapport avec vous deux messieurs de mes amis qui s’occupent avec beaucoup de zèle de la langue </w:t>
      </w:r>
      <w:proofErr w:type="gramStart"/>
      <w:r w:rsidRPr="0082625F">
        <w:rPr>
          <w:lang w:val="fr-FR"/>
        </w:rPr>
        <w:t>bretonne;</w:t>
      </w:r>
      <w:proofErr w:type="gramEnd"/>
      <w:r w:rsidRPr="0082625F">
        <w:rPr>
          <w:lang w:val="fr-FR"/>
        </w:rPr>
        <w:t xml:space="preserve"> l’un (M. Hersart de La Villemarqué), est un antiquaire très-studieux, l’autre, (M. Brizeux), est un poète aimable. Je leur ai donné votre adresse. Si je suis mis hors d’état de travailler pour notre littérature Bretonne, j’aurais le plaisir au moins de voir les jeunes gens s’y adonner avec fruit.</w:t>
      </w:r>
      <w:r>
        <w:rPr>
          <w:rStyle w:val="FootnoteReference"/>
          <w:sz w:val="22"/>
        </w:rPr>
        <w:footnoteReference w:id="9"/>
      </w:r>
      <w:r w:rsidRPr="0082625F">
        <w:rPr>
          <w:lang w:val="fr-FR"/>
        </w:rPr>
        <w:t xml:space="preserve"> </w:t>
      </w:r>
    </w:p>
    <w:p w14:paraId="58521243" w14:textId="77777777" w:rsidR="008C1419" w:rsidRDefault="008C1419" w:rsidP="008C1419">
      <w:r>
        <w:t>It is also clear from a piece like ‘Aux prêtres de Bretagne’ (1840) that he is prepared to condemn the church for failing to show sufficient respect for the language, and says that the place of the language in the education system worries him.</w:t>
      </w:r>
      <w:r>
        <w:rPr>
          <w:rStyle w:val="FootnoteReference"/>
        </w:rPr>
        <w:footnoteReference w:id="10"/>
      </w:r>
      <w:r>
        <w:t xml:space="preserve"> Nonetheless, he does exploit the Breton language for Romantic purposes. Sometimes it is there merely as an item in what seems to be an inventory of Brittany, at other times it is mentioned for sentimental effect, as when ‘celtique’ is rather conveniently rhymed with ‘antique’. Hearing the language moves him profoundly:</w:t>
      </w:r>
    </w:p>
    <w:p w14:paraId="5F938375" w14:textId="77777777" w:rsidR="008C1419" w:rsidRDefault="008C1419" w:rsidP="008C1419">
      <w:pPr>
        <w:pStyle w:val="DisplayQuote"/>
        <w:spacing w:after="0"/>
      </w:pPr>
      <w:r>
        <w:t>…un vieux pâtre celtique,</w:t>
      </w:r>
    </w:p>
    <w:p w14:paraId="392707A8" w14:textId="77777777" w:rsidR="008C1419" w:rsidRPr="0082625F" w:rsidRDefault="008C1419" w:rsidP="008C1419">
      <w:pPr>
        <w:pStyle w:val="DisplayQuote"/>
        <w:spacing w:before="0" w:after="0"/>
        <w:rPr>
          <w:lang w:val="fr-FR"/>
        </w:rPr>
      </w:pPr>
      <w:r w:rsidRPr="0082625F">
        <w:rPr>
          <w:lang w:val="fr-FR"/>
        </w:rPr>
        <w:t>Me donna le bonjour dans son langage antique</w:t>
      </w:r>
    </w:p>
    <w:p w14:paraId="295D7DF1" w14:textId="77777777" w:rsidR="008C1419" w:rsidRPr="0082625F" w:rsidRDefault="008C1419" w:rsidP="008C1419">
      <w:pPr>
        <w:pStyle w:val="DisplayQuote"/>
        <w:spacing w:before="0" w:after="0"/>
        <w:rPr>
          <w:lang w:val="fr-FR"/>
        </w:rPr>
      </w:pPr>
      <w:r w:rsidRPr="0082625F">
        <w:rPr>
          <w:lang w:val="fr-FR"/>
        </w:rPr>
        <w:t>[…]</w:t>
      </w:r>
    </w:p>
    <w:p w14:paraId="02B54C17" w14:textId="2CEE23CF" w:rsidR="008C1419" w:rsidRDefault="008C1419" w:rsidP="008C1419">
      <w:pPr>
        <w:pStyle w:val="DisplayQuote"/>
        <w:spacing w:before="0"/>
      </w:pPr>
      <w:r w:rsidRPr="0082625F">
        <w:rPr>
          <w:lang w:val="fr-FR"/>
        </w:rPr>
        <w:t xml:space="preserve">Et malgré moi, mes pleurs étouffèrent ma </w:t>
      </w:r>
      <w:proofErr w:type="gramStart"/>
      <w:r w:rsidRPr="0082625F">
        <w:rPr>
          <w:lang w:val="fr-FR"/>
        </w:rPr>
        <w:t>voix!</w:t>
      </w:r>
      <w:proofErr w:type="gramEnd"/>
      <w:r w:rsidRPr="0082625F">
        <w:rPr>
          <w:lang w:val="fr-FR"/>
        </w:rPr>
        <w:t xml:space="preserve"> </w:t>
      </w:r>
      <w:r>
        <w:t xml:space="preserve">(‘Marie’, </w:t>
      </w:r>
      <w:r>
        <w:rPr>
          <w:i/>
          <w:iCs/>
        </w:rPr>
        <w:t>Marie</w:t>
      </w:r>
      <w:r>
        <w:t xml:space="preserve">, OAB, </w:t>
      </w:r>
      <w:r>
        <w:rPr>
          <w:smallCaps/>
        </w:rPr>
        <w:t>i</w:t>
      </w:r>
      <w:r>
        <w:t>, 22).</w:t>
      </w:r>
    </w:p>
    <w:p w14:paraId="46E08614" w14:textId="23616C72" w:rsidR="007558F3" w:rsidRDefault="007558F3" w:rsidP="007558F3">
      <w:pPr>
        <w:pStyle w:val="BodyText"/>
        <w:ind w:firstLine="454"/>
        <w:contextualSpacing/>
      </w:pPr>
      <w:r>
        <w:t>… un old Celtic pastor</w:t>
      </w:r>
    </w:p>
    <w:p w14:paraId="6B8A2362" w14:textId="70610E7F" w:rsidR="007558F3" w:rsidRDefault="007558F3" w:rsidP="007558F3">
      <w:pPr>
        <w:pStyle w:val="BodyText"/>
        <w:ind w:firstLine="454"/>
        <w:contextualSpacing/>
      </w:pPr>
      <w:r>
        <w:t>Greeted me in his antique language</w:t>
      </w:r>
    </w:p>
    <w:p w14:paraId="56762083" w14:textId="4FB24947" w:rsidR="007558F3" w:rsidRDefault="007558F3" w:rsidP="007558F3">
      <w:pPr>
        <w:pStyle w:val="BodyText"/>
        <w:ind w:firstLine="454"/>
        <w:contextualSpacing/>
      </w:pPr>
      <w:r>
        <w:t>[…]</w:t>
      </w:r>
    </w:p>
    <w:p w14:paraId="05B1F6F3" w14:textId="22B770AA" w:rsidR="007558F3" w:rsidRDefault="007558F3" w:rsidP="007558F3">
      <w:pPr>
        <w:pStyle w:val="BodyText"/>
        <w:ind w:firstLine="454"/>
        <w:contextualSpacing/>
      </w:pPr>
      <w:r>
        <w:t>And despite myself, my tears strangled my voice!</w:t>
      </w:r>
    </w:p>
    <w:p w14:paraId="7269F5CF" w14:textId="77777777" w:rsidR="007558F3" w:rsidRPr="007558F3" w:rsidRDefault="007558F3" w:rsidP="007558F3">
      <w:pPr>
        <w:pStyle w:val="BodyText"/>
      </w:pPr>
    </w:p>
    <w:p w14:paraId="0034B10D" w14:textId="77777777" w:rsidR="008C1419" w:rsidRDefault="008C1419" w:rsidP="008C1419">
      <w:r>
        <w:t xml:space="preserve">The fact that he can speak Breton is also important to his project in another way. In his preface to </w:t>
      </w:r>
      <w:r>
        <w:rPr>
          <w:i/>
          <w:iCs/>
        </w:rPr>
        <w:t>Marie</w:t>
      </w:r>
      <w:r>
        <w:t xml:space="preserve"> he claims that it is not possible to write reliably about Brittany without an understanding of the Breton people’s language. In his narrative poems he describes himself talking to Bretons as a way of proving the authenticity of his descriptions of their lives, and he has no worries at all about the complex process of translating the experiences of one culture into the language of another. The language, then, is something that assists his research, and his knowledge of it is proof of the authenticity of his portrait. </w:t>
      </w:r>
    </w:p>
    <w:p w14:paraId="0078F707" w14:textId="77777777" w:rsidR="008C1419" w:rsidRDefault="008C1419" w:rsidP="008C1419">
      <w:pPr>
        <w:pStyle w:val="NormalIndent"/>
      </w:pPr>
      <w:r>
        <w:t xml:space="preserve">More telling even than his language choice is the way he negotiates the world of Parisian tastes, and we might speculate that he turned to write about Brittany because it was ‘fashionable’. Brizeux’s first publications, a play called </w:t>
      </w:r>
      <w:r>
        <w:rPr>
          <w:i/>
        </w:rPr>
        <w:t>Racine</w:t>
      </w:r>
      <w:r>
        <w:t xml:space="preserve">, and a memoir novel </w:t>
      </w:r>
      <w:r>
        <w:rPr>
          <w:i/>
        </w:rPr>
        <w:t>Mme de Lavallière</w:t>
      </w:r>
      <w:r>
        <w:rPr>
          <w:iCs/>
        </w:rPr>
        <w:t>,</w:t>
      </w:r>
      <w:r>
        <w:rPr>
          <w:rStyle w:val="FootnoteReference"/>
        </w:rPr>
        <w:footnoteReference w:id="11"/>
      </w:r>
      <w:r>
        <w:t xml:space="preserve"> fell flat, and it was only after turning to writing about Brittany that he succeeded in attracting the attention of key critics. The trajectory of those provincial writers who failed in the Parisian mainstream suggests quite how fashionable Breton material was. As fellow-Breton Souvestre knew only too well, having strategically-placed friends in the capital helped,</w:t>
      </w:r>
      <w:r>
        <w:rPr>
          <w:rStyle w:val="FootnoteReference"/>
        </w:rPr>
        <w:footnoteReference w:id="12"/>
      </w:r>
      <w:r>
        <w:t xml:space="preserve"> but so too did transforming oneself into the poet of a particular </w:t>
      </w:r>
      <w:r>
        <w:lastRenderedPageBreak/>
        <w:t>region.</w:t>
      </w:r>
      <w:r>
        <w:rPr>
          <w:rStyle w:val="FootnoteReference"/>
        </w:rPr>
        <w:footnoteReference w:id="13"/>
      </w:r>
      <w:r>
        <w:t xml:space="preserve"> Even La Villemarqué’s case suggests this, for instance Tanguy portrays a La Villemarqué who is converted to Brittany while in Paris, shortly after obtaining his bac.</w:t>
      </w:r>
      <w:r>
        <w:rPr>
          <w:rStyle w:val="FootnoteReference"/>
        </w:rPr>
        <w:footnoteReference w:id="14"/>
      </w:r>
      <w:r>
        <w:t xml:space="preserve"> Chapman is rather harsher in his telling of the same tale in </w:t>
      </w:r>
      <w:r>
        <w:rPr>
          <w:i/>
          <w:iCs/>
        </w:rPr>
        <w:t>The Celts</w:t>
      </w:r>
      <w:r>
        <w:t>.</w:t>
      </w:r>
      <w:r>
        <w:rPr>
          <w:rStyle w:val="FootnoteReference"/>
        </w:rPr>
        <w:footnoteReference w:id="15"/>
      </w:r>
      <w:r>
        <w:t xml:space="preserve"> Given that Paris was attracting ambitious artists from all parts of Europe at this time, it is hardly surprising that Paris salons were also the place to be as far as France’s own provincial cultures were concerned. In any case, as Per Denez has put it: ‘It is well known that Paris is the biggest Breton town in the world’.</w:t>
      </w:r>
      <w:r>
        <w:rPr>
          <w:rStyle w:val="FootnoteReference"/>
        </w:rPr>
        <w:footnoteReference w:id="16"/>
      </w:r>
      <w:r>
        <w:t xml:space="preserve"> The idea of Paris as ‘capitale du monde’ was already a cliché from the late eighteenth century, and the lure of the capital becomes an obsessive theme for the heroes of Balzac, Stendhal and Flaubert.</w:t>
      </w:r>
      <w:r>
        <w:rPr>
          <w:rStyle w:val="FootnoteReference"/>
        </w:rPr>
        <w:footnoteReference w:id="17"/>
      </w:r>
      <w:r>
        <w:t xml:space="preserve"> Going to Paris was ines</w:t>
      </w:r>
      <w:r>
        <w:softHyphen/>
        <w:t>capable. Centralization in France had increased under Napoleon, and by the 1830s it was felt to be oppressive. Tanguy goes over this ground, showing how even Victor Hugo felt that the young generation should not be forced to go to Paris.</w:t>
      </w:r>
      <w:r>
        <w:rPr>
          <w:rStyle w:val="FootnoteReference"/>
        </w:rPr>
        <w:footnoteReference w:id="18"/>
      </w:r>
      <w:r>
        <w:t xml:space="preserve"> </w:t>
      </w:r>
    </w:p>
    <w:p w14:paraId="3BA96D9A" w14:textId="77777777" w:rsidR="008C1419" w:rsidRDefault="008C1419" w:rsidP="008C1419">
      <w:pPr>
        <w:pStyle w:val="NormalIndent"/>
      </w:pPr>
      <w:r>
        <w:t xml:space="preserve">We can be certain, though, that Brizeux was aware that Brittany was popular, so much so that when his second collection </w:t>
      </w:r>
      <w:r>
        <w:rPr>
          <w:i/>
          <w:iCs/>
        </w:rPr>
        <w:t>Les Bretons</w:t>
      </w:r>
      <w:r>
        <w:t xml:space="preserve"> was in </w:t>
      </w:r>
      <w:proofErr w:type="gramStart"/>
      <w:r>
        <w:t>preparation</w:t>
      </w:r>
      <w:proofErr w:type="gramEnd"/>
      <w:r>
        <w:t xml:space="preserve"> he feared that somebody might come along and steal his thunder. He asks Buloz, editor of the </w:t>
      </w:r>
      <w:r>
        <w:rPr>
          <w:i/>
          <w:iCs/>
        </w:rPr>
        <w:t>Revue des Deux Mondes</w:t>
      </w:r>
      <w:r>
        <w:t xml:space="preserve">, to advertize </w:t>
      </w:r>
      <w:r>
        <w:rPr>
          <w:i/>
          <w:iCs/>
        </w:rPr>
        <w:t>Les Bretons</w:t>
      </w:r>
      <w:r>
        <w:t xml:space="preserve"> prior to its appearance, just in case somebody else gets there first.</w:t>
      </w:r>
      <w:r>
        <w:rPr>
          <w:rStyle w:val="FootnoteReference"/>
        </w:rPr>
        <w:footnoteReference w:id="19"/>
      </w:r>
      <w:r>
        <w:t xml:space="preserve"> This suggests not so much that people wanted to copy Brizeux because he was so original, as that Brizeux had chosen something terribly obvious and fashionable by concentrating on Brittany. The importance of the </w:t>
      </w:r>
      <w:r>
        <w:rPr>
          <w:i/>
        </w:rPr>
        <w:t>RDM</w:t>
      </w:r>
      <w:r>
        <w:t xml:space="preserve"> in Brizeux’s story cannot be underestimated. Buloz, its editor, had met Brizeux, and was keen to promote </w:t>
      </w:r>
      <w:r>
        <w:rPr>
          <w:i/>
        </w:rPr>
        <w:t>Marie</w:t>
      </w:r>
      <w:r>
        <w:t xml:space="preserve"> perhaps as a favour to his school friend Auguste Auffray, who had published it.</w:t>
      </w:r>
      <w:r>
        <w:rPr>
          <w:rStyle w:val="FootnoteReference"/>
        </w:rPr>
        <w:footnoteReference w:id="20"/>
      </w:r>
      <w:r>
        <w:t xml:space="preserve"> The importance of Sainte-Beuve, who took care of the poetry criticism for the </w:t>
      </w:r>
      <w:r>
        <w:rPr>
          <w:i/>
          <w:iCs/>
        </w:rPr>
        <w:t>Revue des Deux Mondes</w:t>
      </w:r>
      <w:r>
        <w:t>, is even greater. La Villemarqué too, and even Baudelaire, was keen to work to keep the powerful critic favourable to him.</w:t>
      </w:r>
      <w:r>
        <w:rPr>
          <w:rStyle w:val="FootnoteReference"/>
        </w:rPr>
        <w:footnoteReference w:id="21"/>
      </w:r>
      <w:r>
        <w:t xml:space="preserve"> If </w:t>
      </w:r>
      <w:r>
        <w:rPr>
          <w:i/>
          <w:iCs/>
        </w:rPr>
        <w:t>Marie</w:t>
      </w:r>
      <w:r>
        <w:t xml:space="preserve"> went through several editions,</w:t>
      </w:r>
      <w:r>
        <w:rPr>
          <w:rStyle w:val="FootnoteReference"/>
        </w:rPr>
        <w:footnoteReference w:id="22"/>
      </w:r>
      <w:r>
        <w:t xml:space="preserve"> it is in large part thanks to Sainte-Beuve’s ‘coup de trompette’.</w:t>
      </w:r>
      <w:r>
        <w:rPr>
          <w:rStyle w:val="FootnoteReference"/>
        </w:rPr>
        <w:footnoteReference w:id="23"/>
      </w:r>
      <w:r>
        <w:t xml:space="preserve"> </w:t>
      </w:r>
    </w:p>
    <w:p w14:paraId="6DDE8105" w14:textId="77777777" w:rsidR="008C1419" w:rsidRDefault="008C1419" w:rsidP="008C1419">
      <w:pPr>
        <w:pStyle w:val="NormalIndent"/>
      </w:pPr>
      <w:r>
        <w:t xml:space="preserve">But fashion can be fickle, as both Brizeux and La Villemarqué were to discover. It is easy to forget, as he is so well remembered compared to Brizeux, that La Villemarqué initially encountered problems when he attempted to publish his work. The </w:t>
      </w:r>
      <w:r>
        <w:rPr>
          <w:i/>
          <w:iCs/>
        </w:rPr>
        <w:t>Barzaz Breiz</w:t>
      </w:r>
      <w:r>
        <w:t xml:space="preserve"> had to be published at the author’s expense because the Comité Historique were fearful of endorsing a ‘second Macpherson’.</w:t>
      </w:r>
      <w:r>
        <w:rPr>
          <w:rStyle w:val="FootnoteReference"/>
        </w:rPr>
        <w:footnoteReference w:id="24"/>
      </w:r>
      <w:r>
        <w:t xml:space="preserve"> In a passage from </w:t>
      </w:r>
      <w:r>
        <w:lastRenderedPageBreak/>
        <w:t>the preface La Villemarqué sensibly packages his sub</w:t>
      </w:r>
      <w:r>
        <w:softHyphen/>
        <w:t xml:space="preserve">ject matter as ‘French’, or necessarily of French interest: </w:t>
      </w:r>
    </w:p>
    <w:p w14:paraId="0C089920" w14:textId="5F8ABFD2" w:rsidR="008C1419" w:rsidRDefault="008C1419" w:rsidP="008C1419">
      <w:pPr>
        <w:pStyle w:val="DisplayQuote"/>
        <w:rPr>
          <w:lang w:val="fr-FR"/>
        </w:rPr>
      </w:pPr>
      <w:r w:rsidRPr="0082625F">
        <w:rPr>
          <w:lang w:val="fr-FR"/>
        </w:rPr>
        <w:t xml:space="preserve">Il ne s’agit donc pas ici d’un intérêt purement local, mais bien d’un intérêt </w:t>
      </w:r>
      <w:proofErr w:type="gramStart"/>
      <w:r w:rsidRPr="0082625F">
        <w:rPr>
          <w:lang w:val="fr-FR"/>
        </w:rPr>
        <w:t>français;</w:t>
      </w:r>
      <w:proofErr w:type="gramEnd"/>
      <w:r w:rsidRPr="0082625F">
        <w:rPr>
          <w:lang w:val="fr-FR"/>
        </w:rPr>
        <w:t xml:space="preserve"> car l’histoire de la Bretagne a toujours été mêlée à celle de la France, et la France est aussi celtique par le cœur que l’Armorique est française aujourd’hui sous le drapeau commun.</w:t>
      </w:r>
      <w:r>
        <w:rPr>
          <w:rStyle w:val="FootnoteReference"/>
        </w:rPr>
        <w:footnoteReference w:id="25"/>
      </w:r>
    </w:p>
    <w:p w14:paraId="68EDB92C" w14:textId="76DF7258" w:rsidR="00EF2255" w:rsidRPr="00EF2255" w:rsidRDefault="00EF2255" w:rsidP="002149C9">
      <w:pPr>
        <w:pStyle w:val="BodyText"/>
        <w:ind w:left="454"/>
      </w:pPr>
      <w:r w:rsidRPr="00EF2255">
        <w:t>This is not a m</w:t>
      </w:r>
      <w:r>
        <w:t xml:space="preserve">atter of purely local interest, but rather of French interest; because the history or Brittany has always been intertwined with that of France, and France is as Celtic at heart as Armonica is French today </w:t>
      </w:r>
      <w:r w:rsidR="002149C9">
        <w:t>beneath a shared flag.</w:t>
      </w:r>
    </w:p>
    <w:p w14:paraId="40E7214A" w14:textId="77777777" w:rsidR="008C1419" w:rsidRDefault="008C1419" w:rsidP="008C1419">
      <w:r>
        <w:t xml:space="preserve">Earlier La Villemarqué’s article ‘Un débris du bardisme’ had been refused by Buloz at the </w:t>
      </w:r>
      <w:r>
        <w:rPr>
          <w:i/>
        </w:rPr>
        <w:t>Revue des Deux Mondes</w:t>
      </w:r>
      <w:r>
        <w:t xml:space="preserve"> on the grounds that the subject-matter was too obscure for his readership, and as a result La Villemarqué had to fall back on the </w:t>
      </w:r>
      <w:r>
        <w:rPr>
          <w:i/>
        </w:rPr>
        <w:t>Écho de la Jeune-France</w:t>
      </w:r>
      <w:r>
        <w:t xml:space="preserve">, finally publishing his piece on 15 March 1836. </w:t>
      </w:r>
    </w:p>
    <w:p w14:paraId="7DF4E45A" w14:textId="77777777" w:rsidR="008C1419" w:rsidRPr="0082625F" w:rsidRDefault="008C1419" w:rsidP="008C1419">
      <w:pPr>
        <w:pStyle w:val="NormalIndent"/>
        <w:rPr>
          <w:lang w:val="fr-FR"/>
        </w:rPr>
      </w:pPr>
      <w:r>
        <w:t xml:space="preserve">La Villemarqué’s failure to interest the </w:t>
      </w:r>
      <w:r>
        <w:rPr>
          <w:i/>
        </w:rPr>
        <w:t>Revue des Deux Mondes</w:t>
      </w:r>
      <w:r>
        <w:t xml:space="preserve"> in Breton material makes the success of Brizeux all the more interesting.</w:t>
      </w:r>
      <w:r>
        <w:rPr>
          <w:rStyle w:val="FootnoteReference"/>
        </w:rPr>
        <w:footnoteReference w:id="26"/>
      </w:r>
      <w:r>
        <w:t xml:space="preserve"> Writers had to tread a tightrope, providing a certain degree of exoticism, or newness, while guarding against any real alienation that the French reader might feel. There are some hints that Brizeux was aware of the need to tread carefully. For </w:t>
      </w:r>
      <w:proofErr w:type="gramStart"/>
      <w:r>
        <w:t>instance</w:t>
      </w:r>
      <w:proofErr w:type="gramEnd"/>
      <w:r>
        <w:t xml:space="preserve"> the absence of all references to Ossian in his mature work is significant, if not strategic, given that his travel account from Venice in 1832, ‘Une Ombre’, indicates that he was a fan of both Walter Scott and Ossian. </w:t>
      </w:r>
      <w:r w:rsidRPr="0082625F">
        <w:rPr>
          <w:lang w:val="fr-FR"/>
        </w:rPr>
        <w:t xml:space="preserve">He recounts seeing the former in </w:t>
      </w:r>
      <w:proofErr w:type="gramStart"/>
      <w:r w:rsidRPr="0082625F">
        <w:rPr>
          <w:lang w:val="fr-FR"/>
        </w:rPr>
        <w:t>Venice:</w:t>
      </w:r>
      <w:proofErr w:type="gramEnd"/>
      <w:r w:rsidRPr="0082625F">
        <w:rPr>
          <w:lang w:val="fr-FR"/>
        </w:rPr>
        <w:t xml:space="preserve"> </w:t>
      </w:r>
    </w:p>
    <w:p w14:paraId="33E7AD5C" w14:textId="592E148F" w:rsidR="00911D86" w:rsidRPr="00911D86" w:rsidRDefault="008C1419" w:rsidP="00911D86">
      <w:pPr>
        <w:pStyle w:val="DisplayQuote"/>
        <w:rPr>
          <w:lang w:val="fr-FR"/>
        </w:rPr>
      </w:pPr>
      <w:proofErr w:type="gramStart"/>
      <w:r w:rsidRPr="0082625F">
        <w:rPr>
          <w:lang w:val="fr-FR"/>
        </w:rPr>
        <w:t>un</w:t>
      </w:r>
      <w:proofErr w:type="gramEnd"/>
      <w:r w:rsidRPr="0082625F">
        <w:rPr>
          <w:lang w:val="fr-FR"/>
        </w:rPr>
        <w:t xml:space="preserve"> Anglais se découvrit et cria: ‘Dieu vous garde, Sir Walter!’ Comme un éclair, ce pieux salut dirigea mes yeux sur le front du noble barde. </w:t>
      </w:r>
      <w:proofErr w:type="gramStart"/>
      <w:r w:rsidRPr="0082625F">
        <w:rPr>
          <w:lang w:val="fr-FR"/>
        </w:rPr>
        <w:t>Hélas!</w:t>
      </w:r>
      <w:proofErr w:type="gramEnd"/>
      <w:r w:rsidRPr="0082625F">
        <w:rPr>
          <w:lang w:val="fr-FR"/>
        </w:rPr>
        <w:t xml:space="preserve"> Je pus les voir, ses traits souffrants et </w:t>
      </w:r>
      <w:proofErr w:type="gramStart"/>
      <w:r w:rsidRPr="0082625F">
        <w:rPr>
          <w:lang w:val="fr-FR"/>
        </w:rPr>
        <w:t>amaigris!</w:t>
      </w:r>
      <w:proofErr w:type="gramEnd"/>
      <w:r w:rsidRPr="0082625F">
        <w:rPr>
          <w:lang w:val="fr-FR"/>
        </w:rPr>
        <w:t xml:space="preserve"> Fantôme d’Ossian égaré sous le ciel bleu de </w:t>
      </w:r>
      <w:proofErr w:type="gramStart"/>
      <w:r w:rsidRPr="0082625F">
        <w:rPr>
          <w:lang w:val="fr-FR"/>
        </w:rPr>
        <w:t>Naples!</w:t>
      </w:r>
      <w:proofErr w:type="gramEnd"/>
      <w:r>
        <w:rPr>
          <w:rStyle w:val="FootnoteReference"/>
          <w:sz w:val="22"/>
        </w:rPr>
        <w:footnoteReference w:id="27"/>
      </w:r>
    </w:p>
    <w:p w14:paraId="304A13DF" w14:textId="77777777" w:rsidR="008C1419" w:rsidRPr="0082625F" w:rsidRDefault="008C1419" w:rsidP="008C1419">
      <w:pPr>
        <w:rPr>
          <w:lang w:val="fr-FR"/>
        </w:rPr>
      </w:pPr>
      <w:r w:rsidRPr="0082625F">
        <w:rPr>
          <w:lang w:val="fr-FR"/>
        </w:rPr>
        <w:t xml:space="preserve">Paul Van Tieghem in his two-volume study </w:t>
      </w:r>
      <w:r w:rsidRPr="0082625F">
        <w:rPr>
          <w:i/>
          <w:lang w:val="fr-FR"/>
        </w:rPr>
        <w:t>Ossian en France</w:t>
      </w:r>
      <w:r w:rsidRPr="0082625F">
        <w:rPr>
          <w:lang w:val="fr-FR"/>
        </w:rPr>
        <w:t xml:space="preserve">, hints that this silence might be </w:t>
      </w:r>
      <w:proofErr w:type="gramStart"/>
      <w:r w:rsidRPr="0082625F">
        <w:rPr>
          <w:lang w:val="fr-FR"/>
        </w:rPr>
        <w:t>strategic:</w:t>
      </w:r>
      <w:proofErr w:type="gramEnd"/>
      <w:r w:rsidRPr="0082625F">
        <w:rPr>
          <w:lang w:val="fr-FR"/>
        </w:rPr>
        <w:t xml:space="preserve"> ‘Brizeux, le Breton bretonnant, le chantre des celtes et de leurs traditions, ou ne connaît pas Ossian, ou le connaît trop bien et s’en défie’.</w:t>
      </w:r>
      <w:r>
        <w:rPr>
          <w:rStyle w:val="FootnoteReference"/>
        </w:rPr>
        <w:footnoteReference w:id="28"/>
      </w:r>
      <w:r w:rsidRPr="0082625F">
        <w:rPr>
          <w:lang w:val="fr-FR"/>
        </w:rPr>
        <w:t xml:space="preserve"> </w:t>
      </w:r>
    </w:p>
    <w:p w14:paraId="24E91EBE" w14:textId="77777777" w:rsidR="008C1419" w:rsidRDefault="008C1419" w:rsidP="008C1419">
      <w:pPr>
        <w:pStyle w:val="NormalIndent"/>
      </w:pPr>
      <w:r>
        <w:t xml:space="preserve">Faced with this situation Brizeux attempts to present his own project as a break with earlier writing, claiming that he will be the first to truly paint a picture of Brittany: ‘Bienheureux mon pays […]/ </w:t>
      </w:r>
      <w:r w:rsidRPr="008C1419">
        <w:rPr>
          <w:lang w:val="fr-FR"/>
        </w:rPr>
        <w:t xml:space="preserve">Et qu’avec tant d’amour le premier j’ai chanté (‘Le Retour’, </w:t>
      </w:r>
      <w:r w:rsidRPr="008C1419">
        <w:rPr>
          <w:iCs/>
          <w:lang w:val="fr-FR"/>
        </w:rPr>
        <w:t>OAB</w:t>
      </w:r>
      <w:r w:rsidRPr="008C1419">
        <w:rPr>
          <w:lang w:val="fr-FR"/>
        </w:rPr>
        <w:t xml:space="preserve">, </w:t>
      </w:r>
      <w:r w:rsidRPr="008C1419">
        <w:rPr>
          <w:smallCaps/>
          <w:lang w:val="fr-FR"/>
        </w:rPr>
        <w:t>i</w:t>
      </w:r>
      <w:r w:rsidRPr="008C1419">
        <w:rPr>
          <w:lang w:val="fr-FR"/>
        </w:rPr>
        <w:t xml:space="preserve">, 107). </w:t>
      </w:r>
      <w:r>
        <w:t>As he will be the first to offer a reliable and authentic version:</w:t>
      </w:r>
    </w:p>
    <w:p w14:paraId="1E4D1280" w14:textId="77777777" w:rsidR="008C1419" w:rsidRPr="0082625F" w:rsidRDefault="008C1419" w:rsidP="008C1419">
      <w:pPr>
        <w:pStyle w:val="DisplayQuote"/>
        <w:spacing w:after="0"/>
        <w:rPr>
          <w:lang w:val="fr-FR"/>
        </w:rPr>
      </w:pPr>
      <w:r w:rsidRPr="0082625F">
        <w:rPr>
          <w:lang w:val="fr-FR"/>
        </w:rPr>
        <w:t xml:space="preserve">Le lieu où sont placées les douze idylles ou élégies qui donnent leur nom à ce livre ne se recommande ni par l’éclat des costumes, d’ordinaire si riches en Bretagne, ni par le dialecte pur de ses habitants. La partie méridionale du pays est même fort aride et </w:t>
      </w:r>
      <w:proofErr w:type="gramStart"/>
      <w:r w:rsidRPr="0082625F">
        <w:rPr>
          <w:lang w:val="fr-FR"/>
        </w:rPr>
        <w:t>sèche:</w:t>
      </w:r>
      <w:proofErr w:type="gramEnd"/>
      <w:r w:rsidRPr="0082625F">
        <w:rPr>
          <w:lang w:val="fr-FR"/>
        </w:rPr>
        <w:t xml:space="preserve"> ce ne sont que des bruyères et des landes, quelques ifs épars le long des fossés, ou de grosses pierres blanches lourdement couchées sur le sol. […] </w:t>
      </w:r>
    </w:p>
    <w:p w14:paraId="0DCB8A2D" w14:textId="57D79DFF" w:rsidR="008C1419" w:rsidRDefault="008C1419" w:rsidP="008C1419">
      <w:pPr>
        <w:pStyle w:val="DisplayQuote"/>
        <w:spacing w:before="0"/>
        <w:ind w:firstLine="266"/>
      </w:pPr>
      <w:r w:rsidRPr="0082625F">
        <w:rPr>
          <w:lang w:val="fr-FR"/>
        </w:rPr>
        <w:t xml:space="preserve">Bien peu de gens ont des idées exactes sur la Bretagne. Pour apprécier les peuples simples, il faut avoir été élevé parmi eux, de bonne heure avoir parlé leur langue, s’être assis à leur </w:t>
      </w:r>
      <w:proofErr w:type="gramStart"/>
      <w:r w:rsidRPr="0082625F">
        <w:rPr>
          <w:lang w:val="fr-FR"/>
        </w:rPr>
        <w:t>table:</w:t>
      </w:r>
      <w:proofErr w:type="gramEnd"/>
      <w:r w:rsidRPr="0082625F">
        <w:rPr>
          <w:lang w:val="fr-FR"/>
        </w:rPr>
        <w:t xml:space="preserve"> alors se découvrent leur poésie intime et cachée, et la grâce native de leurs mœurs. </w:t>
      </w:r>
      <w:r>
        <w:t xml:space="preserve">(Preface to </w:t>
      </w:r>
      <w:r>
        <w:rPr>
          <w:i/>
        </w:rPr>
        <w:t>Marie</w:t>
      </w:r>
      <w:r>
        <w:t xml:space="preserve">, </w:t>
      </w:r>
      <w:r>
        <w:rPr>
          <w:iCs/>
        </w:rPr>
        <w:t>OAB</w:t>
      </w:r>
      <w:r>
        <w:t xml:space="preserve">, </w:t>
      </w:r>
      <w:r>
        <w:rPr>
          <w:smallCaps/>
        </w:rPr>
        <w:t>i</w:t>
      </w:r>
      <w:r>
        <w:t>, 1–2)</w:t>
      </w:r>
    </w:p>
    <w:p w14:paraId="01649B20" w14:textId="77777777" w:rsidR="00A408A7" w:rsidRDefault="00911D86" w:rsidP="00235E90">
      <w:pPr>
        <w:pStyle w:val="BodyText"/>
        <w:ind w:left="454"/>
      </w:pPr>
      <w:r>
        <w:t xml:space="preserve">The </w:t>
      </w:r>
      <w:r w:rsidR="00563742">
        <w:t>location of</w:t>
      </w:r>
      <w:r>
        <w:t xml:space="preserve"> the twelve idyls or elegies </w:t>
      </w:r>
      <w:r w:rsidR="00563742">
        <w:t xml:space="preserve">that give their name to this book </w:t>
      </w:r>
      <w:r w:rsidR="00854E63">
        <w:t xml:space="preserve">is not </w:t>
      </w:r>
      <w:r w:rsidR="00717869">
        <w:t xml:space="preserve">known for the brilliance of its costumes, usually so rich in Brittany, nor the pure dialect of its inhabitants. The </w:t>
      </w:r>
      <w:r w:rsidR="00717869">
        <w:lastRenderedPageBreak/>
        <w:t>sourthern par</w:t>
      </w:r>
      <w:r w:rsidR="00F26DCE">
        <w:t>t</w:t>
      </w:r>
      <w:r w:rsidR="00717869">
        <w:t xml:space="preserve"> of the land</w:t>
      </w:r>
      <w:r w:rsidR="00F26DCE">
        <w:t xml:space="preserve"> is </w:t>
      </w:r>
      <w:proofErr w:type="gramStart"/>
      <w:r w:rsidR="00F26DCE">
        <w:t>actually arid</w:t>
      </w:r>
      <w:proofErr w:type="gramEnd"/>
      <w:r w:rsidR="00F26DCE">
        <w:t xml:space="preserve"> and dry; there is nothing but heather and moorland, the odd yew tree </w:t>
      </w:r>
      <w:r w:rsidR="00013730">
        <w:t xml:space="preserve">here and there along the </w:t>
      </w:r>
      <w:r w:rsidR="00E04A26">
        <w:t>ways, or big white stones</w:t>
      </w:r>
      <w:r w:rsidR="00A408A7">
        <w:t xml:space="preserve"> heavily lying on the ground. […]</w:t>
      </w:r>
    </w:p>
    <w:p w14:paraId="05D516A2" w14:textId="0991B808" w:rsidR="00911D86" w:rsidRPr="00911D86" w:rsidRDefault="00A408A7" w:rsidP="00235E90">
      <w:pPr>
        <w:pStyle w:val="BodyText"/>
        <w:ind w:left="454"/>
      </w:pPr>
      <w:r>
        <w:t>Rather few people have acurate ideas about Brittany. To appreciate simple people you need to have been brought up among them</w:t>
      </w:r>
      <w:r w:rsidR="00A8678F">
        <w:t xml:space="preserve">, to have spoken their language at a young age, to have sat down to eat with them: then </w:t>
      </w:r>
      <w:r w:rsidR="00235E90">
        <w:t>you appriciate their intimate, private poetry, and the native grace of their habits.</w:t>
      </w:r>
      <w:r w:rsidR="00E04A26">
        <w:t xml:space="preserve"> </w:t>
      </w:r>
    </w:p>
    <w:p w14:paraId="5480935F" w14:textId="06635084" w:rsidR="008C1419" w:rsidRDefault="008C1419" w:rsidP="008C1419">
      <w:pPr>
        <w:rPr>
          <w:bCs/>
        </w:rPr>
      </w:pPr>
      <w:r>
        <w:t xml:space="preserve">This claim, in the preface to </w:t>
      </w:r>
      <w:r>
        <w:rPr>
          <w:i/>
        </w:rPr>
        <w:t>Marie</w:t>
      </w:r>
      <w:r>
        <w:t>, though something of a rhetorical stance, presents the collection as a new departure. In stressing his privileged vantage point it implicitly criticizes previous representations for their emphasis on the picturesque. Echoes of the vocabulary of earlier representations of Brittany betray a wish to challenge these. For instance Brizeux’s claim that the picture he is about to paint will not concern itself with ‘l’éclat des costumes…’</w:t>
      </w:r>
      <w:r w:rsidR="009E049F">
        <w:t xml:space="preserve"> [brilliance of costumes]</w:t>
      </w:r>
      <w:r>
        <w:t xml:space="preserve">, recalls the opening page of Balzac’s </w:t>
      </w:r>
      <w:r>
        <w:rPr>
          <w:i/>
        </w:rPr>
        <w:t>Les Chouans</w:t>
      </w:r>
      <w:r>
        <w:t>, where the ostensible bizarreness of Breton costume is stressed: ‘…une collection de costumes si bizarres et une réunion d’individus appartenant à des localités ou à des professions si diverses,’</w:t>
      </w:r>
      <w:r w:rsidR="009E049F">
        <w:t>[a collection of such bizarre costumes and a group of p</w:t>
      </w:r>
      <w:r w:rsidR="00410A11">
        <w:t>eople belonging to such diverse places or professions]</w:t>
      </w:r>
      <w:r>
        <w:t xml:space="preserve"> as a</w:t>
      </w:r>
      <w:r>
        <w:rPr>
          <w:bCs/>
        </w:rPr>
        <w:t xml:space="preserve"> prelude to a description of peasants clad in goat hide, who can barely be distinguished from a state of animality. </w:t>
      </w:r>
    </w:p>
    <w:p w14:paraId="63A29819" w14:textId="77777777" w:rsidR="008C1419" w:rsidRDefault="008C1419" w:rsidP="008C1419">
      <w:pPr>
        <w:pStyle w:val="NormalIndent"/>
      </w:pPr>
      <w:r>
        <w:t>It is difficult to believe his claims of authenticity if he was nevertheless writing to please Parisians’ tastes. We have already identified some debts to mainstream Romanticism in terms of thematic influences, but a more clearly documented instance of Brizeux ‘writing to Paris’ is provided by his interaction with Sainte-Beuve, who had a direct and specific effect on the representation of Brittany that he finally produced.</w:t>
      </w:r>
      <w:r>
        <w:rPr>
          <w:rStyle w:val="FootnoteReference"/>
        </w:rPr>
        <w:t xml:space="preserve"> </w:t>
      </w:r>
      <w:r>
        <w:t xml:space="preserve">Orthographical changes made by Brizeux with each new edition of </w:t>
      </w:r>
      <w:r>
        <w:rPr>
          <w:i/>
        </w:rPr>
        <w:t>Marie</w:t>
      </w:r>
      <w:r>
        <w:t xml:space="preserve"> provide clear evidence of a desire for packaging that would please the French eye. In </w:t>
      </w:r>
      <w:proofErr w:type="gramStart"/>
      <w:r>
        <w:t>fact</w:t>
      </w:r>
      <w:proofErr w:type="gramEnd"/>
      <w:r>
        <w:t xml:space="preserve"> the bully behind the changes was Sainte-Beuve, who, regretting the Breton spellings in the second edition, dismisses these, in print, as evidence of opportunism: </w:t>
      </w:r>
    </w:p>
    <w:p w14:paraId="6FB1E932" w14:textId="2B1483DD" w:rsidR="008C1419" w:rsidRDefault="008C1419" w:rsidP="008C1419">
      <w:pPr>
        <w:pStyle w:val="DisplayQuote"/>
        <w:rPr>
          <w:lang w:val="fr-FR"/>
        </w:rPr>
      </w:pPr>
      <w:proofErr w:type="gramStart"/>
      <w:r w:rsidRPr="0082625F">
        <w:rPr>
          <w:lang w:val="fr-FR"/>
        </w:rPr>
        <w:t>le</w:t>
      </w:r>
      <w:proofErr w:type="gramEnd"/>
      <w:r w:rsidRPr="0082625F">
        <w:rPr>
          <w:lang w:val="fr-FR"/>
        </w:rPr>
        <w:t xml:space="preserve"> caractère breton prit le dessus, mais d’une façon un peu affichée. Tous les noms de bourgs, de fleuves et de montagnes, qui d’abord étaient à la française, revêtirent l’orthographe celtique, et purent paraître bizarres, d’harmonieux qu’ils étaient. C’est que dans l’intervalle l’auteur, comprenant quel parti il y avait poétiquement à tirer de cette contrée bretonne où un simple retour de cœur l’avait porté au début, s’y était enfoncé avec une sorte d’amour sauvage et d’ivresse impétueuse.</w:t>
      </w:r>
      <w:r>
        <w:rPr>
          <w:rStyle w:val="FootnoteReference"/>
        </w:rPr>
        <w:footnoteReference w:id="29"/>
      </w:r>
      <w:r w:rsidRPr="0082625F">
        <w:rPr>
          <w:lang w:val="fr-FR"/>
        </w:rPr>
        <w:t xml:space="preserve"> </w:t>
      </w:r>
    </w:p>
    <w:p w14:paraId="5FCFC545" w14:textId="3AD1AA76" w:rsidR="00033170" w:rsidRDefault="00410A11" w:rsidP="00EE4E3C">
      <w:pPr>
        <w:pStyle w:val="BodyText"/>
        <w:ind w:left="454"/>
      </w:pPr>
      <w:r w:rsidRPr="00410A11">
        <w:t>The B</w:t>
      </w:r>
      <w:r>
        <w:t xml:space="preserve">reton character got the upper hand, but </w:t>
      </w:r>
      <w:r w:rsidR="00493D5E">
        <w:t xml:space="preserve">not in </w:t>
      </w:r>
      <w:proofErr w:type="gramStart"/>
      <w:r w:rsidR="00493D5E">
        <w:t>a very obvious</w:t>
      </w:r>
      <w:proofErr w:type="gramEnd"/>
      <w:r w:rsidR="00493D5E">
        <w:t xml:space="preserve"> way. All the names of villages, </w:t>
      </w:r>
      <w:proofErr w:type="gramStart"/>
      <w:r w:rsidR="00493D5E">
        <w:t>rivers</w:t>
      </w:r>
      <w:proofErr w:type="gramEnd"/>
      <w:r w:rsidR="00493D5E">
        <w:t xml:space="preserve"> or mountains, which </w:t>
      </w:r>
      <w:r w:rsidR="009C6CF2">
        <w:t>had first seemed</w:t>
      </w:r>
      <w:r w:rsidR="00493D5E">
        <w:t xml:space="preserve"> French, </w:t>
      </w:r>
      <w:r w:rsidR="009C6CF2">
        <w:t>were dressed</w:t>
      </w:r>
      <w:r w:rsidR="00493D5E">
        <w:t xml:space="preserve"> </w:t>
      </w:r>
      <w:r w:rsidR="00D707F2">
        <w:t xml:space="preserve">in </w:t>
      </w:r>
      <w:r w:rsidR="009C6CF2">
        <w:t>Celtic orthography</w:t>
      </w:r>
      <w:r w:rsidR="00D644F0">
        <w:t xml:space="preserve">, and may have looked bizarre, no matter how harmonious they had been. </w:t>
      </w:r>
      <w:r w:rsidR="00D707F2">
        <w:t>It’s that in the interim, the author, understanding what poetic</w:t>
      </w:r>
      <w:r w:rsidR="00810D71">
        <w:t xml:space="preserve"> gain there was to be extracted from this Breton country where </w:t>
      </w:r>
      <w:r w:rsidR="00033170">
        <w:t>he had quite s</w:t>
      </w:r>
      <w:r w:rsidR="00A07AFF">
        <w:t>i</w:t>
      </w:r>
      <w:r w:rsidR="00033170">
        <w:t xml:space="preserve">mply </w:t>
      </w:r>
      <w:r w:rsidR="00F10557">
        <w:t xml:space="preserve">been </w:t>
      </w:r>
      <w:r w:rsidR="00033170">
        <w:t xml:space="preserve">led by his heart initially, </w:t>
      </w:r>
      <w:r w:rsidR="0063613C">
        <w:t xml:space="preserve">had dug </w:t>
      </w:r>
      <w:r w:rsidR="00F10557">
        <w:t xml:space="preserve">in </w:t>
      </w:r>
      <w:r w:rsidR="00EE4E3C">
        <w:t>his heels with a kind of wild love and impetuous</w:t>
      </w:r>
      <w:r w:rsidR="00EE503B">
        <w:t xml:space="preserve"> </w:t>
      </w:r>
      <w:r w:rsidR="00F10557">
        <w:t>ecs</w:t>
      </w:r>
      <w:r w:rsidR="00EE503B">
        <w:t>tacy</w:t>
      </w:r>
      <w:r w:rsidR="00EE4E3C">
        <w:t xml:space="preserve">. </w:t>
      </w:r>
    </w:p>
    <w:p w14:paraId="174C1582" w14:textId="77777777" w:rsidR="008C1419" w:rsidRDefault="008C1419" w:rsidP="008C1419">
      <w:proofErr w:type="gramStart"/>
      <w:r>
        <w:t>Needless to say, Sainte-Beuve</w:t>
      </w:r>
      <w:proofErr w:type="gramEnd"/>
      <w:r>
        <w:t xml:space="preserve"> approves of the re-Gallicization of the spelling in the third edition, describing this version as ‘la perfection même’. Tanguy suggests that it was Brizeux’s meeting with Le Gonidec, translator of the Bible into Breton, that prompted him to ‘Bretonize’ his work. </w:t>
      </w:r>
    </w:p>
    <w:p w14:paraId="5CE1D6E5" w14:textId="77777777" w:rsidR="008C1419" w:rsidRDefault="008C1419" w:rsidP="008C1419">
      <w:pPr>
        <w:pStyle w:val="NormalIndent"/>
      </w:pPr>
      <w:r>
        <w:t xml:space="preserve">To take this a step further, we might even accuse Brizeux of being a fake, and of being in that sense no better than the La Villemarqué portrayed by Gourvil, or than Botrel, who invents himself as a ‘barde’, right down to the costume, and the learning of a smattering of Breton words. This was after all the age of hoaxes, the most famous example being </w:t>
      </w:r>
      <w:r>
        <w:rPr>
          <w:i/>
        </w:rPr>
        <w:t>Ossian</w:t>
      </w:r>
      <w:r>
        <w:t xml:space="preserve">. He was supposedly an ancient Gaelic bard, whose work was discovered in the eighteenth century by a Scot named Macpherson. Despite the fact that it was more exaggeration than truth, it captured the Romantic imagination, and its popularity spread through its influence on Goethe’s </w:t>
      </w:r>
      <w:r>
        <w:rPr>
          <w:i/>
        </w:rPr>
        <w:t>Die Leiden des jungen Werthers</w:t>
      </w:r>
      <w:r>
        <w:t xml:space="preserve">, and on Chateaubriand, and endorsement by Napoleon, who was painted by Girodet in </w:t>
      </w:r>
      <w:r>
        <w:rPr>
          <w:i/>
        </w:rPr>
        <w:t>Ossian Receiving Napoleon’s Generals</w:t>
      </w:r>
      <w:r>
        <w:t xml:space="preserve">; in short, it was at the core of European Romanticism. Its paradoxical success is nicely summed up by Malcolm Chapman: ‘Macpherson’s Ossian was largely inauthentic with respect to any genuine Gaelic </w:t>
      </w:r>
      <w:r>
        <w:lastRenderedPageBreak/>
        <w:t>verse tradition, but it was the very voice of authenticity for the developing sentiments of Romanticism in Europe’.</w:t>
      </w:r>
      <w:r>
        <w:rPr>
          <w:rStyle w:val="FootnoteReference"/>
        </w:rPr>
        <w:footnoteReference w:id="30"/>
      </w:r>
      <w:r>
        <w:t xml:space="preserve"> </w:t>
      </w:r>
    </w:p>
    <w:p w14:paraId="5EFDF1A5" w14:textId="1CCAC08F" w:rsidR="008C1419" w:rsidRDefault="008C1419" w:rsidP="008C1419">
      <w:pPr>
        <w:pStyle w:val="NormalIndent"/>
      </w:pPr>
      <w:r>
        <w:t xml:space="preserve">Some people did accuse Brizeux of opportunism or even fakery in his day. </w:t>
      </w:r>
      <w:r w:rsidRPr="00097A4E">
        <w:t>Gourvil describes his language as fake, or as ‘pseudo-léonais’, and dismisses his claim to Bretonness: ‘C’est à Paris, et non à Lorient ou à Scaër qu’il devint auteur bretonnant.’</w:t>
      </w:r>
      <w:r w:rsidR="00097A4E" w:rsidRPr="00097A4E">
        <w:t>[I</w:t>
      </w:r>
      <w:r w:rsidR="00097A4E">
        <w:t>t’s in Paris, and not at Lorient or Scaër that he became a Breton-speaking author]</w:t>
      </w:r>
      <w:r>
        <w:rPr>
          <w:rStyle w:val="FootnoteReference"/>
        </w:rPr>
        <w:footnoteReference w:id="31"/>
      </w:r>
      <w:r w:rsidRPr="00097A4E">
        <w:t xml:space="preserve"> </w:t>
      </w:r>
      <w:r>
        <w:t xml:space="preserve">An anecdote from 1832 shows how Brizeux may indeed have invented himself, in this spirit. In this year the young poet, fresh from a trip to Italy, invested in some new clothes. He bought ‘ar braghou, ar chupen glaz, ar chupen gwenn, ar gilet gwenn, ar bodreo, ann tok’, ready for his trip to Scaër. His aim was to blend in, but according to Tiercelin, who tells the story in </w:t>
      </w:r>
      <w:r>
        <w:rPr>
          <w:i/>
          <w:iCs/>
        </w:rPr>
        <w:t>Bretons de lettres</w:t>
      </w:r>
      <w:r>
        <w:t>, his efforts were wasted on the locals as they nicknamed him ‘paôtr Paris’</w:t>
      </w:r>
      <w:r w:rsidR="00FE4D5C">
        <w:t xml:space="preserve"> [Paris boy]</w:t>
      </w:r>
      <w:r>
        <w:t xml:space="preserve"> on account of his strange behaviour, working late into the night and rising even later.</w:t>
      </w:r>
      <w:r>
        <w:rPr>
          <w:rStyle w:val="FootnoteReference"/>
        </w:rPr>
        <w:footnoteReference w:id="32"/>
      </w:r>
      <w:r>
        <w:t xml:space="preserve"> </w:t>
      </w:r>
    </w:p>
    <w:p w14:paraId="4F2C3AB4" w14:textId="77777777" w:rsidR="008C1419" w:rsidRDefault="008C1419" w:rsidP="008C1419">
      <w:pPr>
        <w:pStyle w:val="NormalIndent"/>
      </w:pPr>
      <w:r>
        <w:t>Be that as it may, a closer look reveals more subtle opportunism, such as his flirtation with the figure of the ‘barde’. Its poetic nature is probably the most enduring cliché about Brittany; the language is poetic, the people are poetic, the landscape poetic. The authors of the</w:t>
      </w:r>
      <w:r>
        <w:rPr>
          <w:i/>
          <w:iCs/>
        </w:rPr>
        <w:t xml:space="preserve"> Voyages pittoresques et romantiques dans l’ancienne France</w:t>
      </w:r>
      <w:r>
        <w:t>, Taylor, Nodier, and Cailleux, had stressed that the oral poetry heard in Brittany belonged to an unbroken tradition. Cambry could not resist digressions into the history of poetry in the middle of his descriptions of landscapes and scenery, and had claimed that poetry was the only medium of communication between lovers, because, as he argued,</w:t>
      </w:r>
    </w:p>
    <w:p w14:paraId="6ED4FD94" w14:textId="77777777" w:rsidR="008C1419" w:rsidRPr="0082625F" w:rsidRDefault="008C1419" w:rsidP="008C1419">
      <w:pPr>
        <w:pStyle w:val="DisplayQuote"/>
        <w:rPr>
          <w:lang w:val="fr-FR"/>
        </w:rPr>
      </w:pPr>
      <w:r w:rsidRPr="0082625F">
        <w:rPr>
          <w:lang w:val="fr-FR"/>
        </w:rPr>
        <w:t xml:space="preserve">La poésie naquit avant la </w:t>
      </w:r>
      <w:proofErr w:type="gramStart"/>
      <w:r w:rsidRPr="0082625F">
        <w:rPr>
          <w:lang w:val="fr-FR"/>
        </w:rPr>
        <w:t>prose;</w:t>
      </w:r>
      <w:proofErr w:type="gramEnd"/>
      <w:r w:rsidRPr="0082625F">
        <w:rPr>
          <w:lang w:val="fr-FR"/>
        </w:rPr>
        <w:t xml:space="preserve"> elle est l’expression ardente des émotions de terreur, d’étonnement, d’admiration ou d’amour, que l’homme de la nature éprouve avec un sentiment plus vif que l’homme civilisé.</w:t>
      </w:r>
      <w:r>
        <w:rPr>
          <w:rStyle w:val="FootnoteReference"/>
        </w:rPr>
        <w:footnoteReference w:id="33"/>
      </w:r>
      <w:r w:rsidRPr="0082625F">
        <w:rPr>
          <w:lang w:val="fr-FR"/>
        </w:rPr>
        <w:t xml:space="preserve"> </w:t>
      </w:r>
    </w:p>
    <w:p w14:paraId="7C111012" w14:textId="77777777" w:rsidR="008C1419" w:rsidRDefault="008C1419" w:rsidP="008C1419">
      <w:r>
        <w:t xml:space="preserve">Brizeux is happy to use the label ‘barde’ of himself, for example in ‘Écrit en voyage’ (OAB, </w:t>
      </w:r>
      <w:r>
        <w:rPr>
          <w:smallCaps/>
        </w:rPr>
        <w:t>i,</w:t>
      </w:r>
      <w:r>
        <w:t xml:space="preserve"> 100), and again in ‘Le Retour’ (OAB, </w:t>
      </w:r>
      <w:r>
        <w:rPr>
          <w:smallCaps/>
        </w:rPr>
        <w:t>i</w:t>
      </w:r>
      <w:r>
        <w:t xml:space="preserve">, 107). He also uses the word to describe Walter Scott (‘Une ombre’ OAB, </w:t>
      </w:r>
      <w:r>
        <w:rPr>
          <w:smallCaps/>
        </w:rPr>
        <w:t>iv</w:t>
      </w:r>
      <w:r>
        <w:t>, 365–74), as well as for various other characters in his poems, but he is careful not to be arrogant, and so describes himself as a mere modern version:</w:t>
      </w:r>
    </w:p>
    <w:p w14:paraId="35A285BD" w14:textId="77777777" w:rsidR="008C1419" w:rsidRPr="0082625F" w:rsidRDefault="008C1419" w:rsidP="008C1419">
      <w:pPr>
        <w:pStyle w:val="DisplayQuote"/>
        <w:spacing w:after="0"/>
        <w:rPr>
          <w:lang w:val="fr-FR"/>
        </w:rPr>
      </w:pPr>
      <w:r w:rsidRPr="0082625F">
        <w:rPr>
          <w:lang w:val="fr-FR"/>
        </w:rPr>
        <w:t>Où superbe il marchait, humble je me hasarde,</w:t>
      </w:r>
    </w:p>
    <w:p w14:paraId="36F17F99" w14:textId="77777777" w:rsidR="008C1419" w:rsidRPr="0082625F" w:rsidRDefault="008C1419" w:rsidP="008C1419">
      <w:pPr>
        <w:pStyle w:val="DisplayQuote"/>
        <w:spacing w:before="0" w:after="0"/>
        <w:rPr>
          <w:lang w:val="fr-FR"/>
        </w:rPr>
      </w:pPr>
      <w:r w:rsidRPr="0082625F">
        <w:rPr>
          <w:lang w:val="fr-FR"/>
        </w:rPr>
        <w:t>Où sa harpe éclatait, mon cœur chante tous bas</w:t>
      </w:r>
    </w:p>
    <w:p w14:paraId="69B8E58C" w14:textId="001B9A20" w:rsidR="008C1419" w:rsidRDefault="008C1419" w:rsidP="008C1419">
      <w:pPr>
        <w:pStyle w:val="DisplayQuote"/>
        <w:spacing w:before="0"/>
        <w:rPr>
          <w:lang w:val="fr-FR"/>
        </w:rPr>
      </w:pPr>
      <w:r w:rsidRPr="0082625F">
        <w:rPr>
          <w:lang w:val="fr-FR"/>
        </w:rPr>
        <w:t xml:space="preserve">(‘Journal </w:t>
      </w:r>
      <w:proofErr w:type="gramStart"/>
      <w:r w:rsidRPr="0082625F">
        <w:rPr>
          <w:lang w:val="fr-FR"/>
        </w:rPr>
        <w:t>rustique:</w:t>
      </w:r>
      <w:proofErr w:type="gramEnd"/>
      <w:r w:rsidRPr="0082625F">
        <w:rPr>
          <w:lang w:val="fr-FR"/>
        </w:rPr>
        <w:t xml:space="preserve"> de retour à Ker-Barz’, OAB, </w:t>
      </w:r>
      <w:r w:rsidRPr="0082625F">
        <w:rPr>
          <w:smallCaps/>
          <w:lang w:val="fr-FR"/>
        </w:rPr>
        <w:t>iv</w:t>
      </w:r>
      <w:r w:rsidRPr="0082625F">
        <w:rPr>
          <w:lang w:val="fr-FR"/>
        </w:rPr>
        <w:t>, 85)</w:t>
      </w:r>
    </w:p>
    <w:p w14:paraId="3DF465A3" w14:textId="668A4AA3" w:rsidR="00F73F2E" w:rsidRDefault="00F73F2E" w:rsidP="009D3A2E">
      <w:pPr>
        <w:pStyle w:val="BodyText"/>
        <w:ind w:left="454"/>
        <w:contextualSpacing/>
      </w:pPr>
      <w:r w:rsidRPr="00F73F2E">
        <w:t>Where superb he walked, I</w:t>
      </w:r>
      <w:r>
        <w:t xml:space="preserve"> </w:t>
      </w:r>
      <w:r w:rsidR="000634F5">
        <w:t>venture</w:t>
      </w:r>
      <w:r w:rsidR="00F83147">
        <w:t xml:space="preserve"> humbly,</w:t>
      </w:r>
    </w:p>
    <w:p w14:paraId="75E121AD" w14:textId="0D3CB734" w:rsidR="00F83147" w:rsidRDefault="00F83147" w:rsidP="009D3A2E">
      <w:pPr>
        <w:pStyle w:val="BodyText"/>
        <w:ind w:left="454"/>
        <w:contextualSpacing/>
      </w:pPr>
      <w:r>
        <w:t xml:space="preserve">Where his harp </w:t>
      </w:r>
      <w:r w:rsidR="009D3A2E">
        <w:t>burst out</w:t>
      </w:r>
      <w:r>
        <w:t>, my heart sings softly</w:t>
      </w:r>
    </w:p>
    <w:p w14:paraId="51818664" w14:textId="77777777" w:rsidR="00F83147" w:rsidRPr="00F73F2E" w:rsidRDefault="00F83147" w:rsidP="00F73F2E">
      <w:pPr>
        <w:pStyle w:val="BodyText"/>
      </w:pPr>
    </w:p>
    <w:p w14:paraId="754B2B4F" w14:textId="77777777" w:rsidR="008C1419" w:rsidRDefault="008C1419" w:rsidP="008C1419">
      <w:pPr>
        <w:ind w:firstLine="454"/>
      </w:pPr>
      <w:r>
        <w:t xml:space="preserve">His rejection of the word ‘poète’suggests that ‘barde’ offered some advantages. The fact that La Villemarqué changes the name of his collection from </w:t>
      </w:r>
      <w:r>
        <w:rPr>
          <w:i/>
          <w:iCs/>
        </w:rPr>
        <w:t>Chants populaires de la Bretagne-Armorique</w:t>
      </w:r>
      <w:r>
        <w:t xml:space="preserve">, or </w:t>
      </w:r>
      <w:r>
        <w:rPr>
          <w:i/>
          <w:iCs/>
        </w:rPr>
        <w:t>Chants populaires de la Bretagne</w:t>
      </w:r>
      <w:r>
        <w:t xml:space="preserve"> to </w:t>
      </w:r>
      <w:r>
        <w:rPr>
          <w:i/>
          <w:iCs/>
        </w:rPr>
        <w:t>Barzaz Breiz</w:t>
      </w:r>
      <w:r>
        <w:t>, confirms this</w:t>
      </w:r>
      <w:r>
        <w:rPr>
          <w:i/>
          <w:iCs/>
        </w:rPr>
        <w:t>.</w:t>
      </w:r>
      <w:r>
        <w:rPr>
          <w:rStyle w:val="FootnoteReference"/>
        </w:rPr>
        <w:footnoteReference w:id="34"/>
      </w:r>
      <w:r>
        <w:t xml:space="preserve"> La Villemarqué was also happy to use the name ‘barde’ of himself. The first contact between him and Sainte-Beuve was in 1836 when Sainte-Beuve had come to rent a place in the same apartment block as La Villemarqué. Sainte-Beuve’s aim was to be able to write in peace under the </w:t>
      </w:r>
      <w:r>
        <w:rPr>
          <w:i/>
          <w:iCs/>
        </w:rPr>
        <w:t>nom de plume</w:t>
      </w:r>
      <w:r>
        <w:t xml:space="preserve"> Charles Delorme, and so cannot have been overjoyed when La Villemarqué pushed a piece of his own work under the door, a poem ending with the line: ‘Ouvrez au barde bas breton!’.</w:t>
      </w:r>
      <w:r>
        <w:rPr>
          <w:rStyle w:val="FootnoteReference"/>
        </w:rPr>
        <w:footnoteReference w:id="35"/>
      </w:r>
      <w:r>
        <w:t xml:space="preserve"> La Villemarqué uses the word for Brizeux too, or to be more precise, calls him: ‘Cher Prince des Bardes bretons’. </w:t>
      </w:r>
    </w:p>
    <w:p w14:paraId="5FC974C7" w14:textId="77777777" w:rsidR="008C1419" w:rsidRDefault="008C1419" w:rsidP="008C1419">
      <w:pPr>
        <w:ind w:firstLine="454"/>
      </w:pPr>
      <w:r>
        <w:lastRenderedPageBreak/>
        <w:t xml:space="preserve">In La Villemarqué’s case it is evident from his research work that he had a real interest in ancient bards. It is not so clear whether the role of ‘barde’ was more than a vague idea for Brizeux, or for his readers at the time. Given that things Celtic had enjoyed a period of unequalled fashionable status in the nineteenth century it comes as no surprise to find the word ‘barde’ in poems by Lamartine and Musset. This example is from Sainte-Beuve’s novel </w:t>
      </w:r>
      <w:r>
        <w:rPr>
          <w:i/>
          <w:iCs/>
        </w:rPr>
        <w:t>Volupté</w:t>
      </w:r>
      <w:r>
        <w:t xml:space="preserve">, published in 1834, and thus contemporary with his articles on Brizeux in the </w:t>
      </w:r>
      <w:r>
        <w:rPr>
          <w:i/>
          <w:iCs/>
        </w:rPr>
        <w:t>Reveu des Deux Mondes</w:t>
      </w:r>
      <w:r>
        <w:t>:</w:t>
      </w:r>
    </w:p>
    <w:p w14:paraId="4E91D287" w14:textId="77777777" w:rsidR="008C1419" w:rsidRPr="0082625F" w:rsidRDefault="008C1419" w:rsidP="008C1419">
      <w:pPr>
        <w:pStyle w:val="DisplayQuote"/>
        <w:rPr>
          <w:sz w:val="22"/>
          <w:lang w:val="fr-FR"/>
        </w:rPr>
      </w:pPr>
      <w:r w:rsidRPr="0082625F">
        <w:rPr>
          <w:lang w:val="fr-FR"/>
        </w:rPr>
        <w:t xml:space="preserve">Arthur </w:t>
      </w:r>
      <w:r w:rsidRPr="0082625F">
        <w:rPr>
          <w:i/>
          <w:iCs/>
          <w:lang w:val="fr-FR"/>
        </w:rPr>
        <w:t>notre jeune barde</w:t>
      </w:r>
      <w:r w:rsidRPr="0082625F">
        <w:rPr>
          <w:lang w:val="fr-FR"/>
        </w:rPr>
        <w:t>, […] je le trouvai sur la montagne, assis seul et les yeux en larmes vers la mer, sans qu’il me pût expliquer comment ni pourquoi il était là.</w:t>
      </w:r>
      <w:r>
        <w:rPr>
          <w:rStyle w:val="FootnoteReference"/>
          <w:sz w:val="22"/>
        </w:rPr>
        <w:footnoteReference w:id="36"/>
      </w:r>
    </w:p>
    <w:p w14:paraId="4B4675E2" w14:textId="77777777" w:rsidR="008C1419" w:rsidRDefault="008C1419" w:rsidP="008C1419">
      <w:r>
        <w:t xml:space="preserve">Perhaps this was the ideal ‘barde’, </w:t>
      </w:r>
      <w:proofErr w:type="gramStart"/>
      <w:r>
        <w:t>and also</w:t>
      </w:r>
      <w:proofErr w:type="gramEnd"/>
      <w:r>
        <w:t xml:space="preserve"> what Sainte-Beuve wanted to see in Brizeux. Brizeux certainly seems to have recognized something of himself in Sainte-Beuve’s fictional creations, or at least this is the burden of a poem sent by Brizeux to Sainte-Beuve with the following comments:</w:t>
      </w:r>
    </w:p>
    <w:p w14:paraId="69254E11" w14:textId="77777777" w:rsidR="008C1419" w:rsidRPr="0082625F" w:rsidRDefault="008C1419" w:rsidP="008C1419">
      <w:pPr>
        <w:pStyle w:val="DisplayQuote"/>
        <w:rPr>
          <w:lang w:val="fr-FR"/>
        </w:rPr>
      </w:pPr>
      <w:r w:rsidRPr="0082625F">
        <w:rPr>
          <w:lang w:val="fr-FR"/>
        </w:rPr>
        <w:t>Mais quels livres sont les vôtres, mon cher Sainte-</w:t>
      </w:r>
      <w:proofErr w:type="gramStart"/>
      <w:r w:rsidRPr="0082625F">
        <w:rPr>
          <w:lang w:val="fr-FR"/>
        </w:rPr>
        <w:t>Beuve!…</w:t>
      </w:r>
      <w:proofErr w:type="gramEnd"/>
      <w:r w:rsidRPr="0082625F">
        <w:rPr>
          <w:lang w:val="fr-FR"/>
        </w:rPr>
        <w:t xml:space="preserve"> </w:t>
      </w:r>
      <w:r w:rsidRPr="0082625F">
        <w:rPr>
          <w:i/>
          <w:lang w:val="fr-FR"/>
        </w:rPr>
        <w:t>Volupté</w:t>
      </w:r>
      <w:r w:rsidRPr="0082625F">
        <w:rPr>
          <w:lang w:val="fr-FR"/>
        </w:rPr>
        <w:t xml:space="preserve"> a été plus forte que l’unité paisible de cette terre qui déjà me dominait, et j’ai retrouvé en moi bien des choses qui s’allaient effacer. Un jour, je me réserve d’écrire tout ce que je pense d’un tel Traité de l’âme, mais à vous même je n’oserais. A vous je n’envoie que l’assurace d’une amitié </w:t>
      </w:r>
      <w:proofErr w:type="gramStart"/>
      <w:r w:rsidRPr="0082625F">
        <w:rPr>
          <w:lang w:val="fr-FR"/>
        </w:rPr>
        <w:t>bien</w:t>
      </w:r>
      <w:proofErr w:type="gramEnd"/>
      <w:r w:rsidRPr="0082625F">
        <w:rPr>
          <w:lang w:val="fr-FR"/>
        </w:rPr>
        <w:t xml:space="preserve"> vive et toute dévouée. […]</w:t>
      </w:r>
    </w:p>
    <w:p w14:paraId="5730E2C0" w14:textId="77777777" w:rsidR="008C1419" w:rsidRPr="0082625F" w:rsidRDefault="008C1419" w:rsidP="008C1419">
      <w:pPr>
        <w:ind w:left="1440"/>
        <w:rPr>
          <w:sz w:val="18"/>
          <w:lang w:val="fr-FR"/>
        </w:rPr>
      </w:pPr>
      <w:r w:rsidRPr="0082625F">
        <w:rPr>
          <w:sz w:val="18"/>
          <w:lang w:val="fr-FR"/>
        </w:rPr>
        <w:t>A DEUX MORTS</w:t>
      </w:r>
    </w:p>
    <w:p w14:paraId="0977D444" w14:textId="77777777" w:rsidR="008C1419" w:rsidRPr="0082625F" w:rsidRDefault="008C1419" w:rsidP="008C1419">
      <w:pPr>
        <w:ind w:left="1440"/>
        <w:rPr>
          <w:sz w:val="18"/>
          <w:lang w:val="fr-FR"/>
        </w:rPr>
      </w:pPr>
      <w:proofErr w:type="gramStart"/>
      <w:r w:rsidRPr="0082625F">
        <w:rPr>
          <w:sz w:val="18"/>
          <w:lang w:val="fr-FR"/>
        </w:rPr>
        <w:t>Oh!</w:t>
      </w:r>
      <w:proofErr w:type="gramEnd"/>
      <w:r w:rsidRPr="0082625F">
        <w:rPr>
          <w:sz w:val="18"/>
          <w:lang w:val="fr-FR"/>
        </w:rPr>
        <w:t xml:space="preserve"> Delorme, Amaury, qui d’un monde hideux,</w:t>
      </w:r>
    </w:p>
    <w:p w14:paraId="5516F97D" w14:textId="77777777" w:rsidR="008C1419" w:rsidRPr="0082625F" w:rsidRDefault="008C1419" w:rsidP="008C1419">
      <w:pPr>
        <w:ind w:left="1440"/>
        <w:rPr>
          <w:sz w:val="18"/>
          <w:lang w:val="fr-FR"/>
        </w:rPr>
      </w:pPr>
      <w:r w:rsidRPr="0082625F">
        <w:rPr>
          <w:sz w:val="18"/>
          <w:lang w:val="fr-FR"/>
        </w:rPr>
        <w:t>Voyageurs égarés, êtes sortis tous deux,</w:t>
      </w:r>
    </w:p>
    <w:p w14:paraId="6D6E0082" w14:textId="77777777" w:rsidR="008C1419" w:rsidRPr="0082625F" w:rsidRDefault="008C1419" w:rsidP="008C1419">
      <w:pPr>
        <w:ind w:left="1440"/>
        <w:rPr>
          <w:sz w:val="18"/>
          <w:lang w:val="fr-FR"/>
        </w:rPr>
      </w:pPr>
      <w:r w:rsidRPr="0082625F">
        <w:rPr>
          <w:sz w:val="18"/>
          <w:lang w:val="fr-FR"/>
        </w:rPr>
        <w:t>L’un étreignant sa vie au creux de la vallée,</w:t>
      </w:r>
    </w:p>
    <w:p w14:paraId="30165BBC" w14:textId="77777777" w:rsidR="008C1419" w:rsidRPr="0082625F" w:rsidRDefault="008C1419" w:rsidP="008C1419">
      <w:pPr>
        <w:ind w:left="1440"/>
        <w:rPr>
          <w:sz w:val="18"/>
          <w:lang w:val="fr-FR"/>
        </w:rPr>
      </w:pPr>
      <w:r w:rsidRPr="0082625F">
        <w:rPr>
          <w:sz w:val="18"/>
          <w:lang w:val="fr-FR"/>
        </w:rPr>
        <w:t>L’autre enfermant au cloître une âme désolée,</w:t>
      </w:r>
    </w:p>
    <w:p w14:paraId="64CA1356" w14:textId="77777777" w:rsidR="008C1419" w:rsidRPr="0082625F" w:rsidRDefault="008C1419" w:rsidP="008C1419">
      <w:pPr>
        <w:ind w:left="1440"/>
        <w:rPr>
          <w:sz w:val="18"/>
          <w:lang w:val="fr-FR"/>
        </w:rPr>
      </w:pPr>
      <w:r w:rsidRPr="0082625F">
        <w:rPr>
          <w:sz w:val="18"/>
          <w:lang w:val="fr-FR"/>
        </w:rPr>
        <w:t>Mais tous deux expirant d’une si douce voix</w:t>
      </w:r>
    </w:p>
    <w:p w14:paraId="3754B47E" w14:textId="77777777" w:rsidR="008C1419" w:rsidRPr="0082625F" w:rsidRDefault="008C1419" w:rsidP="008C1419">
      <w:pPr>
        <w:ind w:left="1440"/>
        <w:rPr>
          <w:sz w:val="18"/>
          <w:lang w:val="fr-FR"/>
        </w:rPr>
      </w:pPr>
      <w:r w:rsidRPr="0082625F">
        <w:rPr>
          <w:sz w:val="18"/>
          <w:lang w:val="fr-FR"/>
        </w:rPr>
        <w:t xml:space="preserve">Que ma triste Armorique en agita ses </w:t>
      </w:r>
      <w:proofErr w:type="gramStart"/>
      <w:r w:rsidRPr="0082625F">
        <w:rPr>
          <w:sz w:val="18"/>
          <w:lang w:val="fr-FR"/>
        </w:rPr>
        <w:t>bois:</w:t>
      </w:r>
      <w:proofErr w:type="gramEnd"/>
    </w:p>
    <w:p w14:paraId="479D0EFA" w14:textId="77777777" w:rsidR="008C1419" w:rsidRPr="0082625F" w:rsidRDefault="008C1419" w:rsidP="008C1419">
      <w:pPr>
        <w:ind w:left="1440"/>
        <w:rPr>
          <w:sz w:val="18"/>
          <w:lang w:val="fr-FR"/>
        </w:rPr>
      </w:pPr>
      <w:proofErr w:type="gramStart"/>
      <w:r w:rsidRPr="0082625F">
        <w:rPr>
          <w:sz w:val="18"/>
          <w:lang w:val="fr-FR"/>
        </w:rPr>
        <w:t>Oh!</w:t>
      </w:r>
      <w:proofErr w:type="gramEnd"/>
      <w:r w:rsidRPr="0082625F">
        <w:rPr>
          <w:sz w:val="18"/>
          <w:lang w:val="fr-FR"/>
        </w:rPr>
        <w:t xml:space="preserve"> s’il est loin du monde un lieu sûr où l’on dorme,</w:t>
      </w:r>
    </w:p>
    <w:p w14:paraId="6F54786A" w14:textId="77777777" w:rsidR="008C1419" w:rsidRPr="0082625F" w:rsidRDefault="008C1419" w:rsidP="008C1419">
      <w:pPr>
        <w:ind w:left="1440"/>
        <w:rPr>
          <w:sz w:val="18"/>
          <w:lang w:val="fr-FR"/>
        </w:rPr>
      </w:pPr>
      <w:r w:rsidRPr="0082625F">
        <w:rPr>
          <w:sz w:val="18"/>
          <w:lang w:val="fr-FR"/>
        </w:rPr>
        <w:t>Dites-nous, Amaury, dites, Joseph Delorme,</w:t>
      </w:r>
    </w:p>
    <w:p w14:paraId="169C746B" w14:textId="77777777" w:rsidR="008C1419" w:rsidRPr="0082625F" w:rsidRDefault="008C1419" w:rsidP="008C1419">
      <w:pPr>
        <w:ind w:left="1440"/>
        <w:rPr>
          <w:sz w:val="18"/>
          <w:lang w:val="fr-FR"/>
        </w:rPr>
      </w:pPr>
      <w:r w:rsidRPr="0082625F">
        <w:rPr>
          <w:sz w:val="18"/>
          <w:lang w:val="fr-FR"/>
        </w:rPr>
        <w:t xml:space="preserve">Où le lit est meilleur et le sommeil plus </w:t>
      </w:r>
      <w:proofErr w:type="gramStart"/>
      <w:r w:rsidRPr="0082625F">
        <w:rPr>
          <w:sz w:val="18"/>
          <w:lang w:val="fr-FR"/>
        </w:rPr>
        <w:t>long!</w:t>
      </w:r>
      <w:proofErr w:type="gramEnd"/>
    </w:p>
    <w:p w14:paraId="0B2AF4BB" w14:textId="77777777" w:rsidR="008C1419" w:rsidRPr="0082625F" w:rsidRDefault="008C1419" w:rsidP="008C1419">
      <w:pPr>
        <w:pStyle w:val="BodyTextIndent2"/>
        <w:rPr>
          <w:rFonts w:ascii="Times New Roman" w:hAnsi="Times New Roman" w:cs="Times New Roman"/>
          <w:sz w:val="18"/>
          <w:lang w:val="fr-FR"/>
        </w:rPr>
      </w:pPr>
      <w:r w:rsidRPr="0082625F">
        <w:rPr>
          <w:rFonts w:ascii="Times New Roman" w:hAnsi="Times New Roman" w:cs="Times New Roman"/>
          <w:sz w:val="18"/>
          <w:lang w:val="fr-FR"/>
        </w:rPr>
        <w:t xml:space="preserve">Est-ce à l’ombre du </w:t>
      </w:r>
      <w:proofErr w:type="gramStart"/>
      <w:r w:rsidRPr="0082625F">
        <w:rPr>
          <w:rFonts w:ascii="Times New Roman" w:hAnsi="Times New Roman" w:cs="Times New Roman"/>
          <w:sz w:val="18"/>
          <w:lang w:val="fr-FR"/>
        </w:rPr>
        <w:t>cloître?</w:t>
      </w:r>
      <w:proofErr w:type="gramEnd"/>
      <w:r w:rsidRPr="0082625F">
        <w:rPr>
          <w:rFonts w:ascii="Times New Roman" w:hAnsi="Times New Roman" w:cs="Times New Roman"/>
          <w:sz w:val="18"/>
          <w:lang w:val="fr-FR"/>
        </w:rPr>
        <w:t xml:space="preserve"> est-ce au creux du vallon?</w:t>
      </w:r>
    </w:p>
    <w:p w14:paraId="09FB64D5" w14:textId="77777777" w:rsidR="008C1419" w:rsidRDefault="008C1419" w:rsidP="008C1419">
      <w:pPr>
        <w:ind w:left="1440"/>
        <w:rPr>
          <w:sz w:val="18"/>
        </w:rPr>
      </w:pPr>
      <w:r>
        <w:rPr>
          <w:sz w:val="18"/>
        </w:rPr>
        <w:t>(Dans une lande.)</w:t>
      </w:r>
      <w:r>
        <w:rPr>
          <w:rStyle w:val="FootnoteReference"/>
          <w:sz w:val="18"/>
        </w:rPr>
        <w:footnoteReference w:id="37"/>
      </w:r>
    </w:p>
    <w:p w14:paraId="0C57EA04" w14:textId="77777777" w:rsidR="008C1419" w:rsidRDefault="008C1419" w:rsidP="008C1419">
      <w:pPr>
        <w:spacing w:line="220" w:lineRule="exact"/>
        <w:ind w:left="1440"/>
      </w:pPr>
    </w:p>
    <w:p w14:paraId="23B95C7E" w14:textId="77777777" w:rsidR="008C1419" w:rsidRDefault="008C1419" w:rsidP="008C1419">
      <w:pPr>
        <w:pStyle w:val="NormalIndent"/>
      </w:pPr>
      <w:r>
        <w:t>Lamartine’s use of the word ‘barde’ in 1835 is more exotic still, as his ‘barde’ actually sings in Arabic: ‘des vers arabes’.</w:t>
      </w:r>
      <w:r>
        <w:rPr>
          <w:rStyle w:val="FootnoteReference"/>
        </w:rPr>
        <w:footnoteReference w:id="38"/>
      </w:r>
      <w:r>
        <w:t xml:space="preserve"> This suggests that ‘barde’ had lost its Celtic connotations for a while, or at least that the word had gained new meanings with Romanticism, and its taste for other cultures. Closer scrutiny of its use reveals that the word has evolved beyond its Celtic origin. A comparison of different editions of the </w:t>
      </w:r>
      <w:r>
        <w:rPr>
          <w:i/>
          <w:iCs/>
        </w:rPr>
        <w:t>Dictionnaire de l’Académie française</w:t>
      </w:r>
      <w:r>
        <w:t xml:space="preserve"> will help us to understand its development. The word ‘barde’ is absent from the first edition of 1694. By 1798 we are informed that ‘barde’ means: ‘poète chez les anciens Celtes’, and the only reference to the present is an example given of how to use the word: ‘Le célèbre Barde Ossian’. By the time of ‘Celtomanie’ in the 1835 edition, the dictionary’s definition adds: ‘Il se dit quelquefois, par extension, d’un poète héroïque et lyrique’. However, today’s edition warns us that this meaning is ‘rare’. It seems that something had changed in the first half of the nineteenth century. Although Lamartine, George Sand, and Sainte-Beuve were surely aware of the word’s Celtic origin, more often than not in their work it is used to mean ‘Romantic poet’, or even something along the lines of: ‘young man who likes fleeing to nature to ponder God, life, the Universe’. </w:t>
      </w:r>
    </w:p>
    <w:p w14:paraId="191E1ABA" w14:textId="77777777" w:rsidR="008C1419" w:rsidRDefault="008C1419" w:rsidP="008C1419">
      <w:pPr>
        <w:pStyle w:val="NormalIndent"/>
      </w:pPr>
      <w:r>
        <w:t>It is at least possible that Brizeux believed wholeheartedly that writing in a way that fitted Paris fashions was the best was of serving Brittany. It does not seem to have prevented him from also writing for his own people. He claims that Bretons sing his songs in public, and that he is welcomed home by people singing his poems, filling the village with song:</w:t>
      </w:r>
    </w:p>
    <w:p w14:paraId="32F419F4" w14:textId="77777777" w:rsidR="008C1419" w:rsidRPr="0082625F" w:rsidRDefault="008C1419" w:rsidP="008C1419">
      <w:pPr>
        <w:pStyle w:val="DisplayQuote"/>
        <w:spacing w:after="0"/>
        <w:rPr>
          <w:lang w:val="fr-FR"/>
        </w:rPr>
      </w:pPr>
      <w:r w:rsidRPr="0082625F">
        <w:rPr>
          <w:lang w:val="fr-FR"/>
        </w:rPr>
        <w:t>Clairement imprimé sur une feuille blanche,</w:t>
      </w:r>
    </w:p>
    <w:p w14:paraId="59946AF3" w14:textId="77777777" w:rsidR="008C1419" w:rsidRPr="0082625F" w:rsidRDefault="008C1419" w:rsidP="008C1419">
      <w:pPr>
        <w:pStyle w:val="DisplayQuote"/>
        <w:spacing w:before="0" w:after="0"/>
        <w:rPr>
          <w:lang w:val="fr-FR"/>
        </w:rPr>
      </w:pPr>
      <w:r w:rsidRPr="0082625F">
        <w:rPr>
          <w:lang w:val="fr-FR"/>
        </w:rPr>
        <w:t>Le chant par tout le bourg circulait, et cent voix,</w:t>
      </w:r>
    </w:p>
    <w:p w14:paraId="2DD7C6CB" w14:textId="6188BFF2" w:rsidR="008C1419" w:rsidRDefault="008C1419" w:rsidP="008C1419">
      <w:pPr>
        <w:pStyle w:val="DisplayQuote"/>
        <w:spacing w:before="0"/>
        <w:rPr>
          <w:lang w:val="fr-FR"/>
        </w:rPr>
      </w:pPr>
      <w:r w:rsidRPr="0082625F">
        <w:rPr>
          <w:lang w:val="fr-FR"/>
        </w:rPr>
        <w:lastRenderedPageBreak/>
        <w:t xml:space="preserve">Ferventes, l’entonnaient aux marches de la croix (‘Prières des laboureurs’, </w:t>
      </w:r>
      <w:r w:rsidRPr="0082625F">
        <w:rPr>
          <w:i/>
          <w:iCs/>
          <w:lang w:val="fr-FR"/>
        </w:rPr>
        <w:t>Histoires poétiques</w:t>
      </w:r>
      <w:r w:rsidRPr="0082625F">
        <w:rPr>
          <w:lang w:val="fr-FR"/>
        </w:rPr>
        <w:t xml:space="preserve">, OAB, </w:t>
      </w:r>
      <w:r w:rsidRPr="0082625F">
        <w:rPr>
          <w:smallCaps/>
          <w:lang w:val="fr-FR"/>
        </w:rPr>
        <w:t>iii,</w:t>
      </w:r>
      <w:r w:rsidRPr="0082625F">
        <w:rPr>
          <w:lang w:val="fr-FR"/>
        </w:rPr>
        <w:t xml:space="preserve"> 270). </w:t>
      </w:r>
    </w:p>
    <w:p w14:paraId="5638992E" w14:textId="73F41090" w:rsidR="00212937" w:rsidRDefault="00212937" w:rsidP="009F4752">
      <w:pPr>
        <w:pStyle w:val="BodyText"/>
        <w:ind w:left="454"/>
        <w:contextualSpacing/>
      </w:pPr>
      <w:r w:rsidRPr="00212937">
        <w:t>Clearly printed on a w</w:t>
      </w:r>
      <w:r>
        <w:t>hite page,</w:t>
      </w:r>
    </w:p>
    <w:p w14:paraId="752C66E9" w14:textId="4F088E79" w:rsidR="00212937" w:rsidRDefault="00212937" w:rsidP="009F4752">
      <w:pPr>
        <w:pStyle w:val="BodyText"/>
        <w:ind w:left="454"/>
        <w:contextualSpacing/>
      </w:pPr>
      <w:r>
        <w:t>The song</w:t>
      </w:r>
      <w:r w:rsidR="00946441">
        <w:t xml:space="preserve"> was circulating the whole village, and a hunderd voices,</w:t>
      </w:r>
    </w:p>
    <w:p w14:paraId="164EA91A" w14:textId="7FA2AFB5" w:rsidR="00946441" w:rsidRPr="00212937" w:rsidRDefault="00946441" w:rsidP="009F4752">
      <w:pPr>
        <w:pStyle w:val="BodyText"/>
        <w:ind w:left="454"/>
        <w:contextualSpacing/>
      </w:pPr>
      <w:r>
        <w:t>Fervently san</w:t>
      </w:r>
      <w:r w:rsidR="009F4752">
        <w:t>g it on the steps of the cross.</w:t>
      </w:r>
    </w:p>
    <w:p w14:paraId="49F21D68" w14:textId="77777777" w:rsidR="008C1419" w:rsidRDefault="008C1419" w:rsidP="008C1419">
      <w:r>
        <w:t xml:space="preserve">The people consider him one of their own, he insists, in ‘Voix amies’ (‘Journal rustique’, </w:t>
      </w:r>
      <w:r>
        <w:rPr>
          <w:i/>
          <w:iCs/>
        </w:rPr>
        <w:t>Histoires poétiques</w:t>
      </w:r>
      <w:r>
        <w:t xml:space="preserve">, OAB, </w:t>
      </w:r>
      <w:r>
        <w:rPr>
          <w:smallCaps/>
        </w:rPr>
        <w:t>iv</w:t>
      </w:r>
      <w:r>
        <w:t>, 162), and he is fond of adding that everybody knows his poems by heart. Although several of his poems describe the way he is perceived as a stranger when he returns to Brittany,</w:t>
      </w:r>
      <w:r>
        <w:rPr>
          <w:rStyle w:val="FootnoteReference"/>
        </w:rPr>
        <w:footnoteReference w:id="39"/>
      </w:r>
      <w:r>
        <w:t xml:space="preserve"> and despite the fact that it has also been argued that most Bretons did not know Brizeux during his lifetime,</w:t>
      </w:r>
      <w:r>
        <w:rPr>
          <w:rStyle w:val="FootnoteReference"/>
        </w:rPr>
        <w:footnoteReference w:id="40"/>
      </w:r>
      <w:r>
        <w:t xml:space="preserve"> it seems that he did make some contribution to cultural life in Brittany. For instance there is evidence that he sent a hundred copies of </w:t>
      </w:r>
      <w:r>
        <w:rPr>
          <w:i/>
          <w:iCs/>
        </w:rPr>
        <w:t>Barzonek pe kanaouen ar Vretoned</w:t>
      </w:r>
      <w:r>
        <w:t xml:space="preserve"> to a book shop in Quimper in 1836 for distribution among ‘colporteurs’ and ‘chanteurs de pardons’, and there are similar stories about other works.</w:t>
      </w:r>
      <w:r>
        <w:rPr>
          <w:rStyle w:val="FootnoteReference"/>
        </w:rPr>
        <w:footnoteReference w:id="41"/>
      </w:r>
      <w:r>
        <w:t xml:space="preserve"> None the less Mona Ozouf’s testimony in </w:t>
      </w:r>
      <w:r>
        <w:rPr>
          <w:i/>
        </w:rPr>
        <w:t>L’École de la France</w:t>
      </w:r>
      <w:r>
        <w:t xml:space="preserve"> that the </w:t>
      </w:r>
      <w:r>
        <w:rPr>
          <w:i/>
          <w:iCs/>
        </w:rPr>
        <w:t>Barzaz Breiz</w:t>
      </w:r>
      <w:r>
        <w:t xml:space="preserve"> is on the shelf in the family library, while there is no mention of Brizeux, sums up the relative status of Brizeux and his friend and rival La Villemarqué today.</w:t>
      </w:r>
    </w:p>
    <w:p w14:paraId="685EF971" w14:textId="77777777" w:rsidR="008C1419" w:rsidRDefault="008C1419" w:rsidP="008C1419">
      <w:pPr>
        <w:pStyle w:val="NormalIndent"/>
      </w:pPr>
      <w:r>
        <w:t xml:space="preserve">Brizeux was caught between cultures in his attempt to make his mark in both simultaneously. His true inspiration is hinted at in a study of Brizeux’s </w:t>
      </w:r>
      <w:proofErr w:type="gramStart"/>
      <w:r>
        <w:t>school books</w:t>
      </w:r>
      <w:proofErr w:type="gramEnd"/>
      <w:r>
        <w:t xml:space="preserve">, by Maurice Souriau, who shows how central Virgil and Ovid were to Brizeux’s early education. </w:t>
      </w:r>
      <w:r w:rsidRPr="0082625F">
        <w:rPr>
          <w:lang w:val="fr-FR"/>
        </w:rPr>
        <w:t xml:space="preserve">Brizeux translated passages from Virgil’s </w:t>
      </w:r>
      <w:r w:rsidRPr="0082625F">
        <w:rPr>
          <w:i/>
          <w:iCs/>
          <w:lang w:val="fr-FR"/>
        </w:rPr>
        <w:t>Georgics</w:t>
      </w:r>
      <w:r w:rsidRPr="0082625F">
        <w:rPr>
          <w:lang w:val="fr-FR"/>
        </w:rPr>
        <w:t xml:space="preserve"> and </w:t>
      </w:r>
      <w:r w:rsidRPr="0082625F">
        <w:rPr>
          <w:i/>
          <w:iCs/>
          <w:lang w:val="fr-FR"/>
        </w:rPr>
        <w:t>Bucolics</w:t>
      </w:r>
      <w:r w:rsidRPr="0082625F">
        <w:rPr>
          <w:lang w:val="fr-FR"/>
        </w:rPr>
        <w:t xml:space="preserve">, and part of Ovid’s </w:t>
      </w:r>
      <w:r w:rsidRPr="0082625F">
        <w:rPr>
          <w:i/>
          <w:iCs/>
          <w:lang w:val="fr-FR"/>
        </w:rPr>
        <w:t>Metamorphoses</w:t>
      </w:r>
      <w:r w:rsidRPr="0082625F">
        <w:rPr>
          <w:lang w:val="fr-FR"/>
        </w:rPr>
        <w:t>, and was so well acquainted with the former that Souriau concludes: ‘Sauf peut-être Victor Hugo, je ne connais pas de poète qui se soit uni plus intimement que Brizeux au génie de Virgile’.</w:t>
      </w:r>
      <w:r>
        <w:rPr>
          <w:rStyle w:val="FootnoteReference"/>
        </w:rPr>
        <w:footnoteReference w:id="42"/>
      </w:r>
      <w:r w:rsidRPr="0082625F">
        <w:rPr>
          <w:lang w:val="fr-FR"/>
        </w:rPr>
        <w:t xml:space="preserve"> </w:t>
      </w:r>
      <w:r>
        <w:t>According to his biographer Georges Mahé, his love of Virgil is the source of his ability to describe simplicity.</w:t>
      </w:r>
      <w:r>
        <w:rPr>
          <w:rStyle w:val="FootnoteReference"/>
        </w:rPr>
        <w:footnoteReference w:id="43"/>
      </w:r>
      <w:r>
        <w:t xml:space="preserve"> And according to his friend Auguste Barbier, in his autobiography, the greatest influences on Brizeux were La Fontaine, Racine and André Chenier, whose work he would constantly re-read. In Barbier’s words, </w:t>
      </w:r>
      <w:r>
        <w:rPr>
          <w:i/>
          <w:iCs/>
        </w:rPr>
        <w:t>Marie</w:t>
      </w:r>
      <w:r>
        <w:t xml:space="preserve"> was a rustic version of </w:t>
      </w:r>
      <w:r>
        <w:rPr>
          <w:i/>
          <w:iCs/>
        </w:rPr>
        <w:t>Paul et Virginie</w:t>
      </w:r>
      <w:r>
        <w:t>, Bernardin de Saint-Pierre’s novel about innocence and closeness to nature.</w:t>
      </w:r>
      <w:r>
        <w:rPr>
          <w:rStyle w:val="FootnoteReference"/>
        </w:rPr>
        <w:footnoteReference w:id="44"/>
      </w:r>
      <w:r>
        <w:t xml:space="preserve"> Quite apart from this there is ample evidence, both thematic (nature, children, nostalgia) and lexical, that French Romanticism was the greatest influence of all. While ostensibly promoting his own rich cultural heritage as a Breton, he was heavily influenced by mainstream Romanticism. Analysis of Brizeux’s output, and especially of the reception of his work in the capital, reveals that this Breton-born bilingual poet was packaging Brittany for a French market. This suggests that the French-reading public wanted to see in representations of Brittany a harmless, quaint exoticism, rather than any radical cultural difference or cultural autonomy. </w:t>
      </w:r>
    </w:p>
    <w:p w14:paraId="1E945C03" w14:textId="77777777" w:rsidR="008C1419" w:rsidRDefault="008C1419" w:rsidP="008C1419">
      <w:pPr>
        <w:pStyle w:val="NormalIndent"/>
      </w:pPr>
      <w:r>
        <w:t xml:space="preserve">With the benefit of </w:t>
      </w:r>
      <w:proofErr w:type="gramStart"/>
      <w:r>
        <w:t>analysis</w:t>
      </w:r>
      <w:proofErr w:type="gramEnd"/>
      <w:r>
        <w:t xml:space="preserve"> we can see Brizeux as an autoethnographic writer in the sense put forth by Mary Louise Pratt in </w:t>
      </w:r>
      <w:r>
        <w:rPr>
          <w:i/>
          <w:iCs/>
        </w:rPr>
        <w:t>Imperial Eyes</w:t>
      </w:r>
      <w:r>
        <w:t xml:space="preserve">: </w:t>
      </w:r>
    </w:p>
    <w:p w14:paraId="3C9AB183" w14:textId="77777777" w:rsidR="008C1419" w:rsidRDefault="008C1419" w:rsidP="008C1419">
      <w:pPr>
        <w:pStyle w:val="DisplayQuote"/>
      </w:pPr>
      <w:r>
        <w:t xml:space="preserve">I use these terms [autoethnography, autoethnographic expression] to refer to instances in which colonized subjects undertake to represent themselves in ways that </w:t>
      </w:r>
      <w:r>
        <w:rPr>
          <w:i/>
        </w:rPr>
        <w:t>engage</w:t>
      </w:r>
      <w:r>
        <w:t xml:space="preserve"> </w:t>
      </w:r>
      <w:r>
        <w:rPr>
          <w:i/>
        </w:rPr>
        <w:t>with</w:t>
      </w:r>
      <w:r>
        <w:t xml:space="preserve"> the colonizer’s own terms. If ethnographic texts are a means by which Europeans represent to themselves their (usually subjugated) others, autoethnographic texts are those the others construct in response to or in dialogue with these metropolitan representations.</w:t>
      </w:r>
      <w:r>
        <w:rPr>
          <w:rStyle w:val="FootnoteReference"/>
        </w:rPr>
        <w:footnoteReference w:id="45"/>
      </w:r>
      <w:r>
        <w:t xml:space="preserve"> </w:t>
      </w:r>
    </w:p>
    <w:p w14:paraId="1598C0F0" w14:textId="362EF570" w:rsidR="008C1419" w:rsidRDefault="008C1419" w:rsidP="008C1419">
      <w:r w:rsidRPr="00CB6E27">
        <w:t xml:space="preserve">One example from Brizeux will suffice: ‘Tous jeunes paysans </w:t>
      </w:r>
      <w:r w:rsidRPr="00CB6E27">
        <w:rPr>
          <w:i/>
        </w:rPr>
        <w:t>aux costumes étranges</w:t>
      </w:r>
      <w:r w:rsidRPr="00CB6E27">
        <w:t xml:space="preserve">,/ Portant de longs cheveux flottants, comme les anges’ </w:t>
      </w:r>
      <w:r w:rsidR="00CB6E27" w:rsidRPr="00CB6E27">
        <w:t xml:space="preserve">[All youg peasants in </w:t>
      </w:r>
      <w:r w:rsidR="00CB6E27" w:rsidRPr="00CB6E27">
        <w:rPr>
          <w:i/>
          <w:iCs/>
        </w:rPr>
        <w:t>strange costumes</w:t>
      </w:r>
      <w:r w:rsidR="00CB6E27" w:rsidRPr="00CB6E27">
        <w:t>,/ With</w:t>
      </w:r>
      <w:r w:rsidR="00CB6E27">
        <w:t xml:space="preserve"> long, floating hair, like angels] </w:t>
      </w:r>
      <w:r w:rsidRPr="00CB6E27">
        <w:t xml:space="preserve">(‘Marie’, </w:t>
      </w:r>
      <w:r w:rsidRPr="00CB6E27">
        <w:rPr>
          <w:i/>
        </w:rPr>
        <w:t>OAB</w:t>
      </w:r>
      <w:r w:rsidRPr="00CB6E27">
        <w:t xml:space="preserve">, </w:t>
      </w:r>
      <w:r w:rsidRPr="00CB6E27">
        <w:rPr>
          <w:smallCaps/>
        </w:rPr>
        <w:t>i</w:t>
      </w:r>
      <w:r w:rsidRPr="00CB6E27">
        <w:t xml:space="preserve">, 19, my emphasis). </w:t>
      </w:r>
      <w:r>
        <w:t xml:space="preserve">He is quite aware that writing in French, with a Parisian audience in mind, makes him a stranger in his own land, but when he describes the clothes of his childhood classmates as ‘costumes étranges’ we must question his choice of adjective. Strange in whose </w:t>
      </w:r>
      <w:r>
        <w:lastRenderedPageBreak/>
        <w:t>eyes? – certainly not strange to somebody who was, as Brizeux claims elsewhere, ‘élevé parmi eux’</w:t>
      </w:r>
      <w:r w:rsidR="00CB6E27">
        <w:t xml:space="preserve"> [raised among them]</w:t>
      </w:r>
      <w:r>
        <w:t xml:space="preserve">. It seems, therefore, that he is writing </w:t>
      </w:r>
      <w:r>
        <w:rPr>
          <w:i/>
        </w:rPr>
        <w:t>as</w:t>
      </w:r>
      <w:r>
        <w:t xml:space="preserve"> a Parisian </w:t>
      </w:r>
      <w:proofErr w:type="gramStart"/>
      <w:r>
        <w:t>in order to</w:t>
      </w:r>
      <w:proofErr w:type="gramEnd"/>
      <w:r>
        <w:t xml:space="preserve"> appeal </w:t>
      </w:r>
      <w:r>
        <w:rPr>
          <w:i/>
        </w:rPr>
        <w:t>to</w:t>
      </w:r>
      <w:r>
        <w:t xml:space="preserve"> Parisians. He seems to have imported not only Parisian lexis for descriptions of the countryside, but even their centralizing eyes for exoticism. He was practising self-invention in this way just as much as when he was donning the clothes of a Breton. Viewed in this light, his ‘inventory’ of Bretonness </w:t>
      </w:r>
      <w:proofErr w:type="gramStart"/>
      <w:r>
        <w:t>can be seen as</w:t>
      </w:r>
      <w:proofErr w:type="gramEnd"/>
      <w:r>
        <w:t xml:space="preserve"> sharing the attitude of the Académie celtique, and it is in this sense that he is seen by many Breton activists as harmful. </w:t>
      </w:r>
      <w:proofErr w:type="gramStart"/>
      <w:r>
        <w:t>However</w:t>
      </w:r>
      <w:proofErr w:type="gramEnd"/>
      <w:r>
        <w:t xml:space="preserve"> the issue of faking and authenticity is perhaps less interesting and informative for the purpose of exploring the ‘invention’ of Brittany than for what this tells us about contemporary attitudes and expectations. We can see through these how Brizeux bears a large part of the responsibility for the invention of the idea of Celticness, even if we would not go as far as the dictionary that gives Théodore Banville’s eulogy for Brizeux as a definition of the word ‘Celte’: ‘Dors, Celte aux cheveux blonds, honneur de la Cornouaille’</w:t>
      </w:r>
      <w:r w:rsidR="00CB6E27">
        <w:t xml:space="preserve"> [Sleep, blond Celt, honour of Cor</w:t>
      </w:r>
      <w:r w:rsidR="001D18E5">
        <w:t>nouaille]</w:t>
      </w:r>
      <w:r>
        <w:t>.</w:t>
      </w:r>
      <w:r>
        <w:rPr>
          <w:rStyle w:val="FootnoteReference"/>
        </w:rPr>
        <w:footnoteReference w:id="46"/>
      </w:r>
    </w:p>
    <w:p w14:paraId="28E0C415" w14:textId="77777777" w:rsidR="00210BE3" w:rsidRDefault="00210BE3"/>
    <w:sectPr w:rsidR="00210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2F1C5B" w14:textId="77777777" w:rsidR="008C1419" w:rsidRDefault="008C1419" w:rsidP="008C1419">
      <w:pPr>
        <w:spacing w:line="240" w:lineRule="auto"/>
      </w:pPr>
      <w:r>
        <w:separator/>
      </w:r>
    </w:p>
  </w:endnote>
  <w:endnote w:type="continuationSeparator" w:id="0">
    <w:p w14:paraId="66DD5862" w14:textId="77777777" w:rsidR="008C1419" w:rsidRDefault="008C1419" w:rsidP="008C14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5F1607" w14:textId="77777777" w:rsidR="008C1419" w:rsidRDefault="008C1419" w:rsidP="008C1419">
      <w:pPr>
        <w:spacing w:line="240" w:lineRule="auto"/>
      </w:pPr>
      <w:r>
        <w:separator/>
      </w:r>
    </w:p>
  </w:footnote>
  <w:footnote w:type="continuationSeparator" w:id="0">
    <w:p w14:paraId="3FD925D4" w14:textId="77777777" w:rsidR="008C1419" w:rsidRDefault="008C1419" w:rsidP="008C1419">
      <w:pPr>
        <w:spacing w:line="240" w:lineRule="auto"/>
      </w:pPr>
      <w:r>
        <w:continuationSeparator/>
      </w:r>
    </w:p>
  </w:footnote>
  <w:footnote w:id="1">
    <w:p w14:paraId="202E8291" w14:textId="77777777" w:rsidR="008C1419" w:rsidRDefault="008C1419" w:rsidP="008C1419">
      <w:pPr>
        <w:pStyle w:val="FootnoteText"/>
      </w:pPr>
      <w:r>
        <w:rPr>
          <w:rStyle w:val="FootnoteReference"/>
        </w:rPr>
        <w:footnoteRef/>
      </w:r>
      <w:r>
        <w:tab/>
        <w:t xml:space="preserve">In the first edition, by Paul Harvey and J. E. Heseltine (Oxford: Clarendon Press, 1959) he had an entry in his own right, whereas in </w:t>
      </w:r>
      <w:r>
        <w:rPr>
          <w:i/>
          <w:iCs/>
        </w:rPr>
        <w:t xml:space="preserve">The </w:t>
      </w:r>
      <w:r>
        <w:rPr>
          <w:i/>
        </w:rPr>
        <w:t>Oxford Companion to Literature in French</w:t>
      </w:r>
      <w:r>
        <w:t xml:space="preserve">, ed. by Peter France (Oxford: Clarendon Press, 1995) he is only mentioned, briefly, under ‘Brittany’. We could also trace his demise by looking at editions of </w:t>
      </w:r>
      <w:r>
        <w:rPr>
          <w:i/>
          <w:iCs/>
        </w:rPr>
        <w:t xml:space="preserve">The </w:t>
      </w:r>
      <w:r>
        <w:rPr>
          <w:i/>
        </w:rPr>
        <w:t>Oxford Book of French Verse</w:t>
      </w:r>
      <w:r>
        <w:t>; the 1908 edition, contains three Brizeux poems, but in 1957 there is only one.</w:t>
      </w:r>
    </w:p>
  </w:footnote>
  <w:footnote w:id="2">
    <w:p w14:paraId="3353C42D" w14:textId="77777777" w:rsidR="008C1419" w:rsidRPr="0082625F" w:rsidRDefault="008C1419" w:rsidP="008C1419">
      <w:pPr>
        <w:pStyle w:val="FootnoteText"/>
        <w:rPr>
          <w:lang w:val="fr-FR"/>
        </w:rPr>
      </w:pPr>
      <w:r>
        <w:rPr>
          <w:rStyle w:val="FootnoteReference"/>
        </w:rPr>
        <w:footnoteRef/>
      </w:r>
      <w:r w:rsidRPr="0082625F">
        <w:rPr>
          <w:lang w:val="fr-FR"/>
        </w:rPr>
        <w:tab/>
        <w:t xml:space="preserve">Auguste Brizeux, </w:t>
      </w:r>
      <w:r w:rsidRPr="0082625F">
        <w:rPr>
          <w:i/>
          <w:lang w:val="fr-FR"/>
        </w:rPr>
        <w:t>Marie</w:t>
      </w:r>
      <w:r w:rsidRPr="0082625F">
        <w:rPr>
          <w:lang w:val="fr-FR"/>
        </w:rPr>
        <w:t>, présenté par Joseph Rio (</w:t>
      </w:r>
      <w:proofErr w:type="gramStart"/>
      <w:r w:rsidRPr="0082625F">
        <w:rPr>
          <w:lang w:val="fr-FR"/>
        </w:rPr>
        <w:t>Quimperlé:</w:t>
      </w:r>
      <w:proofErr w:type="gramEnd"/>
      <w:r w:rsidRPr="0082625F">
        <w:rPr>
          <w:lang w:val="fr-FR"/>
        </w:rPr>
        <w:t xml:space="preserve"> La Digitale, 1980), facsimile of 1853 edition. </w:t>
      </w:r>
      <w:r w:rsidRPr="0082625F">
        <w:rPr>
          <w:i/>
          <w:iCs/>
          <w:lang w:val="fr-FR"/>
        </w:rPr>
        <w:t>Marie</w:t>
      </w:r>
      <w:r w:rsidRPr="0082625F">
        <w:rPr>
          <w:lang w:val="fr-FR"/>
        </w:rPr>
        <w:t xml:space="preserve"> is available at </w:t>
      </w:r>
      <w:hyperlink r:id="rId1" w:history="1">
        <w:r w:rsidRPr="0082625F">
          <w:rPr>
            <w:rStyle w:val="Hyperlink"/>
            <w:lang w:val="fr-FR"/>
          </w:rPr>
          <w:t>www.gallica.fr</w:t>
        </w:r>
      </w:hyperlink>
      <w:r w:rsidRPr="0082625F">
        <w:rPr>
          <w:lang w:val="fr-FR"/>
        </w:rPr>
        <w:t xml:space="preserve">. </w:t>
      </w:r>
    </w:p>
  </w:footnote>
  <w:footnote w:id="3">
    <w:p w14:paraId="2F99C179" w14:textId="77777777" w:rsidR="008C1419" w:rsidRPr="0082625F" w:rsidRDefault="008C1419" w:rsidP="008C1419">
      <w:pPr>
        <w:pStyle w:val="FootnoteText"/>
        <w:rPr>
          <w:lang w:val="fr-FR"/>
        </w:rPr>
      </w:pPr>
      <w:r>
        <w:rPr>
          <w:rStyle w:val="FootnoteReference"/>
        </w:rPr>
        <w:footnoteRef/>
      </w:r>
      <w:r w:rsidRPr="0082625F">
        <w:rPr>
          <w:lang w:val="fr-FR"/>
        </w:rPr>
        <w:tab/>
        <w:t xml:space="preserve">Jacqes Vier, ‘Le romantisme en </w:t>
      </w:r>
      <w:proofErr w:type="gramStart"/>
      <w:r w:rsidRPr="0082625F">
        <w:rPr>
          <w:lang w:val="fr-FR"/>
        </w:rPr>
        <w:t>Bretagne:</w:t>
      </w:r>
      <w:proofErr w:type="gramEnd"/>
      <w:r w:rsidRPr="0082625F">
        <w:rPr>
          <w:lang w:val="fr-FR"/>
        </w:rPr>
        <w:t xml:space="preserve"> dans le sillage des maîtres’, in </w:t>
      </w:r>
      <w:r w:rsidRPr="0082625F">
        <w:rPr>
          <w:i/>
          <w:lang w:val="fr-FR"/>
        </w:rPr>
        <w:t>Histoire littéraire et culturelle de la Bretagne</w:t>
      </w:r>
      <w:r w:rsidRPr="0082625F">
        <w:rPr>
          <w:lang w:val="fr-FR"/>
        </w:rPr>
        <w:t xml:space="preserve">, </w:t>
      </w:r>
      <w:r w:rsidRPr="0082625F">
        <w:rPr>
          <w:smallCaps/>
          <w:lang w:val="fr-FR"/>
        </w:rPr>
        <w:t xml:space="preserve">ii, </w:t>
      </w:r>
      <w:r w:rsidRPr="0082625F">
        <w:rPr>
          <w:lang w:val="fr-FR"/>
        </w:rPr>
        <w:t>79–102 (97).</w:t>
      </w:r>
    </w:p>
  </w:footnote>
  <w:footnote w:id="4">
    <w:p w14:paraId="38A0119B" w14:textId="77777777" w:rsidR="008C1419" w:rsidRDefault="008C1419" w:rsidP="008C1419">
      <w:pPr>
        <w:pStyle w:val="FootnoteText"/>
      </w:pPr>
      <w:r>
        <w:rPr>
          <w:rStyle w:val="FootnoteReference"/>
        </w:rPr>
        <w:footnoteRef/>
      </w:r>
      <w:r>
        <w:tab/>
        <w:t xml:space="preserve">Unless stated otherwise page references are to </w:t>
      </w:r>
      <w:r>
        <w:rPr>
          <w:i/>
        </w:rPr>
        <w:t>Œuvres de Auguste Brizeux</w:t>
      </w:r>
      <w:r>
        <w:t xml:space="preserve">, ed. by Auguste Dorchain, 4 vols (Paris: Garnier Frères, 1910), hereafter abbreviated as </w:t>
      </w:r>
      <w:r>
        <w:rPr>
          <w:iCs/>
        </w:rPr>
        <w:t>OAB</w:t>
      </w:r>
      <w:r>
        <w:t>, and given in the text.</w:t>
      </w:r>
    </w:p>
  </w:footnote>
  <w:footnote w:id="5">
    <w:p w14:paraId="6FD02832" w14:textId="77777777" w:rsidR="008C1419" w:rsidRPr="0082625F" w:rsidRDefault="008C1419" w:rsidP="008C1419">
      <w:pPr>
        <w:pStyle w:val="FootnoteText"/>
        <w:rPr>
          <w:lang w:val="fr-FR"/>
        </w:rPr>
      </w:pPr>
      <w:r>
        <w:rPr>
          <w:rStyle w:val="FootnoteReference"/>
        </w:rPr>
        <w:footnoteRef/>
      </w:r>
      <w:r w:rsidRPr="0082625F">
        <w:rPr>
          <w:lang w:val="fr-FR"/>
        </w:rPr>
        <w:tab/>
        <w:t xml:space="preserve">‘Un siècle d’écrits en langue </w:t>
      </w:r>
      <w:proofErr w:type="gramStart"/>
      <w:r w:rsidRPr="0082625F">
        <w:rPr>
          <w:lang w:val="fr-FR"/>
        </w:rPr>
        <w:t>bretonne:</w:t>
      </w:r>
      <w:proofErr w:type="gramEnd"/>
      <w:r w:rsidRPr="0082625F">
        <w:rPr>
          <w:lang w:val="fr-FR"/>
        </w:rPr>
        <w:t xml:space="preserve"> 1790–1892’, in </w:t>
      </w:r>
      <w:r w:rsidRPr="0082625F">
        <w:rPr>
          <w:i/>
          <w:iCs/>
          <w:lang w:val="fr-FR"/>
        </w:rPr>
        <w:t>Histoire littéraire et culturelle de la Bretagne</w:t>
      </w:r>
      <w:r w:rsidRPr="0082625F">
        <w:rPr>
          <w:lang w:val="fr-FR"/>
        </w:rPr>
        <w:t xml:space="preserve">, </w:t>
      </w:r>
      <w:r w:rsidRPr="0082625F">
        <w:rPr>
          <w:smallCaps/>
          <w:lang w:val="fr-FR"/>
        </w:rPr>
        <w:t>ii</w:t>
      </w:r>
      <w:r w:rsidRPr="0082625F">
        <w:rPr>
          <w:lang w:val="fr-FR"/>
        </w:rPr>
        <w:t>, 251–91.</w:t>
      </w:r>
    </w:p>
  </w:footnote>
  <w:footnote w:id="6">
    <w:p w14:paraId="1FA2EB8B" w14:textId="77777777" w:rsidR="008C1419" w:rsidRPr="0082625F" w:rsidRDefault="008C1419" w:rsidP="008C1419">
      <w:pPr>
        <w:pStyle w:val="FootnoteText"/>
        <w:rPr>
          <w:lang w:val="fr-FR"/>
        </w:rPr>
      </w:pPr>
      <w:r>
        <w:rPr>
          <w:rStyle w:val="FootnoteReference"/>
        </w:rPr>
        <w:footnoteRef/>
      </w:r>
      <w:r w:rsidRPr="0082625F">
        <w:rPr>
          <w:lang w:val="fr-FR"/>
        </w:rPr>
        <w:tab/>
        <w:t xml:space="preserve">‘Nul ne soutient plus que le </w:t>
      </w:r>
      <w:r w:rsidRPr="0082625F">
        <w:rPr>
          <w:i/>
          <w:lang w:val="fr-FR"/>
        </w:rPr>
        <w:t>Barzaz Breiz</w:t>
      </w:r>
      <w:r w:rsidRPr="0082625F">
        <w:rPr>
          <w:lang w:val="fr-FR"/>
        </w:rPr>
        <w:t xml:space="preserve"> est une œuvre </w:t>
      </w:r>
      <w:r w:rsidRPr="0082625F">
        <w:rPr>
          <w:i/>
          <w:lang w:val="fr-FR"/>
        </w:rPr>
        <w:t>populaire</w:t>
      </w:r>
      <w:r w:rsidRPr="0082625F">
        <w:rPr>
          <w:lang w:val="fr-FR"/>
        </w:rPr>
        <w:t xml:space="preserve">. Le recueil s’adressait au monde lettré de la </w:t>
      </w:r>
      <w:proofErr w:type="gramStart"/>
      <w:r w:rsidRPr="0082625F">
        <w:rPr>
          <w:lang w:val="fr-FR"/>
        </w:rPr>
        <w:t>capitale:</w:t>
      </w:r>
      <w:proofErr w:type="gramEnd"/>
      <w:r w:rsidRPr="0082625F">
        <w:rPr>
          <w:lang w:val="fr-FR"/>
        </w:rPr>
        <w:t xml:space="preserve"> le peuple bretonnant, celui qui parle quotidiennement breton, l’a dans son ensemble ignoré ou lui a préféré les versions moins policées que lui transmettait une robuste tradition’, Donatien Laurent, ‘Savoir et mémoire du peuple: Introduction’, in </w:t>
      </w:r>
      <w:r w:rsidRPr="0082625F">
        <w:rPr>
          <w:i/>
          <w:lang w:val="fr-FR"/>
        </w:rPr>
        <w:t>Histoire littéraire et culturelle</w:t>
      </w:r>
      <w:r w:rsidRPr="0082625F">
        <w:rPr>
          <w:lang w:val="fr-FR"/>
        </w:rPr>
        <w:t xml:space="preserve">, </w:t>
      </w:r>
      <w:r w:rsidRPr="0082625F">
        <w:rPr>
          <w:smallCaps/>
          <w:lang w:val="fr-FR"/>
        </w:rPr>
        <w:t>ii, 247</w:t>
      </w:r>
      <w:r w:rsidRPr="0082625F">
        <w:rPr>
          <w:lang w:val="fr-FR"/>
        </w:rPr>
        <w:t>–</w:t>
      </w:r>
      <w:r w:rsidRPr="0082625F">
        <w:rPr>
          <w:smallCaps/>
          <w:lang w:val="fr-FR"/>
        </w:rPr>
        <w:t>49 (</w:t>
      </w:r>
      <w:r w:rsidRPr="0082625F">
        <w:rPr>
          <w:lang w:val="fr-FR"/>
        </w:rPr>
        <w:t>249).</w:t>
      </w:r>
    </w:p>
  </w:footnote>
  <w:footnote w:id="7">
    <w:p w14:paraId="48330432" w14:textId="77777777" w:rsidR="008C1419" w:rsidRPr="0082625F" w:rsidRDefault="008C1419" w:rsidP="008C1419">
      <w:pPr>
        <w:pStyle w:val="FootnoteText"/>
        <w:rPr>
          <w:lang w:val="fr-FR"/>
        </w:rPr>
      </w:pPr>
      <w:r>
        <w:rPr>
          <w:rStyle w:val="FootnoteReference"/>
        </w:rPr>
        <w:footnoteRef/>
      </w:r>
      <w:r w:rsidRPr="0082625F">
        <w:rPr>
          <w:lang w:val="fr-FR"/>
        </w:rPr>
        <w:tab/>
        <w:t xml:space="preserve">‘Tant que le vieux langage des Celtes confinera les paysans dans le cercle féodal que l’ancien seigneur et le curé ne leur permettent pas de franchir, il vous sera impossible de modifier la pensée de ces hommes, parce qu’il vous sera impossible la connaître.’ Auguste Romieu, ‘La Basse-Bretagne, ses mœurs, son langage et ses monuments’, </w:t>
      </w:r>
      <w:r w:rsidRPr="0082625F">
        <w:rPr>
          <w:i/>
          <w:iCs/>
          <w:lang w:val="fr-FR"/>
        </w:rPr>
        <w:t>Revue de Paris</w:t>
      </w:r>
      <w:r w:rsidRPr="0082625F">
        <w:rPr>
          <w:lang w:val="fr-FR"/>
        </w:rPr>
        <w:t>, 30 (1831), 155–67 (153).</w:t>
      </w:r>
    </w:p>
  </w:footnote>
  <w:footnote w:id="8">
    <w:p w14:paraId="6834BDB1" w14:textId="77777777" w:rsidR="008C1419" w:rsidRPr="0082625F" w:rsidRDefault="008C1419" w:rsidP="008C1419">
      <w:pPr>
        <w:pStyle w:val="FootnoteText"/>
        <w:rPr>
          <w:lang w:val="fr-FR"/>
        </w:rPr>
      </w:pPr>
      <w:r>
        <w:rPr>
          <w:rStyle w:val="FootnoteReference"/>
        </w:rPr>
        <w:footnoteRef/>
      </w:r>
      <w:r w:rsidRPr="0082625F">
        <w:rPr>
          <w:lang w:val="fr-FR"/>
        </w:rPr>
        <w:tab/>
        <w:t xml:space="preserve">For further details of his Breton-language publications see Georges Mahé, ‘Essai de bibliographie des œuvres bretonnes de Brizeux’, </w:t>
      </w:r>
      <w:r w:rsidRPr="0082625F">
        <w:rPr>
          <w:i/>
          <w:lang w:val="fr-FR"/>
        </w:rPr>
        <w:t>Cahiers d’Iroise</w:t>
      </w:r>
      <w:r w:rsidRPr="0082625F">
        <w:rPr>
          <w:lang w:val="fr-FR"/>
        </w:rPr>
        <w:t>, 21 (1974), 214–20.</w:t>
      </w:r>
    </w:p>
  </w:footnote>
  <w:footnote w:id="9">
    <w:p w14:paraId="4A5E0CBC" w14:textId="77777777" w:rsidR="008C1419" w:rsidRDefault="008C1419" w:rsidP="008C1419">
      <w:pPr>
        <w:pStyle w:val="FootnoteText"/>
      </w:pPr>
      <w:r>
        <w:rPr>
          <w:rStyle w:val="FootnoteReference"/>
        </w:rPr>
        <w:footnoteRef/>
      </w:r>
      <w:r>
        <w:tab/>
        <w:t xml:space="preserve">Letter to Thomas Price (Carnhuanawc), cited in Jane Williams ‘Ysgafell’, </w:t>
      </w:r>
      <w:r>
        <w:rPr>
          <w:i/>
        </w:rPr>
        <w:t>Literary Remains of the Rev. Thomas Price, Carnhuanawc, Vicar of Cwmdû, Breconshire; and Rural Dean</w:t>
      </w:r>
      <w:r>
        <w:t xml:space="preserve">, 2 vols (Llandovery: William Rees, 1854–55), </w:t>
      </w:r>
      <w:r>
        <w:rPr>
          <w:smallCaps/>
        </w:rPr>
        <w:t>ii</w:t>
      </w:r>
      <w:r>
        <w:t>, 167–79.</w:t>
      </w:r>
    </w:p>
  </w:footnote>
  <w:footnote w:id="10">
    <w:p w14:paraId="151B758C" w14:textId="77777777" w:rsidR="008C1419" w:rsidRPr="0082625F" w:rsidRDefault="008C1419" w:rsidP="008C1419">
      <w:pPr>
        <w:pStyle w:val="FootnoteText"/>
        <w:rPr>
          <w:lang w:val="fr-FR"/>
        </w:rPr>
      </w:pPr>
      <w:r>
        <w:rPr>
          <w:rStyle w:val="FootnoteReference"/>
        </w:rPr>
        <w:footnoteRef/>
      </w:r>
      <w:r w:rsidRPr="0082625F">
        <w:rPr>
          <w:lang w:val="fr-FR"/>
        </w:rPr>
        <w:tab/>
        <w:t xml:space="preserve">Auguste Brizeux, </w:t>
      </w:r>
      <w:r w:rsidRPr="0082625F">
        <w:rPr>
          <w:i/>
          <w:iCs/>
          <w:lang w:val="fr-FR"/>
        </w:rPr>
        <w:t>Aux Prêtres de Bretagne</w:t>
      </w:r>
      <w:r w:rsidRPr="0082625F">
        <w:rPr>
          <w:lang w:val="fr-FR"/>
        </w:rPr>
        <w:t xml:space="preserve"> (</w:t>
      </w:r>
      <w:proofErr w:type="gramStart"/>
      <w:r w:rsidRPr="0082625F">
        <w:rPr>
          <w:lang w:val="fr-FR"/>
        </w:rPr>
        <w:t>Paris:</w:t>
      </w:r>
      <w:proofErr w:type="gramEnd"/>
      <w:r w:rsidRPr="0082625F">
        <w:rPr>
          <w:lang w:val="fr-FR"/>
        </w:rPr>
        <w:t xml:space="preserve"> Dentu, 1840). </w:t>
      </w:r>
    </w:p>
  </w:footnote>
  <w:footnote w:id="11">
    <w:p w14:paraId="597928E4" w14:textId="77777777" w:rsidR="008C1419" w:rsidRPr="0082625F" w:rsidRDefault="008C1419" w:rsidP="008C1419">
      <w:pPr>
        <w:pStyle w:val="FootnoteText"/>
        <w:rPr>
          <w:lang w:val="fr-FR"/>
        </w:rPr>
      </w:pPr>
      <w:r>
        <w:rPr>
          <w:rStyle w:val="FootnoteReference"/>
        </w:rPr>
        <w:footnoteRef/>
      </w:r>
      <w:r w:rsidRPr="0082625F">
        <w:rPr>
          <w:lang w:val="fr-FR"/>
        </w:rPr>
        <w:tab/>
        <w:t xml:space="preserve">A. Brizeux et P. Busoni, </w:t>
      </w:r>
      <w:proofErr w:type="gramStart"/>
      <w:r w:rsidRPr="0082625F">
        <w:rPr>
          <w:i/>
          <w:lang w:val="fr-FR"/>
        </w:rPr>
        <w:t>Racine:</w:t>
      </w:r>
      <w:proofErr w:type="gramEnd"/>
      <w:r w:rsidRPr="0082625F">
        <w:rPr>
          <w:i/>
          <w:lang w:val="fr-FR"/>
        </w:rPr>
        <w:t xml:space="preserve"> Comédie en un acte et en vers</w:t>
      </w:r>
      <w:r w:rsidRPr="0082625F">
        <w:rPr>
          <w:lang w:val="fr-FR"/>
        </w:rPr>
        <w:t xml:space="preserve"> (Paris: Barba, 1828), first performed 27 December 1827. Auguste Brizeux, </w:t>
      </w:r>
      <w:r w:rsidRPr="0082625F">
        <w:rPr>
          <w:i/>
          <w:lang w:val="fr-FR"/>
        </w:rPr>
        <w:t>Mémoires de Madame de La Vallière</w:t>
      </w:r>
      <w:r w:rsidRPr="0082625F">
        <w:rPr>
          <w:lang w:val="fr-FR"/>
        </w:rPr>
        <w:t xml:space="preserve">, vol 2 of </w:t>
      </w:r>
      <w:r w:rsidRPr="0082625F">
        <w:rPr>
          <w:i/>
          <w:lang w:val="fr-FR"/>
        </w:rPr>
        <w:t>Mémoires secrets et inédits sur les cours de France aux XVe, XVIe, et XVIIIe siècles</w:t>
      </w:r>
      <w:r w:rsidRPr="0082625F">
        <w:rPr>
          <w:lang w:val="fr-FR"/>
        </w:rPr>
        <w:t xml:space="preserve"> (</w:t>
      </w:r>
      <w:proofErr w:type="gramStart"/>
      <w:r w:rsidRPr="0082625F">
        <w:rPr>
          <w:lang w:val="fr-FR"/>
        </w:rPr>
        <w:t>Paris:</w:t>
      </w:r>
      <w:proofErr w:type="gramEnd"/>
      <w:r w:rsidRPr="0082625F">
        <w:rPr>
          <w:lang w:val="fr-FR"/>
        </w:rPr>
        <w:t xml:space="preserve"> Mame et Delaunay-Vallée, 1829).</w:t>
      </w:r>
    </w:p>
  </w:footnote>
  <w:footnote w:id="12">
    <w:p w14:paraId="1822930A" w14:textId="77777777" w:rsidR="008C1419" w:rsidRPr="0082625F" w:rsidRDefault="008C1419" w:rsidP="008C1419">
      <w:pPr>
        <w:pStyle w:val="FootnoteText"/>
        <w:rPr>
          <w:lang w:val="fr-FR"/>
        </w:rPr>
      </w:pPr>
      <w:r>
        <w:rPr>
          <w:rStyle w:val="FootnoteReference"/>
        </w:rPr>
        <w:footnoteRef/>
      </w:r>
      <w:r>
        <w:tab/>
        <w:t xml:space="preserve">In the opening pages of his seminal work </w:t>
      </w:r>
      <w:r>
        <w:rPr>
          <w:i/>
        </w:rPr>
        <w:t>Les Derniers Bretons</w:t>
      </w:r>
      <w:r>
        <w:t xml:space="preserve"> Émile Souvestre recounts how he had no success with his manuscript play until enlisting the help of an influential Breton based in Paris, named Duval, though even then he is not successful enough to stay in the capital: ‘il y avait à soutenir un duel éternel pour lequel il fallait un caractère de fer ouaté de coton. </w:t>
      </w:r>
      <w:r w:rsidRPr="0082625F">
        <w:rPr>
          <w:lang w:val="fr-FR"/>
        </w:rPr>
        <w:t xml:space="preserve">Je compris que je n’étais point né pour une pareille existence’, </w:t>
      </w:r>
      <w:r w:rsidRPr="0082625F">
        <w:rPr>
          <w:i/>
          <w:lang w:val="fr-FR"/>
        </w:rPr>
        <w:t>Les Derniers Bretons</w:t>
      </w:r>
      <w:r w:rsidRPr="0082625F">
        <w:rPr>
          <w:lang w:val="fr-FR"/>
        </w:rPr>
        <w:t xml:space="preserve">, 2 vols, ed. </w:t>
      </w:r>
      <w:proofErr w:type="gramStart"/>
      <w:r w:rsidRPr="0082625F">
        <w:rPr>
          <w:lang w:val="fr-FR"/>
        </w:rPr>
        <w:t>by</w:t>
      </w:r>
      <w:proofErr w:type="gramEnd"/>
      <w:r w:rsidRPr="0082625F">
        <w:rPr>
          <w:lang w:val="fr-FR"/>
        </w:rPr>
        <w:t xml:space="preserve"> Dominique Besançon (Rennes: Terre de Brume, 1997), p.31, first published in book form in 1836. La Villemarqué accuses him of packaging his descriptions to please the </w:t>
      </w:r>
      <w:r w:rsidRPr="0082625F">
        <w:rPr>
          <w:i/>
          <w:lang w:val="fr-FR"/>
        </w:rPr>
        <w:t>Revue des Deux Mondes</w:t>
      </w:r>
      <w:r w:rsidRPr="0082625F">
        <w:rPr>
          <w:lang w:val="fr-FR"/>
        </w:rPr>
        <w:t xml:space="preserve">, see ‘La Renaissance bretonne’, epilogue to </w:t>
      </w:r>
      <w:r w:rsidRPr="0082625F">
        <w:rPr>
          <w:i/>
          <w:lang w:val="fr-FR"/>
        </w:rPr>
        <w:t xml:space="preserve">La Bretagne </w:t>
      </w:r>
      <w:proofErr w:type="gramStart"/>
      <w:r w:rsidRPr="0082625F">
        <w:rPr>
          <w:i/>
          <w:lang w:val="fr-FR"/>
        </w:rPr>
        <w:t>contemporaine:</w:t>
      </w:r>
      <w:proofErr w:type="gramEnd"/>
      <w:r w:rsidRPr="0082625F">
        <w:rPr>
          <w:i/>
          <w:lang w:val="fr-FR"/>
        </w:rPr>
        <w:t xml:space="preserve"> sites pittoresques, monuments, costumes, scènes de mœurs, histoire, légendes, traditions et usages des cinq départements de cette province</w:t>
      </w:r>
      <w:r w:rsidRPr="0082625F">
        <w:rPr>
          <w:lang w:val="fr-FR"/>
        </w:rPr>
        <w:t xml:space="preserve"> (Paris: Charpentier, 1865), p.5.</w:t>
      </w:r>
    </w:p>
  </w:footnote>
  <w:footnote w:id="13">
    <w:p w14:paraId="016FA2CE" w14:textId="77777777" w:rsidR="008C1419" w:rsidRDefault="008C1419" w:rsidP="008C1419">
      <w:pPr>
        <w:pStyle w:val="FootnoteText"/>
      </w:pPr>
      <w:r>
        <w:rPr>
          <w:rStyle w:val="FootnoteReference"/>
        </w:rPr>
        <w:footnoteRef/>
      </w:r>
      <w:r w:rsidRPr="0082625F">
        <w:rPr>
          <w:lang w:val="fr-FR"/>
        </w:rPr>
        <w:tab/>
        <w:t xml:space="preserve">Anne-Marie Thiesse </w:t>
      </w:r>
      <w:proofErr w:type="gramStart"/>
      <w:r w:rsidRPr="0082625F">
        <w:rPr>
          <w:lang w:val="fr-FR"/>
        </w:rPr>
        <w:t>says:</w:t>
      </w:r>
      <w:proofErr w:type="gramEnd"/>
      <w:r w:rsidRPr="0082625F">
        <w:rPr>
          <w:lang w:val="fr-FR"/>
        </w:rPr>
        <w:t xml:space="preserve"> ‘Ces littérateurs qui ont éprouvé durement leur provincialité se transforment peu à peu en écrivains de la province’, </w:t>
      </w:r>
      <w:r w:rsidRPr="0082625F">
        <w:rPr>
          <w:i/>
          <w:lang w:val="fr-FR"/>
        </w:rPr>
        <w:t>Écrire la France</w:t>
      </w:r>
      <w:r w:rsidRPr="0082625F">
        <w:rPr>
          <w:lang w:val="fr-FR"/>
        </w:rPr>
        <w:t xml:space="preserve">, p.46. For a more detailed account see Catherine Bertho’s comments on the young Bretons Souvestre, Brizeux, and La </w:t>
      </w:r>
      <w:proofErr w:type="gramStart"/>
      <w:r w:rsidRPr="0082625F">
        <w:rPr>
          <w:lang w:val="fr-FR"/>
        </w:rPr>
        <w:t>Villemarqué:</w:t>
      </w:r>
      <w:proofErr w:type="gramEnd"/>
      <w:r w:rsidRPr="0082625F">
        <w:rPr>
          <w:lang w:val="fr-FR"/>
        </w:rPr>
        <w:t xml:space="preserve"> ‘Tous atteindront la notoriété à Paris en traitant de leur province d’origine. Certains d’ailleurs ne s’engagent dans cette voie qu’après avoir échoué dans les voies plus classiques de la réussite littéraire selon une trajectoire personnelle caractéristique, semble-t-il, des auteurs de romans rustiques et régionalistes dans leur ensemble’, in ‘L’invention de la Bretagne’, p.58. </w:t>
      </w:r>
      <w:r>
        <w:t xml:space="preserve">For the suggestion that Hélias similarly chose to be a big fish in a small pond see Jean-Christophe Cassard, ‘Comment peut-on être Pierre-Jakez Hélias?’, </w:t>
      </w:r>
      <w:r>
        <w:rPr>
          <w:i/>
        </w:rPr>
        <w:t>Le Peuple Breton</w:t>
      </w:r>
      <w:r>
        <w:t xml:space="preserve">, 328 (April 1991), pp.21, 24, and also Xavier Grall, </w:t>
      </w:r>
      <w:r>
        <w:rPr>
          <w:i/>
        </w:rPr>
        <w:t>Le Cheval couché</w:t>
      </w:r>
      <w:r>
        <w:t xml:space="preserve">. </w:t>
      </w:r>
    </w:p>
  </w:footnote>
  <w:footnote w:id="14">
    <w:p w14:paraId="32C566D8" w14:textId="77777777" w:rsidR="008C1419" w:rsidRDefault="008C1419" w:rsidP="008C1419">
      <w:pPr>
        <w:pStyle w:val="FootnoteText"/>
      </w:pPr>
      <w:r>
        <w:rPr>
          <w:rStyle w:val="FootnoteReference"/>
        </w:rPr>
        <w:footnoteRef/>
      </w:r>
      <w:r>
        <w:tab/>
        <w:t xml:space="preserve">Tanguy, </w:t>
      </w:r>
      <w:r>
        <w:rPr>
          <w:i/>
          <w:iCs/>
        </w:rPr>
        <w:t>Aux origines</w:t>
      </w:r>
      <w:r>
        <w:t xml:space="preserve">, </w:t>
      </w:r>
      <w:r>
        <w:rPr>
          <w:smallCaps/>
        </w:rPr>
        <w:t>i</w:t>
      </w:r>
      <w:r>
        <w:t>, 35.</w:t>
      </w:r>
    </w:p>
  </w:footnote>
  <w:footnote w:id="15">
    <w:p w14:paraId="5A07342D" w14:textId="77777777" w:rsidR="008C1419" w:rsidRDefault="008C1419" w:rsidP="008C1419">
      <w:pPr>
        <w:pStyle w:val="FootnoteText"/>
      </w:pPr>
      <w:r>
        <w:rPr>
          <w:rStyle w:val="FootnoteReference"/>
        </w:rPr>
        <w:footnoteRef/>
      </w:r>
      <w:r>
        <w:tab/>
      </w:r>
      <w:r>
        <w:rPr>
          <w:i/>
          <w:iCs/>
        </w:rPr>
        <w:t>The Celts</w:t>
      </w:r>
      <w:r>
        <w:t>, p.138.</w:t>
      </w:r>
    </w:p>
  </w:footnote>
  <w:footnote w:id="16">
    <w:p w14:paraId="6169812B" w14:textId="77777777" w:rsidR="008C1419" w:rsidRDefault="008C1419" w:rsidP="008C1419">
      <w:pPr>
        <w:pStyle w:val="FootnoteText"/>
      </w:pPr>
      <w:r>
        <w:rPr>
          <w:rStyle w:val="FootnoteReference"/>
        </w:rPr>
        <w:footnoteRef/>
      </w:r>
      <w:r>
        <w:tab/>
        <w:t xml:space="preserve">‘Modern Breton Literature’, in </w:t>
      </w:r>
      <w:r>
        <w:rPr>
          <w:i/>
          <w:iCs/>
        </w:rPr>
        <w:t>Literature in Celtic Countries</w:t>
      </w:r>
      <w:r>
        <w:t>, p.117.</w:t>
      </w:r>
    </w:p>
  </w:footnote>
  <w:footnote w:id="17">
    <w:p w14:paraId="278D3679" w14:textId="77777777" w:rsidR="008C1419" w:rsidRDefault="008C1419" w:rsidP="008C1419">
      <w:pPr>
        <w:pStyle w:val="FootnoteText"/>
      </w:pPr>
      <w:r>
        <w:rPr>
          <w:rStyle w:val="FootnoteReference"/>
        </w:rPr>
        <w:footnoteRef/>
      </w:r>
      <w:r>
        <w:tab/>
        <w:t xml:space="preserve">See Christopher Prendergast, </w:t>
      </w:r>
      <w:proofErr w:type="gramStart"/>
      <w:r>
        <w:rPr>
          <w:i/>
        </w:rPr>
        <w:t>Paris</w:t>
      </w:r>
      <w:proofErr w:type="gramEnd"/>
      <w:r>
        <w:rPr>
          <w:i/>
        </w:rPr>
        <w:t xml:space="preserve"> and the Nineteenth Century </w:t>
      </w:r>
      <w:r>
        <w:t xml:space="preserve">(Oxford: Blackwell, 1996), esp. p.6. </w:t>
      </w:r>
    </w:p>
  </w:footnote>
  <w:footnote w:id="18">
    <w:p w14:paraId="6F6F905A" w14:textId="77777777" w:rsidR="008C1419" w:rsidRPr="0082625F" w:rsidRDefault="008C1419" w:rsidP="008C1419">
      <w:pPr>
        <w:pStyle w:val="FootnoteText"/>
        <w:rPr>
          <w:lang w:val="fr-FR"/>
        </w:rPr>
      </w:pPr>
      <w:r>
        <w:rPr>
          <w:rStyle w:val="FootnoteReference"/>
        </w:rPr>
        <w:footnoteRef/>
      </w:r>
      <w:r w:rsidRPr="0082625F">
        <w:rPr>
          <w:lang w:val="fr-FR"/>
        </w:rPr>
        <w:tab/>
        <w:t xml:space="preserve">Tanguy, </w:t>
      </w:r>
      <w:r w:rsidRPr="0082625F">
        <w:rPr>
          <w:i/>
          <w:lang w:val="fr-FR"/>
        </w:rPr>
        <w:t>Aux origines</w:t>
      </w:r>
      <w:r w:rsidRPr="0082625F">
        <w:rPr>
          <w:lang w:val="fr-FR"/>
        </w:rPr>
        <w:t xml:space="preserve">, </w:t>
      </w:r>
      <w:r w:rsidRPr="0082625F">
        <w:rPr>
          <w:smallCaps/>
          <w:lang w:val="fr-FR"/>
        </w:rPr>
        <w:t xml:space="preserve">i, </w:t>
      </w:r>
      <w:r w:rsidRPr="0082625F">
        <w:rPr>
          <w:lang w:val="fr-FR"/>
        </w:rPr>
        <w:t>433–34.</w:t>
      </w:r>
    </w:p>
  </w:footnote>
  <w:footnote w:id="19">
    <w:p w14:paraId="2601C914" w14:textId="77777777" w:rsidR="008C1419" w:rsidRPr="0082625F" w:rsidRDefault="008C1419" w:rsidP="008C1419">
      <w:pPr>
        <w:pStyle w:val="FootnoteText"/>
        <w:rPr>
          <w:lang w:val="fr-FR"/>
        </w:rPr>
      </w:pPr>
      <w:r>
        <w:rPr>
          <w:rStyle w:val="FootnoteReference"/>
        </w:rPr>
        <w:footnoteRef/>
      </w:r>
      <w:r w:rsidRPr="0082625F">
        <w:rPr>
          <w:lang w:val="fr-FR"/>
        </w:rPr>
        <w:tab/>
        <w:t xml:space="preserve">Cited in Marie-Louise Pailleron, </w:t>
      </w:r>
      <w:r w:rsidRPr="0082625F">
        <w:rPr>
          <w:i/>
          <w:iCs/>
          <w:lang w:val="fr-FR"/>
        </w:rPr>
        <w:t xml:space="preserve">François Buloz et ses </w:t>
      </w:r>
      <w:proofErr w:type="gramStart"/>
      <w:r w:rsidRPr="0082625F">
        <w:rPr>
          <w:i/>
          <w:iCs/>
          <w:lang w:val="fr-FR"/>
        </w:rPr>
        <w:t>amis:</w:t>
      </w:r>
      <w:proofErr w:type="gramEnd"/>
      <w:r w:rsidRPr="0082625F">
        <w:rPr>
          <w:i/>
          <w:iCs/>
          <w:lang w:val="fr-FR"/>
        </w:rPr>
        <w:t xml:space="preserve"> la vie littéraire sous Louis Philippe</w:t>
      </w:r>
      <w:r w:rsidRPr="0082625F">
        <w:rPr>
          <w:lang w:val="fr-FR"/>
        </w:rPr>
        <w:t xml:space="preserve"> (Paris: Firmin-Didot, 1930), p.122.</w:t>
      </w:r>
    </w:p>
  </w:footnote>
  <w:footnote w:id="20">
    <w:p w14:paraId="2D8BCBD3" w14:textId="77777777" w:rsidR="008C1419" w:rsidRPr="0082625F" w:rsidRDefault="008C1419" w:rsidP="008C1419">
      <w:pPr>
        <w:pStyle w:val="FootnoteText"/>
        <w:rPr>
          <w:lang w:val="fr-FR"/>
        </w:rPr>
      </w:pPr>
      <w:r>
        <w:rPr>
          <w:rStyle w:val="FootnoteReference"/>
        </w:rPr>
        <w:footnoteRef/>
      </w:r>
      <w:r w:rsidRPr="0082625F">
        <w:rPr>
          <w:lang w:val="fr-FR"/>
        </w:rPr>
        <w:tab/>
        <w:t xml:space="preserve">See Nelly Furman, </w:t>
      </w:r>
      <w:r w:rsidRPr="0082625F">
        <w:rPr>
          <w:i/>
          <w:lang w:val="fr-FR"/>
        </w:rPr>
        <w:t>La Revue des Deux Mondes et le Romantisme (1831–1848)</w:t>
      </w:r>
      <w:r w:rsidRPr="0082625F">
        <w:rPr>
          <w:lang w:val="fr-FR"/>
        </w:rPr>
        <w:t xml:space="preserve"> (</w:t>
      </w:r>
      <w:proofErr w:type="gramStart"/>
      <w:r w:rsidRPr="0082625F">
        <w:rPr>
          <w:lang w:val="fr-FR"/>
        </w:rPr>
        <w:t>Geneva:</w:t>
      </w:r>
      <w:proofErr w:type="gramEnd"/>
      <w:r w:rsidRPr="0082625F">
        <w:rPr>
          <w:lang w:val="fr-FR"/>
        </w:rPr>
        <w:t xml:space="preserve"> Droz, 1975), p.66.</w:t>
      </w:r>
    </w:p>
  </w:footnote>
  <w:footnote w:id="21">
    <w:p w14:paraId="67172309" w14:textId="77777777" w:rsidR="008C1419" w:rsidRDefault="008C1419" w:rsidP="008C1419">
      <w:pPr>
        <w:pStyle w:val="FootnoteText"/>
      </w:pPr>
      <w:r>
        <w:rPr>
          <w:rStyle w:val="FootnoteReference"/>
        </w:rPr>
        <w:footnoteRef/>
      </w:r>
      <w:r>
        <w:tab/>
        <w:t xml:space="preserve">For instance, Baudelaire claimed that </w:t>
      </w:r>
      <w:r>
        <w:rPr>
          <w:i/>
        </w:rPr>
        <w:t>Joseph Delorme</w:t>
      </w:r>
      <w:r>
        <w:t xml:space="preserve"> had pointed the way to </w:t>
      </w:r>
      <w:r>
        <w:rPr>
          <w:i/>
        </w:rPr>
        <w:t>Les Fleurs du Mal</w:t>
      </w:r>
      <w:r>
        <w:t xml:space="preserve">, see Rosemary Lloyd, </w:t>
      </w:r>
      <w:r>
        <w:rPr>
          <w:i/>
        </w:rPr>
        <w:t>Baudelaire’s World</w:t>
      </w:r>
      <w:r>
        <w:t xml:space="preserve"> (Ithaca: Cornell University Press, 2002), p.128, and Norman Barlow, </w:t>
      </w:r>
      <w:r>
        <w:rPr>
          <w:i/>
        </w:rPr>
        <w:t>Sainte-Beuve to Baudelaire</w:t>
      </w:r>
      <w:r>
        <w:t xml:space="preserve"> (Durham, N.C.: Duke University Press, 1964).</w:t>
      </w:r>
    </w:p>
  </w:footnote>
  <w:footnote w:id="22">
    <w:p w14:paraId="7DA7F1BF" w14:textId="77777777" w:rsidR="008C1419" w:rsidRPr="0082625F" w:rsidRDefault="008C1419" w:rsidP="008C1419">
      <w:pPr>
        <w:pStyle w:val="FootnoteText"/>
        <w:rPr>
          <w:lang w:val="fr-FR"/>
        </w:rPr>
      </w:pPr>
      <w:r>
        <w:rPr>
          <w:rStyle w:val="FootnoteReference"/>
        </w:rPr>
        <w:footnoteRef/>
      </w:r>
      <w:r w:rsidRPr="0082625F">
        <w:rPr>
          <w:lang w:val="fr-FR"/>
        </w:rPr>
        <w:tab/>
      </w:r>
      <w:r w:rsidRPr="0082625F">
        <w:rPr>
          <w:i/>
          <w:lang w:val="fr-FR"/>
        </w:rPr>
        <w:t>Marie: roman</w:t>
      </w:r>
      <w:r w:rsidRPr="0082625F">
        <w:rPr>
          <w:lang w:val="fr-FR"/>
        </w:rPr>
        <w:t xml:space="preserve"> (Paris: Auguste Auffray et Urbain Canel, 1832) [in fact published anonymously in 1831]; </w:t>
      </w:r>
      <w:r w:rsidRPr="0082625F">
        <w:rPr>
          <w:i/>
          <w:lang w:val="fr-FR"/>
        </w:rPr>
        <w:t>Marie: poème</w:t>
      </w:r>
      <w:r w:rsidRPr="0082625F">
        <w:rPr>
          <w:lang w:val="fr-FR"/>
        </w:rPr>
        <w:t xml:space="preserve"> (Paris: Paulin et Eugène Renduel, 1836); </w:t>
      </w:r>
      <w:r w:rsidRPr="0082625F">
        <w:rPr>
          <w:i/>
          <w:lang w:val="fr-FR"/>
        </w:rPr>
        <w:t>Marie, poème</w:t>
      </w:r>
      <w:r w:rsidRPr="0082625F">
        <w:rPr>
          <w:lang w:val="fr-FR"/>
        </w:rPr>
        <w:t xml:space="preserve">, par Auguste Brizeux (Bruxelles: Sociéte Belge de Librairie, Hausnan, Cattois et Cie, 1837); on this and other unauthorized editions see René Maurice, ‘Autour d’un Brizeux ignoré’, </w:t>
      </w:r>
      <w:r w:rsidRPr="0082625F">
        <w:rPr>
          <w:i/>
          <w:lang w:val="fr-FR"/>
        </w:rPr>
        <w:t>Cahiers d’Iroise</w:t>
      </w:r>
      <w:r w:rsidRPr="0082625F">
        <w:rPr>
          <w:lang w:val="fr-FR"/>
        </w:rPr>
        <w:t xml:space="preserve">, 15 (1968), 145–53; </w:t>
      </w:r>
      <w:r w:rsidRPr="0082625F">
        <w:rPr>
          <w:i/>
          <w:lang w:val="fr-FR"/>
        </w:rPr>
        <w:t>Marie</w:t>
      </w:r>
      <w:r w:rsidRPr="0082625F">
        <w:rPr>
          <w:lang w:val="fr-FR"/>
        </w:rPr>
        <w:t xml:space="preserve">, par Auguste Brizeux, 3rd edn (Paris: Paul Masgana, 1840); </w:t>
      </w:r>
      <w:r w:rsidRPr="0082625F">
        <w:rPr>
          <w:i/>
          <w:lang w:val="fr-FR"/>
        </w:rPr>
        <w:t>Marie - La Fleur d’or - Primel et Nola</w:t>
      </w:r>
      <w:r w:rsidRPr="0082625F">
        <w:rPr>
          <w:lang w:val="fr-FR"/>
        </w:rPr>
        <w:t xml:space="preserve"> (Paris: Garnier frères, 1853).</w:t>
      </w:r>
    </w:p>
  </w:footnote>
  <w:footnote w:id="23">
    <w:p w14:paraId="2EF238A7" w14:textId="77777777" w:rsidR="008C1419" w:rsidRPr="0082625F" w:rsidRDefault="008C1419" w:rsidP="008C1419">
      <w:pPr>
        <w:pStyle w:val="FootnoteText"/>
        <w:rPr>
          <w:lang w:val="fr-FR"/>
        </w:rPr>
      </w:pPr>
      <w:r>
        <w:rPr>
          <w:rStyle w:val="FootnoteReference"/>
        </w:rPr>
        <w:footnoteRef/>
      </w:r>
      <w:r>
        <w:tab/>
        <w:t xml:space="preserve">When Sainte-Beuve comments on the work to be included in his </w:t>
      </w:r>
      <w:proofErr w:type="gramStart"/>
      <w:r>
        <w:t>five volume</w:t>
      </w:r>
      <w:proofErr w:type="gramEnd"/>
      <w:r>
        <w:t xml:space="preserve"> </w:t>
      </w:r>
      <w:r>
        <w:rPr>
          <w:i/>
        </w:rPr>
        <w:t>Portraits contemporains</w:t>
      </w:r>
      <w:r>
        <w:t xml:space="preserve"> of 1855, he says of his work on Brizeux and Barbier: ‘C’étaient à proprement parler des articles d’annonce. </w:t>
      </w:r>
      <w:r w:rsidRPr="0082625F">
        <w:rPr>
          <w:lang w:val="fr-FR"/>
        </w:rPr>
        <w:t xml:space="preserve">Le coup de trompette y domine’, </w:t>
      </w:r>
      <w:r w:rsidRPr="0082625F">
        <w:rPr>
          <w:i/>
          <w:lang w:val="fr-FR"/>
        </w:rPr>
        <w:t>Portraits contemporains</w:t>
      </w:r>
      <w:r w:rsidRPr="0082625F">
        <w:rPr>
          <w:lang w:val="fr-FR"/>
        </w:rPr>
        <w:t xml:space="preserve">, </w:t>
      </w:r>
      <w:r w:rsidRPr="0082625F">
        <w:rPr>
          <w:smallCaps/>
          <w:lang w:val="fr-FR"/>
        </w:rPr>
        <w:t>ii</w:t>
      </w:r>
      <w:r w:rsidRPr="0082625F">
        <w:rPr>
          <w:lang w:val="fr-FR"/>
        </w:rPr>
        <w:t xml:space="preserve">, 222, cited in Nelly Furman, </w:t>
      </w:r>
      <w:r w:rsidRPr="0082625F">
        <w:rPr>
          <w:i/>
          <w:lang w:val="fr-FR"/>
        </w:rPr>
        <w:t>La Revue des Deux Mondes et le Romantisme</w:t>
      </w:r>
      <w:r w:rsidRPr="0082625F">
        <w:rPr>
          <w:lang w:val="fr-FR"/>
        </w:rPr>
        <w:t xml:space="preserve">, p.65. </w:t>
      </w:r>
    </w:p>
  </w:footnote>
  <w:footnote w:id="24">
    <w:p w14:paraId="1D7439B5" w14:textId="77777777" w:rsidR="008C1419" w:rsidRPr="0082625F" w:rsidRDefault="008C1419" w:rsidP="008C1419">
      <w:pPr>
        <w:pStyle w:val="FootnoteText"/>
        <w:rPr>
          <w:lang w:val="fr-FR"/>
        </w:rPr>
      </w:pPr>
      <w:r>
        <w:rPr>
          <w:rStyle w:val="FootnoteReference"/>
        </w:rPr>
        <w:footnoteRef/>
      </w:r>
      <w:r w:rsidRPr="0082625F">
        <w:rPr>
          <w:lang w:val="fr-FR"/>
        </w:rPr>
        <w:tab/>
        <w:t xml:space="preserve">See Mary-Ann Constantine, </w:t>
      </w:r>
      <w:r w:rsidRPr="0082625F">
        <w:rPr>
          <w:i/>
          <w:iCs/>
          <w:lang w:val="fr-FR"/>
        </w:rPr>
        <w:t>Breton Ballads</w:t>
      </w:r>
      <w:r w:rsidRPr="0082625F">
        <w:rPr>
          <w:lang w:val="fr-FR"/>
        </w:rPr>
        <w:t>, p.13.</w:t>
      </w:r>
    </w:p>
  </w:footnote>
  <w:footnote w:id="25">
    <w:p w14:paraId="0ED6A2D5" w14:textId="77777777" w:rsidR="008C1419" w:rsidRPr="0082625F" w:rsidRDefault="008C1419" w:rsidP="008C1419">
      <w:pPr>
        <w:pStyle w:val="FootnoteText"/>
        <w:rPr>
          <w:lang w:val="fr-FR"/>
        </w:rPr>
      </w:pPr>
      <w:r>
        <w:rPr>
          <w:rStyle w:val="FootnoteReference"/>
        </w:rPr>
        <w:footnoteRef/>
      </w:r>
      <w:r w:rsidRPr="0082625F">
        <w:rPr>
          <w:lang w:val="fr-FR"/>
        </w:rPr>
        <w:tab/>
        <w:t xml:space="preserve">Théodore Hersart de la Villemarqué, </w:t>
      </w:r>
      <w:r w:rsidRPr="0082625F">
        <w:rPr>
          <w:i/>
          <w:lang w:val="fr-FR"/>
        </w:rPr>
        <w:t xml:space="preserve">Le Barzazh </w:t>
      </w:r>
      <w:proofErr w:type="gramStart"/>
      <w:r w:rsidRPr="0082625F">
        <w:rPr>
          <w:i/>
          <w:lang w:val="fr-FR"/>
        </w:rPr>
        <w:t>Breizh:</w:t>
      </w:r>
      <w:proofErr w:type="gramEnd"/>
      <w:r w:rsidRPr="0082625F">
        <w:rPr>
          <w:i/>
          <w:lang w:val="fr-FR"/>
        </w:rPr>
        <w:t xml:space="preserve"> Trésor de la littérature orale de la Bretagne</w:t>
      </w:r>
      <w:r w:rsidRPr="0082625F">
        <w:rPr>
          <w:lang w:val="fr-FR"/>
        </w:rPr>
        <w:t xml:space="preserve"> (Spézet: Coop Breizh, 1997), p.36. </w:t>
      </w:r>
    </w:p>
  </w:footnote>
  <w:footnote w:id="26">
    <w:p w14:paraId="5B318332" w14:textId="77777777" w:rsidR="008C1419" w:rsidRDefault="008C1419" w:rsidP="008C1419">
      <w:pPr>
        <w:pStyle w:val="FootnoteText"/>
      </w:pPr>
      <w:r>
        <w:rPr>
          <w:rStyle w:val="FootnoteReference"/>
        </w:rPr>
        <w:footnoteRef/>
      </w:r>
      <w:r>
        <w:tab/>
        <w:t xml:space="preserve">For an account of La Villemarqué’s interaction with Sainte-Beuve, see Tanguy, </w:t>
      </w:r>
      <w:r>
        <w:rPr>
          <w:i/>
        </w:rPr>
        <w:t>Aux origines</w:t>
      </w:r>
      <w:r>
        <w:t xml:space="preserve">, </w:t>
      </w:r>
      <w:r>
        <w:rPr>
          <w:smallCaps/>
        </w:rPr>
        <w:t>i</w:t>
      </w:r>
      <w:r>
        <w:t xml:space="preserve">, 56. </w:t>
      </w:r>
    </w:p>
  </w:footnote>
  <w:footnote w:id="27">
    <w:p w14:paraId="1582E963" w14:textId="77777777" w:rsidR="008C1419" w:rsidRPr="0082625F" w:rsidRDefault="008C1419" w:rsidP="008C1419">
      <w:pPr>
        <w:pStyle w:val="FootnoteText"/>
        <w:rPr>
          <w:lang w:val="fr-FR"/>
        </w:rPr>
      </w:pPr>
      <w:r>
        <w:rPr>
          <w:rStyle w:val="FootnoteReference"/>
        </w:rPr>
        <w:footnoteRef/>
      </w:r>
      <w:r w:rsidRPr="0082625F">
        <w:rPr>
          <w:lang w:val="fr-FR"/>
        </w:rPr>
        <w:tab/>
        <w:t xml:space="preserve">‘Une </w:t>
      </w:r>
      <w:proofErr w:type="gramStart"/>
      <w:r w:rsidRPr="0082625F">
        <w:rPr>
          <w:lang w:val="fr-FR"/>
        </w:rPr>
        <w:t>Ombre:</w:t>
      </w:r>
      <w:proofErr w:type="gramEnd"/>
      <w:r w:rsidRPr="0082625F">
        <w:rPr>
          <w:lang w:val="fr-FR"/>
        </w:rPr>
        <w:t xml:space="preserve"> fragment d’un livre de voyage’, </w:t>
      </w:r>
      <w:r w:rsidRPr="0082625F">
        <w:rPr>
          <w:i/>
          <w:lang w:val="fr-FR"/>
        </w:rPr>
        <w:t>Revue de Paris</w:t>
      </w:r>
      <w:r w:rsidRPr="0082625F">
        <w:rPr>
          <w:lang w:val="fr-FR"/>
        </w:rPr>
        <w:t xml:space="preserve">, series 4, vol 3 (1842), p.132, reprinted in </w:t>
      </w:r>
      <w:r w:rsidRPr="0082625F">
        <w:rPr>
          <w:iCs/>
          <w:lang w:val="fr-FR"/>
        </w:rPr>
        <w:t>OAB</w:t>
      </w:r>
      <w:r w:rsidRPr="0082625F">
        <w:rPr>
          <w:lang w:val="fr-FR"/>
        </w:rPr>
        <w:t xml:space="preserve">, </w:t>
      </w:r>
      <w:r w:rsidRPr="0082625F">
        <w:rPr>
          <w:smallCaps/>
          <w:lang w:val="fr-FR"/>
        </w:rPr>
        <w:t>iv,</w:t>
      </w:r>
      <w:r w:rsidRPr="0082625F">
        <w:rPr>
          <w:lang w:val="fr-FR"/>
        </w:rPr>
        <w:t xml:space="preserve"> 365–74. Commentators have debated whether he had in fact read </w:t>
      </w:r>
      <w:proofErr w:type="gramStart"/>
      <w:r w:rsidRPr="0082625F">
        <w:rPr>
          <w:lang w:val="fr-FR"/>
        </w:rPr>
        <w:t>Ossian;</w:t>
      </w:r>
      <w:proofErr w:type="gramEnd"/>
      <w:r w:rsidRPr="0082625F">
        <w:rPr>
          <w:lang w:val="fr-FR"/>
        </w:rPr>
        <w:t xml:space="preserve"> see, for instance, Lexandre, </w:t>
      </w:r>
      <w:r w:rsidRPr="0082625F">
        <w:rPr>
          <w:i/>
          <w:lang w:val="fr-FR"/>
        </w:rPr>
        <w:t>Un Pèlerinage au pays de Brizeux: La Bretagne et son poète</w:t>
      </w:r>
      <w:r w:rsidRPr="0082625F">
        <w:rPr>
          <w:lang w:val="fr-FR"/>
        </w:rPr>
        <w:t xml:space="preserve"> (Paris: Dentu, 1879), p.60. </w:t>
      </w:r>
    </w:p>
  </w:footnote>
  <w:footnote w:id="28">
    <w:p w14:paraId="5A4034BC" w14:textId="77777777" w:rsidR="008C1419" w:rsidRDefault="008C1419" w:rsidP="008C1419">
      <w:pPr>
        <w:pStyle w:val="FootnoteText"/>
      </w:pPr>
      <w:r>
        <w:rPr>
          <w:rStyle w:val="FootnoteReference"/>
        </w:rPr>
        <w:footnoteRef/>
      </w:r>
      <w:r w:rsidRPr="0082625F">
        <w:rPr>
          <w:lang w:val="fr-FR"/>
        </w:rPr>
        <w:tab/>
      </w:r>
      <w:r w:rsidRPr="0082625F">
        <w:rPr>
          <w:i/>
          <w:lang w:val="fr-FR"/>
        </w:rPr>
        <w:t>Ossian en France</w:t>
      </w:r>
      <w:r w:rsidRPr="0082625F">
        <w:rPr>
          <w:lang w:val="fr-FR"/>
        </w:rPr>
        <w:t>, 2 vols (</w:t>
      </w:r>
      <w:proofErr w:type="gramStart"/>
      <w:r w:rsidRPr="0082625F">
        <w:rPr>
          <w:lang w:val="fr-FR"/>
        </w:rPr>
        <w:t>Paris:</w:t>
      </w:r>
      <w:proofErr w:type="gramEnd"/>
      <w:r w:rsidRPr="0082625F">
        <w:rPr>
          <w:lang w:val="fr-FR"/>
        </w:rPr>
        <w:t xml:space="preserve"> Rieder, 1917), </w:t>
      </w:r>
      <w:r w:rsidRPr="0082625F">
        <w:rPr>
          <w:smallCaps/>
          <w:lang w:val="fr-FR"/>
        </w:rPr>
        <w:t>ii</w:t>
      </w:r>
      <w:r w:rsidRPr="0082625F">
        <w:rPr>
          <w:lang w:val="fr-FR"/>
        </w:rPr>
        <w:t xml:space="preserve">, 354. This would not be </w:t>
      </w:r>
      <w:proofErr w:type="gramStart"/>
      <w:r w:rsidRPr="0082625F">
        <w:rPr>
          <w:lang w:val="fr-FR"/>
        </w:rPr>
        <w:t>surprising;</w:t>
      </w:r>
      <w:proofErr w:type="gramEnd"/>
      <w:r w:rsidRPr="0082625F">
        <w:rPr>
          <w:lang w:val="fr-FR"/>
        </w:rPr>
        <w:t xml:space="preserve"> Tanguy in </w:t>
      </w:r>
      <w:r w:rsidRPr="0082625F">
        <w:rPr>
          <w:i/>
          <w:lang w:val="fr-FR"/>
        </w:rPr>
        <w:t>Aux origines</w:t>
      </w:r>
      <w:r w:rsidRPr="0082625F">
        <w:rPr>
          <w:lang w:val="fr-FR"/>
        </w:rPr>
        <w:t xml:space="preserve"> makes a similar point in telling how Macpherson had fallen in prestige by 1828: ‘Que le succès croissant depuis 1820 de Walter Scott ait contribué à cette éclipse est indéniable. </w:t>
      </w:r>
      <w:r w:rsidRPr="0082625F">
        <w:rPr>
          <w:i/>
          <w:lang w:val="fr-FR"/>
        </w:rPr>
        <w:t>Mais il n’est pas douteux non plus qu’Ossian est souvent ignoré de propos délibéré</w:t>
      </w:r>
      <w:r w:rsidRPr="0082625F">
        <w:rPr>
          <w:lang w:val="fr-FR"/>
        </w:rPr>
        <w:t>’ (</w:t>
      </w:r>
      <w:r w:rsidRPr="0082625F">
        <w:rPr>
          <w:smallCaps/>
          <w:lang w:val="fr-FR"/>
        </w:rPr>
        <w:t>i</w:t>
      </w:r>
      <w:r w:rsidRPr="0082625F">
        <w:rPr>
          <w:lang w:val="fr-FR"/>
        </w:rPr>
        <w:t xml:space="preserve">, 74, my emphasis). </w:t>
      </w:r>
      <w:proofErr w:type="gramStart"/>
      <w:r>
        <w:t>Similarly</w:t>
      </w:r>
      <w:proofErr w:type="gramEnd"/>
      <w:r>
        <w:t xml:space="preserve"> Brizeux steers clear of references to the folk-song collection projects that were underway in Brittany, thus clearly marking out the difference between himself and the other putative ‘poet of Brittany’, La Villemarqué.</w:t>
      </w:r>
    </w:p>
  </w:footnote>
  <w:footnote w:id="29">
    <w:p w14:paraId="6C33EBDB" w14:textId="77777777" w:rsidR="008C1419" w:rsidRPr="0082625F" w:rsidRDefault="008C1419" w:rsidP="008C1419">
      <w:pPr>
        <w:pStyle w:val="FootnoteText"/>
        <w:rPr>
          <w:lang w:val="fr-FR"/>
        </w:rPr>
      </w:pPr>
      <w:r>
        <w:rPr>
          <w:rStyle w:val="FootnoteReference"/>
        </w:rPr>
        <w:footnoteRef/>
      </w:r>
      <w:r w:rsidRPr="0082625F">
        <w:rPr>
          <w:lang w:val="fr-FR"/>
        </w:rPr>
        <w:tab/>
        <w:t xml:space="preserve">Sainte-Beuve, ‘Poètes et romanciers modernes de la France. XLV M. Brizeux (Les Ternaires, Livre Lyrique [Masgana])’, </w:t>
      </w:r>
      <w:r w:rsidRPr="0082625F">
        <w:rPr>
          <w:i/>
          <w:lang w:val="fr-FR"/>
        </w:rPr>
        <w:t>Revue des Deux Mondes</w:t>
      </w:r>
      <w:r w:rsidRPr="0082625F">
        <w:rPr>
          <w:lang w:val="fr-FR"/>
        </w:rPr>
        <w:t xml:space="preserve">, </w:t>
      </w:r>
      <w:proofErr w:type="gramStart"/>
      <w:r w:rsidRPr="0082625F">
        <w:rPr>
          <w:lang w:val="fr-FR"/>
        </w:rPr>
        <w:t>4:</w:t>
      </w:r>
      <w:proofErr w:type="gramEnd"/>
      <w:r w:rsidRPr="0082625F">
        <w:rPr>
          <w:lang w:val="fr-FR"/>
        </w:rPr>
        <w:t xml:space="preserve"> 3 (1841), 779–90 (pp.782–83).</w:t>
      </w:r>
    </w:p>
  </w:footnote>
  <w:footnote w:id="30">
    <w:p w14:paraId="1EEC2F6A" w14:textId="77777777" w:rsidR="008C1419" w:rsidRDefault="008C1419" w:rsidP="008C1419">
      <w:pPr>
        <w:pStyle w:val="FootnoteText"/>
      </w:pPr>
      <w:r>
        <w:rPr>
          <w:rStyle w:val="FootnoteReference"/>
        </w:rPr>
        <w:footnoteRef/>
      </w:r>
      <w:r>
        <w:tab/>
        <w:t xml:space="preserve">Malcolm Chapman, </w:t>
      </w:r>
      <w:r>
        <w:rPr>
          <w:i/>
        </w:rPr>
        <w:t>The Gaelic Vision</w:t>
      </w:r>
      <w:r>
        <w:t>, p.42.</w:t>
      </w:r>
    </w:p>
  </w:footnote>
  <w:footnote w:id="31">
    <w:p w14:paraId="65E3BCEA" w14:textId="77777777" w:rsidR="008C1419" w:rsidRPr="008C1419" w:rsidRDefault="008C1419" w:rsidP="008C1419">
      <w:pPr>
        <w:pStyle w:val="FootnoteText"/>
        <w:rPr>
          <w:lang w:val="fr-FR"/>
        </w:rPr>
      </w:pPr>
      <w:r>
        <w:rPr>
          <w:rStyle w:val="FootnoteReference"/>
        </w:rPr>
        <w:footnoteRef/>
      </w:r>
      <w:r w:rsidRPr="0082625F">
        <w:rPr>
          <w:lang w:val="fr-FR"/>
        </w:rPr>
        <w:tab/>
        <w:t xml:space="preserve">Francis Gourvil, </w:t>
      </w:r>
      <w:r w:rsidRPr="0082625F">
        <w:rPr>
          <w:i/>
          <w:iCs/>
          <w:lang w:val="fr-FR"/>
        </w:rPr>
        <w:t>Théodore-Claude-Henri Hersart de La Villemarqué (1815</w:t>
      </w:r>
      <w:r w:rsidRPr="0082625F">
        <w:rPr>
          <w:lang w:val="fr-FR"/>
        </w:rPr>
        <w:t>–</w:t>
      </w:r>
      <w:r w:rsidRPr="0082625F">
        <w:rPr>
          <w:i/>
          <w:iCs/>
          <w:lang w:val="fr-FR"/>
        </w:rPr>
        <w:t>1895) et le ‘Barzaz Breiz’ (1839</w:t>
      </w:r>
      <w:r w:rsidRPr="0082625F">
        <w:rPr>
          <w:lang w:val="fr-FR"/>
        </w:rPr>
        <w:t>–</w:t>
      </w:r>
      <w:r w:rsidRPr="0082625F">
        <w:rPr>
          <w:i/>
          <w:iCs/>
          <w:lang w:val="fr-FR"/>
        </w:rPr>
        <w:t>1845</w:t>
      </w:r>
      <w:r w:rsidRPr="0082625F">
        <w:rPr>
          <w:lang w:val="fr-FR"/>
        </w:rPr>
        <w:t>–</w:t>
      </w:r>
      <w:r w:rsidRPr="0082625F">
        <w:rPr>
          <w:i/>
          <w:iCs/>
          <w:lang w:val="fr-FR"/>
        </w:rPr>
        <w:t>1867</w:t>
      </w:r>
      <w:proofErr w:type="gramStart"/>
      <w:r w:rsidRPr="0082625F">
        <w:rPr>
          <w:i/>
          <w:iCs/>
          <w:lang w:val="fr-FR"/>
        </w:rPr>
        <w:t>):</w:t>
      </w:r>
      <w:proofErr w:type="gramEnd"/>
      <w:r w:rsidRPr="0082625F">
        <w:rPr>
          <w:i/>
          <w:iCs/>
          <w:lang w:val="fr-FR"/>
        </w:rPr>
        <w:t xml:space="preserve"> origines, éditions, sources, critique, influences</w:t>
      </w:r>
      <w:r w:rsidRPr="0082625F">
        <w:rPr>
          <w:lang w:val="fr-FR"/>
        </w:rPr>
        <w:t xml:space="preserve"> (Rennes: Impr. </w:t>
      </w:r>
      <w:r w:rsidRPr="008C1419">
        <w:rPr>
          <w:lang w:val="fr-FR"/>
        </w:rPr>
        <w:t>Oberthur, 1959 [i.e. 1960]), p.27.</w:t>
      </w:r>
    </w:p>
  </w:footnote>
  <w:footnote w:id="32">
    <w:p w14:paraId="6CD33AD1" w14:textId="77777777" w:rsidR="008C1419" w:rsidRPr="0082625F" w:rsidRDefault="008C1419" w:rsidP="008C1419">
      <w:pPr>
        <w:pStyle w:val="FootnoteText"/>
        <w:rPr>
          <w:lang w:val="fr-FR"/>
        </w:rPr>
      </w:pPr>
      <w:r>
        <w:rPr>
          <w:rStyle w:val="FootnoteReference"/>
        </w:rPr>
        <w:footnoteRef/>
      </w:r>
      <w:r w:rsidRPr="0082625F">
        <w:rPr>
          <w:lang w:val="fr-FR"/>
        </w:rPr>
        <w:tab/>
        <w:t xml:space="preserve">Details in Tiercelin, </w:t>
      </w:r>
      <w:r w:rsidRPr="0082625F">
        <w:rPr>
          <w:i/>
          <w:iCs/>
          <w:lang w:val="fr-FR"/>
        </w:rPr>
        <w:t>Bretons de lettres</w:t>
      </w:r>
      <w:r w:rsidRPr="0082625F">
        <w:rPr>
          <w:lang w:val="fr-FR"/>
        </w:rPr>
        <w:t xml:space="preserve"> (</w:t>
      </w:r>
      <w:proofErr w:type="gramStart"/>
      <w:r w:rsidRPr="0082625F">
        <w:rPr>
          <w:lang w:val="fr-FR"/>
        </w:rPr>
        <w:t>Paris:</w:t>
      </w:r>
      <w:proofErr w:type="gramEnd"/>
      <w:r w:rsidRPr="0082625F">
        <w:rPr>
          <w:lang w:val="fr-FR"/>
        </w:rPr>
        <w:t xml:space="preserve"> Champion, 1905), p.265.</w:t>
      </w:r>
    </w:p>
  </w:footnote>
  <w:footnote w:id="33">
    <w:p w14:paraId="7E844DA5" w14:textId="77777777" w:rsidR="008C1419" w:rsidRPr="0082625F" w:rsidRDefault="008C1419" w:rsidP="008C1419">
      <w:pPr>
        <w:pStyle w:val="FootnoteText"/>
        <w:rPr>
          <w:lang w:val="fr-FR"/>
        </w:rPr>
      </w:pPr>
      <w:r>
        <w:rPr>
          <w:rStyle w:val="FootnoteReference"/>
        </w:rPr>
        <w:footnoteRef/>
      </w:r>
      <w:r w:rsidRPr="0082625F">
        <w:rPr>
          <w:lang w:val="fr-FR"/>
        </w:rPr>
        <w:t xml:space="preserve"> </w:t>
      </w:r>
      <w:r w:rsidRPr="0082625F">
        <w:rPr>
          <w:lang w:val="fr-FR"/>
        </w:rPr>
        <w:tab/>
        <w:t xml:space="preserve">Cambry, </w:t>
      </w:r>
      <w:r w:rsidRPr="0082625F">
        <w:rPr>
          <w:i/>
          <w:iCs/>
          <w:lang w:val="fr-FR"/>
        </w:rPr>
        <w:t>Voyage dans le Finistère</w:t>
      </w:r>
      <w:r w:rsidRPr="0082625F">
        <w:rPr>
          <w:lang w:val="fr-FR"/>
        </w:rPr>
        <w:t>, pp.98–9.</w:t>
      </w:r>
    </w:p>
  </w:footnote>
  <w:footnote w:id="34">
    <w:p w14:paraId="34A3BE89" w14:textId="77777777" w:rsidR="008C1419" w:rsidRDefault="008C1419" w:rsidP="008C1419">
      <w:pPr>
        <w:pStyle w:val="FootnoteText"/>
      </w:pPr>
      <w:r>
        <w:rPr>
          <w:rStyle w:val="FootnoteReference"/>
        </w:rPr>
        <w:footnoteRef/>
      </w:r>
      <w:r w:rsidRPr="0082625F">
        <w:rPr>
          <w:lang w:val="fr-FR"/>
        </w:rPr>
        <w:tab/>
        <w:t xml:space="preserve">When La Villemarqué first wrote to the ministre de l’Instruction publique, Salvandy, about his proposed publication, which he calls </w:t>
      </w:r>
      <w:r w:rsidRPr="0082625F">
        <w:rPr>
          <w:i/>
          <w:iCs/>
          <w:lang w:val="fr-FR"/>
        </w:rPr>
        <w:t>Chants populaires de la Bretagne-Armorique</w:t>
      </w:r>
      <w:r w:rsidRPr="0082625F">
        <w:rPr>
          <w:lang w:val="fr-FR"/>
        </w:rPr>
        <w:t xml:space="preserve">, he is rejected. </w:t>
      </w:r>
      <w:r>
        <w:t xml:space="preserve">He changed the title to </w:t>
      </w:r>
      <w:r>
        <w:rPr>
          <w:i/>
          <w:iCs/>
        </w:rPr>
        <w:t>Chants populaires de la Bretagne</w:t>
      </w:r>
      <w:r>
        <w:t xml:space="preserve"> when it was published, at his own expense, in August 1839. Guiomar suggests that it was his trip to Wales that was responsible for the change to </w:t>
      </w:r>
      <w:r>
        <w:rPr>
          <w:i/>
          <w:iCs/>
        </w:rPr>
        <w:t>Barzaz Breiz</w:t>
      </w:r>
      <w:r>
        <w:t xml:space="preserve">, see ‘Quand les bretonistes répudièrent la Gaule (1840–1850)’, p.197. </w:t>
      </w:r>
    </w:p>
  </w:footnote>
  <w:footnote w:id="35">
    <w:p w14:paraId="08D15089" w14:textId="77777777" w:rsidR="008C1419" w:rsidRPr="0082625F" w:rsidRDefault="008C1419" w:rsidP="008C1419">
      <w:pPr>
        <w:pStyle w:val="FootnoteText"/>
        <w:rPr>
          <w:lang w:val="fr-FR"/>
        </w:rPr>
      </w:pPr>
      <w:r>
        <w:rPr>
          <w:rStyle w:val="FootnoteReference"/>
        </w:rPr>
        <w:footnoteRef/>
      </w:r>
      <w:r w:rsidRPr="0082625F">
        <w:rPr>
          <w:lang w:val="fr-FR"/>
        </w:rPr>
        <w:tab/>
        <w:t xml:space="preserve">See Sainte-Beuve, </w:t>
      </w:r>
      <w:r w:rsidRPr="0082625F">
        <w:rPr>
          <w:i/>
          <w:lang w:val="fr-FR"/>
        </w:rPr>
        <w:t>Correspondance générale</w:t>
      </w:r>
      <w:r w:rsidRPr="0082625F">
        <w:rPr>
          <w:lang w:val="fr-FR"/>
        </w:rPr>
        <w:t xml:space="preserve">, ed. </w:t>
      </w:r>
      <w:proofErr w:type="gramStart"/>
      <w:r w:rsidRPr="0082625F">
        <w:rPr>
          <w:lang w:val="fr-FR"/>
        </w:rPr>
        <w:t>by</w:t>
      </w:r>
      <w:proofErr w:type="gramEnd"/>
      <w:r w:rsidRPr="0082625F">
        <w:rPr>
          <w:lang w:val="fr-FR"/>
        </w:rPr>
        <w:t xml:space="preserve"> Jean Bonnerot, 15 vols (Paris: Didier, 1966), </w:t>
      </w:r>
      <w:r w:rsidRPr="0082625F">
        <w:rPr>
          <w:smallCaps/>
          <w:lang w:val="fr-FR"/>
        </w:rPr>
        <w:t>ii</w:t>
      </w:r>
      <w:r w:rsidRPr="0082625F">
        <w:rPr>
          <w:lang w:val="fr-FR"/>
        </w:rPr>
        <w:t xml:space="preserve">, 60–1. </w:t>
      </w:r>
    </w:p>
  </w:footnote>
  <w:footnote w:id="36">
    <w:p w14:paraId="610B452D" w14:textId="77777777" w:rsidR="008C1419" w:rsidRPr="0082625F" w:rsidRDefault="008C1419" w:rsidP="008C1419">
      <w:pPr>
        <w:pStyle w:val="FootnoteText"/>
        <w:rPr>
          <w:lang w:val="fr-FR"/>
        </w:rPr>
      </w:pPr>
      <w:r>
        <w:rPr>
          <w:rStyle w:val="FootnoteReference"/>
        </w:rPr>
        <w:footnoteRef/>
      </w:r>
      <w:r w:rsidRPr="0082625F">
        <w:rPr>
          <w:lang w:val="fr-FR"/>
        </w:rPr>
        <w:tab/>
        <w:t xml:space="preserve">Author’s emphasis. </w:t>
      </w:r>
      <w:r w:rsidRPr="0082625F">
        <w:rPr>
          <w:i/>
          <w:iCs/>
          <w:lang w:val="fr-FR"/>
        </w:rPr>
        <w:t>Volupté</w:t>
      </w:r>
      <w:r w:rsidRPr="0082625F">
        <w:rPr>
          <w:lang w:val="fr-FR"/>
        </w:rPr>
        <w:t xml:space="preserve"> (</w:t>
      </w:r>
      <w:proofErr w:type="gramStart"/>
      <w:r w:rsidRPr="0082625F">
        <w:rPr>
          <w:lang w:val="fr-FR"/>
        </w:rPr>
        <w:t>Paris:</w:t>
      </w:r>
      <w:proofErr w:type="gramEnd"/>
      <w:r w:rsidRPr="0082625F">
        <w:rPr>
          <w:lang w:val="fr-FR"/>
        </w:rPr>
        <w:t xml:space="preserve"> Charpentier, 1919), p.252.</w:t>
      </w:r>
    </w:p>
  </w:footnote>
  <w:footnote w:id="37">
    <w:p w14:paraId="0869AC0A" w14:textId="77777777" w:rsidR="008C1419" w:rsidRPr="0082625F" w:rsidRDefault="008C1419" w:rsidP="008C1419">
      <w:pPr>
        <w:pStyle w:val="FootnoteText"/>
        <w:rPr>
          <w:lang w:val="fr-FR"/>
        </w:rPr>
      </w:pPr>
      <w:r>
        <w:rPr>
          <w:rStyle w:val="FootnoteReference"/>
        </w:rPr>
        <w:footnoteRef/>
      </w:r>
      <w:r w:rsidRPr="0082625F">
        <w:rPr>
          <w:lang w:val="fr-FR"/>
        </w:rPr>
        <w:tab/>
        <w:t xml:space="preserve">Letter to Sainte-Beuve, 21 March 1835, cited in Sainte-Beuve, </w:t>
      </w:r>
      <w:r w:rsidRPr="0082625F">
        <w:rPr>
          <w:i/>
          <w:lang w:val="fr-FR"/>
        </w:rPr>
        <w:t>Volupté</w:t>
      </w:r>
      <w:r w:rsidRPr="0082625F">
        <w:rPr>
          <w:lang w:val="fr-FR"/>
        </w:rPr>
        <w:t>, pp.39–40.</w:t>
      </w:r>
    </w:p>
  </w:footnote>
  <w:footnote w:id="38">
    <w:p w14:paraId="58F9A332" w14:textId="77777777" w:rsidR="008C1419" w:rsidRPr="0082625F" w:rsidRDefault="008C1419" w:rsidP="008C1419">
      <w:pPr>
        <w:pStyle w:val="FootnoteText"/>
        <w:rPr>
          <w:lang w:val="fr-FR"/>
        </w:rPr>
      </w:pPr>
      <w:r>
        <w:rPr>
          <w:rStyle w:val="FootnoteReference"/>
        </w:rPr>
        <w:footnoteRef/>
      </w:r>
      <w:r w:rsidRPr="0082625F">
        <w:rPr>
          <w:lang w:val="fr-FR"/>
        </w:rPr>
        <w:t xml:space="preserve"> </w:t>
      </w:r>
      <w:r w:rsidRPr="0082625F">
        <w:rPr>
          <w:lang w:val="fr-FR"/>
        </w:rPr>
        <w:tab/>
        <w:t xml:space="preserve">‘Jéricho’, </w:t>
      </w:r>
      <w:r w:rsidRPr="0082625F">
        <w:rPr>
          <w:i/>
          <w:iCs/>
          <w:lang w:val="fr-FR"/>
        </w:rPr>
        <w:t>Souvenirs, Voyage en Orient</w:t>
      </w:r>
      <w:r w:rsidRPr="0082625F">
        <w:rPr>
          <w:lang w:val="fr-FR"/>
        </w:rPr>
        <w:t xml:space="preserve"> (1835), p.70. Cited in FRANTEXT. </w:t>
      </w:r>
    </w:p>
  </w:footnote>
  <w:footnote w:id="39">
    <w:p w14:paraId="7BF68B67" w14:textId="77777777" w:rsidR="008C1419" w:rsidRPr="0082625F" w:rsidRDefault="008C1419" w:rsidP="008C1419">
      <w:pPr>
        <w:pStyle w:val="FootnoteText"/>
        <w:rPr>
          <w:lang w:val="fr-FR"/>
        </w:rPr>
      </w:pPr>
      <w:r>
        <w:rPr>
          <w:rStyle w:val="FootnoteReference"/>
        </w:rPr>
        <w:footnoteRef/>
      </w:r>
      <w:r w:rsidRPr="0082625F">
        <w:rPr>
          <w:lang w:val="fr-FR"/>
        </w:rPr>
        <w:tab/>
        <w:t xml:space="preserve">These poems are additions to the 1836 edition of </w:t>
      </w:r>
      <w:r w:rsidRPr="0082625F">
        <w:rPr>
          <w:i/>
          <w:iCs/>
          <w:lang w:val="fr-FR"/>
        </w:rPr>
        <w:t>Marie</w:t>
      </w:r>
      <w:r w:rsidRPr="0082625F">
        <w:rPr>
          <w:lang w:val="fr-FR"/>
        </w:rPr>
        <w:t xml:space="preserve">, in </w:t>
      </w:r>
      <w:r w:rsidRPr="0082625F">
        <w:rPr>
          <w:i/>
          <w:lang w:val="fr-FR"/>
        </w:rPr>
        <w:t>Œuvres de Auguste Brizeux</w:t>
      </w:r>
      <w:r w:rsidRPr="0082625F">
        <w:rPr>
          <w:lang w:val="fr-FR"/>
        </w:rPr>
        <w:t xml:space="preserve">, ed. </w:t>
      </w:r>
      <w:proofErr w:type="gramStart"/>
      <w:r w:rsidRPr="0082625F">
        <w:rPr>
          <w:lang w:val="fr-FR"/>
        </w:rPr>
        <w:t>by</w:t>
      </w:r>
      <w:proofErr w:type="gramEnd"/>
      <w:r w:rsidRPr="0082625F">
        <w:rPr>
          <w:lang w:val="fr-FR"/>
        </w:rPr>
        <w:t xml:space="preserve"> Auguste Dorchain, 4 vols (Paris: Garnier Frères, 1910), for instance ‘Le Chemin du pardon’, </w:t>
      </w:r>
      <w:r w:rsidRPr="0082625F">
        <w:rPr>
          <w:smallCaps/>
          <w:lang w:val="fr-FR"/>
        </w:rPr>
        <w:t>i</w:t>
      </w:r>
      <w:r w:rsidRPr="0082625F">
        <w:rPr>
          <w:lang w:val="fr-FR"/>
        </w:rPr>
        <w:t xml:space="preserve">, 29, ‘Rencontre sur Ar-Voden’, </w:t>
      </w:r>
      <w:r w:rsidRPr="0082625F">
        <w:rPr>
          <w:smallCaps/>
          <w:lang w:val="fr-FR"/>
        </w:rPr>
        <w:t>i</w:t>
      </w:r>
      <w:r w:rsidRPr="0082625F">
        <w:rPr>
          <w:lang w:val="fr-FR"/>
        </w:rPr>
        <w:t>, 61.</w:t>
      </w:r>
    </w:p>
  </w:footnote>
  <w:footnote w:id="40">
    <w:p w14:paraId="3C4EF13E" w14:textId="77777777" w:rsidR="008C1419" w:rsidRPr="0082625F" w:rsidRDefault="008C1419" w:rsidP="008C1419">
      <w:pPr>
        <w:pStyle w:val="FootnoteText"/>
        <w:rPr>
          <w:lang w:val="fr-FR"/>
        </w:rPr>
      </w:pPr>
      <w:r>
        <w:rPr>
          <w:rStyle w:val="FootnoteReference"/>
        </w:rPr>
        <w:footnoteRef/>
      </w:r>
      <w:r w:rsidRPr="0082625F">
        <w:rPr>
          <w:lang w:val="fr-FR"/>
        </w:rPr>
        <w:tab/>
        <w:t>‘</w:t>
      </w:r>
      <w:proofErr w:type="gramStart"/>
      <w:r w:rsidRPr="0082625F">
        <w:rPr>
          <w:lang w:val="fr-FR"/>
        </w:rPr>
        <w:t>durant</w:t>
      </w:r>
      <w:proofErr w:type="gramEnd"/>
      <w:r w:rsidRPr="0082625F">
        <w:rPr>
          <w:lang w:val="fr-FR"/>
        </w:rPr>
        <w:t xml:space="preserve"> sa vie, son œuvre ne fut pas connue en Bretagne – hormis par un petit groupe de lettrés’, René Maurice, ‘Autour d’un Brizeux ignoré’, p. 145.</w:t>
      </w:r>
    </w:p>
  </w:footnote>
  <w:footnote w:id="41">
    <w:p w14:paraId="3B89B70F" w14:textId="77777777" w:rsidR="008C1419" w:rsidRPr="0082625F" w:rsidRDefault="008C1419" w:rsidP="008C1419">
      <w:pPr>
        <w:pStyle w:val="FootnoteText"/>
        <w:rPr>
          <w:lang w:val="fr-FR"/>
        </w:rPr>
      </w:pPr>
      <w:r>
        <w:rPr>
          <w:rStyle w:val="FootnoteReference"/>
        </w:rPr>
        <w:footnoteRef/>
      </w:r>
      <w:r w:rsidRPr="0082625F">
        <w:rPr>
          <w:lang w:val="fr-FR"/>
        </w:rPr>
        <w:tab/>
        <w:t>See Georges Mahé, ‘Essai de bibliographie des œuvres bretonnes de Brizeux’, p.214.</w:t>
      </w:r>
    </w:p>
  </w:footnote>
  <w:footnote w:id="42">
    <w:p w14:paraId="2D4084A1" w14:textId="77777777" w:rsidR="008C1419" w:rsidRPr="0082625F" w:rsidRDefault="008C1419" w:rsidP="008C1419">
      <w:pPr>
        <w:pStyle w:val="FootnoteText"/>
        <w:rPr>
          <w:lang w:val="fr-FR"/>
        </w:rPr>
      </w:pPr>
      <w:r>
        <w:rPr>
          <w:rStyle w:val="FootnoteReference"/>
        </w:rPr>
        <w:footnoteRef/>
      </w:r>
      <w:r w:rsidRPr="0082625F">
        <w:rPr>
          <w:lang w:val="fr-FR"/>
        </w:rPr>
        <w:tab/>
        <w:t xml:space="preserve">‘Les cahiers d’écolier de Brizeux’, in his </w:t>
      </w:r>
      <w:r w:rsidRPr="0082625F">
        <w:rPr>
          <w:i/>
          <w:lang w:val="fr-FR"/>
        </w:rPr>
        <w:t>Moralistes et Poètes</w:t>
      </w:r>
      <w:r w:rsidRPr="0082625F">
        <w:rPr>
          <w:lang w:val="fr-FR"/>
        </w:rPr>
        <w:t xml:space="preserve"> (</w:t>
      </w:r>
      <w:proofErr w:type="gramStart"/>
      <w:r w:rsidRPr="0082625F">
        <w:rPr>
          <w:lang w:val="fr-FR"/>
        </w:rPr>
        <w:t>Paris:</w:t>
      </w:r>
      <w:proofErr w:type="gramEnd"/>
      <w:r w:rsidRPr="0082625F">
        <w:rPr>
          <w:lang w:val="fr-FR"/>
        </w:rPr>
        <w:t xml:space="preserve"> Vuibert et Nony, 1907), pp.197–225 ( pp.205–6, 214).</w:t>
      </w:r>
    </w:p>
  </w:footnote>
  <w:footnote w:id="43">
    <w:p w14:paraId="1F2CE796" w14:textId="77777777" w:rsidR="008C1419" w:rsidRPr="0082625F" w:rsidRDefault="008C1419" w:rsidP="008C1419">
      <w:pPr>
        <w:pStyle w:val="FootnoteText"/>
        <w:rPr>
          <w:lang w:val="fr-FR"/>
        </w:rPr>
      </w:pPr>
      <w:r>
        <w:rPr>
          <w:rStyle w:val="FootnoteReference"/>
        </w:rPr>
        <w:footnoteRef/>
      </w:r>
      <w:r w:rsidRPr="0082625F">
        <w:rPr>
          <w:lang w:val="fr-FR"/>
        </w:rPr>
        <w:tab/>
      </w:r>
      <w:proofErr w:type="gramStart"/>
      <w:r w:rsidRPr="0082625F">
        <w:rPr>
          <w:i/>
          <w:iCs/>
          <w:lang w:val="fr-FR"/>
        </w:rPr>
        <w:t>Brizeux:</w:t>
      </w:r>
      <w:proofErr w:type="gramEnd"/>
      <w:r w:rsidRPr="0082625F">
        <w:rPr>
          <w:i/>
          <w:iCs/>
          <w:lang w:val="fr-FR"/>
        </w:rPr>
        <w:t xml:space="preserve"> essai de Biographie (d’après des documents inédits</w:t>
      </w:r>
      <w:r w:rsidRPr="0082625F">
        <w:rPr>
          <w:lang w:val="fr-FR"/>
        </w:rPr>
        <w:t xml:space="preserve"> (Paris: Klincksieck, 1969), p.17.</w:t>
      </w:r>
    </w:p>
  </w:footnote>
  <w:footnote w:id="44">
    <w:p w14:paraId="18BD29D4" w14:textId="77777777" w:rsidR="008C1419" w:rsidRPr="0082625F" w:rsidRDefault="008C1419" w:rsidP="008C1419">
      <w:pPr>
        <w:pStyle w:val="FootnoteText"/>
        <w:rPr>
          <w:lang w:val="fr-FR"/>
        </w:rPr>
      </w:pPr>
      <w:r>
        <w:rPr>
          <w:rStyle w:val="FootnoteReference"/>
        </w:rPr>
        <w:footnoteRef/>
      </w:r>
      <w:r w:rsidRPr="0082625F">
        <w:rPr>
          <w:lang w:val="fr-FR"/>
        </w:rPr>
        <w:tab/>
      </w:r>
      <w:r w:rsidRPr="0082625F">
        <w:rPr>
          <w:i/>
          <w:iCs/>
          <w:lang w:val="fr-FR"/>
        </w:rPr>
        <w:t>Souvenirs personnels et silhouettes contemporaines</w:t>
      </w:r>
      <w:r w:rsidRPr="0082625F">
        <w:rPr>
          <w:lang w:val="fr-FR"/>
        </w:rPr>
        <w:t xml:space="preserve"> (</w:t>
      </w:r>
      <w:proofErr w:type="gramStart"/>
      <w:r w:rsidRPr="0082625F">
        <w:rPr>
          <w:lang w:val="fr-FR"/>
        </w:rPr>
        <w:t>Paris:</w:t>
      </w:r>
      <w:proofErr w:type="gramEnd"/>
      <w:r w:rsidRPr="0082625F">
        <w:rPr>
          <w:lang w:val="fr-FR"/>
        </w:rPr>
        <w:t xml:space="preserve"> Dentu, 1883), p.235.</w:t>
      </w:r>
    </w:p>
  </w:footnote>
  <w:footnote w:id="45">
    <w:p w14:paraId="2BFA76AB" w14:textId="77777777" w:rsidR="008C1419" w:rsidRDefault="008C1419" w:rsidP="008C1419">
      <w:pPr>
        <w:pStyle w:val="FootnoteText"/>
      </w:pPr>
      <w:r>
        <w:rPr>
          <w:rStyle w:val="FootnoteReference"/>
        </w:rPr>
        <w:footnoteRef/>
      </w:r>
      <w:r>
        <w:tab/>
        <w:t xml:space="preserve">Mary Louise Pratt, </w:t>
      </w:r>
      <w:r>
        <w:rPr>
          <w:i/>
          <w:iCs/>
        </w:rPr>
        <w:t>Imperial Eyes: Travel Writing and Transculturation</w:t>
      </w:r>
      <w:r>
        <w:t xml:space="preserve"> (London: Routldge, 1992), p.7.</w:t>
      </w:r>
    </w:p>
  </w:footnote>
  <w:footnote w:id="46">
    <w:p w14:paraId="42A750FE" w14:textId="77777777" w:rsidR="008C1419" w:rsidRPr="0082625F" w:rsidRDefault="008C1419" w:rsidP="008C1419">
      <w:pPr>
        <w:pStyle w:val="FootnoteText"/>
        <w:rPr>
          <w:lang w:val="fr-FR"/>
        </w:rPr>
      </w:pPr>
      <w:r>
        <w:rPr>
          <w:rStyle w:val="FootnoteReference"/>
        </w:rPr>
        <w:footnoteRef/>
      </w:r>
      <w:r w:rsidRPr="0082625F">
        <w:rPr>
          <w:lang w:val="fr-FR"/>
        </w:rPr>
        <w:tab/>
        <w:t xml:space="preserve">Eulogy ‘A Auguste Brizeux’, of 1858, </w:t>
      </w:r>
      <w:r w:rsidRPr="0082625F">
        <w:rPr>
          <w:i/>
          <w:iCs/>
          <w:lang w:val="fr-FR"/>
        </w:rPr>
        <w:t>Les Exilés</w:t>
      </w:r>
      <w:r w:rsidRPr="0082625F">
        <w:rPr>
          <w:lang w:val="fr-FR"/>
        </w:rPr>
        <w:t xml:space="preserve"> (</w:t>
      </w:r>
      <w:proofErr w:type="gramStart"/>
      <w:r w:rsidRPr="0082625F">
        <w:rPr>
          <w:lang w:val="fr-FR"/>
        </w:rPr>
        <w:t>Paris:</w:t>
      </w:r>
      <w:proofErr w:type="gramEnd"/>
      <w:r w:rsidRPr="0082625F">
        <w:rPr>
          <w:lang w:val="fr-FR"/>
        </w:rPr>
        <w:t xml:space="preserve"> Fasquelle, 1899), p.120.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19"/>
    <w:rsid w:val="00013730"/>
    <w:rsid w:val="000144BA"/>
    <w:rsid w:val="000306A6"/>
    <w:rsid w:val="00033170"/>
    <w:rsid w:val="0004099A"/>
    <w:rsid w:val="000634F5"/>
    <w:rsid w:val="00097A4E"/>
    <w:rsid w:val="000D7272"/>
    <w:rsid w:val="000E2E30"/>
    <w:rsid w:val="00121884"/>
    <w:rsid w:val="001525FD"/>
    <w:rsid w:val="001A19C3"/>
    <w:rsid w:val="001D18E5"/>
    <w:rsid w:val="00210BE3"/>
    <w:rsid w:val="00212937"/>
    <w:rsid w:val="002149C9"/>
    <w:rsid w:val="00235E90"/>
    <w:rsid w:val="003220B8"/>
    <w:rsid w:val="003371BF"/>
    <w:rsid w:val="00353711"/>
    <w:rsid w:val="00361059"/>
    <w:rsid w:val="003E7A0F"/>
    <w:rsid w:val="00410A11"/>
    <w:rsid w:val="00493D5E"/>
    <w:rsid w:val="004C31DB"/>
    <w:rsid w:val="004F3CF4"/>
    <w:rsid w:val="00563742"/>
    <w:rsid w:val="005F569E"/>
    <w:rsid w:val="0063613C"/>
    <w:rsid w:val="00673751"/>
    <w:rsid w:val="006E2C0F"/>
    <w:rsid w:val="00717869"/>
    <w:rsid w:val="00723BEB"/>
    <w:rsid w:val="007558F3"/>
    <w:rsid w:val="007B16C4"/>
    <w:rsid w:val="007B21D6"/>
    <w:rsid w:val="007B65AF"/>
    <w:rsid w:val="007E486E"/>
    <w:rsid w:val="00810D71"/>
    <w:rsid w:val="00823F42"/>
    <w:rsid w:val="00854E63"/>
    <w:rsid w:val="00894D5F"/>
    <w:rsid w:val="008C1419"/>
    <w:rsid w:val="00911D86"/>
    <w:rsid w:val="00946441"/>
    <w:rsid w:val="009C6CF2"/>
    <w:rsid w:val="009D3A2E"/>
    <w:rsid w:val="009E049F"/>
    <w:rsid w:val="009F4752"/>
    <w:rsid w:val="00A07AFF"/>
    <w:rsid w:val="00A12A45"/>
    <w:rsid w:val="00A408A7"/>
    <w:rsid w:val="00A8678F"/>
    <w:rsid w:val="00AE0C5B"/>
    <w:rsid w:val="00B6429B"/>
    <w:rsid w:val="00BB64A8"/>
    <w:rsid w:val="00CB6E27"/>
    <w:rsid w:val="00D556D4"/>
    <w:rsid w:val="00D644F0"/>
    <w:rsid w:val="00D707F2"/>
    <w:rsid w:val="00E04A26"/>
    <w:rsid w:val="00E232A8"/>
    <w:rsid w:val="00E51520"/>
    <w:rsid w:val="00E606A8"/>
    <w:rsid w:val="00EE4E3C"/>
    <w:rsid w:val="00EE503B"/>
    <w:rsid w:val="00EF2255"/>
    <w:rsid w:val="00F10557"/>
    <w:rsid w:val="00F26DCE"/>
    <w:rsid w:val="00F73F2E"/>
    <w:rsid w:val="00F83147"/>
    <w:rsid w:val="00FE4D5C"/>
    <w:rsid w:val="00FE5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9150"/>
  <w15:chartTrackingRefBased/>
  <w15:docId w15:val="{2D7C0F70-2EFD-411A-B327-038E4F14C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419"/>
    <w:pPr>
      <w:spacing w:after="0" w:line="260" w:lineRule="exact"/>
      <w:jc w:val="both"/>
    </w:pPr>
    <w:rPr>
      <w:rFonts w:ascii="Times New Roman" w:eastAsia="Times New Roman" w:hAnsi="Times New Roman" w:cs="Times New Roman"/>
      <w:szCs w:val="24"/>
    </w:rPr>
  </w:style>
  <w:style w:type="paragraph" w:styleId="Heading2">
    <w:name w:val="heading 2"/>
    <w:basedOn w:val="Normal"/>
    <w:next w:val="Normal"/>
    <w:link w:val="Heading2Char"/>
    <w:qFormat/>
    <w:rsid w:val="008C1419"/>
    <w:pPr>
      <w:keepNext/>
      <w:spacing w:before="780" w:after="520" w:line="300" w:lineRule="exact"/>
      <w:outlineLvl w:val="1"/>
    </w:pPr>
    <w:rPr>
      <w:rFonts w:cs="Arial"/>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C1419"/>
    <w:rPr>
      <w:rFonts w:ascii="Times New Roman" w:eastAsia="Times New Roman" w:hAnsi="Times New Roman" w:cs="Arial"/>
      <w:bCs/>
      <w:sz w:val="26"/>
      <w:szCs w:val="24"/>
    </w:rPr>
  </w:style>
  <w:style w:type="character" w:styleId="FootnoteReference">
    <w:name w:val="footnote reference"/>
    <w:basedOn w:val="DefaultParagraphFont"/>
    <w:semiHidden/>
    <w:rsid w:val="008C1419"/>
    <w:rPr>
      <w:vertAlign w:val="superscript"/>
    </w:rPr>
  </w:style>
  <w:style w:type="paragraph" w:styleId="FootnoteText">
    <w:name w:val="footnote text"/>
    <w:basedOn w:val="Normal"/>
    <w:link w:val="FootnoteTextChar"/>
    <w:semiHidden/>
    <w:rsid w:val="008C1419"/>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semiHidden/>
    <w:rsid w:val="008C1419"/>
    <w:rPr>
      <w:rFonts w:ascii="Times New Roman" w:eastAsia="Times New Roman" w:hAnsi="Times New Roman" w:cs="Times New Roman"/>
      <w:sz w:val="18"/>
      <w:szCs w:val="20"/>
    </w:rPr>
  </w:style>
  <w:style w:type="character" w:styleId="Hyperlink">
    <w:name w:val="Hyperlink"/>
    <w:basedOn w:val="DefaultParagraphFont"/>
    <w:semiHidden/>
    <w:rsid w:val="008C1419"/>
    <w:rPr>
      <w:color w:val="0000FF"/>
      <w:u w:val="single"/>
    </w:rPr>
  </w:style>
  <w:style w:type="paragraph" w:styleId="BodyTextIndent2">
    <w:name w:val="Body Text Indent 2"/>
    <w:basedOn w:val="Normal"/>
    <w:link w:val="BodyTextIndent2Char"/>
    <w:semiHidden/>
    <w:rsid w:val="008C1419"/>
    <w:pPr>
      <w:ind w:left="1440"/>
    </w:pPr>
    <w:rPr>
      <w:rFonts w:ascii="Arial" w:hAnsi="Arial" w:cs="Arial"/>
      <w:sz w:val="20"/>
    </w:rPr>
  </w:style>
  <w:style w:type="character" w:customStyle="1" w:styleId="BodyTextIndent2Char">
    <w:name w:val="Body Text Indent 2 Char"/>
    <w:basedOn w:val="DefaultParagraphFont"/>
    <w:link w:val="BodyTextIndent2"/>
    <w:semiHidden/>
    <w:rsid w:val="008C1419"/>
    <w:rPr>
      <w:rFonts w:ascii="Arial" w:eastAsia="Times New Roman" w:hAnsi="Arial" w:cs="Arial"/>
      <w:sz w:val="20"/>
      <w:szCs w:val="24"/>
    </w:rPr>
  </w:style>
  <w:style w:type="paragraph" w:styleId="NormalIndent">
    <w:name w:val="Normal Indent"/>
    <w:basedOn w:val="Normal"/>
    <w:semiHidden/>
    <w:rsid w:val="008C1419"/>
    <w:pPr>
      <w:ind w:firstLine="454"/>
    </w:pPr>
  </w:style>
  <w:style w:type="paragraph" w:customStyle="1" w:styleId="DisplayQuote">
    <w:name w:val="Display Quote"/>
    <w:basedOn w:val="BodyTextIndent"/>
    <w:next w:val="BodyText"/>
    <w:rsid w:val="008C1419"/>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8C1419"/>
    <w:pPr>
      <w:spacing w:after="120"/>
      <w:ind w:left="283"/>
    </w:pPr>
  </w:style>
  <w:style w:type="character" w:customStyle="1" w:styleId="BodyTextIndentChar">
    <w:name w:val="Body Text Indent Char"/>
    <w:basedOn w:val="DefaultParagraphFont"/>
    <w:link w:val="BodyTextIndent"/>
    <w:uiPriority w:val="99"/>
    <w:semiHidden/>
    <w:rsid w:val="008C1419"/>
    <w:rPr>
      <w:rFonts w:ascii="Times New Roman" w:eastAsia="Times New Roman" w:hAnsi="Times New Roman" w:cs="Times New Roman"/>
      <w:szCs w:val="24"/>
    </w:rPr>
  </w:style>
  <w:style w:type="paragraph" w:styleId="BodyText">
    <w:name w:val="Body Text"/>
    <w:basedOn w:val="Normal"/>
    <w:link w:val="BodyTextChar"/>
    <w:uiPriority w:val="99"/>
    <w:semiHidden/>
    <w:unhideWhenUsed/>
    <w:rsid w:val="008C1419"/>
    <w:pPr>
      <w:spacing w:after="120"/>
    </w:pPr>
  </w:style>
  <w:style w:type="character" w:customStyle="1" w:styleId="BodyTextChar">
    <w:name w:val="Body Text Char"/>
    <w:basedOn w:val="DefaultParagraphFont"/>
    <w:link w:val="BodyText"/>
    <w:uiPriority w:val="99"/>
    <w:semiHidden/>
    <w:rsid w:val="008C1419"/>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www.gallica.f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12</Pages>
  <Words>6180</Words>
  <Characters>35232</Characters>
  <Application>Microsoft Office Word</Application>
  <DocSecurity>0</DocSecurity>
  <Lines>293</Lines>
  <Paragraphs>82</Paragraphs>
  <ScaleCrop>false</ScaleCrop>
  <Company/>
  <LinksUpToDate>false</LinksUpToDate>
  <CharactersWithSpaces>41330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72</cp:revision>
  <dcterms:created xsi:type="dcterms:W3CDTF">2020-09-25T11:22:00Z</dcterms:created>
  <dcterms:modified xsi:type="dcterms:W3CDTF">2020-09-25T13:52:00Z</dcterms:modified>
</cp:coreProperties>
</file>