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4AB8F" w14:textId="77777777" w:rsidR="00C46C44" w:rsidRDefault="00000000" w:rsidP="00422E3D">
      <w:pPr>
        <w:widowControl w:val="0"/>
        <w:spacing w:line="480" w:lineRule="auto"/>
        <w:rPr>
          <w:rFonts w:cs="Arial"/>
        </w:rPr>
      </w:pPr>
      <w:r>
        <w:rPr>
          <w:rFonts w:cs="Arial"/>
          <w:noProof/>
        </w:rPr>
        <mc:AlternateContent>
          <mc:Choice Requires="wpg">
            <w:drawing>
              <wp:anchor distT="0" distB="0" distL="114300" distR="114300" simplePos="0" relativeHeight="251661312" behindDoc="0" locked="0" layoutInCell="1" allowOverlap="1" wp14:anchorId="2D82BD30" wp14:editId="0BA0B0AF">
                <wp:simplePos x="0" y="0"/>
                <wp:positionH relativeFrom="page">
                  <wp:posOffset>222885</wp:posOffset>
                </wp:positionH>
                <wp:positionV relativeFrom="page">
                  <wp:posOffset>245745</wp:posOffset>
                </wp:positionV>
                <wp:extent cx="7113905" cy="1292860"/>
                <wp:effectExtent l="0" t="0" r="23495" b="2540"/>
                <wp:wrapNone/>
                <wp:docPr id="4" name="Group 149"/>
                <wp:cNvGraphicFramePr/>
                <a:graphic xmlns:a="http://schemas.openxmlformats.org/drawingml/2006/main">
                  <a:graphicData uri="http://schemas.microsoft.com/office/word/2010/wordprocessingGroup">
                    <wpg:wgp>
                      <wpg:cNvGrpSpPr/>
                      <wpg:grpSpPr>
                        <a:xfrm>
                          <a:off x="0" y="0"/>
                          <a:ext cx="7113905" cy="1292860"/>
                          <a:chOff x="0" y="0"/>
                          <a:chExt cx="73152" cy="12161"/>
                        </a:xfrm>
                      </wpg:grpSpPr>
                      <wps:wsp>
                        <wps:cNvPr id="2" name="Rectangle 51"/>
                        <wps:cNvSpPr/>
                        <wps:spPr>
                          <a:xfrm>
                            <a:off x="0" y="0"/>
                            <a:ext cx="73152" cy="11303"/>
                          </a:xfrm>
                          <a:custGeom>
                            <a:avLst/>
                            <a:gdLst/>
                            <a:ahLst/>
                            <a:cxnLst>
                              <a:cxn ang="0">
                                <a:pos x="0" y="0"/>
                              </a:cxn>
                              <a:cxn ang="0">
                                <a:pos x="7315200" y="0"/>
                              </a:cxn>
                              <a:cxn ang="0">
                                <a:pos x="7315200" y="1130373"/>
                              </a:cxn>
                              <a:cxn ang="0">
                                <a:pos x="3620757" y="733884"/>
                              </a:cxn>
                              <a:cxn ang="0">
                                <a:pos x="0" y="1092249"/>
                              </a:cxn>
                              <a:cxn ang="0">
                                <a:pos x="0" y="0"/>
                              </a:cxn>
                            </a:cxnLst>
                            <a:rect l="0" t="0" r="0" b="0"/>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a:noFill/>
                          </a:ln>
                        </wps:spPr>
                        <wps:bodyPr wrap="square" anchor="ctr" anchorCtr="0" upright="1"/>
                      </wps:wsp>
                      <wps:wsp>
                        <wps:cNvPr id="3" name="Rectangle 151"/>
                        <wps:cNvSpPr/>
                        <wps:spPr>
                          <a:xfrm>
                            <a:off x="0" y="0"/>
                            <a:ext cx="73152" cy="12161"/>
                          </a:xfrm>
                          <a:prstGeom prst="rect">
                            <a:avLst/>
                          </a:prstGeom>
                          <a:blipFill rotWithShape="1">
                            <a:blip r:embed="rId7"/>
                            <a:stretch>
                              <a:fillRect/>
                            </a:stretch>
                          </a:blipFill>
                          <a:ln w="12700">
                            <a:noFill/>
                          </a:ln>
                        </wps:spPr>
                        <wps:bodyPr wrap="square" anchor="ctr" anchorCtr="0" upright="1"/>
                      </wps:wsp>
                    </wpg:wgp>
                  </a:graphicData>
                </a:graphic>
                <wp14:sizeRelH relativeFrom="page">
                  <wp14:pctWidth>94100</wp14:pctWidth>
                </wp14:sizeRelH>
                <wp14:sizeRelV relativeFrom="page">
                  <wp14:pctHeight>12100</wp14:pctHeight>
                </wp14:sizeRelV>
              </wp:anchor>
            </w:drawing>
          </mc:Choice>
          <mc:Fallback>
            <w:pict>
              <v:group w14:anchorId="05CCD9A0" id="Group 149" o:spid="_x0000_s1026" style="position:absolute;left:0;text-align:left;margin-left:17.55pt;margin-top:19.35pt;width:560.15pt;height:101.8pt;z-index:251661312;mso-width-percent:941;mso-height-percent:121;mso-position-horizontal-relative:page;mso-position-vertical-relative:page;mso-width-percent:941;mso-height-percent:121"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" path="m,l7312660,r,1129665l3619500,733425,,1091565,,xe" fillcolor="#4472c4" stroked="f" strokeweight="1pt">
                  <v:path arrowok="t" o:connecttype="custom" o:connectlocs="0,0;7315200,0;7315200,1130373;3620757,733884;0,1092249;0,0" o:connectangles="0,0,0,0,0,0" textboxrect="0,0,7312660,1129665"/>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8" o:title="" recolor="t" rotate="t" type="frame"/>
                </v:rect>
                <w10:wrap anchorx="page" anchory="page"/>
              </v:group>
            </w:pict>
          </mc:Fallback>
        </mc:AlternateContent>
      </w:r>
      <w:r>
        <w:rPr>
          <w:rFonts w:cs="Arial"/>
          <w:noProof/>
        </w:rPr>
        <mc:AlternateContent>
          <mc:Choice Requires="wps">
            <w:drawing>
              <wp:anchor distT="0" distB="0" distL="114300" distR="114300" simplePos="0" relativeHeight="251660288" behindDoc="0" locked="0" layoutInCell="1" allowOverlap="1" wp14:anchorId="2EA6DFAD" wp14:editId="52DFA8DE">
                <wp:simplePos x="0" y="0"/>
                <wp:positionH relativeFrom="page">
                  <wp:posOffset>222885</wp:posOffset>
                </wp:positionH>
                <wp:positionV relativeFrom="page">
                  <wp:posOffset>8745855</wp:posOffset>
                </wp:positionV>
                <wp:extent cx="7113905" cy="98298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p w14:paraId="51954EAD" w14:textId="77777777" w:rsidR="00C46C44" w:rsidRDefault="00000000">
                            <w:pPr>
                              <w:pStyle w:val="ac"/>
                              <w:jc w:val="right"/>
                              <w:rPr>
                                <w:rFonts w:ascii="Arial" w:hAnsi="Arial" w:cs="Arial"/>
                                <w:color w:val="585858"/>
                                <w:sz w:val="28"/>
                                <w:szCs w:val="28"/>
                              </w:rPr>
                            </w:pPr>
                            <w:r>
                              <w:rPr>
                                <w:rFonts w:ascii="Arial" w:hAnsi="Arial" w:cs="Arial"/>
                                <w:color w:val="585858"/>
                                <w:sz w:val="28"/>
                                <w:szCs w:val="28"/>
                              </w:rPr>
                              <w:t>Your Name and P Number</w:t>
                            </w:r>
                          </w:p>
                          <w:p w14:paraId="67F81CC2" w14:textId="77777777" w:rsidR="00C46C44" w:rsidRDefault="00000000">
                            <w:pPr>
                              <w:pStyle w:val="ac"/>
                              <w:jc w:val="right"/>
                              <w:rPr>
                                <w:rFonts w:ascii="Arial" w:hAnsi="Arial" w:cs="Arial"/>
                                <w:color w:val="585858"/>
                                <w:sz w:val="24"/>
                                <w:szCs w:val="24"/>
                              </w:rPr>
                            </w:pPr>
                            <w:r>
                              <w:rPr>
                                <w:rFonts w:ascii="Arial" w:hAnsi="Arial" w:cs="Arial"/>
                                <w:color w:val="585858"/>
                                <w:sz w:val="24"/>
                                <w:szCs w:val="24"/>
                              </w:rPr>
                              <w:t>Module Code and Name</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EA6DFAD" id="_x0000_t202" coordsize="21600,21600" o:spt="202" path="m,l,21600r21600,l21600,xe">
                <v:stroke joinstyle="miter"/>
                <v:path gradientshapeok="t" o:connecttype="rect"/>
              </v:shapetype>
              <v:shape id="Text Box 152" o:spid="_x0000_s1026" type="#_x0000_t202" style="position:absolute;margin-left:17.55pt;margin-top:688.65pt;width:560.15pt;height:77.4pt;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" filled="f" stroked="f" strokeweight=".5pt">
                <v:textbox inset="126pt,0,54pt,0">
                  <w:txbxContent>
                    <w:p w14:paraId="51954EAD" w14:textId="77777777" w:rsidR="00C46C44" w:rsidRDefault="00000000">
                      <w:pPr>
                        <w:pStyle w:val="ac"/>
                        <w:jc w:val="right"/>
                        <w:rPr>
                          <w:rFonts w:ascii="Arial" w:hAnsi="Arial" w:cs="Arial"/>
                          <w:color w:val="585858"/>
                          <w:sz w:val="28"/>
                          <w:szCs w:val="28"/>
                        </w:rPr>
                      </w:pPr>
                      <w:r>
                        <w:rPr>
                          <w:rFonts w:ascii="Arial" w:hAnsi="Arial" w:cs="Arial"/>
                          <w:color w:val="585858"/>
                          <w:sz w:val="28"/>
                          <w:szCs w:val="28"/>
                        </w:rPr>
                        <w:t>Your Name and P Number</w:t>
                      </w:r>
                    </w:p>
                    <w:p w14:paraId="67F81CC2" w14:textId="77777777" w:rsidR="00C46C44" w:rsidRDefault="00000000">
                      <w:pPr>
                        <w:pStyle w:val="ac"/>
                        <w:jc w:val="right"/>
                        <w:rPr>
                          <w:rFonts w:ascii="Arial" w:hAnsi="Arial" w:cs="Arial"/>
                          <w:color w:val="585858"/>
                          <w:sz w:val="24"/>
                          <w:szCs w:val="24"/>
                        </w:rPr>
                      </w:pPr>
                      <w:r>
                        <w:rPr>
                          <w:rFonts w:ascii="Arial" w:hAnsi="Arial" w:cs="Arial"/>
                          <w:color w:val="585858"/>
                          <w:sz w:val="24"/>
                          <w:szCs w:val="24"/>
                        </w:rPr>
                        <w:t>Module Code and Name</w:t>
                      </w:r>
                    </w:p>
                  </w:txbxContent>
                </v:textbox>
                <w10:wrap type="square" anchorx="page" anchory="page"/>
              </v:shape>
            </w:pict>
          </mc:Fallback>
        </mc:AlternateContent>
      </w:r>
    </w:p>
    <w:p w14:paraId="1AF65123" w14:textId="77777777" w:rsidR="00C46C44" w:rsidRDefault="00000000" w:rsidP="00422E3D">
      <w:pPr>
        <w:widowControl w:val="0"/>
        <w:spacing w:line="480" w:lineRule="auto"/>
      </w:pPr>
      <w:r>
        <w:rPr>
          <w:rFonts w:cs="Arial"/>
          <w:noProof/>
        </w:rPr>
        <mc:AlternateContent>
          <mc:Choice Requires="wps">
            <w:drawing>
              <wp:anchor distT="0" distB="0" distL="114300" distR="114300" simplePos="0" relativeHeight="251659264" behindDoc="0" locked="0" layoutInCell="1" allowOverlap="1" wp14:anchorId="695E2F40" wp14:editId="5D47ABF3">
                <wp:simplePos x="0" y="0"/>
                <wp:positionH relativeFrom="page">
                  <wp:posOffset>222885</wp:posOffset>
                </wp:positionH>
                <wp:positionV relativeFrom="page">
                  <wp:posOffset>5747385</wp:posOffset>
                </wp:positionV>
                <wp:extent cx="6549390" cy="1341120"/>
                <wp:effectExtent l="0" t="0" r="0" b="0"/>
                <wp:wrapSquare wrapText="bothSides"/>
                <wp:docPr id="1" name="Text Box 154"/>
                <wp:cNvGraphicFramePr/>
                <a:graphic xmlns:a="http://schemas.openxmlformats.org/drawingml/2006/main">
                  <a:graphicData uri="http://schemas.microsoft.com/office/word/2010/wordprocessingShape">
                    <wps:wsp>
                      <wps:cNvSpPr txBox="1"/>
                      <wps:spPr>
                        <a:xfrm>
                          <a:off x="0" y="0"/>
                          <a:ext cx="6549390" cy="1341120"/>
                        </a:xfrm>
                        <a:prstGeom prst="rect">
                          <a:avLst/>
                        </a:prstGeom>
                        <a:noFill/>
                        <a:ln w="6350">
                          <a:noFill/>
                        </a:ln>
                      </wps:spPr>
                      <wps:txbx>
                        <w:txbxContent>
                          <w:p w14:paraId="6A676CF3" w14:textId="77777777" w:rsidR="00C46C44" w:rsidRDefault="00000000">
                            <w:pPr>
                              <w:jc w:val="right"/>
                              <w:rPr>
                                <w:color w:val="4472C4"/>
                                <w:sz w:val="64"/>
                                <w:szCs w:val="64"/>
                              </w:rPr>
                            </w:pPr>
                            <w:r>
                              <w:rPr>
                                <w:caps/>
                                <w:color w:val="4472C4"/>
                                <w:sz w:val="64"/>
                                <w:szCs w:val="64"/>
                              </w:rPr>
                              <w:t>Your heading</w:t>
                            </w:r>
                          </w:p>
                          <w:p w14:paraId="1CCB9B3E" w14:textId="77777777" w:rsidR="00C46C44" w:rsidRDefault="00000000">
                            <w:pPr>
                              <w:jc w:val="right"/>
                              <w:rPr>
                                <w:smallCaps/>
                                <w:color w:val="3F3F3F"/>
                                <w:sz w:val="36"/>
                                <w:szCs w:val="36"/>
                              </w:rPr>
                            </w:pPr>
                            <w:r>
                              <w:rPr>
                                <w:color w:val="3F3F3F"/>
                                <w:sz w:val="36"/>
                                <w:szCs w:val="36"/>
                              </w:rPr>
                              <w:t>Your subheading</w:t>
                            </w:r>
                          </w:p>
                        </w:txbxContent>
                      </wps:txbx>
                      <wps:bodyPr lIns="1600200" tIns="0" rIns="685800" bIns="0" anchor="b" anchorCtr="0" upright="1"/>
                    </wps:wsp>
                  </a:graphicData>
                </a:graphic>
              </wp:anchor>
            </w:drawing>
          </mc:Choice>
          <mc:Fallback>
            <w:pict>
              <v:shape w14:anchorId="695E2F40" id="Text Box 154" o:spid="_x0000_s1027" type="#_x0000_t202" style="position:absolute;margin-left:17.55pt;margin-top:452.55pt;width:515.7pt;height:105.6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" filled="f" stroked="f" strokeweight=".5pt">
                <v:textbox inset="126pt,0,54pt,0">
                  <w:txbxContent>
                    <w:p w14:paraId="6A676CF3" w14:textId="77777777" w:rsidR="00C46C44" w:rsidRDefault="00000000">
                      <w:pPr>
                        <w:jc w:val="right"/>
                        <w:rPr>
                          <w:color w:val="4472C4"/>
                          <w:sz w:val="64"/>
                          <w:szCs w:val="64"/>
                        </w:rPr>
                      </w:pPr>
                      <w:r>
                        <w:rPr>
                          <w:caps/>
                          <w:color w:val="4472C4"/>
                          <w:sz w:val="64"/>
                          <w:szCs w:val="64"/>
                        </w:rPr>
                        <w:t>Your heading</w:t>
                      </w:r>
                    </w:p>
                    <w:p w14:paraId="1CCB9B3E" w14:textId="77777777" w:rsidR="00C46C44" w:rsidRDefault="00000000">
                      <w:pPr>
                        <w:jc w:val="right"/>
                        <w:rPr>
                          <w:smallCaps/>
                          <w:color w:val="3F3F3F"/>
                          <w:sz w:val="36"/>
                          <w:szCs w:val="36"/>
                        </w:rPr>
                      </w:pPr>
                      <w:r>
                        <w:rPr>
                          <w:color w:val="3F3F3F"/>
                          <w:sz w:val="36"/>
                          <w:szCs w:val="36"/>
                        </w:rPr>
                        <w:t>Your subheading</w:t>
                      </w:r>
                    </w:p>
                  </w:txbxContent>
                </v:textbox>
                <w10:wrap type="square" anchorx="page" anchory="page"/>
              </v:shape>
            </w:pict>
          </mc:Fallback>
        </mc:AlternateContent>
      </w:r>
      <w:r>
        <w:rPr>
          <w:rFonts w:eastAsia="等线" w:cs="Arial"/>
          <w:b/>
          <w:caps/>
          <w:noProof/>
          <w:sz w:val="18"/>
          <w:szCs w:val="18"/>
          <w:lang w:eastAsia="en-GB"/>
        </w:rPr>
        <mc:AlternateContent>
          <mc:Choice Requires="wps">
            <w:drawing>
              <wp:anchor distT="45720" distB="45720" distL="114300" distR="114300" simplePos="0" relativeHeight="251662336" behindDoc="1" locked="0" layoutInCell="1" allowOverlap="1" wp14:anchorId="219C733A" wp14:editId="09FD4BC5">
                <wp:simplePos x="0" y="0"/>
                <wp:positionH relativeFrom="margin">
                  <wp:align>center</wp:align>
                </wp:positionH>
                <wp:positionV relativeFrom="paragraph">
                  <wp:posOffset>958215</wp:posOffset>
                </wp:positionV>
                <wp:extent cx="3719195" cy="12700"/>
                <wp:effectExtent l="6350" t="6350" r="8255" b="6350"/>
                <wp:wrapTight wrapText="bothSides">
                  <wp:wrapPolygon edited="0">
                    <wp:start x="0" y="0"/>
                    <wp:lineTo x="0" y="21668"/>
                    <wp:lineTo x="21574" y="21668"/>
                    <wp:lineTo x="2157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9195" cy="1404620"/>
                        </a:xfrm>
                        <a:prstGeom prst="rect">
                          <a:avLst/>
                        </a:prstGeom>
                        <a:solidFill>
                          <a:srgbClr val="FFFF00"/>
                        </a:solidFill>
                        <a:ln w="9525">
                          <a:solidFill>
                            <a:srgbClr val="000000"/>
                          </a:solidFill>
                          <a:miter lim="800000"/>
                        </a:ln>
                        <a:effectLst/>
                      </wps:spPr>
                      <wps:txbx>
                        <w:txbxContent>
                          <w:p w14:paraId="4B2606D9" w14:textId="77777777" w:rsidR="00C46C44" w:rsidRDefault="00000000">
                            <w:pPr>
                              <w:rPr>
                                <w:i/>
                                <w:iCs/>
                              </w:rPr>
                            </w:pPr>
                            <w:r>
                              <w:rPr>
                                <w:i/>
                                <w:iCs/>
                              </w:rPr>
                              <w:t>MS Word offers a selection of pre-formatted cover pages, and you may pick whichever you prefer. This is just an example.</w:t>
                            </w:r>
                          </w:p>
                          <w:p w14:paraId="0CE19597" w14:textId="77777777" w:rsidR="00C46C44" w:rsidRDefault="00000000">
                            <w:pPr>
                              <w:rPr>
                                <w:i/>
                                <w:iCs/>
                              </w:rPr>
                            </w:pPr>
                            <w:r>
                              <w:rPr>
                                <w:i/>
                                <w:iCs/>
                              </w:rPr>
                              <w:t>Please remember to delete this yellow box and the other instructions in italics included in this template</w:t>
                            </w:r>
                          </w:p>
                          <w:p w14:paraId="453484C4" w14:textId="77777777" w:rsidR="00C46C44" w:rsidRDefault="00000000">
                            <w:pPr>
                              <w:rPr>
                                <w:i/>
                                <w:iCs/>
                              </w:rPr>
                            </w:pPr>
                            <w:r>
                              <w:rPr>
                                <w:i/>
                                <w:iCs/>
                              </w:rPr>
                              <w:t>The word count includes (word counts are approximate):</w:t>
                            </w:r>
                          </w:p>
                          <w:p w14:paraId="0AD634EA" w14:textId="77777777" w:rsidR="00C46C44" w:rsidRDefault="00000000">
                            <w:pPr>
                              <w:rPr>
                                <w:i/>
                                <w:iCs/>
                              </w:rPr>
                            </w:pPr>
                            <w:r>
                              <w:rPr>
                                <w:i/>
                                <w:iCs/>
                              </w:rPr>
                              <w:t>Introduction – 10-15% (250-375 words)</w:t>
                            </w:r>
                          </w:p>
                          <w:p w14:paraId="56B8A316" w14:textId="77777777" w:rsidR="00C46C44" w:rsidRDefault="00000000">
                            <w:pPr>
                              <w:rPr>
                                <w:i/>
                                <w:iCs/>
                              </w:rPr>
                            </w:pPr>
                            <w:r>
                              <w:rPr>
                                <w:i/>
                                <w:iCs/>
                              </w:rPr>
                              <w:t>Main Body – 70-80% (1750-2000 words)</w:t>
                            </w:r>
                          </w:p>
                          <w:p w14:paraId="04557809" w14:textId="77777777" w:rsidR="00C46C44" w:rsidRDefault="00000000">
                            <w:pPr>
                              <w:rPr>
                                <w:i/>
                                <w:iCs/>
                              </w:rPr>
                            </w:pPr>
                            <w:r>
                              <w:rPr>
                                <w:i/>
                                <w:iCs/>
                              </w:rPr>
                              <w:t>Conclusion – 10-15% (250-375 words)</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w14:anchorId="219C733A" id="Text Box 2" o:spid="_x0000_s1028" type="#_x0000_t202" style="position:absolute;margin-left:0;margin-top:75.45pt;width:292.85pt;height:1pt;z-index:-25165414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" fillcolor="yellow">
                <v:textbox style="mso-fit-shape-to-text:t">
                  <w:txbxContent>
                    <w:p w14:paraId="4B2606D9" w14:textId="77777777" w:rsidR="00C46C44" w:rsidRDefault="00000000">
                      <w:pPr>
                        <w:rPr>
                          <w:i/>
                          <w:iCs/>
                        </w:rPr>
                      </w:pPr>
                      <w:r>
                        <w:rPr>
                          <w:i/>
                          <w:iCs/>
                        </w:rPr>
                        <w:t>MS Word offers a selection of pre-formatted cover pages, and you may pick whichever you prefer. This is just an example.</w:t>
                      </w:r>
                    </w:p>
                    <w:p w14:paraId="0CE19597" w14:textId="77777777" w:rsidR="00C46C44" w:rsidRDefault="00000000">
                      <w:pPr>
                        <w:rPr>
                          <w:i/>
                          <w:iCs/>
                        </w:rPr>
                      </w:pPr>
                      <w:r>
                        <w:rPr>
                          <w:i/>
                          <w:iCs/>
                        </w:rPr>
                        <w:t>Please remember to delete this yellow box and the other instructions in italics included in this template</w:t>
                      </w:r>
                    </w:p>
                    <w:p w14:paraId="453484C4" w14:textId="77777777" w:rsidR="00C46C44" w:rsidRDefault="00000000">
                      <w:pPr>
                        <w:rPr>
                          <w:i/>
                          <w:iCs/>
                        </w:rPr>
                      </w:pPr>
                      <w:r>
                        <w:rPr>
                          <w:i/>
                          <w:iCs/>
                        </w:rPr>
                        <w:t>The word count includes (word counts are approximate):</w:t>
                      </w:r>
                    </w:p>
                    <w:p w14:paraId="0AD634EA" w14:textId="77777777" w:rsidR="00C46C44" w:rsidRDefault="00000000">
                      <w:pPr>
                        <w:rPr>
                          <w:i/>
                          <w:iCs/>
                        </w:rPr>
                      </w:pPr>
                      <w:r>
                        <w:rPr>
                          <w:i/>
                          <w:iCs/>
                        </w:rPr>
                        <w:t>Introduction – 10-15% (250-375 words)</w:t>
                      </w:r>
                    </w:p>
                    <w:p w14:paraId="56B8A316" w14:textId="77777777" w:rsidR="00C46C44" w:rsidRDefault="00000000">
                      <w:pPr>
                        <w:rPr>
                          <w:i/>
                          <w:iCs/>
                        </w:rPr>
                      </w:pPr>
                      <w:r>
                        <w:rPr>
                          <w:i/>
                          <w:iCs/>
                        </w:rPr>
                        <w:t>Main Body – 70-80% (1750-2000 words)</w:t>
                      </w:r>
                    </w:p>
                    <w:p w14:paraId="04557809" w14:textId="77777777" w:rsidR="00C46C44" w:rsidRDefault="00000000">
                      <w:pPr>
                        <w:rPr>
                          <w:i/>
                          <w:iCs/>
                        </w:rPr>
                      </w:pPr>
                      <w:r>
                        <w:rPr>
                          <w:i/>
                          <w:iCs/>
                        </w:rPr>
                        <w:t>Conclusion – 10-15% (250-375 words)</w:t>
                      </w:r>
                    </w:p>
                  </w:txbxContent>
                </v:textbox>
                <w10:wrap type="tight" anchorx="margin"/>
              </v:shape>
            </w:pict>
          </mc:Fallback>
        </mc:AlternateContent>
      </w:r>
    </w:p>
    <w:p w14:paraId="391758E8" w14:textId="77777777" w:rsidR="00422E3D" w:rsidRDefault="00422E3D" w:rsidP="00422E3D">
      <w:pPr>
        <w:widowControl w:val="0"/>
        <w:spacing w:after="0" w:line="240" w:lineRule="auto"/>
        <w:rPr>
          <w:rFonts w:eastAsia="宋体" w:cs="Arial"/>
          <w:b/>
          <w:sz w:val="32"/>
          <w:szCs w:val="32"/>
          <w:lang w:val="en-US"/>
        </w:rPr>
      </w:pPr>
      <w:bookmarkStart w:id="0" w:name="_Toc150366241"/>
      <w:r>
        <w:rPr>
          <w:rFonts w:cs="Arial"/>
          <w:lang w:val="en-US"/>
        </w:rPr>
        <w:br w:type="page"/>
      </w:r>
    </w:p>
    <w:p w14:paraId="76936A6D" w14:textId="3E6B653B" w:rsidR="00C46C44" w:rsidRPr="00422E3D" w:rsidRDefault="00000000" w:rsidP="00422E3D">
      <w:pPr>
        <w:spacing w:after="0" w:line="480" w:lineRule="auto"/>
        <w:jc w:val="center"/>
        <w:rPr>
          <w:b/>
          <w:bCs/>
          <w:sz w:val="32"/>
          <w:szCs w:val="28"/>
        </w:rPr>
      </w:pPr>
      <w:r w:rsidRPr="00422E3D">
        <w:rPr>
          <w:b/>
          <w:bCs/>
          <w:sz w:val="32"/>
          <w:szCs w:val="28"/>
        </w:rPr>
        <w:lastRenderedPageBreak/>
        <w:t>Table of Contents</w:t>
      </w:r>
      <w:bookmarkEnd w:id="0"/>
    </w:p>
    <w:p w14:paraId="4F05087B" w14:textId="500639E6" w:rsidR="009874C8" w:rsidRPr="009874C8" w:rsidRDefault="00422E3D" w:rsidP="009874C8">
      <w:pPr>
        <w:pStyle w:val="TOC1"/>
        <w:tabs>
          <w:tab w:val="right" w:leader="dot" w:pos="9016"/>
        </w:tabs>
        <w:spacing w:after="0" w:line="480" w:lineRule="auto"/>
        <w:rPr>
          <w:rStyle w:val="ab"/>
          <w:noProof/>
        </w:rPr>
      </w:pPr>
      <w:r>
        <w:rPr>
          <w:lang w:val="en-US"/>
        </w:rPr>
        <w:fldChar w:fldCharType="begin"/>
      </w:r>
      <w:r>
        <w:rPr>
          <w:lang w:val="en-US"/>
        </w:rPr>
        <w:instrText xml:space="preserve"> TOC \o "1-3" \h \z \u </w:instrText>
      </w:r>
      <w:r>
        <w:rPr>
          <w:lang w:val="en-US"/>
        </w:rPr>
        <w:fldChar w:fldCharType="separate"/>
      </w:r>
      <w:hyperlink w:anchor="_Toc150543379" w:history="1">
        <w:r w:rsidR="009874C8" w:rsidRPr="00416E51">
          <w:rPr>
            <w:rStyle w:val="ab"/>
            <w:noProof/>
          </w:rPr>
          <w:t>1  Executive Summary</w:t>
        </w:r>
        <w:r w:rsidR="009874C8" w:rsidRPr="009874C8">
          <w:rPr>
            <w:rStyle w:val="ab"/>
            <w:noProof/>
            <w:webHidden/>
          </w:rPr>
          <w:tab/>
        </w:r>
        <w:r w:rsidR="009874C8" w:rsidRPr="009874C8">
          <w:rPr>
            <w:rStyle w:val="ab"/>
            <w:noProof/>
            <w:webHidden/>
          </w:rPr>
          <w:fldChar w:fldCharType="begin"/>
        </w:r>
        <w:r w:rsidR="009874C8" w:rsidRPr="009874C8">
          <w:rPr>
            <w:rStyle w:val="ab"/>
            <w:noProof/>
            <w:webHidden/>
          </w:rPr>
          <w:instrText xml:space="preserve"> PAGEREF _Toc150543379 \h </w:instrText>
        </w:r>
        <w:r w:rsidR="009874C8" w:rsidRPr="009874C8">
          <w:rPr>
            <w:rStyle w:val="ab"/>
            <w:noProof/>
            <w:webHidden/>
          </w:rPr>
        </w:r>
        <w:r w:rsidR="009874C8" w:rsidRPr="009874C8">
          <w:rPr>
            <w:rStyle w:val="ab"/>
            <w:noProof/>
            <w:webHidden/>
          </w:rPr>
          <w:fldChar w:fldCharType="separate"/>
        </w:r>
        <w:r w:rsidR="009874C8" w:rsidRPr="009874C8">
          <w:rPr>
            <w:rStyle w:val="ab"/>
            <w:noProof/>
            <w:webHidden/>
          </w:rPr>
          <w:t>2</w:t>
        </w:r>
        <w:r w:rsidR="009874C8" w:rsidRPr="009874C8">
          <w:rPr>
            <w:rStyle w:val="ab"/>
            <w:noProof/>
            <w:webHidden/>
          </w:rPr>
          <w:fldChar w:fldCharType="end"/>
        </w:r>
      </w:hyperlink>
    </w:p>
    <w:p w14:paraId="0F233BD7" w14:textId="0C2C9AF5" w:rsidR="009874C8" w:rsidRPr="009874C8" w:rsidRDefault="009874C8" w:rsidP="009874C8">
      <w:pPr>
        <w:pStyle w:val="TOC1"/>
        <w:tabs>
          <w:tab w:val="right" w:leader="dot" w:pos="9016"/>
        </w:tabs>
        <w:spacing w:after="0" w:line="480" w:lineRule="auto"/>
        <w:rPr>
          <w:rStyle w:val="ab"/>
          <w:noProof/>
        </w:rPr>
      </w:pPr>
      <w:hyperlink w:anchor="_Toc150543380" w:history="1">
        <w:r w:rsidRPr="00416E51">
          <w:rPr>
            <w:rStyle w:val="ab"/>
            <w:noProof/>
          </w:rPr>
          <w:t>2  Introduction</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_Toc150543380 \h </w:instrText>
        </w:r>
        <w:r w:rsidRPr="009874C8">
          <w:rPr>
            <w:rStyle w:val="ab"/>
            <w:noProof/>
            <w:webHidden/>
          </w:rPr>
        </w:r>
        <w:r w:rsidRPr="009874C8">
          <w:rPr>
            <w:rStyle w:val="ab"/>
            <w:noProof/>
            <w:webHidden/>
          </w:rPr>
          <w:fldChar w:fldCharType="separate"/>
        </w:r>
        <w:r w:rsidRPr="009874C8">
          <w:rPr>
            <w:rStyle w:val="ab"/>
            <w:noProof/>
            <w:webHidden/>
          </w:rPr>
          <w:t>2</w:t>
        </w:r>
        <w:r w:rsidRPr="009874C8">
          <w:rPr>
            <w:rStyle w:val="ab"/>
            <w:noProof/>
            <w:webHidden/>
          </w:rPr>
          <w:fldChar w:fldCharType="end"/>
        </w:r>
      </w:hyperlink>
    </w:p>
    <w:p w14:paraId="55BB62D3" w14:textId="1D16AE02" w:rsidR="009874C8" w:rsidRPr="009874C8" w:rsidRDefault="009874C8" w:rsidP="009874C8">
      <w:pPr>
        <w:pStyle w:val="TOC1"/>
        <w:tabs>
          <w:tab w:val="right" w:leader="dot" w:pos="9016"/>
        </w:tabs>
        <w:spacing w:after="0" w:line="480" w:lineRule="auto"/>
        <w:rPr>
          <w:rStyle w:val="ab"/>
          <w:noProof/>
        </w:rPr>
      </w:pPr>
      <w:hyperlink w:anchor="_Toc150543381" w:history="1">
        <w:r w:rsidRPr="00416E51">
          <w:rPr>
            <w:rStyle w:val="ab"/>
            <w:noProof/>
          </w:rPr>
          <w:t>3  The Philosophical Basis of Greed and Ethics</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_Toc150543381 \h </w:instrText>
        </w:r>
        <w:r w:rsidRPr="009874C8">
          <w:rPr>
            <w:rStyle w:val="ab"/>
            <w:noProof/>
            <w:webHidden/>
          </w:rPr>
        </w:r>
        <w:r w:rsidRPr="009874C8">
          <w:rPr>
            <w:rStyle w:val="ab"/>
            <w:noProof/>
            <w:webHidden/>
          </w:rPr>
          <w:fldChar w:fldCharType="separate"/>
        </w:r>
        <w:r w:rsidRPr="009874C8">
          <w:rPr>
            <w:rStyle w:val="ab"/>
            <w:noProof/>
            <w:webHidden/>
          </w:rPr>
          <w:t>3</w:t>
        </w:r>
        <w:r w:rsidRPr="009874C8">
          <w:rPr>
            <w:rStyle w:val="ab"/>
            <w:noProof/>
            <w:webHidden/>
          </w:rPr>
          <w:fldChar w:fldCharType="end"/>
        </w:r>
      </w:hyperlink>
    </w:p>
    <w:p w14:paraId="10CB0994" w14:textId="4CDA7E7A" w:rsidR="009874C8" w:rsidRPr="009874C8" w:rsidRDefault="009874C8" w:rsidP="009874C8">
      <w:pPr>
        <w:pStyle w:val="TOC1"/>
        <w:tabs>
          <w:tab w:val="right" w:leader="dot" w:pos="9016"/>
        </w:tabs>
        <w:spacing w:after="0" w:line="480" w:lineRule="auto"/>
        <w:rPr>
          <w:rStyle w:val="ab"/>
          <w:noProof/>
        </w:rPr>
      </w:pPr>
      <w:hyperlink w:anchor="_Toc150543382" w:history="1">
        <w:r w:rsidRPr="00416E51">
          <w:rPr>
            <w:rStyle w:val="ab"/>
            <w:noProof/>
          </w:rPr>
          <w:t>4  Greed in Modern Business Practices</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_Toc150543382 \h </w:instrText>
        </w:r>
        <w:r w:rsidRPr="009874C8">
          <w:rPr>
            <w:rStyle w:val="ab"/>
            <w:noProof/>
            <w:webHidden/>
          </w:rPr>
        </w:r>
        <w:r w:rsidRPr="009874C8">
          <w:rPr>
            <w:rStyle w:val="ab"/>
            <w:noProof/>
            <w:webHidden/>
          </w:rPr>
          <w:fldChar w:fldCharType="separate"/>
        </w:r>
        <w:r w:rsidRPr="009874C8">
          <w:rPr>
            <w:rStyle w:val="ab"/>
            <w:noProof/>
            <w:webHidden/>
          </w:rPr>
          <w:t>5</w:t>
        </w:r>
        <w:r w:rsidRPr="009874C8">
          <w:rPr>
            <w:rStyle w:val="ab"/>
            <w:noProof/>
            <w:webHidden/>
          </w:rPr>
          <w:fldChar w:fldCharType="end"/>
        </w:r>
      </w:hyperlink>
    </w:p>
    <w:p w14:paraId="583B2CD5" w14:textId="61F166D9" w:rsidR="009874C8" w:rsidRPr="009874C8" w:rsidRDefault="009874C8" w:rsidP="009874C8">
      <w:pPr>
        <w:pStyle w:val="TOC1"/>
        <w:tabs>
          <w:tab w:val="right" w:leader="dot" w:pos="9016"/>
        </w:tabs>
        <w:spacing w:after="0" w:line="480" w:lineRule="auto"/>
        <w:rPr>
          <w:rStyle w:val="ab"/>
          <w:noProof/>
        </w:rPr>
      </w:pPr>
      <w:hyperlink w:anchor="_Toc150543383" w:history="1">
        <w:r w:rsidRPr="00416E51">
          <w:rPr>
            <w:rStyle w:val="ab"/>
            <w:noProof/>
          </w:rPr>
          <w:t>5  The Role of Ethics in Business Decision-Making</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_Toc150543383 \h </w:instrText>
        </w:r>
        <w:r w:rsidRPr="009874C8">
          <w:rPr>
            <w:rStyle w:val="ab"/>
            <w:noProof/>
            <w:webHidden/>
          </w:rPr>
        </w:r>
        <w:r w:rsidRPr="009874C8">
          <w:rPr>
            <w:rStyle w:val="ab"/>
            <w:noProof/>
            <w:webHidden/>
          </w:rPr>
          <w:fldChar w:fldCharType="separate"/>
        </w:r>
        <w:r w:rsidRPr="009874C8">
          <w:rPr>
            <w:rStyle w:val="ab"/>
            <w:noProof/>
            <w:webHidden/>
          </w:rPr>
          <w:t>7</w:t>
        </w:r>
        <w:r w:rsidRPr="009874C8">
          <w:rPr>
            <w:rStyle w:val="ab"/>
            <w:noProof/>
            <w:webHidden/>
          </w:rPr>
          <w:fldChar w:fldCharType="end"/>
        </w:r>
      </w:hyperlink>
    </w:p>
    <w:p w14:paraId="7133DED0" w14:textId="1F363ECA" w:rsidR="009874C8" w:rsidRPr="009874C8" w:rsidRDefault="009874C8" w:rsidP="009874C8">
      <w:pPr>
        <w:pStyle w:val="TOC1"/>
        <w:tabs>
          <w:tab w:val="right" w:leader="dot" w:pos="9016"/>
        </w:tabs>
        <w:spacing w:after="0" w:line="480" w:lineRule="auto"/>
        <w:rPr>
          <w:rStyle w:val="ab"/>
          <w:noProof/>
        </w:rPr>
      </w:pPr>
      <w:hyperlink w:anchor="_Toc150543384" w:history="1">
        <w:r w:rsidRPr="009874C8">
          <w:rPr>
            <w:rStyle w:val="ab"/>
            <w:noProof/>
          </w:rPr>
          <w:t>6  Ethical decision-making</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_Toc150543384 \h </w:instrText>
        </w:r>
        <w:r w:rsidRPr="009874C8">
          <w:rPr>
            <w:rStyle w:val="ab"/>
            <w:noProof/>
            <w:webHidden/>
          </w:rPr>
        </w:r>
        <w:r w:rsidRPr="009874C8">
          <w:rPr>
            <w:rStyle w:val="ab"/>
            <w:noProof/>
            <w:webHidden/>
          </w:rPr>
          <w:fldChar w:fldCharType="separate"/>
        </w:r>
        <w:r w:rsidRPr="009874C8">
          <w:rPr>
            <w:rStyle w:val="ab"/>
            <w:noProof/>
            <w:webHidden/>
          </w:rPr>
          <w:t>9</w:t>
        </w:r>
        <w:r w:rsidRPr="009874C8">
          <w:rPr>
            <w:rStyle w:val="ab"/>
            <w:noProof/>
            <w:webHidden/>
          </w:rPr>
          <w:fldChar w:fldCharType="end"/>
        </w:r>
      </w:hyperlink>
    </w:p>
    <w:p w14:paraId="6DF7BFEE" w14:textId="0C259D05" w:rsidR="009874C8" w:rsidRPr="009874C8" w:rsidRDefault="009874C8" w:rsidP="009874C8">
      <w:pPr>
        <w:pStyle w:val="TOC1"/>
        <w:tabs>
          <w:tab w:val="right" w:leader="dot" w:pos="9016"/>
        </w:tabs>
        <w:spacing w:after="0" w:line="480" w:lineRule="auto"/>
        <w:rPr>
          <w:rStyle w:val="ab"/>
          <w:noProof/>
        </w:rPr>
      </w:pPr>
      <w:hyperlink w:anchor="_Toc150543385" w:history="1">
        <w:r w:rsidRPr="009874C8">
          <w:rPr>
            <w:rStyle w:val="ab"/>
            <w:noProof/>
          </w:rPr>
          <w:t>7</w:t>
        </w:r>
        <w:r w:rsidRPr="00416E51">
          <w:rPr>
            <w:rStyle w:val="ab"/>
            <w:noProof/>
          </w:rPr>
          <w:t xml:space="preserve">  Conclusion</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_Toc150543385 \h </w:instrText>
        </w:r>
        <w:r w:rsidRPr="009874C8">
          <w:rPr>
            <w:rStyle w:val="ab"/>
            <w:noProof/>
            <w:webHidden/>
          </w:rPr>
        </w:r>
        <w:r w:rsidRPr="009874C8">
          <w:rPr>
            <w:rStyle w:val="ab"/>
            <w:noProof/>
            <w:webHidden/>
          </w:rPr>
          <w:fldChar w:fldCharType="separate"/>
        </w:r>
        <w:r w:rsidRPr="009874C8">
          <w:rPr>
            <w:rStyle w:val="ab"/>
            <w:noProof/>
            <w:webHidden/>
          </w:rPr>
          <w:t>11</w:t>
        </w:r>
        <w:r w:rsidRPr="009874C8">
          <w:rPr>
            <w:rStyle w:val="ab"/>
            <w:noProof/>
            <w:webHidden/>
          </w:rPr>
          <w:fldChar w:fldCharType="end"/>
        </w:r>
      </w:hyperlink>
    </w:p>
    <w:p w14:paraId="548AFCBB" w14:textId="42C8F39F" w:rsidR="009874C8" w:rsidRPr="009874C8" w:rsidRDefault="009874C8" w:rsidP="009874C8">
      <w:pPr>
        <w:pStyle w:val="TOC1"/>
        <w:tabs>
          <w:tab w:val="right" w:leader="dot" w:pos="9016"/>
        </w:tabs>
        <w:spacing w:after="0" w:line="480" w:lineRule="auto"/>
        <w:rPr>
          <w:rStyle w:val="ab"/>
          <w:noProof/>
        </w:rPr>
      </w:pPr>
      <w:hyperlink w:anchor="_Toc150543386" w:history="1">
        <w:r w:rsidRPr="009874C8">
          <w:rPr>
            <w:rStyle w:val="ab"/>
            <w:noProof/>
          </w:rPr>
          <w:t xml:space="preserve">8 </w:t>
        </w:r>
        <w:r w:rsidRPr="00416E51">
          <w:rPr>
            <w:rStyle w:val="ab"/>
            <w:noProof/>
          </w:rPr>
          <w:t xml:space="preserve"> Recommendations</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_Toc150543386 \h </w:instrText>
        </w:r>
        <w:r w:rsidRPr="009874C8">
          <w:rPr>
            <w:rStyle w:val="ab"/>
            <w:noProof/>
            <w:webHidden/>
          </w:rPr>
        </w:r>
        <w:r w:rsidRPr="009874C8">
          <w:rPr>
            <w:rStyle w:val="ab"/>
            <w:noProof/>
            <w:webHidden/>
          </w:rPr>
          <w:fldChar w:fldCharType="separate"/>
        </w:r>
        <w:r w:rsidRPr="009874C8">
          <w:rPr>
            <w:rStyle w:val="ab"/>
            <w:noProof/>
            <w:webHidden/>
          </w:rPr>
          <w:t>12</w:t>
        </w:r>
        <w:r w:rsidRPr="009874C8">
          <w:rPr>
            <w:rStyle w:val="ab"/>
            <w:noProof/>
            <w:webHidden/>
          </w:rPr>
          <w:fldChar w:fldCharType="end"/>
        </w:r>
      </w:hyperlink>
    </w:p>
    <w:p w14:paraId="730E61BB" w14:textId="4C77630A" w:rsidR="009874C8" w:rsidRPr="009874C8" w:rsidRDefault="009874C8" w:rsidP="009874C8">
      <w:pPr>
        <w:pStyle w:val="TOC1"/>
        <w:tabs>
          <w:tab w:val="right" w:leader="dot" w:pos="9016"/>
        </w:tabs>
        <w:spacing w:after="0" w:line="480" w:lineRule="auto"/>
        <w:rPr>
          <w:rStyle w:val="ab"/>
          <w:noProof/>
        </w:rPr>
      </w:pPr>
      <w:hyperlink w:anchor="_Toc150543387" w:history="1">
        <w:r w:rsidRPr="009874C8">
          <w:rPr>
            <w:rStyle w:val="ab"/>
            <w:noProof/>
          </w:rPr>
          <w:t xml:space="preserve">9 </w:t>
        </w:r>
        <w:r w:rsidRPr="00416E51">
          <w:rPr>
            <w:rStyle w:val="ab"/>
            <w:noProof/>
          </w:rPr>
          <w:t xml:space="preserve"> References</w:t>
        </w:r>
        <w:r w:rsidRPr="009874C8">
          <w:rPr>
            <w:rStyle w:val="ab"/>
            <w:noProof/>
            <w:webHidden/>
          </w:rPr>
          <w:tab/>
        </w:r>
        <w:r w:rsidRPr="009874C8">
          <w:rPr>
            <w:rStyle w:val="ab"/>
            <w:noProof/>
            <w:webHidden/>
          </w:rPr>
          <w:fldChar w:fldCharType="begin"/>
        </w:r>
        <w:r w:rsidRPr="009874C8">
          <w:rPr>
            <w:rStyle w:val="ab"/>
            <w:noProof/>
            <w:webHidden/>
          </w:rPr>
          <w:instrText xml:space="preserve"> PAGEREF _Toc150543387 \h </w:instrText>
        </w:r>
        <w:r w:rsidRPr="009874C8">
          <w:rPr>
            <w:rStyle w:val="ab"/>
            <w:noProof/>
            <w:webHidden/>
          </w:rPr>
        </w:r>
        <w:r w:rsidRPr="009874C8">
          <w:rPr>
            <w:rStyle w:val="ab"/>
            <w:noProof/>
            <w:webHidden/>
          </w:rPr>
          <w:fldChar w:fldCharType="separate"/>
        </w:r>
        <w:r w:rsidRPr="009874C8">
          <w:rPr>
            <w:rStyle w:val="ab"/>
            <w:noProof/>
            <w:webHidden/>
          </w:rPr>
          <w:t>12</w:t>
        </w:r>
        <w:r w:rsidRPr="009874C8">
          <w:rPr>
            <w:rStyle w:val="ab"/>
            <w:noProof/>
            <w:webHidden/>
          </w:rPr>
          <w:fldChar w:fldCharType="end"/>
        </w:r>
      </w:hyperlink>
    </w:p>
    <w:p w14:paraId="52365709" w14:textId="09C82DEF" w:rsidR="00422E3D" w:rsidRPr="00422E3D" w:rsidRDefault="00422E3D" w:rsidP="00422E3D">
      <w:pPr>
        <w:rPr>
          <w:lang w:val="en-US"/>
        </w:rPr>
      </w:pPr>
      <w:r>
        <w:rPr>
          <w:lang w:val="en-US"/>
        </w:rPr>
        <w:fldChar w:fldCharType="end"/>
      </w:r>
    </w:p>
    <w:p w14:paraId="2F0542C3" w14:textId="77777777" w:rsidR="00C46C44" w:rsidRDefault="00000000" w:rsidP="00422E3D">
      <w:pPr>
        <w:pStyle w:val="1"/>
        <w:widowControl w:val="0"/>
        <w:rPr>
          <w:rFonts w:cs="Arial"/>
          <w:lang w:eastAsia="zh-CN"/>
        </w:rPr>
      </w:pPr>
      <w:r>
        <w:rPr>
          <w:rFonts w:cs="Arial"/>
          <w:lang w:eastAsia="zh-CN"/>
        </w:rPr>
        <w:br w:type="page"/>
      </w:r>
    </w:p>
    <w:p w14:paraId="77DF0E2D" w14:textId="72D12D9C" w:rsidR="00C46C44" w:rsidRPr="00422E3D" w:rsidRDefault="00000000" w:rsidP="00422E3D">
      <w:pPr>
        <w:pStyle w:val="1"/>
        <w:widowControl w:val="0"/>
      </w:pPr>
      <w:bookmarkStart w:id="1" w:name="_Toc150366242"/>
      <w:bookmarkStart w:id="2" w:name="_Toc150543379"/>
      <w:r w:rsidRPr="00422E3D">
        <w:lastRenderedPageBreak/>
        <w:t xml:space="preserve">1 </w:t>
      </w:r>
      <w:r w:rsidR="009874C8">
        <w:t xml:space="preserve"> </w:t>
      </w:r>
      <w:r w:rsidRPr="00422E3D">
        <w:t>Executive Summary</w:t>
      </w:r>
      <w:bookmarkEnd w:id="1"/>
      <w:bookmarkEnd w:id="2"/>
    </w:p>
    <w:p w14:paraId="1D16B5AE"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In the quest to dissect the role of greed within the corporate sphere, this report navigates through the philosophical and practical realms of business ethics. It critically examines whether the age-old adage "greed is good" holds true in the contemporary business landscape and scrutinizes the moral obligations companies hold towards society.</w:t>
      </w:r>
    </w:p>
    <w:p w14:paraId="0B448B5D"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The investigation unfolds by tracing the historical roots of greed and its ethical implications, setting the stage for a deeper inquiry into its place in modern business. The report is structured around three pivotal objectives: the philosophical underpinnings of greed, its manifestation in today’s corporate practices, and the integral role of ethics in guiding business decisions.</w:t>
      </w:r>
    </w:p>
    <w:p w14:paraId="5FA31645" w14:textId="77777777" w:rsidR="00C46C44" w:rsidRDefault="00000000" w:rsidP="00422E3D">
      <w:pPr>
        <w:widowControl w:val="0"/>
        <w:adjustRightInd w:val="0"/>
        <w:spacing w:after="0" w:line="480" w:lineRule="auto"/>
        <w:jc w:val="both"/>
        <w:rPr>
          <w:rFonts w:cs="Arial"/>
          <w:szCs w:val="24"/>
        </w:rPr>
      </w:pPr>
      <w:r w:rsidRPr="00422E3D">
        <w:rPr>
          <w:rFonts w:cs="Arial"/>
          <w:szCs w:val="24"/>
        </w:rPr>
        <w:t>Through a synthesis of scholarly literature and case studies, the report reveals a complex picture where unchecked greed often leads to unsustainable practices, while ethical considerations can pave the way for long-term corporate success. The conclusion weaves together the insights gained, advocating for a balanced approach where profit and ethical responsibility coexist.</w:t>
      </w:r>
    </w:p>
    <w:p w14:paraId="399269E0" w14:textId="77777777" w:rsidR="00422E3D" w:rsidRPr="00422E3D" w:rsidRDefault="00422E3D" w:rsidP="00422E3D">
      <w:pPr>
        <w:widowControl w:val="0"/>
        <w:adjustRightInd w:val="0"/>
        <w:spacing w:after="0" w:line="480" w:lineRule="auto"/>
        <w:jc w:val="both"/>
        <w:rPr>
          <w:rFonts w:cs="Arial"/>
          <w:szCs w:val="24"/>
        </w:rPr>
      </w:pPr>
    </w:p>
    <w:p w14:paraId="5030BBF9" w14:textId="5DCFB78D" w:rsidR="00C46C44" w:rsidRPr="00422E3D" w:rsidRDefault="00000000" w:rsidP="00422E3D">
      <w:pPr>
        <w:pStyle w:val="1"/>
        <w:widowControl w:val="0"/>
        <w:rPr>
          <w:rFonts w:cs="Arial"/>
          <w:sz w:val="24"/>
          <w:szCs w:val="24"/>
        </w:rPr>
      </w:pPr>
      <w:bookmarkStart w:id="3" w:name="_Toc117847538"/>
      <w:bookmarkStart w:id="4" w:name="_Toc150366243"/>
      <w:bookmarkStart w:id="5" w:name="_Toc150543380"/>
      <w:r w:rsidRPr="00422E3D">
        <w:t xml:space="preserve">2 </w:t>
      </w:r>
      <w:r w:rsidR="009874C8">
        <w:t xml:space="preserve"> </w:t>
      </w:r>
      <w:r w:rsidRPr="00422E3D">
        <w:t>Introduction</w:t>
      </w:r>
      <w:bookmarkEnd w:id="3"/>
      <w:bookmarkEnd w:id="4"/>
      <w:bookmarkEnd w:id="5"/>
    </w:p>
    <w:p w14:paraId="78A81E77" w14:textId="77777777" w:rsidR="00C46C44" w:rsidRPr="00422E3D" w:rsidRDefault="00000000" w:rsidP="00422E3D">
      <w:pPr>
        <w:widowControl w:val="0"/>
        <w:adjustRightInd w:val="0"/>
        <w:spacing w:after="0" w:line="480" w:lineRule="auto"/>
        <w:jc w:val="both"/>
        <w:rPr>
          <w:rFonts w:cs="Arial"/>
          <w:szCs w:val="24"/>
        </w:rPr>
      </w:pPr>
      <w:bookmarkStart w:id="6" w:name="_Toc117847541"/>
      <w:r w:rsidRPr="00422E3D">
        <w:rPr>
          <w:rFonts w:cs="Arial"/>
          <w:szCs w:val="24"/>
        </w:rPr>
        <w:t xml:space="preserve">In the vast landscape of global business, the question of whether greed is good serves as a contentious pivot around which numerous ethical debates revolve. Like zooming in from a Google Earth perspective, we begin with a broad view of the historical and global tensions that have shaped our understanding of greed and ethics in the business context. The philosophical underpinnings of greed, once considered a vice in classical teachings, have evolved in modern times to become a driving force in capitalist economies. However, the recent literature suggests a </w:t>
      </w:r>
      <w:proofErr w:type="spellStart"/>
      <w:r w:rsidRPr="00422E3D">
        <w:rPr>
          <w:rFonts w:cs="Arial"/>
          <w:szCs w:val="24"/>
        </w:rPr>
        <w:lastRenderedPageBreak/>
        <w:t>reevaluation</w:t>
      </w:r>
      <w:proofErr w:type="spellEnd"/>
      <w:r w:rsidRPr="00422E3D">
        <w:rPr>
          <w:rFonts w:cs="Arial"/>
          <w:szCs w:val="24"/>
        </w:rPr>
        <w:t xml:space="preserve"> of this notion.</w:t>
      </w:r>
    </w:p>
    <w:p w14:paraId="64A5A15B"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The work "ECONOMIC VECTOR" delves into the psychological and business ramifications of greed, suggesting a complex interplay between individual desires and corporate ethics (Economic Vector, 2022). Meanwhile, "23. Ethical mindfulness, the DNA of moral authority" posits that the cultivation of virtue stands as a robust counter to greed, emphasizing the role of ethics in small business operations (Ethical Mindfulness, 2023). This contemporary discourse is echoed in "[</w:t>
      </w:r>
      <w:proofErr w:type="spellStart"/>
      <w:r w:rsidRPr="00422E3D">
        <w:rPr>
          <w:rFonts w:eastAsia="宋体" w:cs="Arial"/>
          <w:szCs w:val="24"/>
        </w:rPr>
        <w:t>引言</w:t>
      </w:r>
      <w:proofErr w:type="spellEnd"/>
      <w:r w:rsidRPr="00422E3D">
        <w:rPr>
          <w:rFonts w:cs="Arial"/>
          <w:szCs w:val="24"/>
        </w:rPr>
        <w:t>][C] Demystifying Coaching for Chairs: Why and How to Put a Leadership Coach in Your Corner," which argues for ethical leadership as an antidote to the greedy forces that have been magnified in today's business challenges (Leadership Coaching, 2023).</w:t>
      </w:r>
    </w:p>
    <w:p w14:paraId="412C1014"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Furthermore, "Sikh Economic Jurisprudence; A Case Study of Guru Granth Sahib" provides a unique perspective on ethical business practices through the lens of Sikh teachings, advocating for simplicity and integrity as a response to greed (Sikh Economic Jurisprudence, 2023). Lastly, "[PDF] Understanding Ethics and Values in Unorganized Sector: The Way Forward" highlights the critical role of ethics in navigating the dilemmas presented by greed, especially in the unorganized sectors of the economy (Ethics and Values in Unorganized Sector, 2023).</w:t>
      </w:r>
    </w:p>
    <w:p w14:paraId="527197F2" w14:textId="77777777" w:rsidR="00C46C44" w:rsidRDefault="00000000" w:rsidP="00422E3D">
      <w:pPr>
        <w:widowControl w:val="0"/>
        <w:adjustRightInd w:val="0"/>
        <w:spacing w:after="0" w:line="480" w:lineRule="auto"/>
        <w:jc w:val="both"/>
        <w:rPr>
          <w:rFonts w:cs="Arial"/>
          <w:szCs w:val="24"/>
        </w:rPr>
      </w:pPr>
      <w:r w:rsidRPr="00422E3D">
        <w:rPr>
          <w:rFonts w:cs="Arial"/>
          <w:szCs w:val="24"/>
        </w:rPr>
        <w:t>These recent academic contributions set the stage for a deeper exploration of the role of greed in business and its ethical implications. As we narrow our focus, we will examine specific aspects of this complex interplay, guided by the objectives outlined in the subsequent sections of this report.</w:t>
      </w:r>
      <w:bookmarkEnd w:id="6"/>
    </w:p>
    <w:p w14:paraId="1A73251F" w14:textId="77777777" w:rsidR="00422E3D" w:rsidRPr="00422E3D" w:rsidRDefault="00422E3D" w:rsidP="00422E3D">
      <w:pPr>
        <w:widowControl w:val="0"/>
        <w:adjustRightInd w:val="0"/>
        <w:spacing w:after="0" w:line="480" w:lineRule="auto"/>
        <w:jc w:val="both"/>
        <w:rPr>
          <w:rFonts w:cs="Arial"/>
          <w:szCs w:val="24"/>
        </w:rPr>
      </w:pPr>
    </w:p>
    <w:p w14:paraId="0813891D" w14:textId="04C17C0F" w:rsidR="00C46C44" w:rsidRPr="00422E3D" w:rsidRDefault="00000000" w:rsidP="00422E3D">
      <w:pPr>
        <w:pStyle w:val="1"/>
        <w:widowControl w:val="0"/>
        <w:rPr>
          <w:rFonts w:cs="Arial"/>
          <w:sz w:val="24"/>
          <w:szCs w:val="24"/>
        </w:rPr>
      </w:pPr>
      <w:bookmarkStart w:id="7" w:name="_Toc150543381"/>
      <w:r w:rsidRPr="00422E3D">
        <w:t xml:space="preserve">3 </w:t>
      </w:r>
      <w:bookmarkStart w:id="8" w:name="_Toc150366244"/>
      <w:r w:rsidR="009874C8">
        <w:t xml:space="preserve"> </w:t>
      </w:r>
      <w:r w:rsidRPr="00422E3D">
        <w:t>The Philosophical Basis of Greed and Ethics</w:t>
      </w:r>
      <w:bookmarkEnd w:id="7"/>
      <w:bookmarkEnd w:id="8"/>
    </w:p>
    <w:p w14:paraId="707FE2B1"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 xml:space="preserve">The philosophical discourse surrounding greed and ethics in business is a rich tapestry, woven from diverse threads of cultural, religious, and theoretical </w:t>
      </w:r>
      <w:r w:rsidRPr="00422E3D">
        <w:rPr>
          <w:rFonts w:cs="Arial"/>
          <w:szCs w:val="24"/>
          <w:lang w:val="en-US" w:eastAsia="zh-CN"/>
        </w:rPr>
        <w:lastRenderedPageBreak/>
        <w:t>perspectives. Greed, characterized by an insatiable longing for wealth and power, often clashes with the ethical frameworks that guide responsible business conduct. This exploration delves into the philosophical underpinnings of this dichotomy, critically analyzing how various ideologies interpret and address the role of greed in the corporate world.</w:t>
      </w:r>
    </w:p>
    <w:p w14:paraId="7528933D"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At the heart of this discussion lies the question of whether the pursuit of profit can coexist with ethical business practices. The Iranian Islamic model of progress provides a compelling argument, positing that economic growth should not be at the expense of ethical values. It suggests that spirituality and the cultivation of virtue can mitigate the corrosive effects of greed (Iranian Journal of Cultural Research, 2022). This view is echoed in wisdom traditions across the globe, where the cultivation of moral character is seen as the antidote to avarice (Book on Ethical Mindfulness, 2022).</w:t>
      </w:r>
    </w:p>
    <w:p w14:paraId="30A57D94"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The digital landscape presents new ethical challenges, as evidenced by the prevalence of baiting attacks in cybersecurity. These nefarious tactics exploit human greed to breach ethical boundaries, illustrating the ongoing battle between ethical conduct and the lure of quick gains (Economic Vector, 2022). This digital dimension of greed underscores the need for robust ethical frameworks that can adapt to the evolving business environment.</w:t>
      </w:r>
    </w:p>
    <w:p w14:paraId="57CF5854"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Religious teachings offer a unique lens through which to view business ethics. The Sikh doctrine, as articulated in the Guru Granth Sahib, advocates for a life free from the shackles of greed, emphasizing simplicity and ethical living as foundational to personal and professional conduct (Sikh Economic Jurisprudence, 2022). This perspective challenges the business community to reflect on the spiritual and moral implications of their decisions.</w:t>
      </w:r>
    </w:p>
    <w:p w14:paraId="487C65E2"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lastRenderedPageBreak/>
        <w:t>The unorganized sector, often overlooked in discussions of corporate ethics, is a microcosm of the broader ethical challenges faced by businesses. Here, the interplay of greed and ethical decision-making is starkly visible, with businesses grappling with the practical implications of ethical theories amidst the pressures of survival and competition (Understanding Ethics and Values in Unorganized Sector, 2022). The sector's struggles highlight the universal relevance of business ethics across different scales of operation.</w:t>
      </w:r>
    </w:p>
    <w:p w14:paraId="675D60FF" w14:textId="5D711988" w:rsidR="00C46C44"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Synthesizing these perspectives reveals a complex picture. The philosophical basis of greed in business ethics cannot be understood in isolation; it is a mosaic of historical, cultural, and religious beliefs. The Iranian Islamic approach calls for a spiritual check against greed, while wisdom traditions advocate for virtue as a counterbalance (Iranian Journal of Cultural Research, 2022; Book on Ethical Mindfulness, 2022). The digital realm demands an ethical recalibration to address new forms of greed (Economic Vector, 2022), and religious teachings remind us of the enduring importance of ethical integrity (Sikh Economic Jurisprudence, 2022).</w:t>
      </w:r>
    </w:p>
    <w:p w14:paraId="6D8A8040" w14:textId="77777777" w:rsidR="00422E3D" w:rsidRPr="00422E3D" w:rsidRDefault="00422E3D" w:rsidP="00422E3D">
      <w:pPr>
        <w:widowControl w:val="0"/>
        <w:adjustRightInd w:val="0"/>
        <w:spacing w:after="0" w:line="480" w:lineRule="auto"/>
        <w:jc w:val="both"/>
        <w:rPr>
          <w:rFonts w:cs="Arial"/>
          <w:szCs w:val="24"/>
          <w:lang w:val="en-US" w:eastAsia="zh-CN"/>
        </w:rPr>
      </w:pPr>
    </w:p>
    <w:p w14:paraId="4C4D06B0" w14:textId="0DC10B24" w:rsidR="00C46C44" w:rsidRPr="00422E3D" w:rsidRDefault="00000000" w:rsidP="00422E3D">
      <w:pPr>
        <w:pStyle w:val="1"/>
        <w:widowControl w:val="0"/>
        <w:rPr>
          <w:rFonts w:eastAsia="等线"/>
          <w:lang w:val="en-US" w:eastAsia="zh-CN"/>
        </w:rPr>
      </w:pPr>
      <w:bookmarkStart w:id="9" w:name="_Toc150366245"/>
      <w:bookmarkStart w:id="10" w:name="_Toc150543382"/>
      <w:r w:rsidRPr="00422E3D">
        <w:t>4</w:t>
      </w:r>
      <w:r w:rsidR="009874C8">
        <w:t xml:space="preserve"> </w:t>
      </w:r>
      <w:r w:rsidRPr="00422E3D">
        <w:t xml:space="preserve"> Greed in Modern Business Practices</w:t>
      </w:r>
      <w:bookmarkEnd w:id="9"/>
      <w:bookmarkEnd w:id="10"/>
    </w:p>
    <w:p w14:paraId="42065AD0"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The discourse on greed within modern business practices is a multifaceted one, encompassing issues of digital exploitation, </w:t>
      </w:r>
      <w:proofErr w:type="spellStart"/>
      <w:r w:rsidRPr="00422E3D">
        <w:rPr>
          <w:rFonts w:cs="Arial"/>
          <w:szCs w:val="24"/>
        </w:rPr>
        <w:t>labor</w:t>
      </w:r>
      <w:proofErr w:type="spellEnd"/>
      <w:r w:rsidRPr="00422E3D">
        <w:rPr>
          <w:rFonts w:cs="Arial"/>
          <w:szCs w:val="24"/>
        </w:rPr>
        <w:t xml:space="preserve"> governance, environmental responsibility, and agricultural commercialization. Each of these domains reveals a different facet of how greed can permeate and influence business decisions, often at the cost of ethical considerations.</w:t>
      </w:r>
    </w:p>
    <w:p w14:paraId="08D6C558"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In the digital sphere, the case of online scamming in Tonga is a poignant example of how the pursuit of profit can exploit technological advancements (The vulnerability to Online Scamming in contemporary Tongan Society, 2022). This situation raises </w:t>
      </w:r>
      <w:r w:rsidRPr="00422E3D">
        <w:rPr>
          <w:rFonts w:cs="Arial"/>
          <w:szCs w:val="24"/>
        </w:rPr>
        <w:lastRenderedPageBreak/>
        <w:t>critical questions about the ethical responsibilities of businesses in the digital age. Should companies continue to push for technological proliferation when it opens up avenues for exploitation? Or is there a moral imperative to ensure that such technologies are introduced in a manner that safeguards vulnerable populations?</w:t>
      </w:r>
    </w:p>
    <w:p w14:paraId="325D6409"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The </w:t>
      </w:r>
      <w:proofErr w:type="spellStart"/>
      <w:r w:rsidRPr="00422E3D">
        <w:rPr>
          <w:rFonts w:cs="Arial"/>
          <w:szCs w:val="24"/>
        </w:rPr>
        <w:t>labor</w:t>
      </w:r>
      <w:proofErr w:type="spellEnd"/>
      <w:r w:rsidRPr="00422E3D">
        <w:rPr>
          <w:rFonts w:cs="Arial"/>
          <w:szCs w:val="24"/>
        </w:rPr>
        <w:t xml:space="preserve"> market further illustrates the dichotomy between profit and ethical practice. The critique of </w:t>
      </w:r>
      <w:proofErr w:type="spellStart"/>
      <w:r w:rsidRPr="00422E3D">
        <w:rPr>
          <w:rFonts w:cs="Arial"/>
          <w:szCs w:val="24"/>
        </w:rPr>
        <w:t>labor</w:t>
      </w:r>
      <w:proofErr w:type="spellEnd"/>
      <w:r w:rsidRPr="00422E3D">
        <w:rPr>
          <w:rFonts w:cs="Arial"/>
          <w:szCs w:val="24"/>
        </w:rPr>
        <w:t xml:space="preserve"> governance, particularly in the context of multinational corporations, reflects a systemic issue where the end goal of maximizing profit justifies the means, even if it entails exploitative practices (Combatting Modern Slavery: Why Labour Governance Is Failing and What We Can Do about It, 2022). This scenario challenges the notion of corporate social responsibility and questions whether businesses can genuinely commit to ethical practices without sacrificing their bottom line.</w:t>
      </w:r>
    </w:p>
    <w:p w14:paraId="43D38769"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Environmental concerns bring another dimension to the discussion. The call for sustainable business practices is often at odds with the relentless drive for profit. The literature suggests that a paradigm shift is necessary, one that transcends the traditional greed-driven model towards a more holistic approach that values environmental stewardship (Environmentally Responsible Business; Lessons from Indian Mythology, 2022). This shift is not just a strategic realignment but a fundamental ethical reorientation that questions the very essence of business purpose.</w:t>
      </w:r>
    </w:p>
    <w:p w14:paraId="24FE8E54"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The agricultural sector's transition to modern farming practices, often driven by the desire to maximize yields and profits, exemplifies the conflict between greed and the collective good. The prioritization of shareholder interests over sustainable and socially responsible farming practices poses a significant ethical dilemma (The Essential Illusion: Collectivizing Agriculture, 1957–1963, 2022). It prompts a </w:t>
      </w:r>
      <w:proofErr w:type="spellStart"/>
      <w:r w:rsidRPr="00422E3D">
        <w:rPr>
          <w:rFonts w:cs="Arial"/>
          <w:szCs w:val="24"/>
        </w:rPr>
        <w:lastRenderedPageBreak/>
        <w:t>reevaluation</w:t>
      </w:r>
      <w:proofErr w:type="spellEnd"/>
      <w:r w:rsidRPr="00422E3D">
        <w:rPr>
          <w:rFonts w:cs="Arial"/>
          <w:szCs w:val="24"/>
        </w:rPr>
        <w:t xml:space="preserve"> of the values that underpin business decisions in the sector and whether they align with the broader societal and environmental needs.</w:t>
      </w:r>
    </w:p>
    <w:p w14:paraId="54A6F56B"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In synthesizing these insights, it becomes evident that the issue of greed in business is not merely a matter of individual moral failing but a systemic challenge that requires a concerted effort to address. The ethical implications of greed extend beyond the immediate stakeholders to the wider society and the environment. The critical question that emerges is how modern businesses can reconcile the drive for profit with the imperative for ethical conduct. Can businesses operate in a manner that is both profitable and ethically sound, or are these goals inherently in conflict?</w:t>
      </w:r>
    </w:p>
    <w:p w14:paraId="2421FFF6" w14:textId="77777777" w:rsidR="00C46C44" w:rsidRDefault="00000000" w:rsidP="00422E3D">
      <w:pPr>
        <w:widowControl w:val="0"/>
        <w:adjustRightInd w:val="0"/>
        <w:spacing w:after="0" w:line="480" w:lineRule="auto"/>
        <w:jc w:val="both"/>
        <w:rPr>
          <w:rFonts w:cs="Arial"/>
          <w:szCs w:val="24"/>
        </w:rPr>
      </w:pPr>
      <w:r w:rsidRPr="00422E3D">
        <w:rPr>
          <w:rFonts w:cs="Arial"/>
          <w:szCs w:val="24"/>
        </w:rPr>
        <w:t>The analysis of these diverse sectors reveals a common thread: the need for a redefined business ethic that places as much emphasis on moral responsibility as it does on financial success. It is a call for a new corporate ethos that regards profit not as the sole end but as a means to a more equitable and sustainable future.</w:t>
      </w:r>
    </w:p>
    <w:p w14:paraId="0A63E3DC" w14:textId="77777777" w:rsidR="00422E3D" w:rsidRPr="00422E3D" w:rsidRDefault="00422E3D" w:rsidP="00422E3D">
      <w:pPr>
        <w:widowControl w:val="0"/>
        <w:adjustRightInd w:val="0"/>
        <w:spacing w:after="0" w:line="480" w:lineRule="auto"/>
        <w:jc w:val="both"/>
        <w:rPr>
          <w:rFonts w:cs="Arial"/>
          <w:szCs w:val="24"/>
        </w:rPr>
      </w:pPr>
    </w:p>
    <w:p w14:paraId="47653E08" w14:textId="41D526B1" w:rsidR="00C46C44" w:rsidRPr="00422E3D" w:rsidRDefault="00000000" w:rsidP="00422E3D">
      <w:pPr>
        <w:pStyle w:val="1"/>
        <w:widowControl w:val="0"/>
      </w:pPr>
      <w:bookmarkStart w:id="11" w:name="_Toc150366246"/>
      <w:bookmarkStart w:id="12" w:name="_Toc150543383"/>
      <w:r w:rsidRPr="00422E3D">
        <w:t xml:space="preserve">5 </w:t>
      </w:r>
      <w:r w:rsidR="009874C8">
        <w:t xml:space="preserve"> </w:t>
      </w:r>
      <w:r w:rsidRPr="00422E3D">
        <w:t>The Role of Ethics in Business Decision-Making</w:t>
      </w:r>
      <w:bookmarkEnd w:id="11"/>
      <w:bookmarkEnd w:id="12"/>
    </w:p>
    <w:p w14:paraId="1720FA9A"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In the intricate tapestry of modern business, the role of ethics in decision-making is not just a peripheral concern but a central axis around which the entire mechanism of a corporation rotates. This section aims to weave together insights from recent academic literature to critically </w:t>
      </w:r>
      <w:proofErr w:type="spellStart"/>
      <w:r w:rsidRPr="00422E3D">
        <w:rPr>
          <w:rFonts w:cs="Arial"/>
          <w:szCs w:val="24"/>
        </w:rPr>
        <w:t>analyze</w:t>
      </w:r>
      <w:proofErr w:type="spellEnd"/>
      <w:r w:rsidRPr="00422E3D">
        <w:rPr>
          <w:rFonts w:cs="Arial"/>
          <w:szCs w:val="24"/>
        </w:rPr>
        <w:t xml:space="preserve"> how ethical considerations are, and should be, integrated into the fabric of business decision-making</w:t>
      </w:r>
    </w:p>
    <w:p w14:paraId="673A9A65"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The integration of artificial intelligence (AI) into business processes has been a double-edged sword. While AI promises enhanced efficiency and objectivity in decision support systems, it also brings forth ethical dilemmas that were previously uncharted (Decision Support System: Overview, Different Types and Elements, 2022). The ethical quandary arises from the need to ensure that these systems do </w:t>
      </w:r>
      <w:r w:rsidRPr="00422E3D">
        <w:rPr>
          <w:rFonts w:cs="Arial"/>
          <w:szCs w:val="24"/>
        </w:rPr>
        <w:lastRenderedPageBreak/>
        <w:t>not perpetuate biases or make decisions that could be detrimental to stakeholders. The challenge lies in embedding ethical considerations into the AI algorithms themselves, ensuring that they align with the core values of the organization and the expectations of society.</w:t>
      </w:r>
    </w:p>
    <w:p w14:paraId="4E41F439"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In some areas of political conflict, the moral hazard for companies is even higher. Companies must make decisions that balance profitability and social responsibility, often in the face of ambiguity and risk (</w:t>
      </w:r>
      <w:proofErr w:type="spellStart"/>
      <w:r w:rsidRPr="00422E3D">
        <w:rPr>
          <w:rFonts w:cs="Arial"/>
          <w:szCs w:val="24"/>
        </w:rPr>
        <w:t>Etyczne</w:t>
      </w:r>
      <w:proofErr w:type="spellEnd"/>
      <w:r w:rsidRPr="00422E3D">
        <w:rPr>
          <w:rFonts w:cs="Arial"/>
          <w:szCs w:val="24"/>
        </w:rPr>
        <w:t xml:space="preserve"> </w:t>
      </w:r>
      <w:proofErr w:type="spellStart"/>
      <w:r w:rsidRPr="00422E3D">
        <w:rPr>
          <w:rFonts w:cs="Arial"/>
          <w:szCs w:val="24"/>
        </w:rPr>
        <w:t>i</w:t>
      </w:r>
      <w:proofErr w:type="spellEnd"/>
      <w:r w:rsidRPr="00422E3D">
        <w:rPr>
          <w:rFonts w:cs="Arial"/>
          <w:szCs w:val="24"/>
        </w:rPr>
        <w:t xml:space="preserve"> </w:t>
      </w:r>
      <w:proofErr w:type="spellStart"/>
      <w:r w:rsidRPr="00422E3D">
        <w:rPr>
          <w:rFonts w:cs="Arial"/>
          <w:szCs w:val="24"/>
        </w:rPr>
        <w:t>realizacyjne</w:t>
      </w:r>
      <w:proofErr w:type="spellEnd"/>
      <w:r w:rsidRPr="00422E3D">
        <w:rPr>
          <w:rFonts w:cs="Arial"/>
          <w:szCs w:val="24"/>
        </w:rPr>
        <w:t xml:space="preserve"> </w:t>
      </w:r>
      <w:proofErr w:type="spellStart"/>
      <w:r w:rsidRPr="00422E3D">
        <w:rPr>
          <w:rFonts w:cs="Arial"/>
          <w:szCs w:val="24"/>
        </w:rPr>
        <w:t>uwarunkowania</w:t>
      </w:r>
      <w:proofErr w:type="spellEnd"/>
      <w:r w:rsidRPr="00422E3D">
        <w:rPr>
          <w:rFonts w:cs="Arial"/>
          <w:szCs w:val="24"/>
        </w:rPr>
        <w:t xml:space="preserve"> </w:t>
      </w:r>
      <w:proofErr w:type="spellStart"/>
      <w:r w:rsidRPr="00422E3D">
        <w:rPr>
          <w:rFonts w:cs="Arial"/>
          <w:szCs w:val="24"/>
        </w:rPr>
        <w:t>działalności</w:t>
      </w:r>
      <w:proofErr w:type="spellEnd"/>
      <w:r w:rsidRPr="00422E3D">
        <w:rPr>
          <w:rFonts w:cs="Arial"/>
          <w:szCs w:val="24"/>
        </w:rPr>
        <w:t xml:space="preserve"> </w:t>
      </w:r>
      <w:proofErr w:type="spellStart"/>
      <w:r w:rsidRPr="00422E3D">
        <w:rPr>
          <w:rFonts w:cs="Arial"/>
          <w:szCs w:val="24"/>
        </w:rPr>
        <w:t>przedsiębiorstw</w:t>
      </w:r>
      <w:proofErr w:type="spellEnd"/>
      <w:r w:rsidRPr="00422E3D">
        <w:rPr>
          <w:rFonts w:cs="Arial"/>
          <w:szCs w:val="24"/>
        </w:rPr>
        <w:t xml:space="preserve"> w </w:t>
      </w:r>
      <w:proofErr w:type="spellStart"/>
      <w:r w:rsidRPr="00422E3D">
        <w:rPr>
          <w:rFonts w:cs="Arial"/>
          <w:szCs w:val="24"/>
        </w:rPr>
        <w:t>warunkach</w:t>
      </w:r>
      <w:proofErr w:type="spellEnd"/>
      <w:r w:rsidRPr="00422E3D">
        <w:rPr>
          <w:rFonts w:cs="Arial"/>
          <w:szCs w:val="24"/>
        </w:rPr>
        <w:t xml:space="preserve"> </w:t>
      </w:r>
      <w:proofErr w:type="spellStart"/>
      <w:r w:rsidRPr="00422E3D">
        <w:rPr>
          <w:rFonts w:cs="Arial"/>
          <w:szCs w:val="24"/>
        </w:rPr>
        <w:t>konfliktu</w:t>
      </w:r>
      <w:proofErr w:type="spellEnd"/>
      <w:r w:rsidRPr="00422E3D">
        <w:rPr>
          <w:rFonts w:cs="Arial"/>
          <w:szCs w:val="24"/>
        </w:rPr>
        <w:t xml:space="preserve"> </w:t>
      </w:r>
      <w:proofErr w:type="spellStart"/>
      <w:r w:rsidRPr="00422E3D">
        <w:rPr>
          <w:rFonts w:cs="Arial"/>
          <w:szCs w:val="24"/>
        </w:rPr>
        <w:t>zbrojnego</w:t>
      </w:r>
      <w:proofErr w:type="spellEnd"/>
      <w:r w:rsidRPr="00422E3D">
        <w:rPr>
          <w:rFonts w:cs="Arial"/>
          <w:szCs w:val="24"/>
        </w:rPr>
        <w:t xml:space="preserve"> </w:t>
      </w:r>
      <w:proofErr w:type="spellStart"/>
      <w:r w:rsidRPr="00422E3D">
        <w:rPr>
          <w:rFonts w:cs="Arial"/>
          <w:szCs w:val="24"/>
        </w:rPr>
        <w:t>na</w:t>
      </w:r>
      <w:proofErr w:type="spellEnd"/>
      <w:r w:rsidRPr="00422E3D">
        <w:rPr>
          <w:rFonts w:cs="Arial"/>
          <w:szCs w:val="24"/>
        </w:rPr>
        <w:t xml:space="preserve"> </w:t>
      </w:r>
      <w:proofErr w:type="spellStart"/>
      <w:r w:rsidRPr="00422E3D">
        <w:rPr>
          <w:rFonts w:cs="Arial"/>
          <w:szCs w:val="24"/>
        </w:rPr>
        <w:t>Ukrainie</w:t>
      </w:r>
      <w:proofErr w:type="spellEnd"/>
      <w:r w:rsidRPr="00422E3D">
        <w:rPr>
          <w:rFonts w:cs="Arial"/>
          <w:szCs w:val="24"/>
        </w:rPr>
        <w:t>, 2022). The ethical framework guiding these decisions must be robust and flexible, capable of adapting to the fluid dynamics of geopolitical tensions while maintaining a commitment to corporate integrity and social welfare.</w:t>
      </w:r>
    </w:p>
    <w:p w14:paraId="53431F40"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The ethical implications of AI in business management extend beyond decision support systems to encompass the broader decision-making landscape. The principles of fairness, transparency, and accountability must be the guiding stars for AI-driven decisions (The intelligent implications of artificial intelligence-driven decision-making in business management, 2022). This involves not only the design of ethical AI systems but also the cultivation of an organizational culture that prioritizes ethical considerations in every business decision, whether or not AI is involved.</w:t>
      </w:r>
    </w:p>
    <w:p w14:paraId="5112AD58"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 xml:space="preserve">The role of emotional intelligence (EI) in ethical decision-making cannot be overstated. Leaders with high EI are more adept at understanding and managing not only their own emotions but also those of others, enabling them to make decisions that consider the human element of business (A COMPARATIVE ANALYSIS OF THE DIFFERENCES BETWEEN LEADERSHIP AND MANAGEMENT, 2022). This human-centric approach is crucial in ensuring that decisions are not only technically </w:t>
      </w:r>
      <w:r w:rsidRPr="00422E3D">
        <w:rPr>
          <w:rFonts w:cs="Arial"/>
          <w:szCs w:val="24"/>
        </w:rPr>
        <w:lastRenderedPageBreak/>
        <w:t>and economically sound but also ethically responsible.</w:t>
      </w:r>
    </w:p>
    <w:p w14:paraId="5490F3AA" w14:textId="77777777" w:rsidR="00C46C44" w:rsidRDefault="00000000" w:rsidP="00422E3D">
      <w:pPr>
        <w:widowControl w:val="0"/>
        <w:adjustRightInd w:val="0"/>
        <w:spacing w:after="0" w:line="480" w:lineRule="auto"/>
        <w:jc w:val="both"/>
        <w:rPr>
          <w:rFonts w:cs="Arial"/>
          <w:szCs w:val="24"/>
        </w:rPr>
      </w:pPr>
      <w:r w:rsidRPr="00422E3D">
        <w:rPr>
          <w:rFonts w:cs="Arial"/>
          <w:szCs w:val="24"/>
        </w:rPr>
        <w:t>In synthesizing these perspectives, it becomes clear that ethical decision-making in business is not a static set of rules but a dynamic process that requires continuous reflection and adaptation. It is about making choices that reflect the company's values, respect the dignity of all stakeholders, and contribute positively to society. As businesses increasingly operate in a globalized and technologically advanced environment, the need for ethical leadership has never been more pronounced. Leaders must navigate this complex landscape with a moral compass that ensures their decisions are not only profitable but also just and beneficial to society at large.</w:t>
      </w:r>
    </w:p>
    <w:p w14:paraId="0D0AF59B" w14:textId="77777777" w:rsidR="00422E3D" w:rsidRPr="00422E3D" w:rsidRDefault="00422E3D" w:rsidP="00422E3D">
      <w:pPr>
        <w:widowControl w:val="0"/>
        <w:adjustRightInd w:val="0"/>
        <w:spacing w:after="0" w:line="480" w:lineRule="auto"/>
        <w:jc w:val="both"/>
        <w:rPr>
          <w:rFonts w:cs="Arial"/>
          <w:szCs w:val="24"/>
        </w:rPr>
      </w:pPr>
    </w:p>
    <w:p w14:paraId="57E0B3C6" w14:textId="293A1A23" w:rsidR="00C46C44" w:rsidRPr="00422E3D" w:rsidRDefault="00000000" w:rsidP="00422E3D">
      <w:pPr>
        <w:pStyle w:val="1"/>
        <w:widowControl w:val="0"/>
        <w:rPr>
          <w:lang w:val="en-US" w:eastAsia="zh-CN"/>
        </w:rPr>
      </w:pPr>
      <w:bookmarkStart w:id="13" w:name="_Toc150543384"/>
      <w:r w:rsidRPr="00422E3D">
        <w:rPr>
          <w:lang w:val="en-US" w:eastAsia="zh-CN"/>
        </w:rPr>
        <w:t>6</w:t>
      </w:r>
      <w:r w:rsidR="009874C8">
        <w:rPr>
          <w:lang w:val="en-US" w:eastAsia="zh-CN"/>
        </w:rPr>
        <w:t xml:space="preserve"> </w:t>
      </w:r>
      <w:r w:rsidR="00422E3D">
        <w:rPr>
          <w:lang w:val="en-US" w:eastAsia="zh-CN"/>
        </w:rPr>
        <w:t xml:space="preserve"> </w:t>
      </w:r>
      <w:r w:rsidRPr="00422E3D">
        <w:rPr>
          <w:lang w:val="en-US" w:eastAsia="zh-CN"/>
        </w:rPr>
        <w:t>Ethical decision-making</w:t>
      </w:r>
      <w:bookmarkEnd w:id="13"/>
    </w:p>
    <w:p w14:paraId="625D85CC" w14:textId="7E680C30"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Moral decision making refers to the process of decision making under the guidance of ethical and moral principles.</w:t>
      </w:r>
      <w:r w:rsidR="00422E3D">
        <w:rPr>
          <w:rFonts w:cs="Arial"/>
          <w:szCs w:val="24"/>
          <w:lang w:val="en-US" w:eastAsia="zh-CN"/>
        </w:rPr>
        <w:t xml:space="preserve"> </w:t>
      </w:r>
      <w:r w:rsidRPr="00422E3D">
        <w:rPr>
          <w:rFonts w:cs="Arial"/>
          <w:szCs w:val="24"/>
          <w:lang w:val="en-US" w:eastAsia="zh-CN"/>
        </w:rPr>
        <w:t>Decisions often involve views of right and wrong, good and evil, and what actions should be taken in a given situation.</w:t>
      </w:r>
      <w:r w:rsidR="00422E3D">
        <w:rPr>
          <w:rFonts w:cs="Arial"/>
          <w:szCs w:val="24"/>
          <w:lang w:val="en-US" w:eastAsia="zh-CN"/>
        </w:rPr>
        <w:t xml:space="preserve"> </w:t>
      </w:r>
      <w:r w:rsidRPr="00422E3D">
        <w:rPr>
          <w:rFonts w:cs="Arial"/>
          <w:szCs w:val="24"/>
          <w:lang w:val="en-US" w:eastAsia="zh-CN"/>
        </w:rPr>
        <w:t>The process of ethical decision making includes consideration of ethical principles, values, social norms, etc., to ensure that decision makers can follow socially accepted moral standards in their actions.</w:t>
      </w:r>
    </w:p>
    <w:p w14:paraId="38E2DF44" w14:textId="74FB4226"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Ethical decision making is the process of evaluating and deciding on a course of action that is consistent with ethical principles and values.</w:t>
      </w:r>
      <w:r w:rsidR="00422E3D">
        <w:rPr>
          <w:rFonts w:cs="Arial"/>
          <w:szCs w:val="24"/>
          <w:lang w:val="en-US" w:eastAsia="zh-CN"/>
        </w:rPr>
        <w:t xml:space="preserve"> </w:t>
      </w:r>
      <w:r w:rsidRPr="00422E3D">
        <w:rPr>
          <w:rFonts w:cs="Arial"/>
          <w:szCs w:val="24"/>
          <w:lang w:val="en-US" w:eastAsia="zh-CN"/>
        </w:rPr>
        <w:t>It involves considering the pros and cons of different options and making decisions that benefit the relevant stakeholders. It also includes assessing the potential consequences of an action and the impact it may have on others.</w:t>
      </w:r>
    </w:p>
    <w:p w14:paraId="729C0CB7"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deontology</w:t>
      </w:r>
    </w:p>
    <w:p w14:paraId="67A0C097" w14:textId="0E225A61"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 xml:space="preserve">According to Rawling (2023), deontology is an ethical perspective in moral philosophy that emphasizes that individuals have a series of responsibilities or </w:t>
      </w:r>
      <w:r w:rsidRPr="00422E3D">
        <w:rPr>
          <w:rFonts w:cs="Arial"/>
          <w:szCs w:val="24"/>
          <w:lang w:val="en-US" w:eastAsia="zh-CN"/>
        </w:rPr>
        <w:lastRenderedPageBreak/>
        <w:t>obligations morally.</w:t>
      </w:r>
      <w:r w:rsidR="00422E3D">
        <w:rPr>
          <w:rFonts w:cs="Arial"/>
          <w:szCs w:val="24"/>
          <w:lang w:val="en-US" w:eastAsia="zh-CN"/>
        </w:rPr>
        <w:t xml:space="preserve"> </w:t>
      </w:r>
      <w:r w:rsidRPr="00422E3D">
        <w:rPr>
          <w:rFonts w:cs="Arial"/>
          <w:szCs w:val="24"/>
          <w:lang w:val="en-US" w:eastAsia="zh-CN"/>
        </w:rPr>
        <w:t>This view focuses on the subject of people's obligations rather than on their rights or well-being.</w:t>
      </w:r>
      <w:r w:rsidR="00422E3D">
        <w:rPr>
          <w:rFonts w:cs="Arial"/>
          <w:szCs w:val="24"/>
          <w:lang w:val="en-US" w:eastAsia="zh-CN"/>
        </w:rPr>
        <w:t xml:space="preserve"> </w:t>
      </w:r>
      <w:r w:rsidRPr="00422E3D">
        <w:rPr>
          <w:rFonts w:cs="Arial"/>
          <w:szCs w:val="24"/>
          <w:lang w:val="en-US" w:eastAsia="zh-CN"/>
        </w:rPr>
        <w:t>In deontology, the core idea of moral behavior is to follow certain obligations, not just to pursue individual pleasure or to maximize happiness.</w:t>
      </w:r>
    </w:p>
    <w:p w14:paraId="1D09414A" w14:textId="1DE36BAD"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Normative deontology means to evaluate the existence and nature of obligations based on results, while utilitarianism evaluates the moral nature of behaviors based on maximizing interests and happiness.</w:t>
      </w:r>
      <w:r w:rsidR="00422E3D">
        <w:rPr>
          <w:rFonts w:cs="Arial"/>
          <w:szCs w:val="24"/>
          <w:lang w:val="en-US" w:eastAsia="zh-CN"/>
        </w:rPr>
        <w:t xml:space="preserve"> </w:t>
      </w:r>
      <w:r w:rsidRPr="00422E3D">
        <w:rPr>
          <w:rFonts w:cs="Arial"/>
          <w:szCs w:val="24"/>
          <w:lang w:val="en-US" w:eastAsia="zh-CN"/>
        </w:rPr>
        <w:t>The doctrine of solemn deontology means that some actions have moral value in themselves, do not depend on the result as the subject, follow the general moral rules, and do not judge the right in a particular situation.</w:t>
      </w:r>
    </w:p>
    <w:p w14:paraId="1F6B7303" w14:textId="29D68CD6" w:rsidR="00C46C44"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From the perspective of solemn deontology, Toyota has the obligation to ensure the quality and safety of its vehicles, regardless of market competition, from the perspective of product quality and safety.</w:t>
      </w:r>
      <w:r w:rsidR="00422E3D">
        <w:rPr>
          <w:rFonts w:cs="Arial"/>
          <w:szCs w:val="24"/>
          <w:lang w:val="en-US" w:eastAsia="zh-CN"/>
        </w:rPr>
        <w:t xml:space="preserve"> </w:t>
      </w:r>
      <w:r w:rsidRPr="00422E3D">
        <w:rPr>
          <w:rFonts w:cs="Arial"/>
          <w:szCs w:val="24"/>
          <w:lang w:val="en-US" w:eastAsia="zh-CN"/>
        </w:rPr>
        <w:t>This means adhering to high standards, albeit at some financial cost.</w:t>
      </w:r>
      <w:r w:rsidR="00422E3D">
        <w:rPr>
          <w:rFonts w:cs="Arial"/>
          <w:szCs w:val="24"/>
          <w:lang w:val="en-US" w:eastAsia="zh-CN"/>
        </w:rPr>
        <w:t xml:space="preserve"> </w:t>
      </w:r>
      <w:r w:rsidRPr="00422E3D">
        <w:rPr>
          <w:rFonts w:cs="Arial"/>
          <w:szCs w:val="24"/>
          <w:lang w:val="en-US" w:eastAsia="zh-CN"/>
        </w:rPr>
        <w:t>From an environmental responsibility perspective, companies have an obligation to implement sustainable and environmentally friendly practices, even if they may increase production costs.</w:t>
      </w:r>
      <w:r w:rsidR="00422E3D">
        <w:rPr>
          <w:rFonts w:cs="Arial"/>
          <w:szCs w:val="24"/>
          <w:lang w:val="en-US" w:eastAsia="zh-CN"/>
        </w:rPr>
        <w:t xml:space="preserve"> </w:t>
      </w:r>
      <w:r w:rsidRPr="00422E3D">
        <w:rPr>
          <w:rFonts w:cs="Arial"/>
          <w:szCs w:val="24"/>
          <w:lang w:val="en-US" w:eastAsia="zh-CN"/>
        </w:rPr>
        <w:t>However, it can reduce waste emissions and adopt more environmentally friendly manufacturing processes.</w:t>
      </w:r>
      <w:r w:rsidR="00422E3D">
        <w:rPr>
          <w:rFonts w:cs="Arial"/>
          <w:szCs w:val="24"/>
          <w:lang w:val="en-US" w:eastAsia="zh-CN"/>
        </w:rPr>
        <w:t xml:space="preserve"> </w:t>
      </w:r>
      <w:r w:rsidRPr="00422E3D">
        <w:rPr>
          <w:rFonts w:cs="Arial"/>
          <w:szCs w:val="24"/>
          <w:lang w:val="en-US" w:eastAsia="zh-CN"/>
        </w:rPr>
        <w:t>From the perspective of normative deontology, Toyota's obligation includes ensuring that the use of products will not have a negative impact on society, consumers and employees. By enforcing high standards, Toyota can maximize the overall safety and well-being. In addition, Toyota needs to consider the environmental impact of its production and products, and strive to minimize its carbon footprint to protect the ecosystem and the rights of future generations.</w:t>
      </w:r>
    </w:p>
    <w:p w14:paraId="17142EFB" w14:textId="77777777" w:rsidR="00422E3D" w:rsidRPr="00422E3D" w:rsidRDefault="00422E3D" w:rsidP="00422E3D">
      <w:pPr>
        <w:widowControl w:val="0"/>
        <w:adjustRightInd w:val="0"/>
        <w:spacing w:after="0" w:line="480" w:lineRule="auto"/>
        <w:jc w:val="both"/>
        <w:rPr>
          <w:rFonts w:cs="Arial"/>
          <w:szCs w:val="24"/>
          <w:lang w:val="en-US" w:eastAsia="zh-CN"/>
        </w:rPr>
      </w:pPr>
    </w:p>
    <w:p w14:paraId="2B78C722" w14:textId="35096F48" w:rsidR="00C46C44" w:rsidRPr="00422E3D" w:rsidRDefault="00000000" w:rsidP="00422E3D">
      <w:pPr>
        <w:pStyle w:val="1"/>
        <w:widowControl w:val="0"/>
        <w:rPr>
          <w:rFonts w:cs="Arial"/>
          <w:sz w:val="24"/>
          <w:szCs w:val="24"/>
        </w:rPr>
      </w:pPr>
      <w:bookmarkStart w:id="14" w:name="_Toc117847545"/>
      <w:bookmarkStart w:id="15" w:name="_Toc150366247"/>
      <w:bookmarkStart w:id="16" w:name="_Toc150543385"/>
      <w:r w:rsidRPr="00422E3D">
        <w:rPr>
          <w:lang w:val="en-US" w:eastAsia="zh-CN"/>
        </w:rPr>
        <w:lastRenderedPageBreak/>
        <w:t>7</w:t>
      </w:r>
      <w:r w:rsidRPr="00422E3D">
        <w:t xml:space="preserve"> </w:t>
      </w:r>
      <w:r w:rsidR="009874C8">
        <w:t xml:space="preserve"> </w:t>
      </w:r>
      <w:r w:rsidRPr="00422E3D">
        <w:t>Conclusion</w:t>
      </w:r>
      <w:bookmarkEnd w:id="14"/>
      <w:bookmarkEnd w:id="15"/>
      <w:bookmarkEnd w:id="16"/>
    </w:p>
    <w:p w14:paraId="537C3B2B" w14:textId="77777777" w:rsidR="00C46C44" w:rsidRPr="00422E3D" w:rsidRDefault="00000000" w:rsidP="00422E3D">
      <w:pPr>
        <w:widowControl w:val="0"/>
        <w:adjustRightInd w:val="0"/>
        <w:spacing w:after="0" w:line="480" w:lineRule="auto"/>
        <w:jc w:val="both"/>
        <w:rPr>
          <w:rFonts w:cs="Arial"/>
          <w:szCs w:val="24"/>
        </w:rPr>
      </w:pPr>
      <w:bookmarkStart w:id="17" w:name="_Toc117847546"/>
      <w:r w:rsidRPr="00422E3D">
        <w:rPr>
          <w:rFonts w:cs="Arial"/>
          <w:szCs w:val="24"/>
        </w:rPr>
        <w:t>The exploration of greed and ethics within the realm of business has unveiled a multifaceted landscape where the pursuit of profit intersects with moral imperatives. The philosophical underpinnings of greed, as discussed, reveal a tension between individual ambition and collective well-being. This dichotomy is further complicated by the practical manifestations of greed in modern business practices, which often prioritize short-term gains over long-term sustainability and ethical considerations.</w:t>
      </w:r>
    </w:p>
    <w:p w14:paraId="5FF6B5F6" w14:textId="77777777" w:rsidR="00C46C44" w:rsidRPr="00422E3D" w:rsidRDefault="00000000" w:rsidP="00422E3D">
      <w:pPr>
        <w:widowControl w:val="0"/>
        <w:adjustRightInd w:val="0"/>
        <w:spacing w:after="0" w:line="480" w:lineRule="auto"/>
        <w:jc w:val="both"/>
        <w:rPr>
          <w:rFonts w:cs="Arial"/>
          <w:szCs w:val="24"/>
        </w:rPr>
      </w:pPr>
      <w:r w:rsidRPr="00422E3D">
        <w:rPr>
          <w:rFonts w:cs="Arial"/>
          <w:szCs w:val="24"/>
        </w:rPr>
        <w:t>Our analysis has shown that while greed can be a powerful motivator for innovation and economic growth, it becomes problematic when unchecked by ethical frameworks. The philosophical basis of greed and ethics underscores the necessity for a balance, where the drive for profit coexists with a commitment to social responsibility (The Philosophical Basis of Greed and Ethics, 2023). The real-world implications of greed in business practices have highlighted examples where the absence of ethical oversight can lead to significant societal harm (Greed in Modern Business Practices, 2023).</w:t>
      </w:r>
    </w:p>
    <w:p w14:paraId="16AF9A4D" w14:textId="77777777" w:rsidR="00C46C44" w:rsidRDefault="00000000" w:rsidP="00422E3D">
      <w:pPr>
        <w:widowControl w:val="0"/>
        <w:adjustRightInd w:val="0"/>
        <w:spacing w:after="0" w:line="480" w:lineRule="auto"/>
        <w:jc w:val="both"/>
        <w:rPr>
          <w:rFonts w:cs="Arial"/>
          <w:szCs w:val="24"/>
        </w:rPr>
      </w:pPr>
      <w:r w:rsidRPr="00422E3D">
        <w:rPr>
          <w:rFonts w:cs="Arial"/>
          <w:szCs w:val="24"/>
        </w:rPr>
        <w:t>The role of ethics in business decision-making emerges as a critical counterbalance to greed. Ethical considerations act as a guiding principle, ensuring that business decisions are not only profitable but also contribute positively to society and adhere to principles of fairness and justice (The Role of Ethics in Business Decision-Making, 2023). The insights gathered from the analysis of literature and case studies suggest that ethical business practices are not only a moral obligation but also a strategic advantage in today’s transparent and interconnected global market.</w:t>
      </w:r>
    </w:p>
    <w:p w14:paraId="04EF8A72" w14:textId="77777777" w:rsidR="00422E3D" w:rsidRPr="00422E3D" w:rsidRDefault="00422E3D" w:rsidP="00422E3D">
      <w:pPr>
        <w:widowControl w:val="0"/>
        <w:adjustRightInd w:val="0"/>
        <w:spacing w:after="0" w:line="480" w:lineRule="auto"/>
        <w:jc w:val="both"/>
        <w:rPr>
          <w:rFonts w:cs="Arial"/>
          <w:szCs w:val="24"/>
        </w:rPr>
      </w:pPr>
    </w:p>
    <w:p w14:paraId="690A43BD" w14:textId="45FEEA55" w:rsidR="00C46C44" w:rsidRPr="00422E3D" w:rsidRDefault="00000000" w:rsidP="00422E3D">
      <w:pPr>
        <w:pStyle w:val="1"/>
        <w:widowControl w:val="0"/>
        <w:rPr>
          <w:rFonts w:cs="Arial"/>
          <w:sz w:val="24"/>
          <w:szCs w:val="24"/>
          <w:lang w:val="en-US"/>
        </w:rPr>
      </w:pPr>
      <w:bookmarkStart w:id="18" w:name="_Toc150366248"/>
      <w:bookmarkStart w:id="19" w:name="_Toc150543386"/>
      <w:r w:rsidRPr="00422E3D">
        <w:rPr>
          <w:lang w:val="en-US" w:eastAsia="zh-CN"/>
        </w:rPr>
        <w:lastRenderedPageBreak/>
        <w:t>8</w:t>
      </w:r>
      <w:r w:rsidR="009874C8">
        <w:rPr>
          <w:lang w:val="en-US" w:eastAsia="zh-CN"/>
        </w:rPr>
        <w:t xml:space="preserve"> </w:t>
      </w:r>
      <w:r w:rsidRPr="00422E3D">
        <w:t xml:space="preserve"> Recommendations</w:t>
      </w:r>
      <w:bookmarkEnd w:id="18"/>
      <w:bookmarkEnd w:id="19"/>
    </w:p>
    <w:p w14:paraId="49D588E5" w14:textId="77777777" w:rsidR="00C46C44" w:rsidRPr="00422E3D" w:rsidRDefault="00000000" w:rsidP="00422E3D">
      <w:pPr>
        <w:adjustRightInd w:val="0"/>
        <w:spacing w:after="0" w:line="480" w:lineRule="auto"/>
        <w:jc w:val="both"/>
        <w:rPr>
          <w:rFonts w:cs="Arial"/>
          <w:szCs w:val="24"/>
          <w:lang w:val="en-US" w:eastAsia="zh-CN"/>
        </w:rPr>
      </w:pPr>
      <w:r w:rsidRPr="00422E3D">
        <w:rPr>
          <w:rFonts w:cs="Arial"/>
          <w:szCs w:val="24"/>
          <w:lang w:val="en-US" w:eastAsia="zh-CN"/>
        </w:rPr>
        <w:t>Businesses today face a critical balancing act between the pursuit of profit and the imperative to uphold ethical standards. To navigate this landscape, companies are advised to weave ethical considerations into the very fabric of their corporate culture. This begins with a commitment to ongoing ethics education, ensuring that every employee, from the boardroom to the front lines, understands and can apply ethical principles in their daily decisions.</w:t>
      </w:r>
    </w:p>
    <w:p w14:paraId="1FF18DDD" w14:textId="77777777" w:rsidR="00C46C44" w:rsidRPr="00422E3D"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Furthermore, the establishment of robust oversight mechanisms, such as ethics committees, is crucial. These bodies should not only set ethical guidelines but also monitor adherence and manage accountability. Transparency is another cornerstone; by openly sharing their decision-making processes and being forthright about their challenges, businesses can foster trust and credibility with stakeholders.</w:t>
      </w:r>
    </w:p>
    <w:p w14:paraId="10DC1481" w14:textId="77777777" w:rsidR="00C46C44" w:rsidRDefault="00000000" w:rsidP="00422E3D">
      <w:pPr>
        <w:widowControl w:val="0"/>
        <w:adjustRightInd w:val="0"/>
        <w:spacing w:after="0" w:line="480" w:lineRule="auto"/>
        <w:jc w:val="both"/>
        <w:rPr>
          <w:rFonts w:cs="Arial"/>
          <w:szCs w:val="24"/>
          <w:lang w:val="en-US" w:eastAsia="zh-CN"/>
        </w:rPr>
      </w:pPr>
      <w:r w:rsidRPr="00422E3D">
        <w:rPr>
          <w:rFonts w:cs="Arial"/>
          <w:szCs w:val="24"/>
          <w:lang w:val="en-US" w:eastAsia="zh-CN"/>
        </w:rPr>
        <w:t>Engagement in corporate social responsibility should go beyond mere tokenism; it must reflect a genuine commitment to positive social impact, aligning with the company’s core values and mission. Finally, businesses must remain vigilant and adaptable, ready to reassess and refine their strategies in response to the evolving ethical landscape. By adopting these practices, companies can ensure that their pursuit of profit does not come at the expense of ethical integrity, but rather in concert with it, leading to sustainable success and a legacy of trust.</w:t>
      </w:r>
    </w:p>
    <w:p w14:paraId="58119F0D" w14:textId="77777777" w:rsidR="00422E3D" w:rsidRPr="00422E3D" w:rsidRDefault="00422E3D" w:rsidP="00422E3D">
      <w:pPr>
        <w:widowControl w:val="0"/>
        <w:adjustRightInd w:val="0"/>
        <w:spacing w:after="0" w:line="480" w:lineRule="auto"/>
        <w:jc w:val="both"/>
        <w:rPr>
          <w:rFonts w:cs="Arial"/>
          <w:szCs w:val="24"/>
          <w:lang w:val="en-US" w:eastAsia="zh-CN"/>
        </w:rPr>
      </w:pPr>
    </w:p>
    <w:p w14:paraId="425B83C5" w14:textId="5F709C2A" w:rsidR="00C46C44" w:rsidRPr="00422E3D" w:rsidRDefault="00000000" w:rsidP="00422E3D">
      <w:pPr>
        <w:pStyle w:val="1"/>
        <w:widowControl w:val="0"/>
        <w:rPr>
          <w:rFonts w:cs="Arial"/>
          <w:sz w:val="24"/>
          <w:szCs w:val="24"/>
        </w:rPr>
      </w:pPr>
      <w:bookmarkStart w:id="20" w:name="_Toc150366249"/>
      <w:bookmarkStart w:id="21" w:name="_Toc150543387"/>
      <w:r w:rsidRPr="00422E3D">
        <w:rPr>
          <w:lang w:val="en-US" w:eastAsia="zh-CN"/>
        </w:rPr>
        <w:t>9</w:t>
      </w:r>
      <w:r w:rsidR="009874C8">
        <w:rPr>
          <w:lang w:val="en-US" w:eastAsia="zh-CN"/>
        </w:rPr>
        <w:t xml:space="preserve"> </w:t>
      </w:r>
      <w:r w:rsidRPr="00422E3D">
        <w:t xml:space="preserve"> References</w:t>
      </w:r>
      <w:bookmarkEnd w:id="17"/>
      <w:bookmarkEnd w:id="20"/>
      <w:bookmarkEnd w:id="21"/>
    </w:p>
    <w:p w14:paraId="4BDAEADE" w14:textId="5452D59B" w:rsidR="00C46C44" w:rsidRPr="00422E3D" w:rsidRDefault="00000000" w:rsidP="00422E3D">
      <w:pPr>
        <w:widowControl w:val="0"/>
        <w:adjustRightInd w:val="0"/>
        <w:spacing w:after="0" w:line="480" w:lineRule="auto"/>
        <w:rPr>
          <w:rFonts w:cs="Arial"/>
          <w:szCs w:val="24"/>
        </w:rPr>
      </w:pPr>
      <w:r w:rsidRPr="00422E3D">
        <w:rPr>
          <w:rFonts w:cs="Arial"/>
          <w:szCs w:val="24"/>
        </w:rPr>
        <w:t>[1]</w:t>
      </w:r>
      <w:r w:rsidR="00422E3D">
        <w:rPr>
          <w:rFonts w:cs="Arial"/>
          <w:szCs w:val="24"/>
        </w:rPr>
        <w:t xml:space="preserve"> </w:t>
      </w:r>
      <w:r w:rsidRPr="00422E3D">
        <w:rPr>
          <w:rFonts w:cs="Arial"/>
          <w:szCs w:val="24"/>
        </w:rPr>
        <w:t>Economic Vector. (2022). ECONOMIC VECTOR. Available at: https://elibrary.ru/item.asp?id=48618203 [Accessed 7 Nov. 2023].</w:t>
      </w:r>
    </w:p>
    <w:p w14:paraId="2871195F" w14:textId="08D97022" w:rsidR="00C46C44" w:rsidRPr="00422E3D" w:rsidRDefault="00000000" w:rsidP="00422E3D">
      <w:pPr>
        <w:widowControl w:val="0"/>
        <w:adjustRightInd w:val="0"/>
        <w:spacing w:after="0" w:line="480" w:lineRule="auto"/>
        <w:rPr>
          <w:rFonts w:cs="Arial"/>
          <w:szCs w:val="24"/>
        </w:rPr>
      </w:pPr>
      <w:r w:rsidRPr="00422E3D">
        <w:rPr>
          <w:rFonts w:cs="Arial"/>
          <w:szCs w:val="24"/>
        </w:rPr>
        <w:t>[2]</w:t>
      </w:r>
      <w:r w:rsidR="00422E3D">
        <w:rPr>
          <w:rFonts w:cs="Arial"/>
          <w:szCs w:val="24"/>
        </w:rPr>
        <w:t xml:space="preserve"> </w:t>
      </w:r>
      <w:r w:rsidRPr="00422E3D">
        <w:rPr>
          <w:rFonts w:cs="Arial"/>
          <w:szCs w:val="24"/>
        </w:rPr>
        <w:t>Ethical Mindfulness. (2023). 23. Ethical mindfulness, the DNA of moral authority. Available at: https://www.google.com/books?hl=zh-</w:t>
      </w:r>
      <w:r w:rsidRPr="00422E3D">
        <w:rPr>
          <w:rFonts w:cs="Arial"/>
          <w:szCs w:val="24"/>
        </w:rPr>
        <w:lastRenderedPageBreak/>
        <w:t>TW&amp;lr=&amp;id=Uj60EAAAQBAJ&amp;oi=fnd&amp;pg=PA344&amp;dq=business+ethics+and+greed&amp;ots=PzmO_tPrs9&amp;sig=SV1HmybYFNynp1dPmCk6370Fk1Q [Accessed 7 Nov. 2023].</w:t>
      </w:r>
    </w:p>
    <w:p w14:paraId="15E7195F" w14:textId="268E0E9C" w:rsidR="00C46C44" w:rsidRPr="00422E3D" w:rsidRDefault="00000000" w:rsidP="00422E3D">
      <w:pPr>
        <w:widowControl w:val="0"/>
        <w:adjustRightInd w:val="0"/>
        <w:spacing w:after="0" w:line="480" w:lineRule="auto"/>
        <w:rPr>
          <w:rFonts w:cs="Arial"/>
          <w:szCs w:val="24"/>
        </w:rPr>
      </w:pPr>
      <w:r w:rsidRPr="00422E3D">
        <w:rPr>
          <w:rFonts w:cs="Arial"/>
          <w:szCs w:val="24"/>
        </w:rPr>
        <w:t>[3]</w:t>
      </w:r>
      <w:r w:rsidR="00422E3D">
        <w:rPr>
          <w:rFonts w:cs="Arial"/>
          <w:szCs w:val="24"/>
        </w:rPr>
        <w:t xml:space="preserve"> </w:t>
      </w:r>
      <w:r w:rsidRPr="00422E3D">
        <w:rPr>
          <w:rFonts w:cs="Arial"/>
          <w:szCs w:val="24"/>
        </w:rPr>
        <w:t>Leadership Coaching. (2023). [</w:t>
      </w:r>
      <w:proofErr w:type="spellStart"/>
      <w:r w:rsidRPr="00422E3D">
        <w:rPr>
          <w:rFonts w:eastAsia="宋体" w:cs="Arial"/>
          <w:szCs w:val="24"/>
        </w:rPr>
        <w:t>引言</w:t>
      </w:r>
      <w:proofErr w:type="spellEnd"/>
      <w:r w:rsidRPr="00422E3D">
        <w:rPr>
          <w:rFonts w:cs="Arial"/>
          <w:szCs w:val="24"/>
        </w:rPr>
        <w:t>][C] Demystifying Coaching for Chairs: Why and How to Put a Leadership Coach in Your Corner. Available at: https://onlinelibrary.wiley.com/doi/abs/10.1002/dch.30516 [Accessed 7 Nov. 2023].</w:t>
      </w:r>
    </w:p>
    <w:p w14:paraId="5DC50C67" w14:textId="77777777"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[4]</w:t>
      </w:r>
      <w:r w:rsidRPr="00422E3D">
        <w:rPr>
          <w:rFonts w:cs="Arial"/>
          <w:szCs w:val="24"/>
        </w:rPr>
        <w:t xml:space="preserve"> </w:t>
      </w:r>
      <w:r w:rsidRPr="00422E3D">
        <w:rPr>
          <w:rFonts w:eastAsia="等线" w:cs="Arial"/>
          <w:szCs w:val="24"/>
          <w:lang w:eastAsia="zh-CN"/>
        </w:rPr>
        <w:t>Sikh Economic Jurisprudence. (2023). Sikh Economic Jurisprudence; A Case Study of Guru Granth Sahib. Available at: http://imsts.rmrpublishers.org/index.php/files/article/view/25 [Accessed 7 Nov. 2023].</w:t>
      </w:r>
    </w:p>
    <w:p w14:paraId="6B79C2C7" w14:textId="77777777"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[5]</w:t>
      </w:r>
      <w:r w:rsidRPr="00422E3D">
        <w:rPr>
          <w:rFonts w:cs="Arial"/>
          <w:szCs w:val="24"/>
        </w:rPr>
        <w:t xml:space="preserve"> </w:t>
      </w:r>
      <w:r w:rsidRPr="00422E3D">
        <w:rPr>
          <w:rFonts w:eastAsia="等线" w:cs="Arial"/>
          <w:szCs w:val="24"/>
          <w:lang w:eastAsia="zh-CN"/>
        </w:rPr>
        <w:t>Ethics and Values in Unorganized Sector. (2023). Understanding Ethics and Values in Unorganized Sector: The Way Forward. Available at: https://anubooks.com/uploads/files/16811963871.pdf [Accessed 7 Nov. 2023].</w:t>
      </w:r>
    </w:p>
    <w:p w14:paraId="393233B2" w14:textId="77777777"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[6] Iranian Journal of Cultural Research. (2022). The mechanism of impact of spirituality on economic growth in the Iranian Islamic model of progress. Available at: Link to the document [Accessed on: 7 November 2023].</w:t>
      </w:r>
    </w:p>
    <w:p w14:paraId="55F6009D" w14:textId="13C5CE75"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[7]</w:t>
      </w:r>
      <w:r w:rsidR="00422E3D">
        <w:rPr>
          <w:rFonts w:eastAsia="等线" w:cs="Arial"/>
          <w:szCs w:val="24"/>
          <w:lang w:eastAsia="zh-CN"/>
        </w:rPr>
        <w:t xml:space="preserve"> </w:t>
      </w:r>
      <w:r w:rsidRPr="00422E3D">
        <w:rPr>
          <w:rFonts w:eastAsia="等线" w:cs="Arial"/>
          <w:szCs w:val="24"/>
          <w:lang w:eastAsia="zh-CN"/>
        </w:rPr>
        <w:t>Book on Ethical Mindfulness. (2022). Ethical mindfulness, the DNA of moral authority. Available at: Link to the document [Accessed on: 7 November 2023].</w:t>
      </w:r>
    </w:p>
    <w:p w14:paraId="598275C7" w14:textId="63A6DEFF"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[8]</w:t>
      </w:r>
      <w:r w:rsidR="00422E3D">
        <w:rPr>
          <w:rFonts w:eastAsia="等线" w:cs="Arial"/>
          <w:szCs w:val="24"/>
          <w:lang w:eastAsia="zh-CN"/>
        </w:rPr>
        <w:t xml:space="preserve"> </w:t>
      </w:r>
      <w:r w:rsidRPr="00422E3D">
        <w:rPr>
          <w:rFonts w:eastAsia="等线" w:cs="Arial"/>
          <w:szCs w:val="24"/>
          <w:lang w:eastAsia="zh-CN"/>
        </w:rPr>
        <w:t>Economic Vector. (2022). ECONOMIC VECTOR. Available at: Link to the document [Accessed on: 7 November 2023].</w:t>
      </w:r>
    </w:p>
    <w:p w14:paraId="7CED3EF6" w14:textId="5F4B37C1"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[9]</w:t>
      </w:r>
      <w:r w:rsidR="00422E3D">
        <w:rPr>
          <w:rFonts w:eastAsia="等线" w:cs="Arial"/>
          <w:szCs w:val="24"/>
          <w:lang w:eastAsia="zh-CN"/>
        </w:rPr>
        <w:t xml:space="preserve"> </w:t>
      </w:r>
      <w:r w:rsidRPr="00422E3D">
        <w:rPr>
          <w:rFonts w:eastAsia="等线" w:cs="Arial"/>
          <w:szCs w:val="24"/>
          <w:lang w:eastAsia="zh-CN"/>
        </w:rPr>
        <w:t>Sikh Economic Jurisprudence; A Case Study of Guru Granth Sahib. (2022). Available at: PDF Download [Accessed on: 7 November 2023].</w:t>
      </w:r>
    </w:p>
    <w:p w14:paraId="3495643F" w14:textId="1CFADF0A"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[10]</w:t>
      </w:r>
      <w:r w:rsidR="00422E3D">
        <w:rPr>
          <w:rFonts w:eastAsia="等线" w:cs="Arial"/>
          <w:szCs w:val="24"/>
          <w:lang w:eastAsia="zh-CN"/>
        </w:rPr>
        <w:t xml:space="preserve"> </w:t>
      </w:r>
      <w:r w:rsidRPr="00422E3D">
        <w:rPr>
          <w:rFonts w:eastAsia="等线" w:cs="Arial"/>
          <w:szCs w:val="24"/>
          <w:lang w:eastAsia="zh-CN"/>
        </w:rPr>
        <w:t>Understanding Ethics and Values in Unorganized Sector: The Way Forward. (2022). Available at: PDF Download [Accessed on: 7 November 2023].</w:t>
      </w:r>
    </w:p>
    <w:p w14:paraId="6233888C" w14:textId="18AF6D25"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[11]</w:t>
      </w:r>
      <w:r w:rsidR="00422E3D">
        <w:rPr>
          <w:rFonts w:eastAsia="等线" w:cs="Arial"/>
          <w:szCs w:val="24"/>
          <w:lang w:eastAsia="zh-CN"/>
        </w:rPr>
        <w:t xml:space="preserve"> </w:t>
      </w:r>
      <w:r w:rsidRPr="00422E3D">
        <w:rPr>
          <w:rFonts w:eastAsia="等线" w:cs="Arial"/>
          <w:szCs w:val="24"/>
          <w:lang w:eastAsia="zh-CN"/>
        </w:rPr>
        <w:t>The vulnerability to Online Scamming in contemporary Tongan Society. (2022). [Online] Available at: https://researchcommons.waikato.ac.nz/handle/10289/15383 [Accessed 7 November 2023].</w:t>
      </w:r>
    </w:p>
    <w:p w14:paraId="6E0A3D85" w14:textId="32D341AD"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lastRenderedPageBreak/>
        <w:t>[12]</w:t>
      </w:r>
      <w:r w:rsidR="00422E3D">
        <w:rPr>
          <w:rFonts w:eastAsia="等线" w:cs="Arial"/>
          <w:szCs w:val="24"/>
          <w:lang w:eastAsia="zh-CN"/>
        </w:rPr>
        <w:t xml:space="preserve"> </w:t>
      </w:r>
      <w:r w:rsidRPr="00422E3D">
        <w:rPr>
          <w:rFonts w:eastAsia="等线" w:cs="Arial"/>
          <w:szCs w:val="24"/>
          <w:lang w:eastAsia="zh-CN"/>
        </w:rPr>
        <w:t>Combatting Modern Slavery: Why Labour Governance Is Failing and What We Can Do about It. (2022). [Online] Available at: https://journals.sagepub.com/doi/full/10.1177/00207152231153250 [Accessed 7 November 2023].</w:t>
      </w:r>
    </w:p>
    <w:p w14:paraId="19E70F47" w14:textId="6D8B5CDE"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[13]</w:t>
      </w:r>
      <w:r w:rsidR="00422E3D">
        <w:rPr>
          <w:rFonts w:eastAsia="等线" w:cs="Arial"/>
          <w:szCs w:val="24"/>
          <w:lang w:eastAsia="zh-CN"/>
        </w:rPr>
        <w:t xml:space="preserve"> </w:t>
      </w:r>
      <w:r w:rsidRPr="00422E3D">
        <w:rPr>
          <w:rFonts w:eastAsia="等线" w:cs="Arial"/>
          <w:szCs w:val="24"/>
          <w:lang w:eastAsia="zh-CN"/>
        </w:rPr>
        <w:t>Environmentally Responsible Business; Lessons from Indian Mythology. (2022). [Online] Available at: https://www.academia.edu/download/101164468/D9104118419.pdf [Accessed 7 November 2023].</w:t>
      </w:r>
    </w:p>
    <w:p w14:paraId="5041E94A" w14:textId="16769462"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[14]</w:t>
      </w:r>
      <w:r w:rsidR="00422E3D">
        <w:rPr>
          <w:rFonts w:eastAsia="等线" w:cs="Arial"/>
          <w:szCs w:val="24"/>
          <w:lang w:eastAsia="zh-CN"/>
        </w:rPr>
        <w:t xml:space="preserve"> </w:t>
      </w:r>
      <w:r w:rsidRPr="00422E3D">
        <w:rPr>
          <w:rFonts w:eastAsia="等线" w:cs="Arial"/>
          <w:szCs w:val="24"/>
          <w:lang w:eastAsia="zh-CN"/>
        </w:rPr>
        <w:t>The Essential Illusion: Collectivizing Agriculture, 1957–1963. (2022). [Online] Available at: https://link.springer.com/chapter/10.1007/978-3-031-23932-8_2 [Accessed 7 November 2023].</w:t>
      </w:r>
    </w:p>
    <w:p w14:paraId="0B9F9533" w14:textId="5E271E16"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[15]</w:t>
      </w:r>
      <w:r w:rsidR="00422E3D">
        <w:rPr>
          <w:rFonts w:eastAsia="等线" w:cs="Arial"/>
          <w:szCs w:val="24"/>
          <w:lang w:eastAsia="zh-CN"/>
        </w:rPr>
        <w:t xml:space="preserve"> </w:t>
      </w:r>
      <w:proofErr w:type="spellStart"/>
      <w:r w:rsidRPr="00422E3D">
        <w:rPr>
          <w:rFonts w:eastAsia="等线" w:cs="Arial"/>
          <w:szCs w:val="24"/>
          <w:lang w:eastAsia="zh-CN"/>
        </w:rPr>
        <w:t>Technoarete</w:t>
      </w:r>
      <w:proofErr w:type="spellEnd"/>
      <w:r w:rsidRPr="00422E3D">
        <w:rPr>
          <w:rFonts w:eastAsia="等线" w:cs="Arial"/>
          <w:szCs w:val="24"/>
          <w:lang w:eastAsia="zh-CN"/>
        </w:rPr>
        <w:t xml:space="preserve"> Research and Development Association. (2022). Decision Support System: Overview, Different Types and Elements. Available at: https://technoaretepublication.org/intelligent-data-mining/article/decision-support-system.pdf [Accessed 7 Nov. 2023].</w:t>
      </w:r>
    </w:p>
    <w:p w14:paraId="042B8CCA" w14:textId="1DBA0B76"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[16]</w:t>
      </w:r>
      <w:r w:rsidR="00422E3D">
        <w:rPr>
          <w:rFonts w:eastAsia="等线" w:cs="Arial"/>
          <w:szCs w:val="24"/>
          <w:lang w:eastAsia="zh-CN"/>
        </w:rPr>
        <w:t xml:space="preserve"> </w:t>
      </w:r>
      <w:r w:rsidRPr="00422E3D">
        <w:rPr>
          <w:rFonts w:eastAsia="等线" w:cs="Arial"/>
          <w:szCs w:val="24"/>
          <w:lang w:eastAsia="zh-CN"/>
        </w:rPr>
        <w:t xml:space="preserve">Ruj.uj.edu.pl. (2022). </w:t>
      </w:r>
      <w:proofErr w:type="spellStart"/>
      <w:r w:rsidRPr="00422E3D">
        <w:rPr>
          <w:rFonts w:eastAsia="等线" w:cs="Arial"/>
          <w:szCs w:val="24"/>
          <w:lang w:eastAsia="zh-CN"/>
        </w:rPr>
        <w:t>Etyczne</w:t>
      </w:r>
      <w:proofErr w:type="spellEnd"/>
      <w:r w:rsidRPr="00422E3D">
        <w:rPr>
          <w:rFonts w:eastAsia="等线" w:cs="Arial"/>
          <w:szCs w:val="24"/>
          <w:lang w:eastAsia="zh-CN"/>
        </w:rPr>
        <w:t xml:space="preserve"> </w:t>
      </w:r>
      <w:proofErr w:type="spellStart"/>
      <w:r w:rsidRPr="00422E3D">
        <w:rPr>
          <w:rFonts w:eastAsia="等线" w:cs="Arial"/>
          <w:szCs w:val="24"/>
          <w:lang w:eastAsia="zh-CN"/>
        </w:rPr>
        <w:t>i</w:t>
      </w:r>
      <w:proofErr w:type="spellEnd"/>
      <w:r w:rsidRPr="00422E3D">
        <w:rPr>
          <w:rFonts w:eastAsia="等线" w:cs="Arial"/>
          <w:szCs w:val="24"/>
          <w:lang w:eastAsia="zh-CN"/>
        </w:rPr>
        <w:t xml:space="preserve"> </w:t>
      </w:r>
      <w:proofErr w:type="spellStart"/>
      <w:r w:rsidRPr="00422E3D">
        <w:rPr>
          <w:rFonts w:eastAsia="等线" w:cs="Arial"/>
          <w:szCs w:val="24"/>
          <w:lang w:eastAsia="zh-CN"/>
        </w:rPr>
        <w:t>realizacyjne</w:t>
      </w:r>
      <w:proofErr w:type="spellEnd"/>
      <w:r w:rsidRPr="00422E3D">
        <w:rPr>
          <w:rFonts w:eastAsia="等线" w:cs="Arial"/>
          <w:szCs w:val="24"/>
          <w:lang w:eastAsia="zh-CN"/>
        </w:rPr>
        <w:t xml:space="preserve"> </w:t>
      </w:r>
      <w:proofErr w:type="spellStart"/>
      <w:r w:rsidRPr="00422E3D">
        <w:rPr>
          <w:rFonts w:eastAsia="等线" w:cs="Arial"/>
          <w:szCs w:val="24"/>
          <w:lang w:eastAsia="zh-CN"/>
        </w:rPr>
        <w:t>uwarunkowania</w:t>
      </w:r>
      <w:proofErr w:type="spellEnd"/>
      <w:r w:rsidRPr="00422E3D">
        <w:rPr>
          <w:rFonts w:eastAsia="等线" w:cs="Arial"/>
          <w:szCs w:val="24"/>
          <w:lang w:eastAsia="zh-CN"/>
        </w:rPr>
        <w:t xml:space="preserve"> </w:t>
      </w:r>
      <w:proofErr w:type="spellStart"/>
      <w:r w:rsidRPr="00422E3D">
        <w:rPr>
          <w:rFonts w:eastAsia="等线" w:cs="Arial"/>
          <w:szCs w:val="24"/>
          <w:lang w:eastAsia="zh-CN"/>
        </w:rPr>
        <w:t>działalności</w:t>
      </w:r>
      <w:proofErr w:type="spellEnd"/>
      <w:r w:rsidRPr="00422E3D">
        <w:rPr>
          <w:rFonts w:eastAsia="等线" w:cs="Arial"/>
          <w:szCs w:val="24"/>
          <w:lang w:eastAsia="zh-CN"/>
        </w:rPr>
        <w:t xml:space="preserve"> </w:t>
      </w:r>
      <w:proofErr w:type="spellStart"/>
      <w:r w:rsidRPr="00422E3D">
        <w:rPr>
          <w:rFonts w:eastAsia="等线" w:cs="Arial"/>
          <w:szCs w:val="24"/>
          <w:lang w:eastAsia="zh-CN"/>
        </w:rPr>
        <w:t>przedsiębiorstw</w:t>
      </w:r>
      <w:proofErr w:type="spellEnd"/>
      <w:r w:rsidRPr="00422E3D">
        <w:rPr>
          <w:rFonts w:eastAsia="等线" w:cs="Arial"/>
          <w:szCs w:val="24"/>
          <w:lang w:eastAsia="zh-CN"/>
        </w:rPr>
        <w:t xml:space="preserve"> w </w:t>
      </w:r>
      <w:proofErr w:type="spellStart"/>
      <w:r w:rsidRPr="00422E3D">
        <w:rPr>
          <w:rFonts w:eastAsia="等线" w:cs="Arial"/>
          <w:szCs w:val="24"/>
          <w:lang w:eastAsia="zh-CN"/>
        </w:rPr>
        <w:t>warunkach</w:t>
      </w:r>
      <w:proofErr w:type="spellEnd"/>
      <w:r w:rsidRPr="00422E3D">
        <w:rPr>
          <w:rFonts w:eastAsia="等线" w:cs="Arial"/>
          <w:szCs w:val="24"/>
          <w:lang w:eastAsia="zh-CN"/>
        </w:rPr>
        <w:t xml:space="preserve"> </w:t>
      </w:r>
      <w:proofErr w:type="spellStart"/>
      <w:r w:rsidRPr="00422E3D">
        <w:rPr>
          <w:rFonts w:eastAsia="等线" w:cs="Arial"/>
          <w:szCs w:val="24"/>
          <w:lang w:eastAsia="zh-CN"/>
        </w:rPr>
        <w:t>konfliktu</w:t>
      </w:r>
      <w:proofErr w:type="spellEnd"/>
      <w:r w:rsidRPr="00422E3D">
        <w:rPr>
          <w:rFonts w:eastAsia="等线" w:cs="Arial"/>
          <w:szCs w:val="24"/>
          <w:lang w:eastAsia="zh-CN"/>
        </w:rPr>
        <w:t xml:space="preserve"> </w:t>
      </w:r>
      <w:proofErr w:type="spellStart"/>
      <w:r w:rsidRPr="00422E3D">
        <w:rPr>
          <w:rFonts w:eastAsia="等线" w:cs="Arial"/>
          <w:szCs w:val="24"/>
          <w:lang w:eastAsia="zh-CN"/>
        </w:rPr>
        <w:t>zbrojnego</w:t>
      </w:r>
      <w:proofErr w:type="spellEnd"/>
      <w:r w:rsidRPr="00422E3D">
        <w:rPr>
          <w:rFonts w:eastAsia="等线" w:cs="Arial"/>
          <w:szCs w:val="24"/>
          <w:lang w:eastAsia="zh-CN"/>
        </w:rPr>
        <w:t xml:space="preserve"> </w:t>
      </w:r>
      <w:proofErr w:type="spellStart"/>
      <w:r w:rsidRPr="00422E3D">
        <w:rPr>
          <w:rFonts w:eastAsia="等线" w:cs="Arial"/>
          <w:szCs w:val="24"/>
          <w:lang w:eastAsia="zh-CN"/>
        </w:rPr>
        <w:t>na</w:t>
      </w:r>
      <w:proofErr w:type="spellEnd"/>
      <w:r w:rsidRPr="00422E3D">
        <w:rPr>
          <w:rFonts w:eastAsia="等线" w:cs="Arial"/>
          <w:szCs w:val="24"/>
          <w:lang w:eastAsia="zh-CN"/>
        </w:rPr>
        <w:t xml:space="preserve"> </w:t>
      </w:r>
      <w:proofErr w:type="spellStart"/>
      <w:r w:rsidRPr="00422E3D">
        <w:rPr>
          <w:rFonts w:eastAsia="等线" w:cs="Arial"/>
          <w:szCs w:val="24"/>
          <w:lang w:eastAsia="zh-CN"/>
        </w:rPr>
        <w:t>Ukrainie</w:t>
      </w:r>
      <w:proofErr w:type="spellEnd"/>
      <w:r w:rsidRPr="00422E3D">
        <w:rPr>
          <w:rFonts w:eastAsia="等线" w:cs="Arial"/>
          <w:szCs w:val="24"/>
          <w:lang w:eastAsia="zh-CN"/>
        </w:rPr>
        <w:t>. Available at: https://ruj.uj.edu.pl/xmlui/handle/item/321835 [Accessed 7 Nov. 2023].</w:t>
      </w:r>
    </w:p>
    <w:p w14:paraId="15C4CAE5" w14:textId="05565CB4"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[17]</w:t>
      </w:r>
      <w:r w:rsidR="00422E3D">
        <w:rPr>
          <w:rFonts w:eastAsia="等线" w:cs="Arial"/>
          <w:szCs w:val="24"/>
          <w:lang w:eastAsia="zh-CN"/>
        </w:rPr>
        <w:t xml:space="preserve"> </w:t>
      </w:r>
      <w:r w:rsidRPr="00422E3D">
        <w:rPr>
          <w:rFonts w:eastAsia="等线" w:cs="Arial"/>
          <w:szCs w:val="24"/>
          <w:lang w:eastAsia="zh-CN"/>
        </w:rPr>
        <w:t>Google Books. (2022). The intelligent implications of artificial intelligence-driven decision-making in business management. Available at: https://www.google.com/books?hl=zh-TW&amp;lr=&amp;id=tm_eEAAAQBAJ&amp;oi=fnd&amp;pg=PA251&amp;dq=Ethics+in+Business+Decision-Making&amp;ots=L5fg-TeywT&amp;sig=kyCHm5u0TScyoIeBrRgwHgCBUrA [Accessed 7 Nov. 2023].</w:t>
      </w:r>
    </w:p>
    <w:p w14:paraId="39A87ECB" w14:textId="5D2F06A8"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[18]</w:t>
      </w:r>
      <w:r w:rsidR="00422E3D">
        <w:rPr>
          <w:rFonts w:eastAsia="等线" w:cs="Arial"/>
          <w:szCs w:val="24"/>
          <w:lang w:eastAsia="zh-CN"/>
        </w:rPr>
        <w:t xml:space="preserve"> </w:t>
      </w:r>
      <w:r w:rsidRPr="00422E3D">
        <w:rPr>
          <w:rFonts w:eastAsia="等线" w:cs="Arial"/>
          <w:szCs w:val="24"/>
          <w:lang w:eastAsia="zh-CN"/>
        </w:rPr>
        <w:t xml:space="preserve">ProQuest. (2022). Artificial Intelligence and Its Impacts on Project Management. </w:t>
      </w:r>
      <w:r w:rsidRPr="00422E3D">
        <w:rPr>
          <w:rFonts w:eastAsia="等线" w:cs="Arial"/>
          <w:szCs w:val="24"/>
          <w:lang w:eastAsia="zh-CN"/>
        </w:rPr>
        <w:lastRenderedPageBreak/>
        <w:t>Available at: https://search.proquest.com/openview/f93e5d2205249eb34dec6bf0cdc3082d/1?pq-origsite=gscholar&amp;cbl=18750&amp;diss=y [Accessed 7 Nov. 2023].</w:t>
      </w:r>
    </w:p>
    <w:p w14:paraId="10151627" w14:textId="701F4DBE" w:rsidR="00C46C44" w:rsidRPr="00422E3D" w:rsidRDefault="00000000" w:rsidP="00422E3D">
      <w:pPr>
        <w:widowControl w:val="0"/>
        <w:adjustRightInd w:val="0"/>
        <w:spacing w:after="0" w:line="480" w:lineRule="auto"/>
        <w:rPr>
          <w:rFonts w:eastAsia="等线" w:cs="Arial"/>
          <w:szCs w:val="24"/>
          <w:lang w:eastAsia="zh-CN"/>
        </w:rPr>
      </w:pPr>
      <w:r w:rsidRPr="00422E3D">
        <w:rPr>
          <w:rFonts w:eastAsia="等线" w:cs="Arial"/>
          <w:szCs w:val="24"/>
          <w:lang w:eastAsia="zh-CN"/>
        </w:rPr>
        <w:t>[19]</w:t>
      </w:r>
      <w:r w:rsidR="00422E3D">
        <w:rPr>
          <w:rFonts w:eastAsia="等线" w:cs="Arial"/>
          <w:szCs w:val="24"/>
          <w:lang w:eastAsia="zh-CN"/>
        </w:rPr>
        <w:t xml:space="preserve"> </w:t>
      </w:r>
      <w:r w:rsidRPr="00422E3D">
        <w:rPr>
          <w:rFonts w:eastAsia="等线" w:cs="Arial"/>
          <w:szCs w:val="24"/>
          <w:lang w:eastAsia="zh-CN"/>
        </w:rPr>
        <w:t>International Journal of Innovative Leadership and Project Management. (2022). A Comparative Analysis of the Differences Between Leadership and Management. Available at: http://www.ijilpm.com.ng/assets/vol.%2C-5(3)-ananyi---ololube.pdf [Accessed 7 Nov. 2023].</w:t>
      </w:r>
    </w:p>
    <w:p w14:paraId="13FF98EF" w14:textId="7BF675BE" w:rsidR="00C46C44" w:rsidRPr="00422E3D" w:rsidRDefault="00000000" w:rsidP="00422E3D">
      <w:pPr>
        <w:widowControl w:val="0"/>
        <w:adjustRightInd w:val="0"/>
        <w:spacing w:after="0" w:line="480" w:lineRule="auto"/>
        <w:rPr>
          <w:rFonts w:eastAsia="等线" w:cs="Arial"/>
          <w:szCs w:val="24"/>
          <w:lang w:val="en-US" w:eastAsia="zh-CN"/>
        </w:rPr>
      </w:pPr>
      <w:r w:rsidRPr="00422E3D">
        <w:rPr>
          <w:rFonts w:eastAsia="等线" w:cs="Arial"/>
          <w:szCs w:val="24"/>
          <w:lang w:eastAsia="zh-CN"/>
        </w:rPr>
        <w:t>[</w:t>
      </w:r>
      <w:r w:rsidRPr="00422E3D">
        <w:rPr>
          <w:rFonts w:eastAsia="等线" w:cs="Arial"/>
          <w:szCs w:val="24"/>
          <w:lang w:val="en-US" w:eastAsia="zh-CN"/>
        </w:rPr>
        <w:t>20</w:t>
      </w:r>
      <w:r w:rsidRPr="00422E3D">
        <w:rPr>
          <w:rFonts w:eastAsia="等线" w:cs="Arial"/>
          <w:szCs w:val="24"/>
          <w:lang w:eastAsia="zh-CN"/>
        </w:rPr>
        <w:t>]</w:t>
      </w:r>
      <w:r w:rsidR="00422E3D">
        <w:rPr>
          <w:rFonts w:eastAsia="等线" w:cs="Arial"/>
          <w:szCs w:val="24"/>
          <w:lang w:eastAsia="zh-CN"/>
        </w:rPr>
        <w:t xml:space="preserve"> </w:t>
      </w:r>
      <w:r w:rsidRPr="00422E3D">
        <w:rPr>
          <w:rFonts w:eastAsia="等线" w:cs="Arial"/>
          <w:szCs w:val="24"/>
          <w:lang w:val="en-US" w:eastAsia="zh-CN"/>
        </w:rPr>
        <w:t>Colleoni, E. (2013). CSR communication strategies for organizational legitimacy in social media. Corporate Communications: An International Journal, 18(2), 228-248.</w:t>
      </w:r>
    </w:p>
    <w:sectPr w:rsidR="00C46C44" w:rsidRPr="00422E3D">
      <w:footerReference w:type="default" r:id="rId9"/>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BE35D" w14:textId="77777777" w:rsidR="009F4AB9" w:rsidRDefault="009F4AB9">
      <w:pPr>
        <w:spacing w:line="240" w:lineRule="auto"/>
      </w:pPr>
      <w:r>
        <w:separator/>
      </w:r>
    </w:p>
  </w:endnote>
  <w:endnote w:type="continuationSeparator" w:id="0">
    <w:p w14:paraId="58E6AD6C" w14:textId="77777777" w:rsidR="009F4AB9" w:rsidRDefault="009F4A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F8BE7" w14:textId="6CEFD75A" w:rsidR="00C46C44" w:rsidRDefault="00000000" w:rsidP="00422E3D">
    <w:pPr>
      <w:pStyle w:val="a3"/>
      <w:jc w:val="right"/>
    </w:pPr>
    <w:r>
      <w:fldChar w:fldCharType="begin"/>
    </w:r>
    <w:r>
      <w:instrText xml:space="preserve"> PAGE   \* MERGEFORMAT </w:instrText>
    </w:r>
    <w:r>
      <w:fldChar w:fldCharType="separate"/>
    </w:r>
    <w: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7C462" w14:textId="77777777" w:rsidR="009F4AB9" w:rsidRDefault="009F4AB9">
      <w:pPr>
        <w:spacing w:after="0"/>
      </w:pPr>
      <w:r>
        <w:separator/>
      </w:r>
    </w:p>
  </w:footnote>
  <w:footnote w:type="continuationSeparator" w:id="0">
    <w:p w14:paraId="01708BED" w14:textId="77777777" w:rsidR="009F4AB9" w:rsidRDefault="009F4AB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doNotTrackMoves/>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N2QwNTIzMmYyMjk0MGRiN2Q5MTA2NjVlY2ZiNGEwNmYifQ=="/>
  </w:docVars>
  <w:rsids>
    <w:rsidRoot w:val="00291944"/>
    <w:rsid w:val="DD6B73D1"/>
    <w:rsid w:val="DF7DCA94"/>
    <w:rsid w:val="FFFBC6E0"/>
    <w:rsid w:val="00012476"/>
    <w:rsid w:val="0001453D"/>
    <w:rsid w:val="00040D9C"/>
    <w:rsid w:val="000566C5"/>
    <w:rsid w:val="000A7C32"/>
    <w:rsid w:val="001072FD"/>
    <w:rsid w:val="001262C4"/>
    <w:rsid w:val="001E1024"/>
    <w:rsid w:val="001F286F"/>
    <w:rsid w:val="00213277"/>
    <w:rsid w:val="002625BC"/>
    <w:rsid w:val="00291944"/>
    <w:rsid w:val="002B6B57"/>
    <w:rsid w:val="00422E3D"/>
    <w:rsid w:val="004772B8"/>
    <w:rsid w:val="004C5647"/>
    <w:rsid w:val="005146E3"/>
    <w:rsid w:val="00681208"/>
    <w:rsid w:val="006E1E9A"/>
    <w:rsid w:val="007D2C30"/>
    <w:rsid w:val="008B69FE"/>
    <w:rsid w:val="008F5122"/>
    <w:rsid w:val="0097226F"/>
    <w:rsid w:val="009874C8"/>
    <w:rsid w:val="009E7FED"/>
    <w:rsid w:val="009F4AB9"/>
    <w:rsid w:val="00A56539"/>
    <w:rsid w:val="00A71DAD"/>
    <w:rsid w:val="00A84E52"/>
    <w:rsid w:val="00B21E01"/>
    <w:rsid w:val="00B279A3"/>
    <w:rsid w:val="00B638B9"/>
    <w:rsid w:val="00C46C44"/>
    <w:rsid w:val="00D136B9"/>
    <w:rsid w:val="00D440F8"/>
    <w:rsid w:val="00D460E5"/>
    <w:rsid w:val="00DA6A9F"/>
    <w:rsid w:val="00DF20D9"/>
    <w:rsid w:val="00E67C18"/>
    <w:rsid w:val="00EB757D"/>
    <w:rsid w:val="00F51F88"/>
    <w:rsid w:val="072510F4"/>
    <w:rsid w:val="3D6E681C"/>
    <w:rsid w:val="4363359A"/>
    <w:rsid w:val="4E3D6A9B"/>
    <w:rsid w:val="53F7A8A9"/>
    <w:rsid w:val="5FDCC9A8"/>
    <w:rsid w:val="7EF24A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5902E89"/>
  <w15:docId w15:val="{FAC44590-FA11-494D-88B2-5D9F67B32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Arial" w:hAnsi="Arial"/>
      <w:sz w:val="24"/>
      <w:szCs w:val="22"/>
      <w:lang w:val="en-GB" w:eastAsia="en-US"/>
    </w:rPr>
  </w:style>
  <w:style w:type="paragraph" w:styleId="1">
    <w:name w:val="heading 1"/>
    <w:basedOn w:val="a"/>
    <w:next w:val="a"/>
    <w:link w:val="10"/>
    <w:uiPriority w:val="9"/>
    <w:qFormat/>
    <w:rsid w:val="00422E3D"/>
    <w:pPr>
      <w:keepNext/>
      <w:keepLines/>
      <w:spacing w:after="0" w:line="480" w:lineRule="auto"/>
      <w:outlineLvl w:val="0"/>
    </w:pPr>
    <w:rPr>
      <w:rFonts w:eastAsia="宋体"/>
      <w:b/>
      <w:sz w:val="32"/>
      <w:szCs w:val="32"/>
    </w:rPr>
  </w:style>
  <w:style w:type="paragraph" w:styleId="2">
    <w:name w:val="heading 2"/>
    <w:basedOn w:val="a"/>
    <w:next w:val="a"/>
    <w:link w:val="20"/>
    <w:uiPriority w:val="9"/>
    <w:qFormat/>
    <w:pPr>
      <w:keepNext/>
      <w:keepLines/>
      <w:spacing w:before="40" w:after="0"/>
      <w:outlineLvl w:val="1"/>
    </w:pPr>
    <w:rPr>
      <w:rFonts w:eastAsia="等线 Light"/>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spacing w:after="100"/>
      <w:ind w:left="440"/>
    </w:pPr>
    <w:rPr>
      <w:rFonts w:ascii="等线" w:eastAsia="等线" w:hAnsi="等线"/>
      <w:sz w:val="22"/>
      <w:lang w:val="en-US" w:eastAsia="zh-CN"/>
    </w:rPr>
  </w:style>
  <w:style w:type="paragraph" w:styleId="a3">
    <w:name w:val="footer"/>
    <w:basedOn w:val="a"/>
    <w:link w:val="a4"/>
    <w:uiPriority w:val="99"/>
    <w:unhideWhenUsed/>
    <w:pPr>
      <w:tabs>
        <w:tab w:val="center" w:pos="4513"/>
        <w:tab w:val="right" w:pos="9026"/>
      </w:tabs>
      <w:spacing w:after="0" w:line="240" w:lineRule="auto"/>
    </w:pPr>
  </w:style>
  <w:style w:type="paragraph" w:styleId="a5">
    <w:name w:val="header"/>
    <w:basedOn w:val="a"/>
    <w:link w:val="a6"/>
    <w:uiPriority w:val="99"/>
    <w:unhideWhenUsed/>
    <w:pPr>
      <w:tabs>
        <w:tab w:val="center" w:pos="4513"/>
        <w:tab w:val="right" w:pos="9026"/>
      </w:tabs>
      <w:spacing w:after="0" w:line="240" w:lineRule="auto"/>
    </w:pPr>
  </w:style>
  <w:style w:type="paragraph" w:styleId="TOC1">
    <w:name w:val="toc 1"/>
    <w:basedOn w:val="a"/>
    <w:next w:val="a"/>
    <w:uiPriority w:val="39"/>
    <w:unhideWhenUsed/>
    <w:pPr>
      <w:spacing w:after="100"/>
    </w:pPr>
  </w:style>
  <w:style w:type="paragraph" w:styleId="TOC2">
    <w:name w:val="toc 2"/>
    <w:basedOn w:val="a"/>
    <w:next w:val="a"/>
    <w:uiPriority w:val="39"/>
    <w:unhideWhenUsed/>
    <w:pPr>
      <w:spacing w:after="100"/>
      <w:ind w:left="240"/>
    </w:pPr>
  </w:style>
  <w:style w:type="paragraph" w:styleId="a7">
    <w:name w:val="Normal (Web)"/>
    <w:basedOn w:val="a"/>
    <w:uiPriority w:val="99"/>
    <w:unhideWhenUsed/>
    <w:pPr>
      <w:spacing w:before="100" w:beforeAutospacing="1" w:after="100" w:afterAutospacing="1"/>
    </w:pPr>
    <w:rPr>
      <w:lang w:val="en-US" w:eastAsia="zh-CN"/>
    </w:rPr>
  </w:style>
  <w:style w:type="character" w:styleId="a8">
    <w:name w:val="Strong"/>
    <w:uiPriority w:val="22"/>
    <w:qFormat/>
    <w:rPr>
      <w:b/>
    </w:rPr>
  </w:style>
  <w:style w:type="character" w:styleId="a9">
    <w:name w:val="FollowedHyperlink"/>
    <w:uiPriority w:val="99"/>
    <w:semiHidden/>
    <w:unhideWhenUsed/>
    <w:rPr>
      <w:color w:val="954F72"/>
      <w:u w:val="single"/>
    </w:rPr>
  </w:style>
  <w:style w:type="character" w:styleId="aa">
    <w:name w:val="Emphasis"/>
    <w:uiPriority w:val="20"/>
    <w:qFormat/>
    <w:rPr>
      <w:i/>
    </w:rPr>
  </w:style>
  <w:style w:type="character" w:styleId="ab">
    <w:name w:val="Hyperlink"/>
    <w:uiPriority w:val="99"/>
    <w:unhideWhenUsed/>
    <w:rPr>
      <w:color w:val="0563C1"/>
      <w:u w:val="single"/>
    </w:rPr>
  </w:style>
  <w:style w:type="character" w:customStyle="1" w:styleId="10">
    <w:name w:val="标题 1 字符"/>
    <w:link w:val="1"/>
    <w:uiPriority w:val="9"/>
    <w:rsid w:val="00422E3D"/>
    <w:rPr>
      <w:rFonts w:ascii="Arial" w:hAnsi="Arial"/>
      <w:b/>
      <w:sz w:val="32"/>
      <w:szCs w:val="32"/>
      <w:lang w:val="en-GB" w:eastAsia="en-US"/>
    </w:rPr>
  </w:style>
  <w:style w:type="character" w:customStyle="1" w:styleId="20">
    <w:name w:val="标题 2 字符"/>
    <w:link w:val="2"/>
    <w:uiPriority w:val="9"/>
    <w:rPr>
      <w:rFonts w:ascii="Arial" w:eastAsia="等线 Light" w:hAnsi="Arial"/>
      <w:sz w:val="28"/>
      <w:szCs w:val="26"/>
      <w:lang w:val="en-GB" w:eastAsia="en-US"/>
    </w:rPr>
  </w:style>
  <w:style w:type="character" w:customStyle="1" w:styleId="a4">
    <w:name w:val="页脚 字符"/>
    <w:link w:val="a3"/>
    <w:uiPriority w:val="99"/>
    <w:rPr>
      <w:rFonts w:ascii="Arial" w:hAnsi="Arial"/>
      <w:sz w:val="24"/>
    </w:rPr>
  </w:style>
  <w:style w:type="character" w:customStyle="1" w:styleId="a6">
    <w:name w:val="页眉 字符"/>
    <w:link w:val="a5"/>
    <w:uiPriority w:val="99"/>
    <w:rPr>
      <w:rFonts w:ascii="Arial" w:hAnsi="Arial"/>
      <w:sz w:val="24"/>
    </w:rPr>
  </w:style>
  <w:style w:type="paragraph" w:styleId="ac">
    <w:name w:val="No Spacing"/>
    <w:link w:val="ad"/>
    <w:uiPriority w:val="1"/>
    <w:qFormat/>
    <w:rPr>
      <w:rFonts w:ascii="Calibri" w:eastAsia="等线" w:hAnsi="Calibri"/>
      <w:sz w:val="22"/>
      <w:szCs w:val="22"/>
      <w:lang w:eastAsia="en-US"/>
    </w:rPr>
  </w:style>
  <w:style w:type="character" w:customStyle="1" w:styleId="ad">
    <w:name w:val="无间隔 字符"/>
    <w:link w:val="ac"/>
    <w:uiPriority w:val="1"/>
    <w:rPr>
      <w:rFonts w:eastAsia="等线"/>
      <w:lang w:val="en-US"/>
    </w:rPr>
  </w:style>
  <w:style w:type="paragraph" w:customStyle="1" w:styleId="TOC10">
    <w:name w:val="TOC 标题1"/>
    <w:basedOn w:val="1"/>
    <w:next w:val="a"/>
    <w:uiPriority w:val="39"/>
    <w:unhideWhenUsed/>
    <w:qFormat/>
    <w:pPr>
      <w:outlineLvl w:val="9"/>
    </w:pPr>
    <w:rPr>
      <w:lang w:val="en-US"/>
    </w:rPr>
  </w:style>
  <w:style w:type="paragraph" w:customStyle="1" w:styleId="TOC20">
    <w:name w:val="TOC 标题2"/>
    <w:basedOn w:val="1"/>
    <w:next w:val="a"/>
    <w:uiPriority w:val="39"/>
    <w:unhideWhenUsed/>
    <w:qFormat/>
    <w:pPr>
      <w:outlineLvl w:val="9"/>
    </w:pPr>
    <w:rPr>
      <w:rFonts w:ascii="等线 Light" w:hAnsi="等线 Light"/>
      <w:color w:val="2F5496"/>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16</Pages>
  <Words>3642</Words>
  <Characters>20761</Characters>
  <Application>Microsoft Office Word</Application>
  <DocSecurity>0</DocSecurity>
  <Lines>173</Lines>
  <Paragraphs>48</Paragraphs>
  <ScaleCrop>false</ScaleCrop>
  <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heading</dc:title>
  <dc:subject>Your subheading</dc:subject>
  <dc:creator>Your Name and P Number</dc:creator>
  <cp:lastModifiedBy>author 1</cp:lastModifiedBy>
  <cp:revision>5</cp:revision>
  <dcterms:created xsi:type="dcterms:W3CDTF">2023-11-08T20:09:00Z</dcterms:created>
  <dcterms:modified xsi:type="dcterms:W3CDTF">2023-11-10T13:16:00Z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51FFE6348BA54570ADD896FB420FDD63_13</vt:lpwstr>
  </property>
</Properties>
</file>