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1890540"/>
        <w:docPartObj>
          <w:docPartGallery w:val="Cover Pages"/>
          <w:docPartUnique/>
        </w:docPartObj>
      </w:sdtPr>
      <w:sdtEndPr>
        <w:rPr>
          <w:rFonts w:asciiTheme="minorHAnsi" w:hAnsiTheme="minorHAnsi" w:cstheme="minorHAnsi"/>
          <w:color w:val="auto"/>
          <w:sz w:val="24"/>
          <w:szCs w:val="24"/>
          <w:u w:val="single"/>
        </w:rPr>
      </w:sdtEndPr>
      <w:sdtContent>
        <w:p w14:paraId="69B943B5" w14:textId="05F367B7" w:rsidR="004754FD" w:rsidRDefault="004754FD">
          <w:r>
            <w:rPr>
              <w:noProof/>
            </w:rPr>
            <w:drawing>
              <wp:anchor distT="0" distB="0" distL="114300" distR="114300" simplePos="0" relativeHeight="251661312" behindDoc="0" locked="0" layoutInCell="1" allowOverlap="1" wp14:anchorId="446FE490" wp14:editId="69663B1B">
                <wp:simplePos x="0" y="0"/>
                <wp:positionH relativeFrom="margin">
                  <wp:posOffset>-172016</wp:posOffset>
                </wp:positionH>
                <wp:positionV relativeFrom="margin">
                  <wp:posOffset>-70699</wp:posOffset>
                </wp:positionV>
                <wp:extent cx="3190875" cy="408305"/>
                <wp:effectExtent l="0" t="0" r="9525" b="0"/>
                <wp:wrapSquare wrapText="bothSides"/>
                <wp:docPr id="3" name="Picture 3" descr="Coleg Ceredig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eg Ceredigion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0875" cy="408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5EFCF6" w14:textId="636BC6F2" w:rsidR="004754FD" w:rsidRDefault="004754FD"/>
        <w:p w14:paraId="5F790C24" w14:textId="4B3CCEB9" w:rsidR="004754FD" w:rsidRDefault="004754FD"/>
        <w:p w14:paraId="6AFFDD95" w14:textId="074BAF30" w:rsidR="004754FD" w:rsidRDefault="004754FD"/>
        <w:p w14:paraId="7DA90356" w14:textId="5F4783C4" w:rsidR="004754FD" w:rsidRDefault="004754FD">
          <w:r w:rsidRPr="00B37669">
            <w:rPr>
              <w:noProof/>
            </w:rPr>
            <w:drawing>
              <wp:anchor distT="0" distB="0" distL="114300" distR="114300" simplePos="0" relativeHeight="251659264" behindDoc="1" locked="0" layoutInCell="1" allowOverlap="1" wp14:anchorId="5D728584" wp14:editId="53AD9AC3">
                <wp:simplePos x="0" y="0"/>
                <wp:positionH relativeFrom="column">
                  <wp:posOffset>3186820</wp:posOffset>
                </wp:positionH>
                <wp:positionV relativeFrom="paragraph">
                  <wp:posOffset>9462</wp:posOffset>
                </wp:positionV>
                <wp:extent cx="2207260" cy="388620"/>
                <wp:effectExtent l="0" t="0" r="2540" b="0"/>
                <wp:wrapTight wrapText="bothSides">
                  <wp:wrapPolygon edited="0">
                    <wp:start x="0" y="0"/>
                    <wp:lineTo x="0" y="20118"/>
                    <wp:lineTo x="21438" y="20118"/>
                    <wp:lineTo x="214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7260" cy="388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251B8F" w14:textId="089F3357" w:rsidR="004754FD" w:rsidRDefault="004754FD"/>
        <w:p w14:paraId="5E8143C8" w14:textId="20122BD2" w:rsidR="004754FD" w:rsidRDefault="004754FD"/>
        <w:p w14:paraId="7427DACC" w14:textId="3801B733" w:rsidR="004754FD" w:rsidRDefault="004754FD"/>
        <w:p w14:paraId="34DDF95E" w14:textId="42B45CD2" w:rsidR="004754FD" w:rsidRDefault="004754FD"/>
        <w:p w14:paraId="1C59BDAE" w14:textId="77777777" w:rsidR="004754FD" w:rsidRDefault="004754FD"/>
        <w:p w14:paraId="7B398BE8" w14:textId="4AB4CD87" w:rsidR="004754FD" w:rsidRDefault="004754FD">
          <w:pPr>
            <w:spacing w:after="160" w:line="259" w:lineRule="auto"/>
            <w:rPr>
              <w:rFonts w:asciiTheme="minorHAnsi" w:hAnsiTheme="minorHAnsi" w:cstheme="minorHAnsi"/>
              <w:color w:val="auto"/>
              <w:sz w:val="24"/>
              <w:szCs w:val="24"/>
              <w:u w:val="single"/>
            </w:rPr>
          </w:pPr>
          <w:r w:rsidRPr="004754FD">
            <w:rPr>
              <w:b/>
              <w:noProof/>
              <w:sz w:val="40"/>
            </w:rPr>
            <w:drawing>
              <wp:anchor distT="0" distB="0" distL="114300" distR="114300" simplePos="0" relativeHeight="251662336" behindDoc="1" locked="0" layoutInCell="1" allowOverlap="1" wp14:anchorId="4F2C8004" wp14:editId="3D7C3CC1">
                <wp:simplePos x="0" y="0"/>
                <wp:positionH relativeFrom="column">
                  <wp:posOffset>0</wp:posOffset>
                </wp:positionH>
                <wp:positionV relativeFrom="paragraph">
                  <wp:posOffset>-4087</wp:posOffset>
                </wp:positionV>
                <wp:extent cx="5731510" cy="3073400"/>
                <wp:effectExtent l="0" t="0" r="2540" b="0"/>
                <wp:wrapTight wrapText="bothSides">
                  <wp:wrapPolygon edited="0">
                    <wp:start x="0" y="0"/>
                    <wp:lineTo x="0" y="21421"/>
                    <wp:lineTo x="21538" y="21421"/>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073400"/>
                        </a:xfrm>
                        <a:prstGeom prst="rect">
                          <a:avLst/>
                        </a:prstGeom>
                      </pic:spPr>
                    </pic:pic>
                  </a:graphicData>
                </a:graphic>
              </wp:anchor>
            </w:drawing>
          </w:r>
          <w:r w:rsidRPr="004754FD">
            <w:rPr>
              <w:rFonts w:asciiTheme="minorHAnsi" w:hAnsiTheme="minorHAnsi" w:cstheme="minorHAnsi"/>
              <w:b/>
              <w:color w:val="auto"/>
              <w:sz w:val="44"/>
              <w:szCs w:val="24"/>
            </w:rPr>
            <w:t>Managing Employment Relations in Coleg Ceredigion</w:t>
          </w:r>
          <w:r w:rsidR="00B431D5">
            <w:rPr>
              <w:rFonts w:asciiTheme="minorHAnsi" w:hAnsiTheme="minorHAnsi" w:cstheme="minorHAnsi"/>
              <w:b/>
              <w:color w:val="auto"/>
              <w:sz w:val="44"/>
              <w:szCs w:val="24"/>
            </w:rPr>
            <w:t xml:space="preserve"> and </w:t>
          </w:r>
          <w:r w:rsidRPr="004754FD">
            <w:rPr>
              <w:rFonts w:asciiTheme="minorHAnsi" w:hAnsiTheme="minorHAnsi" w:cstheme="minorHAnsi"/>
              <w:b/>
              <w:color w:val="auto"/>
              <w:sz w:val="44"/>
              <w:szCs w:val="24"/>
            </w:rPr>
            <w:t>Coleg Sir Gar</w:t>
          </w:r>
          <w:r w:rsidR="00B431D5">
            <w:rPr>
              <w:rFonts w:asciiTheme="minorHAnsi" w:hAnsiTheme="minorHAnsi" w:cstheme="minorHAnsi"/>
              <w:b/>
              <w:color w:val="auto"/>
              <w:sz w:val="44"/>
              <w:szCs w:val="24"/>
            </w:rPr>
            <w:t>.</w:t>
          </w:r>
          <w:r>
            <w:rPr>
              <w:rFonts w:asciiTheme="minorHAnsi" w:hAnsiTheme="minorHAnsi" w:cstheme="minorHAnsi"/>
              <w:color w:val="auto"/>
              <w:sz w:val="24"/>
              <w:szCs w:val="24"/>
              <w:u w:val="single"/>
            </w:rPr>
            <w:br w:type="page"/>
          </w:r>
        </w:p>
      </w:sdtContent>
    </w:sdt>
    <w:p w14:paraId="43F9308F" w14:textId="5AAB5DC7" w:rsidR="00DA0923" w:rsidRPr="004754FD" w:rsidRDefault="00DA0923" w:rsidP="00DA0923">
      <w:pPr>
        <w:jc w:val="center"/>
        <w:rPr>
          <w:rFonts w:cs="Arial"/>
          <w:color w:val="auto"/>
          <w:sz w:val="24"/>
          <w:szCs w:val="24"/>
          <w:u w:val="single"/>
        </w:rPr>
      </w:pPr>
      <w:r w:rsidRPr="004754FD">
        <w:rPr>
          <w:rFonts w:cs="Arial"/>
          <w:color w:val="auto"/>
          <w:sz w:val="24"/>
          <w:szCs w:val="24"/>
          <w:u w:val="single"/>
        </w:rPr>
        <w:lastRenderedPageBreak/>
        <w:t xml:space="preserve">Managing employment </w:t>
      </w:r>
      <w:r w:rsidRPr="004754FD">
        <w:rPr>
          <w:rFonts w:cs="Arial"/>
          <w:color w:val="auto"/>
          <w:sz w:val="24"/>
          <w:szCs w:val="24"/>
          <w:u w:val="single"/>
          <w:lang w:val="en-GB"/>
        </w:rPr>
        <w:t>relations</w:t>
      </w:r>
      <w:r w:rsidRPr="004754FD">
        <w:rPr>
          <w:rFonts w:cs="Arial"/>
          <w:color w:val="auto"/>
          <w:sz w:val="24"/>
          <w:szCs w:val="24"/>
          <w:u w:val="single"/>
        </w:rPr>
        <w:t xml:space="preserve"> in the context of your organisation</w:t>
      </w:r>
    </w:p>
    <w:p w14:paraId="49C8C07B" w14:textId="0122BB0C" w:rsidR="00DA0923" w:rsidRPr="004754FD" w:rsidRDefault="00DA0923" w:rsidP="00DA0923">
      <w:pPr>
        <w:rPr>
          <w:rFonts w:cs="Arial"/>
          <w:color w:val="auto"/>
          <w:sz w:val="24"/>
          <w:szCs w:val="24"/>
        </w:rPr>
      </w:pPr>
    </w:p>
    <w:p w14:paraId="2C6E652C" w14:textId="222C0A1A" w:rsidR="00F6787A" w:rsidRPr="004754FD" w:rsidRDefault="00F6787A" w:rsidP="00DA0923">
      <w:pPr>
        <w:rPr>
          <w:rFonts w:cs="Arial"/>
          <w:color w:val="auto"/>
          <w:sz w:val="24"/>
          <w:szCs w:val="24"/>
        </w:rPr>
      </w:pPr>
    </w:p>
    <w:p w14:paraId="0E8C4082" w14:textId="77777777" w:rsidR="00F6787A" w:rsidRPr="004754FD" w:rsidRDefault="00F6787A" w:rsidP="00DA0923">
      <w:pPr>
        <w:rPr>
          <w:rFonts w:cs="Arial"/>
          <w:color w:val="auto"/>
          <w:sz w:val="24"/>
          <w:szCs w:val="24"/>
        </w:rPr>
      </w:pPr>
    </w:p>
    <w:p w14:paraId="358D030E" w14:textId="4965A8DC" w:rsidR="00DA0923" w:rsidRPr="004754FD" w:rsidRDefault="00DA0923" w:rsidP="00DA0923">
      <w:pPr>
        <w:rPr>
          <w:rFonts w:cs="Arial"/>
          <w:color w:val="auto"/>
          <w:sz w:val="24"/>
          <w:szCs w:val="24"/>
        </w:rPr>
      </w:pPr>
      <w:r w:rsidRPr="004754FD">
        <w:rPr>
          <w:rFonts w:cs="Arial"/>
          <w:color w:val="auto"/>
          <w:sz w:val="24"/>
          <w:szCs w:val="24"/>
        </w:rPr>
        <w:t xml:space="preserve">Word Count: </w:t>
      </w:r>
      <w:r w:rsidR="0032540F" w:rsidRPr="004754FD">
        <w:rPr>
          <w:rFonts w:cs="Arial"/>
          <w:color w:val="auto"/>
          <w:sz w:val="24"/>
          <w:szCs w:val="24"/>
        </w:rPr>
        <w:t>4</w:t>
      </w:r>
      <w:r w:rsidR="004754FD" w:rsidRPr="004754FD">
        <w:rPr>
          <w:rFonts w:cs="Arial"/>
          <w:color w:val="auto"/>
          <w:sz w:val="24"/>
          <w:szCs w:val="24"/>
        </w:rPr>
        <w:t>,365</w:t>
      </w:r>
    </w:p>
    <w:p w14:paraId="7DBAF7CA" w14:textId="77777777" w:rsidR="00DA0923" w:rsidRPr="004754FD" w:rsidRDefault="00DA0923" w:rsidP="00DA0923">
      <w:pPr>
        <w:rPr>
          <w:rFonts w:cs="Arial"/>
          <w:color w:val="auto"/>
          <w:sz w:val="24"/>
          <w:szCs w:val="24"/>
        </w:rPr>
      </w:pPr>
    </w:p>
    <w:p w14:paraId="08C0FA12" w14:textId="77777777" w:rsidR="00DA0923" w:rsidRPr="004754FD" w:rsidRDefault="00DA0923" w:rsidP="00DA0923">
      <w:pPr>
        <w:rPr>
          <w:rFonts w:cs="Arial"/>
          <w:color w:val="auto"/>
          <w:sz w:val="24"/>
          <w:szCs w:val="24"/>
        </w:rPr>
      </w:pPr>
    </w:p>
    <w:p w14:paraId="6E46376A" w14:textId="77777777" w:rsidR="00DA0923" w:rsidRPr="004754FD" w:rsidRDefault="00DA0923" w:rsidP="00DA0923">
      <w:pPr>
        <w:rPr>
          <w:rFonts w:cs="Arial"/>
          <w:color w:val="auto"/>
          <w:sz w:val="24"/>
          <w:szCs w:val="24"/>
        </w:rPr>
      </w:pPr>
      <w:r w:rsidRPr="004754FD">
        <w:rPr>
          <w:rFonts w:cs="Arial"/>
          <w:color w:val="auto"/>
          <w:sz w:val="24"/>
          <w:szCs w:val="24"/>
        </w:rPr>
        <w:t>Qualification: CIPD Postgraduate Diploma in HRM</w:t>
      </w:r>
    </w:p>
    <w:p w14:paraId="16C8C42A" w14:textId="77777777" w:rsidR="00DA0923" w:rsidRPr="004754FD" w:rsidRDefault="00DA0923" w:rsidP="00DA0923">
      <w:pPr>
        <w:rPr>
          <w:rFonts w:cs="Arial"/>
          <w:color w:val="auto"/>
          <w:sz w:val="24"/>
          <w:szCs w:val="24"/>
        </w:rPr>
      </w:pPr>
    </w:p>
    <w:p w14:paraId="2F1A2D0A" w14:textId="77777777" w:rsidR="00DA0923" w:rsidRPr="004754FD" w:rsidRDefault="00DA0923" w:rsidP="00DA0923">
      <w:pPr>
        <w:rPr>
          <w:rFonts w:cs="Arial"/>
          <w:color w:val="auto"/>
          <w:sz w:val="24"/>
          <w:szCs w:val="24"/>
        </w:rPr>
      </w:pPr>
      <w:r w:rsidRPr="004754FD">
        <w:rPr>
          <w:rFonts w:cs="Arial"/>
          <w:color w:val="auto"/>
          <w:sz w:val="24"/>
          <w:szCs w:val="24"/>
        </w:rPr>
        <w:t>Module Name: Managing Employment Relations</w:t>
      </w:r>
    </w:p>
    <w:p w14:paraId="1A3EB1CD" w14:textId="77777777" w:rsidR="00DA0923" w:rsidRPr="004754FD" w:rsidRDefault="00DA0923" w:rsidP="00DA0923">
      <w:pPr>
        <w:rPr>
          <w:rFonts w:cs="Arial"/>
          <w:color w:val="auto"/>
          <w:sz w:val="24"/>
          <w:szCs w:val="24"/>
        </w:rPr>
      </w:pPr>
      <w:r w:rsidRPr="004754FD">
        <w:rPr>
          <w:rFonts w:cs="Arial"/>
          <w:color w:val="auto"/>
          <w:sz w:val="24"/>
          <w:szCs w:val="24"/>
        </w:rPr>
        <w:t>Module Code: BMHR7009</w:t>
      </w:r>
    </w:p>
    <w:p w14:paraId="7237BECA" w14:textId="77777777" w:rsidR="00DA0923" w:rsidRPr="004754FD" w:rsidRDefault="00DA0923" w:rsidP="00DA0923">
      <w:pPr>
        <w:rPr>
          <w:rFonts w:cs="Arial"/>
          <w:color w:val="auto"/>
          <w:sz w:val="24"/>
          <w:szCs w:val="24"/>
        </w:rPr>
      </w:pPr>
    </w:p>
    <w:p w14:paraId="5F9F49DC" w14:textId="77777777" w:rsidR="00DA0923" w:rsidRPr="004754FD" w:rsidRDefault="00DA0923" w:rsidP="00DA0923">
      <w:pPr>
        <w:rPr>
          <w:rFonts w:cs="Arial"/>
          <w:color w:val="auto"/>
          <w:sz w:val="24"/>
          <w:szCs w:val="24"/>
        </w:rPr>
      </w:pPr>
    </w:p>
    <w:p w14:paraId="7CE16E23" w14:textId="77777777" w:rsidR="00DA0923" w:rsidRPr="004754FD" w:rsidRDefault="00DA0923" w:rsidP="00DA0923">
      <w:pPr>
        <w:rPr>
          <w:rFonts w:cs="Arial"/>
          <w:color w:val="auto"/>
          <w:sz w:val="24"/>
          <w:szCs w:val="24"/>
        </w:rPr>
      </w:pPr>
      <w:r w:rsidRPr="004754FD">
        <w:rPr>
          <w:rFonts w:cs="Arial"/>
          <w:color w:val="auto"/>
          <w:sz w:val="24"/>
          <w:szCs w:val="24"/>
        </w:rPr>
        <w:t>Student Name: Katy Barron</w:t>
      </w:r>
    </w:p>
    <w:p w14:paraId="6F4B2029" w14:textId="77777777" w:rsidR="00DA0923" w:rsidRPr="004754FD" w:rsidRDefault="00DA0923" w:rsidP="00DA0923">
      <w:pPr>
        <w:rPr>
          <w:rFonts w:cs="Arial"/>
          <w:color w:val="auto"/>
          <w:sz w:val="24"/>
          <w:szCs w:val="24"/>
        </w:rPr>
      </w:pPr>
      <w:r w:rsidRPr="004754FD">
        <w:rPr>
          <w:rFonts w:cs="Arial"/>
          <w:color w:val="auto"/>
          <w:sz w:val="24"/>
          <w:szCs w:val="24"/>
        </w:rPr>
        <w:t xml:space="preserve">Student Number: 1811083 </w:t>
      </w:r>
    </w:p>
    <w:p w14:paraId="301DB104" w14:textId="77777777" w:rsidR="00DA0923" w:rsidRPr="004754FD" w:rsidRDefault="00DA0923" w:rsidP="00DA0923">
      <w:pPr>
        <w:rPr>
          <w:rFonts w:cs="Arial"/>
          <w:color w:val="auto"/>
          <w:sz w:val="24"/>
          <w:szCs w:val="24"/>
        </w:rPr>
      </w:pPr>
      <w:r w:rsidRPr="004754FD">
        <w:rPr>
          <w:rFonts w:cs="Arial"/>
          <w:color w:val="auto"/>
          <w:sz w:val="24"/>
          <w:szCs w:val="24"/>
        </w:rPr>
        <w:t>CIPD Membership Number: 5339341X</w:t>
      </w:r>
    </w:p>
    <w:p w14:paraId="7E1CC47C" w14:textId="77777777" w:rsidR="00DA0923" w:rsidRPr="004754FD" w:rsidRDefault="00DA0923" w:rsidP="00DA0923">
      <w:pPr>
        <w:rPr>
          <w:rFonts w:cs="Arial"/>
          <w:color w:val="auto"/>
          <w:sz w:val="24"/>
          <w:szCs w:val="24"/>
        </w:rPr>
      </w:pPr>
    </w:p>
    <w:p w14:paraId="30AAC7AD" w14:textId="77777777" w:rsidR="00DA0923" w:rsidRPr="004754FD" w:rsidRDefault="00DA0923" w:rsidP="00DA0923">
      <w:pPr>
        <w:rPr>
          <w:rFonts w:cs="Arial"/>
          <w:color w:val="auto"/>
          <w:sz w:val="24"/>
          <w:szCs w:val="24"/>
        </w:rPr>
      </w:pPr>
    </w:p>
    <w:p w14:paraId="22BB10CA" w14:textId="77777777" w:rsidR="00DA0923" w:rsidRPr="004754FD" w:rsidRDefault="00DA0923" w:rsidP="00DA0923">
      <w:pPr>
        <w:rPr>
          <w:rFonts w:cs="Arial"/>
          <w:color w:val="auto"/>
          <w:sz w:val="24"/>
          <w:szCs w:val="24"/>
        </w:rPr>
      </w:pPr>
    </w:p>
    <w:p w14:paraId="7D7FE028" w14:textId="77777777" w:rsidR="00DA0923" w:rsidRPr="004754FD" w:rsidRDefault="00DA0923" w:rsidP="00DA0923">
      <w:pPr>
        <w:rPr>
          <w:rFonts w:cs="Arial"/>
          <w:color w:val="auto"/>
          <w:sz w:val="24"/>
          <w:szCs w:val="24"/>
        </w:rPr>
      </w:pPr>
      <w:r w:rsidRPr="004754FD">
        <w:rPr>
          <w:rFonts w:cs="Arial"/>
          <w:color w:val="auto"/>
          <w:sz w:val="24"/>
          <w:szCs w:val="24"/>
        </w:rPr>
        <w:t>By signing below, I confirm that the work/evidence presented is my own, unaided work. I understand the regulations pertaining to candidate malpractice and the action that may be taken as a result.</w:t>
      </w:r>
    </w:p>
    <w:p w14:paraId="2DC76960" w14:textId="77777777" w:rsidR="00DA0923" w:rsidRPr="004754FD" w:rsidRDefault="00DA0923" w:rsidP="00DA0923">
      <w:pPr>
        <w:rPr>
          <w:rFonts w:cs="Arial"/>
          <w:color w:val="auto"/>
          <w:sz w:val="24"/>
          <w:szCs w:val="24"/>
        </w:rPr>
      </w:pPr>
    </w:p>
    <w:p w14:paraId="7300DD06" w14:textId="77777777" w:rsidR="00F6787A" w:rsidRPr="004754FD" w:rsidRDefault="00F6787A" w:rsidP="00DA0923">
      <w:pPr>
        <w:rPr>
          <w:rFonts w:cs="Arial"/>
          <w:color w:val="auto"/>
          <w:sz w:val="24"/>
          <w:szCs w:val="24"/>
        </w:rPr>
      </w:pPr>
    </w:p>
    <w:p w14:paraId="4DD29A6D" w14:textId="77777777" w:rsidR="00F6787A" w:rsidRPr="004754FD" w:rsidRDefault="00F6787A" w:rsidP="00DA0923">
      <w:pPr>
        <w:rPr>
          <w:rFonts w:cs="Arial"/>
          <w:color w:val="auto"/>
          <w:sz w:val="24"/>
          <w:szCs w:val="24"/>
        </w:rPr>
      </w:pPr>
    </w:p>
    <w:p w14:paraId="43E463B4" w14:textId="77777777" w:rsidR="00F6787A" w:rsidRPr="004754FD" w:rsidRDefault="00F6787A" w:rsidP="00DA0923">
      <w:pPr>
        <w:rPr>
          <w:rFonts w:cs="Arial"/>
          <w:color w:val="auto"/>
          <w:sz w:val="24"/>
          <w:szCs w:val="24"/>
        </w:rPr>
      </w:pPr>
    </w:p>
    <w:p w14:paraId="562251AE" w14:textId="3A1FE06C" w:rsidR="00DA0923" w:rsidRPr="004754FD" w:rsidRDefault="00DA0923" w:rsidP="00DA0923">
      <w:pPr>
        <w:rPr>
          <w:rFonts w:cs="Arial"/>
          <w:color w:val="auto"/>
          <w:sz w:val="24"/>
          <w:szCs w:val="24"/>
        </w:rPr>
      </w:pPr>
      <w:r w:rsidRPr="004754FD">
        <w:rPr>
          <w:rFonts w:cs="Arial"/>
          <w:color w:val="auto"/>
          <w:sz w:val="24"/>
          <w:szCs w:val="24"/>
        </w:rPr>
        <w:t xml:space="preserve">Signed: </w:t>
      </w:r>
      <w:r w:rsidR="004754FD" w:rsidRPr="004754FD">
        <w:rPr>
          <w:rFonts w:cs="Arial"/>
          <w:noProof/>
          <w:color w:val="000000" w:themeColor="text1"/>
          <w:sz w:val="24"/>
          <w:szCs w:val="24"/>
          <w:lang w:eastAsia="en-GB"/>
        </w:rPr>
        <w:t>KBarron</w:t>
      </w:r>
    </w:p>
    <w:p w14:paraId="7DA456D3" w14:textId="59C96DCC" w:rsidR="00DA0923" w:rsidRPr="004754FD" w:rsidRDefault="00DA0923" w:rsidP="00DA0923">
      <w:pPr>
        <w:rPr>
          <w:rFonts w:cs="Arial"/>
          <w:color w:val="auto"/>
          <w:sz w:val="24"/>
          <w:szCs w:val="24"/>
        </w:rPr>
      </w:pPr>
      <w:r w:rsidRPr="004754FD">
        <w:rPr>
          <w:rFonts w:cs="Arial"/>
          <w:color w:val="auto"/>
          <w:sz w:val="24"/>
          <w:szCs w:val="24"/>
        </w:rPr>
        <w:t>Date: 0</w:t>
      </w:r>
      <w:r w:rsidR="00067F0D">
        <w:rPr>
          <w:rFonts w:cs="Arial"/>
          <w:color w:val="auto"/>
          <w:sz w:val="24"/>
          <w:szCs w:val="24"/>
        </w:rPr>
        <w:t>5</w:t>
      </w:r>
      <w:r w:rsidRPr="004754FD">
        <w:rPr>
          <w:rFonts w:cs="Arial"/>
          <w:color w:val="auto"/>
          <w:sz w:val="24"/>
          <w:szCs w:val="24"/>
        </w:rPr>
        <w:t>/01/2021</w:t>
      </w:r>
    </w:p>
    <w:p w14:paraId="24A3DBF5" w14:textId="77777777" w:rsidR="00DA0923" w:rsidRPr="004754FD" w:rsidRDefault="00DA0923" w:rsidP="00DA0923">
      <w:pPr>
        <w:rPr>
          <w:rFonts w:cs="Arial"/>
          <w:color w:val="auto"/>
          <w:sz w:val="24"/>
          <w:szCs w:val="24"/>
        </w:rPr>
      </w:pPr>
    </w:p>
    <w:p w14:paraId="3D3A10DC" w14:textId="77777777" w:rsidR="007B0717" w:rsidRPr="004754FD" w:rsidRDefault="007B0717">
      <w:pPr>
        <w:rPr>
          <w:rFonts w:cs="Arial"/>
          <w:sz w:val="24"/>
          <w:szCs w:val="24"/>
        </w:rPr>
      </w:pPr>
    </w:p>
    <w:p w14:paraId="77A58D01" w14:textId="77777777" w:rsidR="00DA0923" w:rsidRPr="004754FD" w:rsidRDefault="00DA0923">
      <w:pPr>
        <w:rPr>
          <w:rFonts w:cs="Arial"/>
          <w:sz w:val="24"/>
          <w:szCs w:val="24"/>
        </w:rPr>
      </w:pPr>
    </w:p>
    <w:p w14:paraId="251F4B56" w14:textId="77777777" w:rsidR="00DA0923" w:rsidRPr="004754FD" w:rsidRDefault="00DA0923">
      <w:pPr>
        <w:rPr>
          <w:rFonts w:cs="Arial"/>
          <w:sz w:val="24"/>
          <w:szCs w:val="24"/>
        </w:rPr>
      </w:pPr>
    </w:p>
    <w:p w14:paraId="3C99F257" w14:textId="77777777" w:rsidR="00DA0923" w:rsidRPr="004754FD" w:rsidRDefault="00DA0923">
      <w:pPr>
        <w:rPr>
          <w:rFonts w:cs="Arial"/>
          <w:sz w:val="24"/>
          <w:szCs w:val="24"/>
        </w:rPr>
      </w:pPr>
    </w:p>
    <w:p w14:paraId="78F2D41C" w14:textId="77777777" w:rsidR="00DA0923" w:rsidRPr="004754FD" w:rsidRDefault="00DA0923">
      <w:pPr>
        <w:rPr>
          <w:rFonts w:cs="Arial"/>
          <w:sz w:val="24"/>
          <w:szCs w:val="24"/>
        </w:rPr>
      </w:pPr>
    </w:p>
    <w:p w14:paraId="16C03494" w14:textId="77777777" w:rsidR="00DA0923" w:rsidRPr="004754FD" w:rsidRDefault="00DA0923">
      <w:pPr>
        <w:rPr>
          <w:rFonts w:cs="Arial"/>
          <w:sz w:val="24"/>
          <w:szCs w:val="24"/>
        </w:rPr>
      </w:pPr>
    </w:p>
    <w:p w14:paraId="66ADD5B9" w14:textId="77777777" w:rsidR="00DA0923" w:rsidRPr="004754FD" w:rsidRDefault="00DA0923">
      <w:pPr>
        <w:rPr>
          <w:rFonts w:cs="Arial"/>
          <w:sz w:val="24"/>
          <w:szCs w:val="24"/>
        </w:rPr>
      </w:pPr>
    </w:p>
    <w:p w14:paraId="35ED10BF" w14:textId="77777777" w:rsidR="00DA0923" w:rsidRPr="004754FD" w:rsidRDefault="00DA0923">
      <w:pPr>
        <w:rPr>
          <w:rFonts w:cs="Arial"/>
          <w:sz w:val="24"/>
          <w:szCs w:val="24"/>
        </w:rPr>
      </w:pPr>
    </w:p>
    <w:p w14:paraId="62A8307F" w14:textId="77777777" w:rsidR="00DA0923" w:rsidRPr="004754FD" w:rsidRDefault="00DA0923">
      <w:pPr>
        <w:rPr>
          <w:rFonts w:cs="Arial"/>
          <w:sz w:val="24"/>
          <w:szCs w:val="24"/>
        </w:rPr>
      </w:pPr>
    </w:p>
    <w:p w14:paraId="6959726B" w14:textId="29AAAF7C" w:rsidR="00DA0923" w:rsidRPr="004754FD" w:rsidRDefault="00DA0923">
      <w:pPr>
        <w:rPr>
          <w:rFonts w:cs="Arial"/>
          <w:sz w:val="24"/>
          <w:szCs w:val="24"/>
        </w:rPr>
      </w:pPr>
    </w:p>
    <w:p w14:paraId="141AE8DD" w14:textId="67641E54" w:rsidR="00F6787A" w:rsidRPr="004754FD" w:rsidRDefault="00F6787A">
      <w:pPr>
        <w:rPr>
          <w:rFonts w:cs="Arial"/>
          <w:sz w:val="24"/>
          <w:szCs w:val="24"/>
        </w:rPr>
      </w:pPr>
    </w:p>
    <w:p w14:paraId="06EC77A0" w14:textId="38B5F94F" w:rsidR="00F6787A" w:rsidRPr="004754FD" w:rsidRDefault="00F6787A">
      <w:pPr>
        <w:rPr>
          <w:rFonts w:cs="Arial"/>
          <w:sz w:val="24"/>
          <w:szCs w:val="24"/>
        </w:rPr>
      </w:pPr>
    </w:p>
    <w:p w14:paraId="382A30C7" w14:textId="459E1D68" w:rsidR="00F6787A" w:rsidRPr="004754FD" w:rsidRDefault="00F6787A">
      <w:pPr>
        <w:rPr>
          <w:rFonts w:cs="Arial"/>
          <w:sz w:val="24"/>
          <w:szCs w:val="24"/>
        </w:rPr>
      </w:pPr>
    </w:p>
    <w:p w14:paraId="5DDAF3D3" w14:textId="33C8C5B6" w:rsidR="00F6787A" w:rsidRPr="004754FD" w:rsidRDefault="00F6787A">
      <w:pPr>
        <w:rPr>
          <w:rFonts w:cs="Arial"/>
          <w:sz w:val="24"/>
          <w:szCs w:val="24"/>
        </w:rPr>
      </w:pPr>
    </w:p>
    <w:p w14:paraId="3855ABB6" w14:textId="50D792D8" w:rsidR="00F6787A" w:rsidRDefault="00F6787A">
      <w:pPr>
        <w:rPr>
          <w:rFonts w:cs="Arial"/>
          <w:sz w:val="24"/>
          <w:szCs w:val="24"/>
        </w:rPr>
      </w:pPr>
    </w:p>
    <w:p w14:paraId="792936C4" w14:textId="3D26F64A" w:rsidR="004754FD" w:rsidRDefault="004754FD">
      <w:pPr>
        <w:rPr>
          <w:rFonts w:cs="Arial"/>
          <w:sz w:val="24"/>
          <w:szCs w:val="24"/>
        </w:rPr>
      </w:pPr>
    </w:p>
    <w:p w14:paraId="1AC33CBE" w14:textId="4EFDFFEB" w:rsidR="004754FD" w:rsidRDefault="004754FD">
      <w:pPr>
        <w:rPr>
          <w:rFonts w:cs="Arial"/>
          <w:sz w:val="24"/>
          <w:szCs w:val="24"/>
        </w:rPr>
      </w:pPr>
    </w:p>
    <w:p w14:paraId="014FAB5F" w14:textId="77777777" w:rsidR="004754FD" w:rsidRPr="004754FD" w:rsidRDefault="004754FD">
      <w:pPr>
        <w:rPr>
          <w:rFonts w:cs="Arial"/>
          <w:sz w:val="24"/>
          <w:szCs w:val="24"/>
        </w:rPr>
      </w:pPr>
    </w:p>
    <w:p w14:paraId="27875D7F" w14:textId="2BD1B627" w:rsidR="00DA0923" w:rsidRPr="004754FD" w:rsidRDefault="00DA0923">
      <w:pPr>
        <w:rPr>
          <w:rFonts w:cs="Arial"/>
          <w:sz w:val="24"/>
          <w:szCs w:val="24"/>
        </w:rPr>
      </w:pPr>
    </w:p>
    <w:p w14:paraId="2745ADC4" w14:textId="77777777" w:rsidR="00F6787A" w:rsidRPr="004754FD" w:rsidRDefault="00F6787A">
      <w:pPr>
        <w:rPr>
          <w:rFonts w:cs="Arial"/>
          <w:sz w:val="24"/>
          <w:szCs w:val="24"/>
        </w:rPr>
      </w:pPr>
    </w:p>
    <w:p w14:paraId="0F1A96D3" w14:textId="77777777" w:rsidR="00DA0923" w:rsidRPr="004754FD" w:rsidRDefault="00DA0923">
      <w:pPr>
        <w:rPr>
          <w:rFonts w:cs="Arial"/>
          <w:sz w:val="24"/>
          <w:szCs w:val="24"/>
        </w:rPr>
      </w:pPr>
    </w:p>
    <w:p w14:paraId="0A18CD49" w14:textId="77777777" w:rsidR="00DA0923" w:rsidRPr="004754FD" w:rsidRDefault="00DA0923" w:rsidP="00DA0923">
      <w:pPr>
        <w:rPr>
          <w:rFonts w:cs="Arial"/>
          <w:b/>
          <w:color w:val="auto"/>
          <w:sz w:val="24"/>
          <w:szCs w:val="24"/>
          <w:u w:val="single"/>
        </w:rPr>
      </w:pPr>
      <w:r w:rsidRPr="004754FD">
        <w:rPr>
          <w:rFonts w:cs="Arial"/>
          <w:b/>
          <w:color w:val="auto"/>
          <w:sz w:val="24"/>
          <w:szCs w:val="24"/>
          <w:u w:val="single"/>
        </w:rPr>
        <w:lastRenderedPageBreak/>
        <w:t>Glossary of terms</w:t>
      </w:r>
    </w:p>
    <w:p w14:paraId="74881892" w14:textId="77777777" w:rsidR="00DA0923" w:rsidRPr="004754FD" w:rsidRDefault="00DA0923" w:rsidP="00DA0923">
      <w:pPr>
        <w:rPr>
          <w:rFonts w:cs="Arial"/>
          <w:color w:val="auto"/>
          <w:sz w:val="24"/>
          <w:szCs w:val="24"/>
        </w:rPr>
      </w:pPr>
    </w:p>
    <w:p w14:paraId="24239BF1" w14:textId="77777777" w:rsidR="00DA0923" w:rsidRPr="004754FD" w:rsidRDefault="00DA0923">
      <w:pPr>
        <w:rPr>
          <w:rFonts w:cs="Arial"/>
          <w:color w:val="auto"/>
          <w:sz w:val="24"/>
          <w:szCs w:val="24"/>
        </w:rPr>
      </w:pPr>
    </w:p>
    <w:p w14:paraId="05222C9E" w14:textId="77777777" w:rsidR="00DA0923" w:rsidRPr="004754FD" w:rsidRDefault="00DA0923" w:rsidP="00DA0923">
      <w:pPr>
        <w:rPr>
          <w:rFonts w:cs="Arial"/>
          <w:color w:val="auto"/>
          <w:sz w:val="24"/>
          <w:szCs w:val="24"/>
        </w:rPr>
      </w:pPr>
      <w:r w:rsidRPr="004754FD">
        <w:rPr>
          <w:rFonts w:cs="Arial"/>
          <w:color w:val="auto"/>
          <w:sz w:val="24"/>
          <w:szCs w:val="24"/>
        </w:rPr>
        <w:t>ACAS – Advisory, Conciliation and Arbitration Service</w:t>
      </w:r>
    </w:p>
    <w:p w14:paraId="0B16687E" w14:textId="77777777" w:rsidR="00DA0923" w:rsidRPr="004754FD" w:rsidRDefault="00DA0923" w:rsidP="00DA0923">
      <w:pPr>
        <w:rPr>
          <w:rFonts w:cs="Arial"/>
          <w:color w:val="auto"/>
          <w:sz w:val="24"/>
          <w:szCs w:val="24"/>
        </w:rPr>
      </w:pPr>
    </w:p>
    <w:p w14:paraId="75B35B00" w14:textId="77777777" w:rsidR="00DA0923" w:rsidRPr="004754FD" w:rsidRDefault="00DA0923" w:rsidP="00DA0923">
      <w:pPr>
        <w:rPr>
          <w:rFonts w:cs="Arial"/>
          <w:color w:val="auto"/>
          <w:sz w:val="24"/>
          <w:szCs w:val="24"/>
        </w:rPr>
      </w:pPr>
      <w:r w:rsidRPr="004754FD">
        <w:rPr>
          <w:rFonts w:cs="Arial"/>
          <w:color w:val="auto"/>
          <w:sz w:val="24"/>
          <w:szCs w:val="24"/>
        </w:rPr>
        <w:t>CAC – Central Arbitration Committee</w:t>
      </w:r>
    </w:p>
    <w:p w14:paraId="7CB6F5CC" w14:textId="77777777" w:rsidR="00DA0923" w:rsidRPr="004754FD" w:rsidRDefault="00DA0923" w:rsidP="00DA0923">
      <w:pPr>
        <w:rPr>
          <w:rFonts w:cs="Arial"/>
          <w:color w:val="auto"/>
          <w:sz w:val="24"/>
          <w:szCs w:val="24"/>
        </w:rPr>
      </w:pPr>
    </w:p>
    <w:p w14:paraId="12009B68" w14:textId="77777777" w:rsidR="00DA0923" w:rsidRPr="004754FD" w:rsidRDefault="00DA0923" w:rsidP="00DA0923">
      <w:pPr>
        <w:rPr>
          <w:rFonts w:cs="Arial"/>
          <w:color w:val="auto"/>
          <w:sz w:val="24"/>
          <w:szCs w:val="24"/>
        </w:rPr>
      </w:pPr>
      <w:r w:rsidRPr="004754FD">
        <w:rPr>
          <w:rFonts w:cs="Arial"/>
          <w:color w:val="auto"/>
          <w:sz w:val="24"/>
          <w:szCs w:val="24"/>
        </w:rPr>
        <w:t xml:space="preserve">CC - Coleg Ceredigion </w:t>
      </w:r>
    </w:p>
    <w:p w14:paraId="3C56A7D8" w14:textId="77777777" w:rsidR="00DA0923" w:rsidRPr="004754FD" w:rsidRDefault="00DA0923" w:rsidP="00DA0923">
      <w:pPr>
        <w:rPr>
          <w:rFonts w:cs="Arial"/>
          <w:color w:val="auto"/>
          <w:sz w:val="24"/>
          <w:szCs w:val="24"/>
        </w:rPr>
      </w:pPr>
    </w:p>
    <w:p w14:paraId="6371D2BF" w14:textId="77777777" w:rsidR="00DA0923" w:rsidRPr="004754FD" w:rsidRDefault="00DA0923" w:rsidP="00DA0923">
      <w:pPr>
        <w:rPr>
          <w:rFonts w:cs="Arial"/>
          <w:color w:val="auto"/>
          <w:sz w:val="24"/>
          <w:szCs w:val="24"/>
        </w:rPr>
      </w:pPr>
      <w:r w:rsidRPr="004754FD">
        <w:rPr>
          <w:rFonts w:cs="Arial"/>
          <w:color w:val="auto"/>
          <w:sz w:val="24"/>
          <w:szCs w:val="24"/>
        </w:rPr>
        <w:t xml:space="preserve">Covid-19 - Coronavirus </w:t>
      </w:r>
    </w:p>
    <w:p w14:paraId="20AEDBF4" w14:textId="77777777" w:rsidR="00DA0923" w:rsidRPr="004754FD" w:rsidRDefault="00DA0923" w:rsidP="00DA0923">
      <w:pPr>
        <w:rPr>
          <w:rFonts w:cs="Arial"/>
          <w:color w:val="auto"/>
          <w:sz w:val="24"/>
          <w:szCs w:val="24"/>
        </w:rPr>
      </w:pPr>
    </w:p>
    <w:p w14:paraId="6F38EF10" w14:textId="77777777" w:rsidR="00DA0923" w:rsidRPr="004754FD" w:rsidRDefault="00DA0923" w:rsidP="00DA0923">
      <w:pPr>
        <w:rPr>
          <w:rFonts w:cs="Arial"/>
          <w:color w:val="auto"/>
          <w:sz w:val="24"/>
          <w:szCs w:val="24"/>
        </w:rPr>
      </w:pPr>
      <w:r w:rsidRPr="004754FD">
        <w:rPr>
          <w:rFonts w:cs="Arial"/>
          <w:color w:val="auto"/>
          <w:sz w:val="24"/>
          <w:szCs w:val="24"/>
        </w:rPr>
        <w:t xml:space="preserve">CSG - Coleg Sir Gar </w:t>
      </w:r>
    </w:p>
    <w:p w14:paraId="76382754" w14:textId="77777777" w:rsidR="00DA0923" w:rsidRPr="004754FD" w:rsidRDefault="00DA0923" w:rsidP="00DA0923">
      <w:pPr>
        <w:rPr>
          <w:rFonts w:cs="Arial"/>
          <w:color w:val="auto"/>
          <w:sz w:val="24"/>
          <w:szCs w:val="24"/>
        </w:rPr>
      </w:pPr>
    </w:p>
    <w:p w14:paraId="6349BEB8" w14:textId="77777777" w:rsidR="00DA0923" w:rsidRPr="004754FD" w:rsidRDefault="00DA0923" w:rsidP="00DA0923">
      <w:pPr>
        <w:rPr>
          <w:rFonts w:cs="Arial"/>
          <w:color w:val="auto"/>
          <w:sz w:val="24"/>
          <w:szCs w:val="24"/>
        </w:rPr>
      </w:pPr>
      <w:r w:rsidRPr="004754FD">
        <w:rPr>
          <w:rFonts w:cs="Arial"/>
          <w:color w:val="auto"/>
          <w:sz w:val="24"/>
          <w:szCs w:val="24"/>
        </w:rPr>
        <w:t xml:space="preserve">DHSC - Department of Health and Social Care </w:t>
      </w:r>
    </w:p>
    <w:p w14:paraId="1F2686C4" w14:textId="77777777" w:rsidR="00DA0923" w:rsidRPr="004754FD" w:rsidRDefault="00DA0923" w:rsidP="00DA0923">
      <w:pPr>
        <w:rPr>
          <w:rFonts w:cs="Arial"/>
          <w:color w:val="auto"/>
          <w:sz w:val="24"/>
          <w:szCs w:val="24"/>
        </w:rPr>
      </w:pPr>
    </w:p>
    <w:p w14:paraId="240CD297" w14:textId="77777777" w:rsidR="00DA0923" w:rsidRPr="004754FD" w:rsidRDefault="00DA0923" w:rsidP="00DA0923">
      <w:pPr>
        <w:rPr>
          <w:rFonts w:cs="Arial"/>
          <w:color w:val="auto"/>
          <w:sz w:val="24"/>
          <w:szCs w:val="24"/>
        </w:rPr>
      </w:pPr>
      <w:r w:rsidRPr="004754FD">
        <w:rPr>
          <w:rFonts w:cs="Arial"/>
          <w:color w:val="auto"/>
          <w:sz w:val="24"/>
          <w:szCs w:val="24"/>
        </w:rPr>
        <w:t xml:space="preserve">EDI - Equality, Diversity and Inclusion </w:t>
      </w:r>
    </w:p>
    <w:p w14:paraId="1AF7A5FA" w14:textId="77777777" w:rsidR="00DA0923" w:rsidRPr="004754FD" w:rsidRDefault="00DA0923" w:rsidP="00DA0923">
      <w:pPr>
        <w:rPr>
          <w:rFonts w:cs="Arial"/>
          <w:color w:val="auto"/>
          <w:sz w:val="24"/>
          <w:szCs w:val="24"/>
        </w:rPr>
      </w:pPr>
    </w:p>
    <w:p w14:paraId="29A7275C" w14:textId="77777777" w:rsidR="00DA0923" w:rsidRPr="004754FD" w:rsidRDefault="00DA0923" w:rsidP="00DA0923">
      <w:pPr>
        <w:rPr>
          <w:rFonts w:cs="Arial"/>
          <w:color w:val="auto"/>
          <w:sz w:val="24"/>
          <w:szCs w:val="24"/>
        </w:rPr>
      </w:pPr>
      <w:r w:rsidRPr="004754FD">
        <w:rPr>
          <w:rFonts w:cs="Arial"/>
          <w:color w:val="auto"/>
          <w:sz w:val="24"/>
          <w:szCs w:val="24"/>
        </w:rPr>
        <w:t xml:space="preserve">ER - Employment Relations </w:t>
      </w:r>
    </w:p>
    <w:p w14:paraId="0C9DCF77" w14:textId="77777777" w:rsidR="00DA0923" w:rsidRPr="004754FD" w:rsidRDefault="00DA0923" w:rsidP="00DA0923">
      <w:pPr>
        <w:rPr>
          <w:rFonts w:cs="Arial"/>
          <w:color w:val="auto"/>
          <w:sz w:val="24"/>
          <w:szCs w:val="24"/>
        </w:rPr>
      </w:pPr>
    </w:p>
    <w:p w14:paraId="1D2CAFF2" w14:textId="77777777" w:rsidR="00DA0923" w:rsidRPr="004754FD" w:rsidRDefault="00DA0923" w:rsidP="00DA0923">
      <w:pPr>
        <w:rPr>
          <w:rFonts w:cs="Arial"/>
          <w:color w:val="auto"/>
          <w:sz w:val="24"/>
          <w:szCs w:val="24"/>
        </w:rPr>
      </w:pPr>
      <w:r w:rsidRPr="004754FD">
        <w:rPr>
          <w:rFonts w:cs="Arial"/>
          <w:color w:val="auto"/>
          <w:sz w:val="24"/>
          <w:szCs w:val="24"/>
        </w:rPr>
        <w:t xml:space="preserve">EU - European Union </w:t>
      </w:r>
    </w:p>
    <w:p w14:paraId="566694BB" w14:textId="77777777" w:rsidR="00DA0923" w:rsidRPr="004754FD" w:rsidRDefault="00DA0923" w:rsidP="00DA0923">
      <w:pPr>
        <w:rPr>
          <w:rFonts w:cs="Arial"/>
          <w:color w:val="auto"/>
          <w:sz w:val="24"/>
          <w:szCs w:val="24"/>
        </w:rPr>
      </w:pPr>
    </w:p>
    <w:p w14:paraId="38649E27" w14:textId="77777777" w:rsidR="00DA0923" w:rsidRPr="004754FD" w:rsidRDefault="00DA0923" w:rsidP="00DA0923">
      <w:pPr>
        <w:rPr>
          <w:rFonts w:cs="Arial"/>
          <w:color w:val="auto"/>
          <w:sz w:val="24"/>
          <w:szCs w:val="24"/>
        </w:rPr>
      </w:pPr>
      <w:r w:rsidRPr="004754FD">
        <w:rPr>
          <w:rFonts w:cs="Arial"/>
          <w:color w:val="auto"/>
          <w:sz w:val="24"/>
          <w:szCs w:val="24"/>
        </w:rPr>
        <w:t>HR - Human Resource</w:t>
      </w:r>
    </w:p>
    <w:p w14:paraId="07141E4E" w14:textId="77777777" w:rsidR="00DA0923" w:rsidRPr="004754FD" w:rsidRDefault="00DA0923" w:rsidP="00DA0923">
      <w:pPr>
        <w:rPr>
          <w:rFonts w:cs="Arial"/>
          <w:color w:val="auto"/>
          <w:sz w:val="24"/>
          <w:szCs w:val="24"/>
        </w:rPr>
      </w:pPr>
      <w:r w:rsidRPr="004754FD">
        <w:rPr>
          <w:rFonts w:cs="Arial"/>
          <w:color w:val="auto"/>
          <w:sz w:val="24"/>
          <w:szCs w:val="24"/>
        </w:rPr>
        <w:t xml:space="preserve"> </w:t>
      </w:r>
    </w:p>
    <w:p w14:paraId="29DB4B89" w14:textId="77777777" w:rsidR="00DA0923" w:rsidRPr="004754FD" w:rsidRDefault="00DA0923" w:rsidP="00DA0923">
      <w:pPr>
        <w:rPr>
          <w:rFonts w:cs="Arial"/>
          <w:color w:val="auto"/>
          <w:sz w:val="24"/>
          <w:szCs w:val="24"/>
        </w:rPr>
      </w:pPr>
      <w:r w:rsidRPr="004754FD">
        <w:rPr>
          <w:rFonts w:cs="Arial"/>
          <w:color w:val="auto"/>
          <w:sz w:val="24"/>
          <w:szCs w:val="24"/>
        </w:rPr>
        <w:t xml:space="preserve">IR - Industrial Relations </w:t>
      </w:r>
    </w:p>
    <w:p w14:paraId="5CED9F42" w14:textId="77777777" w:rsidR="00DA0923" w:rsidRPr="004754FD" w:rsidRDefault="00DA0923" w:rsidP="00DA0923">
      <w:pPr>
        <w:rPr>
          <w:rFonts w:cs="Arial"/>
          <w:color w:val="auto"/>
          <w:sz w:val="24"/>
          <w:szCs w:val="24"/>
        </w:rPr>
      </w:pPr>
    </w:p>
    <w:p w14:paraId="230394AC" w14:textId="77777777" w:rsidR="00DA0923" w:rsidRPr="004754FD" w:rsidRDefault="00DA0923" w:rsidP="00DA0923">
      <w:pPr>
        <w:rPr>
          <w:rFonts w:cs="Arial"/>
          <w:color w:val="auto"/>
          <w:sz w:val="24"/>
          <w:szCs w:val="24"/>
        </w:rPr>
      </w:pPr>
      <w:r w:rsidRPr="004754FD">
        <w:rPr>
          <w:rFonts w:cs="Arial"/>
          <w:color w:val="auto"/>
          <w:sz w:val="24"/>
          <w:szCs w:val="24"/>
        </w:rPr>
        <w:t>PEST – Political, Economy, Social, Technology</w:t>
      </w:r>
    </w:p>
    <w:p w14:paraId="5B6B6153" w14:textId="77777777" w:rsidR="00DA0923" w:rsidRPr="004754FD" w:rsidRDefault="00DA0923" w:rsidP="00DA0923">
      <w:pPr>
        <w:rPr>
          <w:rFonts w:cs="Arial"/>
          <w:color w:val="auto"/>
          <w:sz w:val="24"/>
          <w:szCs w:val="24"/>
        </w:rPr>
      </w:pPr>
    </w:p>
    <w:p w14:paraId="41819AFF" w14:textId="77777777" w:rsidR="00DA0923" w:rsidRPr="004754FD" w:rsidRDefault="00DA0923" w:rsidP="00DA0923">
      <w:pPr>
        <w:rPr>
          <w:rFonts w:cs="Arial"/>
          <w:color w:val="auto"/>
          <w:sz w:val="24"/>
          <w:szCs w:val="24"/>
        </w:rPr>
      </w:pPr>
      <w:bookmarkStart w:id="0" w:name="_Hlk58076990"/>
      <w:r w:rsidRPr="004754FD">
        <w:rPr>
          <w:rFonts w:cs="Arial"/>
          <w:color w:val="auto"/>
          <w:sz w:val="24"/>
          <w:szCs w:val="24"/>
        </w:rPr>
        <w:t xml:space="preserve">RIDDOR - The Reporting of Injuries, Diseases and Dangerous Occurrences Regulation 1995 </w:t>
      </w:r>
      <w:bookmarkEnd w:id="0"/>
    </w:p>
    <w:p w14:paraId="24240D6B" w14:textId="77777777" w:rsidR="00DA0923" w:rsidRPr="004754FD" w:rsidRDefault="00DA0923" w:rsidP="00DA0923">
      <w:pPr>
        <w:rPr>
          <w:rFonts w:cs="Arial"/>
          <w:color w:val="auto"/>
          <w:sz w:val="24"/>
          <w:szCs w:val="24"/>
        </w:rPr>
      </w:pPr>
    </w:p>
    <w:p w14:paraId="1623811D" w14:textId="77777777" w:rsidR="00DA0923" w:rsidRPr="004754FD" w:rsidRDefault="00DA0923" w:rsidP="00DA0923">
      <w:pPr>
        <w:rPr>
          <w:rFonts w:cs="Arial"/>
          <w:color w:val="auto"/>
          <w:sz w:val="24"/>
          <w:szCs w:val="24"/>
        </w:rPr>
      </w:pPr>
      <w:r w:rsidRPr="004754FD">
        <w:rPr>
          <w:rFonts w:cs="Arial"/>
          <w:color w:val="auto"/>
          <w:sz w:val="24"/>
          <w:szCs w:val="24"/>
        </w:rPr>
        <w:t>SWOT – Strength, Weakness, Opportunity and Threat</w:t>
      </w:r>
    </w:p>
    <w:p w14:paraId="6B1CF4B3" w14:textId="77777777" w:rsidR="00DA0923" w:rsidRPr="004754FD" w:rsidRDefault="00DA0923" w:rsidP="00DA0923">
      <w:pPr>
        <w:rPr>
          <w:rFonts w:cs="Arial"/>
          <w:color w:val="auto"/>
          <w:sz w:val="24"/>
          <w:szCs w:val="24"/>
        </w:rPr>
      </w:pPr>
    </w:p>
    <w:p w14:paraId="50E45596" w14:textId="77777777" w:rsidR="00DA0923" w:rsidRPr="004754FD" w:rsidRDefault="00DA0923" w:rsidP="00DA0923">
      <w:pPr>
        <w:rPr>
          <w:rFonts w:cs="Arial"/>
          <w:color w:val="auto"/>
          <w:sz w:val="24"/>
          <w:szCs w:val="24"/>
        </w:rPr>
      </w:pPr>
      <w:r w:rsidRPr="004754FD">
        <w:rPr>
          <w:rFonts w:cs="Arial"/>
          <w:color w:val="auto"/>
          <w:sz w:val="24"/>
          <w:szCs w:val="24"/>
        </w:rPr>
        <w:t>TU - Trade Union</w:t>
      </w:r>
    </w:p>
    <w:p w14:paraId="62B43E52" w14:textId="77777777" w:rsidR="00DA0923" w:rsidRPr="004754FD" w:rsidRDefault="00DA0923" w:rsidP="00DA0923">
      <w:pPr>
        <w:rPr>
          <w:rFonts w:cs="Arial"/>
          <w:color w:val="auto"/>
          <w:sz w:val="24"/>
          <w:szCs w:val="24"/>
        </w:rPr>
      </w:pPr>
    </w:p>
    <w:p w14:paraId="37C7C008" w14:textId="77777777" w:rsidR="00DA0923" w:rsidRPr="004754FD" w:rsidRDefault="00DA0923" w:rsidP="00DA0923">
      <w:pPr>
        <w:rPr>
          <w:rFonts w:cs="Arial"/>
          <w:color w:val="auto"/>
          <w:sz w:val="24"/>
          <w:szCs w:val="24"/>
        </w:rPr>
      </w:pPr>
    </w:p>
    <w:p w14:paraId="051ED07F" w14:textId="77777777" w:rsidR="00DA0923" w:rsidRPr="004754FD" w:rsidRDefault="00DA0923" w:rsidP="00DA0923">
      <w:pPr>
        <w:rPr>
          <w:rFonts w:cs="Arial"/>
          <w:color w:val="auto"/>
          <w:sz w:val="24"/>
          <w:szCs w:val="24"/>
        </w:rPr>
      </w:pPr>
    </w:p>
    <w:p w14:paraId="0A314699" w14:textId="77777777" w:rsidR="00DA0923" w:rsidRPr="004754FD" w:rsidRDefault="00DA0923" w:rsidP="00DA0923">
      <w:pPr>
        <w:rPr>
          <w:rFonts w:cs="Arial"/>
          <w:color w:val="auto"/>
          <w:sz w:val="24"/>
          <w:szCs w:val="24"/>
        </w:rPr>
      </w:pPr>
    </w:p>
    <w:p w14:paraId="1F6E0060" w14:textId="77777777" w:rsidR="00DA0923" w:rsidRPr="004754FD" w:rsidRDefault="00DA0923" w:rsidP="00DA0923">
      <w:pPr>
        <w:rPr>
          <w:rFonts w:cs="Arial"/>
          <w:color w:val="auto"/>
          <w:sz w:val="24"/>
          <w:szCs w:val="24"/>
        </w:rPr>
      </w:pPr>
    </w:p>
    <w:p w14:paraId="5A111D78" w14:textId="77777777" w:rsidR="00DA0923" w:rsidRPr="004754FD" w:rsidRDefault="00DA0923" w:rsidP="00DA0923">
      <w:pPr>
        <w:rPr>
          <w:rFonts w:cs="Arial"/>
          <w:color w:val="auto"/>
          <w:sz w:val="24"/>
          <w:szCs w:val="24"/>
        </w:rPr>
      </w:pPr>
    </w:p>
    <w:p w14:paraId="5DA46014" w14:textId="77777777" w:rsidR="00DA0923" w:rsidRPr="004754FD" w:rsidRDefault="00DA0923" w:rsidP="00DA0923">
      <w:pPr>
        <w:rPr>
          <w:rFonts w:cs="Arial"/>
          <w:color w:val="auto"/>
          <w:sz w:val="24"/>
          <w:szCs w:val="24"/>
        </w:rPr>
      </w:pPr>
    </w:p>
    <w:p w14:paraId="0606D728" w14:textId="77777777" w:rsidR="00DA0923" w:rsidRPr="004754FD" w:rsidRDefault="00DA0923" w:rsidP="00DA0923">
      <w:pPr>
        <w:rPr>
          <w:rFonts w:cs="Arial"/>
          <w:color w:val="auto"/>
          <w:sz w:val="24"/>
          <w:szCs w:val="24"/>
        </w:rPr>
      </w:pPr>
    </w:p>
    <w:p w14:paraId="4F78BE9F" w14:textId="77777777" w:rsidR="00DA0923" w:rsidRPr="004754FD" w:rsidRDefault="00DA0923" w:rsidP="00DA0923">
      <w:pPr>
        <w:rPr>
          <w:rFonts w:cs="Arial"/>
          <w:color w:val="auto"/>
          <w:sz w:val="24"/>
          <w:szCs w:val="24"/>
        </w:rPr>
      </w:pPr>
    </w:p>
    <w:p w14:paraId="6635B03A" w14:textId="77777777" w:rsidR="00DA0923" w:rsidRPr="004754FD" w:rsidRDefault="00DA0923" w:rsidP="00DA0923">
      <w:pPr>
        <w:rPr>
          <w:rFonts w:cs="Arial"/>
          <w:color w:val="auto"/>
          <w:sz w:val="24"/>
          <w:szCs w:val="24"/>
        </w:rPr>
      </w:pPr>
    </w:p>
    <w:p w14:paraId="34B69270" w14:textId="77777777" w:rsidR="00DA0923" w:rsidRPr="004754FD" w:rsidRDefault="00DA0923" w:rsidP="00DA0923">
      <w:pPr>
        <w:rPr>
          <w:rFonts w:cs="Arial"/>
          <w:color w:val="auto"/>
          <w:sz w:val="24"/>
          <w:szCs w:val="24"/>
        </w:rPr>
      </w:pPr>
    </w:p>
    <w:p w14:paraId="5B1CA5B5" w14:textId="77777777" w:rsidR="00DA0923" w:rsidRPr="004754FD" w:rsidRDefault="00DA0923" w:rsidP="00DA0923">
      <w:pPr>
        <w:rPr>
          <w:rFonts w:cs="Arial"/>
          <w:color w:val="auto"/>
          <w:sz w:val="24"/>
          <w:szCs w:val="24"/>
        </w:rPr>
      </w:pPr>
    </w:p>
    <w:p w14:paraId="750DF47B" w14:textId="60B16EE8" w:rsidR="00DA0923" w:rsidRDefault="00DA0923" w:rsidP="00DA0923">
      <w:pPr>
        <w:rPr>
          <w:rFonts w:cs="Arial"/>
          <w:color w:val="auto"/>
          <w:sz w:val="24"/>
          <w:szCs w:val="24"/>
        </w:rPr>
      </w:pPr>
    </w:p>
    <w:p w14:paraId="11F89D7D" w14:textId="09BE8AC5" w:rsidR="004754FD" w:rsidRDefault="004754FD" w:rsidP="00DA0923">
      <w:pPr>
        <w:rPr>
          <w:rFonts w:cs="Arial"/>
          <w:color w:val="auto"/>
          <w:sz w:val="24"/>
          <w:szCs w:val="24"/>
        </w:rPr>
      </w:pPr>
    </w:p>
    <w:p w14:paraId="6DDE708B" w14:textId="0990818E" w:rsidR="004754FD" w:rsidRDefault="004754FD" w:rsidP="00DA0923">
      <w:pPr>
        <w:rPr>
          <w:rFonts w:cs="Arial"/>
          <w:color w:val="auto"/>
          <w:sz w:val="24"/>
          <w:szCs w:val="24"/>
        </w:rPr>
      </w:pPr>
    </w:p>
    <w:p w14:paraId="07C6DE36" w14:textId="734764E0" w:rsidR="004754FD" w:rsidRDefault="004754FD" w:rsidP="00DA0923">
      <w:pPr>
        <w:rPr>
          <w:rFonts w:cs="Arial"/>
          <w:color w:val="auto"/>
          <w:sz w:val="24"/>
          <w:szCs w:val="24"/>
        </w:rPr>
      </w:pPr>
    </w:p>
    <w:p w14:paraId="14F5EC79" w14:textId="397DA49D" w:rsidR="004754FD" w:rsidRDefault="004754FD" w:rsidP="00DA0923">
      <w:pPr>
        <w:rPr>
          <w:rFonts w:cs="Arial"/>
          <w:color w:val="auto"/>
          <w:sz w:val="24"/>
          <w:szCs w:val="24"/>
        </w:rPr>
      </w:pPr>
    </w:p>
    <w:p w14:paraId="708FDD47" w14:textId="77777777" w:rsidR="00DA0923" w:rsidRPr="004754FD" w:rsidRDefault="00DA0923" w:rsidP="00DA0923">
      <w:pPr>
        <w:rPr>
          <w:rFonts w:cs="Arial"/>
          <w:color w:val="auto"/>
          <w:sz w:val="24"/>
          <w:szCs w:val="24"/>
        </w:rPr>
      </w:pPr>
    </w:p>
    <w:p w14:paraId="5A28E3C7" w14:textId="77777777" w:rsidR="00333560" w:rsidRPr="004754FD" w:rsidRDefault="00333560" w:rsidP="00333560">
      <w:pPr>
        <w:rPr>
          <w:rFonts w:cs="Arial"/>
          <w:b/>
          <w:color w:val="auto"/>
          <w:sz w:val="24"/>
          <w:szCs w:val="24"/>
          <w:u w:val="single"/>
        </w:rPr>
      </w:pPr>
      <w:r w:rsidRPr="004754FD">
        <w:rPr>
          <w:rFonts w:cs="Arial"/>
          <w:b/>
          <w:color w:val="auto"/>
          <w:sz w:val="24"/>
          <w:szCs w:val="24"/>
          <w:u w:val="single"/>
        </w:rPr>
        <w:t>Executive Summary</w:t>
      </w:r>
    </w:p>
    <w:p w14:paraId="6DB73437" w14:textId="77777777" w:rsidR="00333560" w:rsidRPr="004754FD" w:rsidRDefault="00333560" w:rsidP="00333560">
      <w:pPr>
        <w:rPr>
          <w:rFonts w:cs="Arial"/>
          <w:b/>
          <w:color w:val="auto"/>
          <w:sz w:val="24"/>
          <w:szCs w:val="24"/>
          <w:u w:val="single"/>
        </w:rPr>
      </w:pPr>
    </w:p>
    <w:p w14:paraId="285B038A" w14:textId="77777777" w:rsidR="00333560" w:rsidRPr="004754FD" w:rsidRDefault="00333560" w:rsidP="00333560">
      <w:pPr>
        <w:rPr>
          <w:rFonts w:cs="Arial"/>
          <w:color w:val="auto"/>
          <w:sz w:val="24"/>
          <w:szCs w:val="24"/>
        </w:rPr>
      </w:pPr>
      <w:r w:rsidRPr="004754FD">
        <w:rPr>
          <w:rFonts w:cs="Arial"/>
          <w:color w:val="auto"/>
          <w:sz w:val="24"/>
          <w:szCs w:val="24"/>
        </w:rPr>
        <w:t xml:space="preserve">This report critically analyses the impact Covid-19 has had on the UK; highlighting positive and negative methods organisation’s and Coleg Ceredigion, have taken in reaction to the global pandemic and what affects this has had on Employment Relations. </w:t>
      </w:r>
    </w:p>
    <w:p w14:paraId="46A38BCA" w14:textId="77777777" w:rsidR="00333560" w:rsidRPr="004754FD" w:rsidRDefault="00333560" w:rsidP="00333560">
      <w:pPr>
        <w:rPr>
          <w:rFonts w:cs="Arial"/>
          <w:color w:val="auto"/>
          <w:sz w:val="24"/>
          <w:szCs w:val="24"/>
        </w:rPr>
      </w:pPr>
    </w:p>
    <w:p w14:paraId="0B36A93D" w14:textId="77777777" w:rsidR="00333560" w:rsidRPr="004754FD" w:rsidRDefault="00333560" w:rsidP="00333560">
      <w:pPr>
        <w:rPr>
          <w:rFonts w:cs="Arial"/>
          <w:color w:val="auto"/>
          <w:sz w:val="24"/>
          <w:szCs w:val="24"/>
        </w:rPr>
      </w:pPr>
      <w:r w:rsidRPr="004754FD">
        <w:rPr>
          <w:rFonts w:cs="Arial"/>
          <w:color w:val="auto"/>
          <w:sz w:val="24"/>
          <w:szCs w:val="24"/>
        </w:rPr>
        <w:t>The main literature and findings revealed high unemployment and redundancy figures, with financial and technology factors being most affected.</w:t>
      </w:r>
    </w:p>
    <w:p w14:paraId="4B074F5E" w14:textId="77777777" w:rsidR="00333560" w:rsidRPr="004754FD" w:rsidRDefault="00333560" w:rsidP="00333560">
      <w:pPr>
        <w:rPr>
          <w:rFonts w:cs="Arial"/>
          <w:color w:val="auto"/>
          <w:sz w:val="24"/>
          <w:szCs w:val="24"/>
        </w:rPr>
      </w:pPr>
    </w:p>
    <w:p w14:paraId="727CAA8D" w14:textId="77777777" w:rsidR="00333560" w:rsidRPr="004754FD" w:rsidRDefault="00333560" w:rsidP="00333560">
      <w:pPr>
        <w:rPr>
          <w:rFonts w:cs="Arial"/>
          <w:color w:val="auto"/>
          <w:sz w:val="24"/>
          <w:szCs w:val="24"/>
        </w:rPr>
      </w:pPr>
      <w:r w:rsidRPr="004754FD">
        <w:rPr>
          <w:rFonts w:cs="Arial"/>
          <w:color w:val="auto"/>
          <w:sz w:val="24"/>
          <w:szCs w:val="24"/>
        </w:rPr>
        <w:t>The national lockdown required businesses to temporarily close and for employees to work from home. Those who were unable to accommodate remote working were able to furlough employees, in line with the Government job retention schemes.</w:t>
      </w:r>
    </w:p>
    <w:p w14:paraId="33A7E885" w14:textId="77777777" w:rsidR="00333560" w:rsidRPr="004754FD" w:rsidRDefault="00333560" w:rsidP="00333560">
      <w:pPr>
        <w:rPr>
          <w:rFonts w:cs="Arial"/>
          <w:color w:val="auto"/>
          <w:sz w:val="24"/>
          <w:szCs w:val="24"/>
        </w:rPr>
      </w:pPr>
    </w:p>
    <w:p w14:paraId="4B90158D" w14:textId="77777777" w:rsidR="00333560" w:rsidRPr="004754FD" w:rsidRDefault="00333560" w:rsidP="00333560">
      <w:pPr>
        <w:rPr>
          <w:rFonts w:cs="Arial"/>
          <w:sz w:val="24"/>
          <w:szCs w:val="24"/>
        </w:rPr>
      </w:pPr>
      <w:r w:rsidRPr="004754FD">
        <w:rPr>
          <w:rFonts w:cs="Arial"/>
          <w:color w:val="auto"/>
          <w:sz w:val="24"/>
          <w:szCs w:val="24"/>
        </w:rPr>
        <w:t>The recommendations discussed include, upskilling employees to ensure they are equipped with the necessary skills to undertake effective work when remote working and managing the increase technological demands. In addition, recommendations outline the need to take better opportunity of support provided to organisation’s through job retention and financial schemes.</w:t>
      </w:r>
      <w:r w:rsidRPr="004754FD">
        <w:rPr>
          <w:rFonts w:cs="Arial"/>
          <w:sz w:val="24"/>
          <w:szCs w:val="24"/>
        </w:rPr>
        <w:t xml:space="preserve"> </w:t>
      </w:r>
    </w:p>
    <w:p w14:paraId="719796E4" w14:textId="77777777" w:rsidR="00333560" w:rsidRPr="004754FD" w:rsidRDefault="00333560" w:rsidP="00333560">
      <w:pPr>
        <w:rPr>
          <w:rFonts w:cs="Arial"/>
          <w:color w:val="auto"/>
          <w:sz w:val="24"/>
          <w:szCs w:val="24"/>
        </w:rPr>
      </w:pPr>
    </w:p>
    <w:p w14:paraId="5F848C68" w14:textId="77777777" w:rsidR="00333560" w:rsidRPr="004754FD" w:rsidRDefault="00333560" w:rsidP="00333560">
      <w:pPr>
        <w:rPr>
          <w:rFonts w:cs="Arial"/>
          <w:color w:val="auto"/>
          <w:sz w:val="24"/>
          <w:szCs w:val="24"/>
        </w:rPr>
      </w:pPr>
    </w:p>
    <w:p w14:paraId="7B0B5B0D" w14:textId="77777777" w:rsidR="00333560" w:rsidRPr="004754FD" w:rsidRDefault="00333560" w:rsidP="00333560">
      <w:pPr>
        <w:rPr>
          <w:rFonts w:cs="Arial"/>
          <w:b/>
          <w:color w:val="auto"/>
          <w:sz w:val="24"/>
          <w:szCs w:val="24"/>
          <w:u w:val="single"/>
        </w:rPr>
      </w:pPr>
    </w:p>
    <w:p w14:paraId="7DB109CA" w14:textId="77777777" w:rsidR="00333560" w:rsidRPr="004754FD" w:rsidRDefault="00333560" w:rsidP="00333560">
      <w:pPr>
        <w:rPr>
          <w:rFonts w:cs="Arial"/>
          <w:b/>
          <w:color w:val="auto"/>
          <w:sz w:val="24"/>
          <w:szCs w:val="24"/>
          <w:u w:val="single"/>
        </w:rPr>
      </w:pPr>
    </w:p>
    <w:p w14:paraId="0BD18532" w14:textId="77777777" w:rsidR="00333560" w:rsidRPr="004754FD" w:rsidRDefault="00333560" w:rsidP="00333560">
      <w:pPr>
        <w:rPr>
          <w:rFonts w:cs="Arial"/>
          <w:b/>
          <w:color w:val="auto"/>
          <w:sz w:val="24"/>
          <w:szCs w:val="24"/>
          <w:u w:val="single"/>
        </w:rPr>
      </w:pPr>
    </w:p>
    <w:p w14:paraId="7FEF778C" w14:textId="77777777" w:rsidR="00333560" w:rsidRPr="004754FD" w:rsidRDefault="00333560" w:rsidP="00333560">
      <w:pPr>
        <w:rPr>
          <w:rFonts w:cs="Arial"/>
          <w:b/>
          <w:color w:val="auto"/>
          <w:sz w:val="24"/>
          <w:szCs w:val="24"/>
          <w:u w:val="single"/>
        </w:rPr>
      </w:pPr>
    </w:p>
    <w:p w14:paraId="20CA3264" w14:textId="77777777" w:rsidR="00333560" w:rsidRPr="004754FD" w:rsidRDefault="00333560" w:rsidP="00333560">
      <w:pPr>
        <w:rPr>
          <w:rFonts w:cs="Arial"/>
          <w:b/>
          <w:color w:val="auto"/>
          <w:sz w:val="24"/>
          <w:szCs w:val="24"/>
          <w:u w:val="single"/>
        </w:rPr>
      </w:pPr>
    </w:p>
    <w:p w14:paraId="07FBFBFA" w14:textId="77777777" w:rsidR="00333560" w:rsidRPr="004754FD" w:rsidRDefault="00333560" w:rsidP="00333560">
      <w:pPr>
        <w:rPr>
          <w:rFonts w:cs="Arial"/>
          <w:b/>
          <w:color w:val="auto"/>
          <w:sz w:val="24"/>
          <w:szCs w:val="24"/>
          <w:u w:val="single"/>
        </w:rPr>
      </w:pPr>
    </w:p>
    <w:p w14:paraId="68FE4A88" w14:textId="77777777" w:rsidR="00333560" w:rsidRPr="004754FD" w:rsidRDefault="00333560" w:rsidP="00333560">
      <w:pPr>
        <w:rPr>
          <w:rFonts w:cs="Arial"/>
          <w:b/>
          <w:color w:val="auto"/>
          <w:sz w:val="24"/>
          <w:szCs w:val="24"/>
          <w:u w:val="single"/>
        </w:rPr>
      </w:pPr>
    </w:p>
    <w:p w14:paraId="7E7E43C1" w14:textId="77777777" w:rsidR="00333560" w:rsidRPr="004754FD" w:rsidRDefault="00333560" w:rsidP="00333560">
      <w:pPr>
        <w:rPr>
          <w:rFonts w:cs="Arial"/>
          <w:b/>
          <w:color w:val="auto"/>
          <w:sz w:val="24"/>
          <w:szCs w:val="24"/>
          <w:u w:val="single"/>
        </w:rPr>
      </w:pPr>
    </w:p>
    <w:p w14:paraId="4CFA4916" w14:textId="77777777" w:rsidR="00333560" w:rsidRPr="004754FD" w:rsidRDefault="00333560" w:rsidP="00333560">
      <w:pPr>
        <w:rPr>
          <w:rFonts w:cs="Arial"/>
          <w:b/>
          <w:color w:val="auto"/>
          <w:sz w:val="24"/>
          <w:szCs w:val="24"/>
          <w:u w:val="single"/>
        </w:rPr>
      </w:pPr>
    </w:p>
    <w:p w14:paraId="38D2A224" w14:textId="77777777" w:rsidR="00333560" w:rsidRPr="004754FD" w:rsidRDefault="00333560" w:rsidP="00333560">
      <w:pPr>
        <w:rPr>
          <w:rFonts w:cs="Arial"/>
          <w:b/>
          <w:color w:val="auto"/>
          <w:sz w:val="24"/>
          <w:szCs w:val="24"/>
          <w:u w:val="single"/>
        </w:rPr>
      </w:pPr>
    </w:p>
    <w:p w14:paraId="03A30E0E" w14:textId="77777777" w:rsidR="00333560" w:rsidRPr="004754FD" w:rsidRDefault="00333560" w:rsidP="00333560">
      <w:pPr>
        <w:rPr>
          <w:rFonts w:cs="Arial"/>
          <w:b/>
          <w:color w:val="auto"/>
          <w:sz w:val="24"/>
          <w:szCs w:val="24"/>
          <w:u w:val="single"/>
        </w:rPr>
      </w:pPr>
    </w:p>
    <w:p w14:paraId="215EF3CC" w14:textId="77777777" w:rsidR="00333560" w:rsidRPr="004754FD" w:rsidRDefault="00333560" w:rsidP="00333560">
      <w:pPr>
        <w:rPr>
          <w:rFonts w:cs="Arial"/>
          <w:b/>
          <w:color w:val="auto"/>
          <w:sz w:val="24"/>
          <w:szCs w:val="24"/>
          <w:u w:val="single"/>
        </w:rPr>
      </w:pPr>
    </w:p>
    <w:p w14:paraId="52BBA23D" w14:textId="77777777" w:rsidR="00333560" w:rsidRPr="004754FD" w:rsidRDefault="00333560" w:rsidP="00333560">
      <w:pPr>
        <w:rPr>
          <w:rFonts w:cs="Arial"/>
          <w:b/>
          <w:color w:val="auto"/>
          <w:sz w:val="24"/>
          <w:szCs w:val="24"/>
          <w:u w:val="single"/>
        </w:rPr>
      </w:pPr>
    </w:p>
    <w:p w14:paraId="034BE2CB" w14:textId="77777777" w:rsidR="00333560" w:rsidRPr="004754FD" w:rsidRDefault="00333560" w:rsidP="00333560">
      <w:pPr>
        <w:rPr>
          <w:rFonts w:cs="Arial"/>
          <w:b/>
          <w:color w:val="auto"/>
          <w:sz w:val="24"/>
          <w:szCs w:val="24"/>
          <w:u w:val="single"/>
        </w:rPr>
      </w:pPr>
    </w:p>
    <w:p w14:paraId="1148370D" w14:textId="77777777" w:rsidR="00333560" w:rsidRPr="004754FD" w:rsidRDefault="00333560" w:rsidP="00333560">
      <w:pPr>
        <w:rPr>
          <w:rFonts w:cs="Arial"/>
          <w:b/>
          <w:color w:val="auto"/>
          <w:sz w:val="24"/>
          <w:szCs w:val="24"/>
          <w:u w:val="single"/>
        </w:rPr>
      </w:pPr>
    </w:p>
    <w:p w14:paraId="1A74B522" w14:textId="77777777" w:rsidR="00333560" w:rsidRPr="004754FD" w:rsidRDefault="00333560" w:rsidP="00333560">
      <w:pPr>
        <w:rPr>
          <w:rFonts w:cs="Arial"/>
          <w:b/>
          <w:color w:val="auto"/>
          <w:sz w:val="24"/>
          <w:szCs w:val="24"/>
          <w:u w:val="single"/>
        </w:rPr>
      </w:pPr>
    </w:p>
    <w:p w14:paraId="0A55A7CE" w14:textId="77777777" w:rsidR="00333560" w:rsidRPr="004754FD" w:rsidRDefault="00333560" w:rsidP="00333560">
      <w:pPr>
        <w:rPr>
          <w:rFonts w:cs="Arial"/>
          <w:b/>
          <w:color w:val="auto"/>
          <w:sz w:val="24"/>
          <w:szCs w:val="24"/>
          <w:u w:val="single"/>
        </w:rPr>
      </w:pPr>
    </w:p>
    <w:p w14:paraId="13134422" w14:textId="77777777" w:rsidR="00333560" w:rsidRPr="004754FD" w:rsidRDefault="00333560" w:rsidP="00333560">
      <w:pPr>
        <w:rPr>
          <w:rFonts w:cs="Arial"/>
          <w:b/>
          <w:color w:val="auto"/>
          <w:sz w:val="24"/>
          <w:szCs w:val="24"/>
          <w:u w:val="single"/>
        </w:rPr>
      </w:pPr>
    </w:p>
    <w:p w14:paraId="65298BF7" w14:textId="77777777" w:rsidR="00333560" w:rsidRPr="004754FD" w:rsidRDefault="00333560" w:rsidP="00333560">
      <w:pPr>
        <w:rPr>
          <w:rFonts w:cs="Arial"/>
          <w:b/>
          <w:color w:val="auto"/>
          <w:sz w:val="24"/>
          <w:szCs w:val="24"/>
          <w:u w:val="single"/>
        </w:rPr>
      </w:pPr>
    </w:p>
    <w:p w14:paraId="05EB64BE" w14:textId="77777777" w:rsidR="00333560" w:rsidRPr="004754FD" w:rsidRDefault="00333560" w:rsidP="00333560">
      <w:pPr>
        <w:rPr>
          <w:rFonts w:cs="Arial"/>
          <w:b/>
          <w:color w:val="auto"/>
          <w:sz w:val="24"/>
          <w:szCs w:val="24"/>
          <w:u w:val="single"/>
        </w:rPr>
      </w:pPr>
    </w:p>
    <w:p w14:paraId="3284709E" w14:textId="77777777" w:rsidR="00333560" w:rsidRPr="004754FD" w:rsidRDefault="00333560" w:rsidP="00333560">
      <w:pPr>
        <w:rPr>
          <w:rFonts w:cs="Arial"/>
          <w:b/>
          <w:color w:val="auto"/>
          <w:sz w:val="24"/>
          <w:szCs w:val="24"/>
          <w:u w:val="single"/>
        </w:rPr>
      </w:pPr>
    </w:p>
    <w:p w14:paraId="1DE11B97" w14:textId="77777777" w:rsidR="00333560" w:rsidRPr="004754FD" w:rsidRDefault="00333560" w:rsidP="00333560">
      <w:pPr>
        <w:rPr>
          <w:rFonts w:cs="Arial"/>
          <w:b/>
          <w:color w:val="auto"/>
          <w:sz w:val="24"/>
          <w:szCs w:val="24"/>
          <w:u w:val="single"/>
        </w:rPr>
      </w:pPr>
    </w:p>
    <w:p w14:paraId="5FEC408D" w14:textId="77777777" w:rsidR="00333560" w:rsidRPr="004754FD" w:rsidRDefault="00333560" w:rsidP="00333560">
      <w:pPr>
        <w:rPr>
          <w:rFonts w:cs="Arial"/>
          <w:b/>
          <w:color w:val="auto"/>
          <w:sz w:val="24"/>
          <w:szCs w:val="24"/>
          <w:u w:val="single"/>
        </w:rPr>
      </w:pPr>
    </w:p>
    <w:p w14:paraId="01151400" w14:textId="686E1C8C" w:rsidR="00333560" w:rsidRDefault="00333560" w:rsidP="00333560">
      <w:pPr>
        <w:rPr>
          <w:rFonts w:cs="Arial"/>
          <w:b/>
          <w:color w:val="auto"/>
          <w:sz w:val="24"/>
          <w:szCs w:val="24"/>
          <w:u w:val="single"/>
        </w:rPr>
      </w:pPr>
    </w:p>
    <w:p w14:paraId="634A1A2C" w14:textId="2CDB0432" w:rsidR="004754FD" w:rsidRDefault="004754FD" w:rsidP="00333560">
      <w:pPr>
        <w:rPr>
          <w:rFonts w:cs="Arial"/>
          <w:b/>
          <w:color w:val="auto"/>
          <w:sz w:val="24"/>
          <w:szCs w:val="24"/>
          <w:u w:val="single"/>
        </w:rPr>
      </w:pPr>
    </w:p>
    <w:p w14:paraId="693CAF74" w14:textId="5823E54F" w:rsidR="004754FD" w:rsidRDefault="004754FD" w:rsidP="00333560">
      <w:pPr>
        <w:rPr>
          <w:rFonts w:cs="Arial"/>
          <w:b/>
          <w:color w:val="auto"/>
          <w:sz w:val="24"/>
          <w:szCs w:val="24"/>
          <w:u w:val="single"/>
        </w:rPr>
      </w:pPr>
    </w:p>
    <w:p w14:paraId="7420DE50" w14:textId="77777777" w:rsidR="004754FD" w:rsidRPr="004754FD" w:rsidRDefault="004754FD" w:rsidP="00333560">
      <w:pPr>
        <w:rPr>
          <w:rFonts w:cs="Arial"/>
          <w:b/>
          <w:color w:val="auto"/>
          <w:sz w:val="24"/>
          <w:szCs w:val="24"/>
          <w:u w:val="single"/>
        </w:rPr>
      </w:pPr>
    </w:p>
    <w:p w14:paraId="180B5A9F" w14:textId="77777777" w:rsidR="00F6787A" w:rsidRPr="004754FD" w:rsidRDefault="00F6787A" w:rsidP="00333560">
      <w:pPr>
        <w:rPr>
          <w:rFonts w:cs="Arial"/>
          <w:b/>
          <w:color w:val="auto"/>
          <w:sz w:val="24"/>
          <w:szCs w:val="24"/>
          <w:u w:val="single"/>
        </w:rPr>
      </w:pPr>
    </w:p>
    <w:p w14:paraId="20AD07AA" w14:textId="77777777" w:rsidR="00333560" w:rsidRPr="004754FD" w:rsidRDefault="00333560" w:rsidP="00333560">
      <w:pPr>
        <w:rPr>
          <w:rFonts w:cs="Arial"/>
          <w:b/>
          <w:color w:val="auto"/>
          <w:sz w:val="24"/>
          <w:szCs w:val="24"/>
          <w:u w:val="single"/>
        </w:rPr>
      </w:pPr>
      <w:bookmarkStart w:id="1" w:name="_Hlk59113815"/>
      <w:r w:rsidRPr="004754FD">
        <w:rPr>
          <w:rFonts w:cs="Arial"/>
          <w:b/>
          <w:color w:val="auto"/>
          <w:sz w:val="24"/>
          <w:szCs w:val="24"/>
          <w:u w:val="single"/>
        </w:rPr>
        <w:lastRenderedPageBreak/>
        <w:t>Contents Page</w:t>
      </w:r>
    </w:p>
    <w:p w14:paraId="290BB910" w14:textId="77777777" w:rsidR="00DA0923" w:rsidRPr="004754FD" w:rsidRDefault="00DA0923" w:rsidP="00DA0923">
      <w:pPr>
        <w:rPr>
          <w:rFonts w:cs="Arial"/>
          <w:color w:val="auto"/>
          <w:sz w:val="24"/>
          <w:szCs w:val="24"/>
        </w:rPr>
      </w:pPr>
    </w:p>
    <w:p w14:paraId="41C7518C" w14:textId="4C1021CA" w:rsidR="00333560" w:rsidRPr="004754FD" w:rsidRDefault="00333560" w:rsidP="00333560">
      <w:pPr>
        <w:pStyle w:val="ListParagraph"/>
        <w:numPr>
          <w:ilvl w:val="0"/>
          <w:numId w:val="1"/>
        </w:numPr>
        <w:spacing w:line="360" w:lineRule="auto"/>
        <w:rPr>
          <w:rFonts w:ascii="Arial" w:hAnsi="Arial" w:cs="Arial"/>
          <w:sz w:val="24"/>
          <w:szCs w:val="24"/>
        </w:rPr>
      </w:pPr>
      <w:r w:rsidRPr="004754FD">
        <w:rPr>
          <w:rFonts w:ascii="Arial" w:hAnsi="Arial" w:cs="Arial"/>
          <w:sz w:val="24"/>
          <w:szCs w:val="24"/>
        </w:rPr>
        <w:t>Introduction………………………………………………………………………</w:t>
      </w:r>
      <w:proofErr w:type="gramStart"/>
      <w:r w:rsidRPr="004754FD">
        <w:rPr>
          <w:rFonts w:ascii="Arial" w:hAnsi="Arial" w:cs="Arial"/>
          <w:sz w:val="24"/>
          <w:szCs w:val="24"/>
        </w:rPr>
        <w:t>…</w:t>
      </w:r>
      <w:r w:rsidR="004754FD">
        <w:rPr>
          <w:rFonts w:ascii="Arial" w:hAnsi="Arial" w:cs="Arial"/>
          <w:sz w:val="24"/>
          <w:szCs w:val="24"/>
        </w:rPr>
        <w:t>..</w:t>
      </w:r>
      <w:proofErr w:type="gramEnd"/>
      <w:r w:rsidRPr="004754FD">
        <w:rPr>
          <w:rFonts w:ascii="Arial" w:hAnsi="Arial" w:cs="Arial"/>
          <w:sz w:val="24"/>
          <w:szCs w:val="24"/>
        </w:rPr>
        <w:t>1</w:t>
      </w:r>
    </w:p>
    <w:p w14:paraId="169048EF" w14:textId="558A4FFF" w:rsidR="00333560" w:rsidRPr="004754FD" w:rsidRDefault="00333560" w:rsidP="00333560">
      <w:pPr>
        <w:pStyle w:val="ListParagraph"/>
        <w:numPr>
          <w:ilvl w:val="0"/>
          <w:numId w:val="1"/>
        </w:numPr>
        <w:spacing w:line="360" w:lineRule="auto"/>
        <w:rPr>
          <w:rFonts w:ascii="Arial" w:hAnsi="Arial" w:cs="Arial"/>
          <w:sz w:val="24"/>
          <w:szCs w:val="24"/>
        </w:rPr>
      </w:pPr>
      <w:r w:rsidRPr="004754FD">
        <w:rPr>
          <w:rFonts w:ascii="Arial" w:hAnsi="Arial" w:cs="Arial"/>
          <w:sz w:val="24"/>
          <w:szCs w:val="24"/>
        </w:rPr>
        <w:t>Literature Review…………………………………………</w:t>
      </w:r>
      <w:proofErr w:type="gramStart"/>
      <w:r w:rsidRPr="004754FD">
        <w:rPr>
          <w:rFonts w:ascii="Arial" w:hAnsi="Arial" w:cs="Arial"/>
          <w:sz w:val="24"/>
          <w:szCs w:val="24"/>
        </w:rPr>
        <w:t>…</w:t>
      </w:r>
      <w:r w:rsidR="004754FD">
        <w:rPr>
          <w:rFonts w:ascii="Arial" w:hAnsi="Arial" w:cs="Arial"/>
          <w:sz w:val="24"/>
          <w:szCs w:val="24"/>
        </w:rPr>
        <w:t>..</w:t>
      </w:r>
      <w:proofErr w:type="gramEnd"/>
      <w:r w:rsidRPr="004754FD">
        <w:rPr>
          <w:rFonts w:ascii="Arial" w:hAnsi="Arial" w:cs="Arial"/>
          <w:sz w:val="24"/>
          <w:szCs w:val="24"/>
        </w:rPr>
        <w:t>………</w:t>
      </w:r>
      <w:r w:rsidR="00F6787A" w:rsidRPr="004754FD">
        <w:rPr>
          <w:rFonts w:ascii="Arial" w:hAnsi="Arial" w:cs="Arial"/>
          <w:sz w:val="24"/>
          <w:szCs w:val="24"/>
        </w:rPr>
        <w:t>…………</w:t>
      </w:r>
      <w:r w:rsidR="004754FD">
        <w:rPr>
          <w:rFonts w:ascii="Arial" w:hAnsi="Arial" w:cs="Arial"/>
          <w:sz w:val="24"/>
          <w:szCs w:val="24"/>
        </w:rPr>
        <w:t>..</w:t>
      </w:r>
      <w:r w:rsidR="00F6787A" w:rsidRPr="004754FD">
        <w:rPr>
          <w:rFonts w:ascii="Arial" w:hAnsi="Arial" w:cs="Arial"/>
          <w:sz w:val="24"/>
          <w:szCs w:val="24"/>
        </w:rPr>
        <w:t>..</w:t>
      </w:r>
      <w:r w:rsidR="004754FD">
        <w:rPr>
          <w:rFonts w:ascii="Arial" w:hAnsi="Arial" w:cs="Arial"/>
          <w:sz w:val="24"/>
          <w:szCs w:val="24"/>
        </w:rPr>
        <w:t>..</w:t>
      </w:r>
      <w:r w:rsidR="00CA25F1" w:rsidRPr="004754FD">
        <w:rPr>
          <w:rFonts w:ascii="Arial" w:hAnsi="Arial" w:cs="Arial"/>
          <w:sz w:val="24"/>
          <w:szCs w:val="24"/>
        </w:rPr>
        <w:t>2</w:t>
      </w:r>
    </w:p>
    <w:p w14:paraId="384AA52F" w14:textId="6CE7FF5E"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Employment Relations.………………………………………………</w:t>
      </w:r>
      <w:r w:rsidR="004754FD">
        <w:rPr>
          <w:rFonts w:ascii="Arial" w:hAnsi="Arial" w:cs="Arial"/>
          <w:sz w:val="24"/>
          <w:szCs w:val="24"/>
        </w:rPr>
        <w:t>.</w:t>
      </w:r>
      <w:r w:rsidR="00F6787A" w:rsidRPr="004754FD">
        <w:rPr>
          <w:rFonts w:ascii="Arial" w:hAnsi="Arial" w:cs="Arial"/>
          <w:sz w:val="24"/>
          <w:szCs w:val="24"/>
        </w:rPr>
        <w:t>…</w:t>
      </w:r>
      <w:proofErr w:type="gramStart"/>
      <w:r w:rsidR="00F6787A" w:rsidRPr="004754FD">
        <w:rPr>
          <w:rFonts w:ascii="Arial" w:hAnsi="Arial" w:cs="Arial"/>
          <w:sz w:val="24"/>
          <w:szCs w:val="24"/>
        </w:rPr>
        <w:t>…</w:t>
      </w:r>
      <w:r w:rsidR="004754FD">
        <w:rPr>
          <w:rFonts w:ascii="Arial" w:hAnsi="Arial" w:cs="Arial"/>
          <w:sz w:val="24"/>
          <w:szCs w:val="24"/>
        </w:rPr>
        <w:t>..</w:t>
      </w:r>
      <w:proofErr w:type="gramEnd"/>
      <w:r w:rsidR="00F6787A" w:rsidRPr="004754FD">
        <w:rPr>
          <w:rFonts w:ascii="Arial" w:hAnsi="Arial" w:cs="Arial"/>
          <w:sz w:val="24"/>
          <w:szCs w:val="24"/>
        </w:rPr>
        <w:t>….3</w:t>
      </w:r>
    </w:p>
    <w:p w14:paraId="22AFC3EF" w14:textId="7C429C75"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Parties to Employment Relationships…………</w:t>
      </w:r>
      <w:proofErr w:type="gramStart"/>
      <w:r w:rsidRPr="004754FD">
        <w:rPr>
          <w:rFonts w:ascii="Arial" w:hAnsi="Arial" w:cs="Arial"/>
          <w:sz w:val="24"/>
          <w:szCs w:val="24"/>
        </w:rPr>
        <w:t>…..</w:t>
      </w:r>
      <w:proofErr w:type="gramEnd"/>
      <w:r w:rsidRPr="004754FD">
        <w:rPr>
          <w:rFonts w:ascii="Arial" w:hAnsi="Arial" w:cs="Arial"/>
          <w:sz w:val="24"/>
          <w:szCs w:val="24"/>
        </w:rPr>
        <w:t>………………</w:t>
      </w:r>
      <w:r w:rsidR="00F6787A" w:rsidRPr="004754FD">
        <w:rPr>
          <w:rFonts w:ascii="Arial" w:hAnsi="Arial" w:cs="Arial"/>
          <w:sz w:val="24"/>
          <w:szCs w:val="24"/>
        </w:rPr>
        <w:t>………</w:t>
      </w:r>
      <w:r w:rsidR="004754FD">
        <w:rPr>
          <w:rFonts w:ascii="Arial" w:hAnsi="Arial" w:cs="Arial"/>
          <w:sz w:val="24"/>
          <w:szCs w:val="24"/>
        </w:rPr>
        <w:t>…</w:t>
      </w:r>
      <w:r w:rsidR="00F6787A" w:rsidRPr="004754FD">
        <w:rPr>
          <w:rFonts w:ascii="Arial" w:hAnsi="Arial" w:cs="Arial"/>
          <w:sz w:val="24"/>
          <w:szCs w:val="24"/>
        </w:rPr>
        <w:t>..3</w:t>
      </w:r>
    </w:p>
    <w:p w14:paraId="4BFC62B8" w14:textId="0849F0B2"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Theories of Employment Relations…………………………………</w:t>
      </w:r>
      <w:r w:rsidR="00F6787A" w:rsidRPr="004754FD">
        <w:rPr>
          <w:rFonts w:ascii="Arial" w:hAnsi="Arial" w:cs="Arial"/>
          <w:sz w:val="24"/>
          <w:szCs w:val="24"/>
        </w:rPr>
        <w:t>…………5</w:t>
      </w:r>
    </w:p>
    <w:p w14:paraId="2C63FDD8" w14:textId="7CF2FF3F"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Best Practice and Legislation……………………</w:t>
      </w:r>
      <w:r w:rsidR="00F6787A" w:rsidRPr="004754FD">
        <w:rPr>
          <w:rFonts w:ascii="Arial" w:hAnsi="Arial" w:cs="Arial"/>
          <w:sz w:val="24"/>
          <w:szCs w:val="24"/>
        </w:rPr>
        <w:t>…………………….</w:t>
      </w:r>
      <w:r w:rsidRPr="004754FD">
        <w:rPr>
          <w:rFonts w:ascii="Arial" w:hAnsi="Arial" w:cs="Arial"/>
          <w:sz w:val="24"/>
          <w:szCs w:val="24"/>
        </w:rPr>
        <w:t>……</w:t>
      </w:r>
      <w:r w:rsidR="004754FD">
        <w:rPr>
          <w:rFonts w:ascii="Arial" w:hAnsi="Arial" w:cs="Arial"/>
          <w:sz w:val="24"/>
          <w:szCs w:val="24"/>
        </w:rPr>
        <w:t>.</w:t>
      </w:r>
      <w:r w:rsidRPr="004754FD">
        <w:rPr>
          <w:rFonts w:ascii="Arial" w:hAnsi="Arial" w:cs="Arial"/>
          <w:sz w:val="24"/>
          <w:szCs w:val="24"/>
        </w:rPr>
        <w:t>…</w:t>
      </w:r>
      <w:r w:rsidR="00F6787A" w:rsidRPr="004754FD">
        <w:rPr>
          <w:rFonts w:ascii="Arial" w:hAnsi="Arial" w:cs="Arial"/>
          <w:sz w:val="24"/>
          <w:szCs w:val="24"/>
        </w:rPr>
        <w:t>5</w:t>
      </w:r>
    </w:p>
    <w:p w14:paraId="130E0882" w14:textId="7AAECE73"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Impact of Covid-19 on Employment Relations………</w:t>
      </w:r>
      <w:r w:rsidR="00F6787A" w:rsidRPr="004754FD">
        <w:rPr>
          <w:rFonts w:ascii="Arial" w:hAnsi="Arial" w:cs="Arial"/>
          <w:sz w:val="24"/>
          <w:szCs w:val="24"/>
        </w:rPr>
        <w:t>……………</w:t>
      </w:r>
      <w:r w:rsidRPr="004754FD">
        <w:rPr>
          <w:rFonts w:ascii="Arial" w:hAnsi="Arial" w:cs="Arial"/>
          <w:sz w:val="24"/>
          <w:szCs w:val="24"/>
        </w:rPr>
        <w:t>…………</w:t>
      </w:r>
      <w:r w:rsidR="00F6787A" w:rsidRPr="004754FD">
        <w:rPr>
          <w:rFonts w:ascii="Arial" w:hAnsi="Arial" w:cs="Arial"/>
          <w:sz w:val="24"/>
          <w:szCs w:val="24"/>
        </w:rPr>
        <w:t>.</w:t>
      </w:r>
      <w:r w:rsidR="00CA25F1" w:rsidRPr="004754FD">
        <w:rPr>
          <w:rFonts w:ascii="Arial" w:hAnsi="Arial" w:cs="Arial"/>
          <w:sz w:val="24"/>
          <w:szCs w:val="24"/>
        </w:rPr>
        <w:t>7</w:t>
      </w:r>
    </w:p>
    <w:p w14:paraId="1C69302E" w14:textId="50C27D50" w:rsidR="00333560" w:rsidRPr="004754FD" w:rsidRDefault="00333560" w:rsidP="00333560">
      <w:pPr>
        <w:pStyle w:val="ListParagraph"/>
        <w:numPr>
          <w:ilvl w:val="0"/>
          <w:numId w:val="1"/>
        </w:numPr>
        <w:spacing w:line="360" w:lineRule="auto"/>
        <w:rPr>
          <w:rFonts w:ascii="Arial" w:hAnsi="Arial" w:cs="Arial"/>
          <w:sz w:val="24"/>
          <w:szCs w:val="24"/>
        </w:rPr>
      </w:pPr>
      <w:r w:rsidRPr="004754FD">
        <w:rPr>
          <w:rFonts w:ascii="Arial" w:hAnsi="Arial" w:cs="Arial"/>
          <w:sz w:val="24"/>
          <w:szCs w:val="24"/>
        </w:rPr>
        <w:t>Findings……………………………………………………………………</w:t>
      </w:r>
      <w:proofErr w:type="gramStart"/>
      <w:r w:rsidRPr="004754FD">
        <w:rPr>
          <w:rFonts w:ascii="Arial" w:hAnsi="Arial" w:cs="Arial"/>
          <w:sz w:val="24"/>
          <w:szCs w:val="24"/>
        </w:rPr>
        <w:t>…..</w:t>
      </w:r>
      <w:proofErr w:type="gramEnd"/>
      <w:r w:rsidRPr="004754FD">
        <w:rPr>
          <w:rFonts w:ascii="Arial" w:hAnsi="Arial" w:cs="Arial"/>
          <w:sz w:val="24"/>
          <w:szCs w:val="24"/>
        </w:rPr>
        <w:t>…</w:t>
      </w:r>
      <w:r w:rsidR="00F6787A" w:rsidRPr="004754FD">
        <w:rPr>
          <w:rFonts w:ascii="Arial" w:hAnsi="Arial" w:cs="Arial"/>
          <w:sz w:val="24"/>
          <w:szCs w:val="24"/>
        </w:rPr>
        <w:t>…..</w:t>
      </w:r>
      <w:r w:rsidR="00FE7C47" w:rsidRPr="004754FD">
        <w:rPr>
          <w:rFonts w:ascii="Arial" w:hAnsi="Arial" w:cs="Arial"/>
          <w:sz w:val="24"/>
          <w:szCs w:val="24"/>
        </w:rPr>
        <w:t>8</w:t>
      </w:r>
    </w:p>
    <w:p w14:paraId="0A6A1D18" w14:textId="10B7F9B3"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Strength…………………</w:t>
      </w:r>
      <w:proofErr w:type="gramStart"/>
      <w:r w:rsidR="004754FD">
        <w:rPr>
          <w:rFonts w:ascii="Arial" w:hAnsi="Arial" w:cs="Arial"/>
          <w:sz w:val="24"/>
          <w:szCs w:val="24"/>
        </w:rPr>
        <w:t>…..</w:t>
      </w:r>
      <w:proofErr w:type="gramEnd"/>
      <w:r w:rsidRPr="004754FD">
        <w:rPr>
          <w:rFonts w:ascii="Arial" w:hAnsi="Arial" w:cs="Arial"/>
          <w:sz w:val="24"/>
          <w:szCs w:val="24"/>
        </w:rPr>
        <w:t>…………………</w:t>
      </w:r>
      <w:r w:rsidR="00F6787A" w:rsidRPr="004754FD">
        <w:rPr>
          <w:rFonts w:ascii="Arial" w:hAnsi="Arial" w:cs="Arial"/>
          <w:sz w:val="24"/>
          <w:szCs w:val="24"/>
        </w:rPr>
        <w:t>…………………………………</w:t>
      </w:r>
      <w:r w:rsidR="00FE7C47" w:rsidRPr="004754FD">
        <w:rPr>
          <w:rFonts w:ascii="Arial" w:hAnsi="Arial" w:cs="Arial"/>
          <w:sz w:val="24"/>
          <w:szCs w:val="24"/>
        </w:rPr>
        <w:t>8</w:t>
      </w:r>
    </w:p>
    <w:p w14:paraId="23EAE708" w14:textId="15230A4A"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Weakness………</w:t>
      </w:r>
      <w:r w:rsidR="004754FD">
        <w:rPr>
          <w:rFonts w:ascii="Arial" w:hAnsi="Arial" w:cs="Arial"/>
          <w:sz w:val="24"/>
          <w:szCs w:val="24"/>
        </w:rPr>
        <w:t>...</w:t>
      </w:r>
      <w:r w:rsidRPr="004754FD">
        <w:rPr>
          <w:rFonts w:ascii="Arial" w:hAnsi="Arial" w:cs="Arial"/>
          <w:sz w:val="24"/>
          <w:szCs w:val="24"/>
        </w:rPr>
        <w:t>……………………………</w:t>
      </w:r>
      <w:r w:rsidR="00F6787A" w:rsidRPr="004754FD">
        <w:rPr>
          <w:rFonts w:ascii="Arial" w:hAnsi="Arial" w:cs="Arial"/>
          <w:sz w:val="24"/>
          <w:szCs w:val="24"/>
        </w:rPr>
        <w:t>…………………………………</w:t>
      </w:r>
      <w:r w:rsidR="00FE7C47" w:rsidRPr="004754FD">
        <w:rPr>
          <w:rFonts w:ascii="Arial" w:hAnsi="Arial" w:cs="Arial"/>
          <w:sz w:val="24"/>
          <w:szCs w:val="24"/>
        </w:rPr>
        <w:t>8</w:t>
      </w:r>
    </w:p>
    <w:p w14:paraId="05ADD20F" w14:textId="13411B3C"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Opportunity……………</w:t>
      </w:r>
      <w:proofErr w:type="gramStart"/>
      <w:r w:rsidRPr="004754FD">
        <w:rPr>
          <w:rFonts w:ascii="Arial" w:hAnsi="Arial" w:cs="Arial"/>
          <w:sz w:val="24"/>
          <w:szCs w:val="24"/>
        </w:rPr>
        <w:t>…</w:t>
      </w:r>
      <w:r w:rsidR="004754FD">
        <w:rPr>
          <w:rFonts w:ascii="Arial" w:hAnsi="Arial" w:cs="Arial"/>
          <w:sz w:val="24"/>
          <w:szCs w:val="24"/>
        </w:rPr>
        <w:t>..</w:t>
      </w:r>
      <w:proofErr w:type="gramEnd"/>
      <w:r w:rsidRPr="004754FD">
        <w:rPr>
          <w:rFonts w:ascii="Arial" w:hAnsi="Arial" w:cs="Arial"/>
          <w:sz w:val="24"/>
          <w:szCs w:val="24"/>
        </w:rPr>
        <w:t>……………………………...</w:t>
      </w:r>
      <w:r w:rsidR="00F6787A" w:rsidRPr="004754FD">
        <w:rPr>
          <w:rFonts w:ascii="Arial" w:hAnsi="Arial" w:cs="Arial"/>
          <w:sz w:val="24"/>
          <w:szCs w:val="24"/>
        </w:rPr>
        <w:t>................................</w:t>
      </w:r>
      <w:r w:rsidR="00CA25F1" w:rsidRPr="004754FD">
        <w:rPr>
          <w:rFonts w:ascii="Arial" w:hAnsi="Arial" w:cs="Arial"/>
          <w:sz w:val="24"/>
          <w:szCs w:val="24"/>
        </w:rPr>
        <w:t>9</w:t>
      </w:r>
    </w:p>
    <w:p w14:paraId="78604D1B" w14:textId="605DF78F"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Threat………</w:t>
      </w:r>
      <w:proofErr w:type="gramStart"/>
      <w:r w:rsidRPr="004754FD">
        <w:rPr>
          <w:rFonts w:ascii="Arial" w:hAnsi="Arial" w:cs="Arial"/>
          <w:sz w:val="24"/>
          <w:szCs w:val="24"/>
        </w:rPr>
        <w:t>…</w:t>
      </w:r>
      <w:r w:rsidR="004754FD">
        <w:rPr>
          <w:rFonts w:ascii="Arial" w:hAnsi="Arial" w:cs="Arial"/>
          <w:sz w:val="24"/>
          <w:szCs w:val="24"/>
        </w:rPr>
        <w:t>..</w:t>
      </w:r>
      <w:proofErr w:type="gramEnd"/>
      <w:r w:rsidRPr="004754FD">
        <w:rPr>
          <w:rFonts w:ascii="Arial" w:hAnsi="Arial" w:cs="Arial"/>
          <w:sz w:val="24"/>
          <w:szCs w:val="24"/>
        </w:rPr>
        <w:t>………………………………</w:t>
      </w:r>
      <w:r w:rsidR="00F6787A" w:rsidRPr="004754FD">
        <w:rPr>
          <w:rFonts w:ascii="Arial" w:hAnsi="Arial" w:cs="Arial"/>
          <w:sz w:val="24"/>
          <w:szCs w:val="24"/>
        </w:rPr>
        <w:t>…………………………………9</w:t>
      </w:r>
    </w:p>
    <w:p w14:paraId="217B05D6" w14:textId="380F6C34" w:rsidR="00333560" w:rsidRPr="004754FD" w:rsidRDefault="00333560" w:rsidP="00333560">
      <w:pPr>
        <w:pStyle w:val="ListParagraph"/>
        <w:numPr>
          <w:ilvl w:val="0"/>
          <w:numId w:val="1"/>
        </w:numPr>
        <w:spacing w:line="360" w:lineRule="auto"/>
        <w:rPr>
          <w:rFonts w:ascii="Arial" w:hAnsi="Arial" w:cs="Arial"/>
          <w:sz w:val="24"/>
          <w:szCs w:val="24"/>
        </w:rPr>
      </w:pPr>
      <w:r w:rsidRPr="004754FD">
        <w:rPr>
          <w:rFonts w:ascii="Arial" w:hAnsi="Arial" w:cs="Arial"/>
          <w:sz w:val="24"/>
          <w:szCs w:val="24"/>
        </w:rPr>
        <w:t>Conclusion……</w:t>
      </w:r>
      <w:r w:rsidR="004754FD">
        <w:rPr>
          <w:rFonts w:ascii="Arial" w:hAnsi="Arial" w:cs="Arial"/>
          <w:sz w:val="24"/>
          <w:szCs w:val="24"/>
        </w:rPr>
        <w:t>….</w:t>
      </w:r>
      <w:r w:rsidRPr="004754FD">
        <w:rPr>
          <w:rFonts w:ascii="Arial" w:hAnsi="Arial" w:cs="Arial"/>
          <w:sz w:val="24"/>
          <w:szCs w:val="24"/>
        </w:rPr>
        <w:t>………………………………</w:t>
      </w:r>
      <w:r w:rsidR="00F6787A" w:rsidRPr="004754FD">
        <w:rPr>
          <w:rFonts w:ascii="Arial" w:hAnsi="Arial" w:cs="Arial"/>
          <w:sz w:val="24"/>
          <w:szCs w:val="24"/>
        </w:rPr>
        <w:t>…………………………………10</w:t>
      </w:r>
    </w:p>
    <w:p w14:paraId="079BB47E" w14:textId="77535869" w:rsidR="00333560" w:rsidRPr="004754FD" w:rsidRDefault="00333560" w:rsidP="00333560">
      <w:pPr>
        <w:pStyle w:val="ListParagraph"/>
        <w:numPr>
          <w:ilvl w:val="0"/>
          <w:numId w:val="1"/>
        </w:numPr>
        <w:spacing w:line="360" w:lineRule="auto"/>
        <w:rPr>
          <w:rFonts w:ascii="Arial" w:hAnsi="Arial" w:cs="Arial"/>
          <w:sz w:val="24"/>
          <w:szCs w:val="24"/>
        </w:rPr>
      </w:pPr>
      <w:r w:rsidRPr="004754FD">
        <w:rPr>
          <w:rFonts w:ascii="Arial" w:hAnsi="Arial" w:cs="Arial"/>
          <w:sz w:val="24"/>
          <w:szCs w:val="24"/>
        </w:rPr>
        <w:t>Recommendations……………………………</w:t>
      </w:r>
      <w:r w:rsidR="004754FD">
        <w:rPr>
          <w:rFonts w:ascii="Arial" w:hAnsi="Arial" w:cs="Arial"/>
          <w:sz w:val="24"/>
          <w:szCs w:val="24"/>
        </w:rPr>
        <w:t>...</w:t>
      </w:r>
      <w:r w:rsidRPr="004754FD">
        <w:rPr>
          <w:rFonts w:ascii="Arial" w:hAnsi="Arial" w:cs="Arial"/>
          <w:sz w:val="24"/>
          <w:szCs w:val="24"/>
        </w:rPr>
        <w:t>……</w:t>
      </w:r>
      <w:r w:rsidR="00F6787A" w:rsidRPr="004754FD">
        <w:rPr>
          <w:rFonts w:ascii="Arial" w:hAnsi="Arial" w:cs="Arial"/>
          <w:sz w:val="24"/>
          <w:szCs w:val="24"/>
        </w:rPr>
        <w:t>…………………………….11</w:t>
      </w:r>
    </w:p>
    <w:p w14:paraId="7B67FFC4" w14:textId="3EF56FA5"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Upskilling and Development of Staff…………………………</w:t>
      </w:r>
      <w:r w:rsidR="004754FD">
        <w:rPr>
          <w:rFonts w:ascii="Arial" w:hAnsi="Arial" w:cs="Arial"/>
          <w:sz w:val="24"/>
          <w:szCs w:val="24"/>
        </w:rPr>
        <w:t>…</w:t>
      </w:r>
      <w:r w:rsidR="00F6787A" w:rsidRPr="004754FD">
        <w:rPr>
          <w:rFonts w:ascii="Arial" w:hAnsi="Arial" w:cs="Arial"/>
          <w:sz w:val="24"/>
          <w:szCs w:val="24"/>
        </w:rPr>
        <w:t>……………11</w:t>
      </w:r>
    </w:p>
    <w:p w14:paraId="5FCBF2AB" w14:textId="37F4B263"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Cost of Implementing Training…………………</w:t>
      </w:r>
      <w:r w:rsidR="004754FD">
        <w:rPr>
          <w:rFonts w:ascii="Arial" w:hAnsi="Arial" w:cs="Arial"/>
          <w:sz w:val="24"/>
          <w:szCs w:val="24"/>
        </w:rPr>
        <w:t>.</w:t>
      </w:r>
      <w:r w:rsidRPr="004754FD">
        <w:rPr>
          <w:rFonts w:ascii="Arial" w:hAnsi="Arial" w:cs="Arial"/>
          <w:sz w:val="24"/>
          <w:szCs w:val="24"/>
        </w:rPr>
        <w:t>……</w:t>
      </w:r>
      <w:r w:rsidR="00F6787A" w:rsidRPr="004754FD">
        <w:rPr>
          <w:rFonts w:ascii="Arial" w:hAnsi="Arial" w:cs="Arial"/>
          <w:sz w:val="24"/>
          <w:szCs w:val="24"/>
        </w:rPr>
        <w:t>……………………….11</w:t>
      </w:r>
    </w:p>
    <w:p w14:paraId="2E297CB0" w14:textId="053A1357"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Increase Number of Furloughed Employees…………………</w:t>
      </w:r>
      <w:proofErr w:type="gramStart"/>
      <w:r w:rsidRPr="004754FD">
        <w:rPr>
          <w:rFonts w:ascii="Arial" w:hAnsi="Arial" w:cs="Arial"/>
          <w:sz w:val="24"/>
          <w:szCs w:val="24"/>
        </w:rPr>
        <w:t>…</w:t>
      </w:r>
      <w:r w:rsidR="004754FD">
        <w:rPr>
          <w:rFonts w:ascii="Arial" w:hAnsi="Arial" w:cs="Arial"/>
          <w:sz w:val="24"/>
          <w:szCs w:val="24"/>
        </w:rPr>
        <w:t>..</w:t>
      </w:r>
      <w:proofErr w:type="gramEnd"/>
      <w:r w:rsidR="00F6787A" w:rsidRPr="004754FD">
        <w:rPr>
          <w:rFonts w:ascii="Arial" w:hAnsi="Arial" w:cs="Arial"/>
          <w:sz w:val="24"/>
          <w:szCs w:val="24"/>
        </w:rPr>
        <w:t>…………11</w:t>
      </w:r>
    </w:p>
    <w:p w14:paraId="08A13B5D" w14:textId="1C328A38" w:rsidR="00333560" w:rsidRPr="004754FD" w:rsidRDefault="00333560" w:rsidP="00333560">
      <w:pPr>
        <w:pStyle w:val="ListParagraph"/>
        <w:numPr>
          <w:ilvl w:val="1"/>
          <w:numId w:val="1"/>
        </w:numPr>
        <w:spacing w:line="360" w:lineRule="auto"/>
        <w:rPr>
          <w:rFonts w:ascii="Arial" w:hAnsi="Arial" w:cs="Arial"/>
          <w:sz w:val="24"/>
          <w:szCs w:val="24"/>
        </w:rPr>
      </w:pPr>
      <w:r w:rsidRPr="004754FD">
        <w:rPr>
          <w:rFonts w:ascii="Arial" w:hAnsi="Arial" w:cs="Arial"/>
          <w:sz w:val="24"/>
          <w:szCs w:val="24"/>
        </w:rPr>
        <w:t>Cost of Redundancies……………………</w:t>
      </w:r>
      <w:r w:rsidR="004754FD">
        <w:rPr>
          <w:rFonts w:ascii="Arial" w:hAnsi="Arial" w:cs="Arial"/>
          <w:sz w:val="24"/>
          <w:szCs w:val="24"/>
        </w:rPr>
        <w:t>…</w:t>
      </w:r>
      <w:r w:rsidRPr="004754FD">
        <w:rPr>
          <w:rFonts w:ascii="Arial" w:hAnsi="Arial" w:cs="Arial"/>
          <w:sz w:val="24"/>
          <w:szCs w:val="24"/>
        </w:rPr>
        <w:t>………………</w:t>
      </w:r>
      <w:r w:rsidR="00F6787A" w:rsidRPr="004754FD">
        <w:rPr>
          <w:rFonts w:ascii="Arial" w:hAnsi="Arial" w:cs="Arial"/>
          <w:sz w:val="24"/>
          <w:szCs w:val="24"/>
        </w:rPr>
        <w:t>………………………</w:t>
      </w:r>
      <w:proofErr w:type="gramStart"/>
      <w:r w:rsidR="00F6787A" w:rsidRPr="004754FD">
        <w:rPr>
          <w:rFonts w:ascii="Arial" w:hAnsi="Arial" w:cs="Arial"/>
          <w:sz w:val="24"/>
          <w:szCs w:val="24"/>
        </w:rPr>
        <w:t>…..</w:t>
      </w:r>
      <w:proofErr w:type="gramEnd"/>
      <w:r w:rsidR="00F6787A" w:rsidRPr="004754FD">
        <w:rPr>
          <w:rFonts w:ascii="Arial" w:hAnsi="Arial" w:cs="Arial"/>
          <w:sz w:val="24"/>
          <w:szCs w:val="24"/>
        </w:rPr>
        <w:t>11</w:t>
      </w:r>
    </w:p>
    <w:p w14:paraId="4FAB535A" w14:textId="4BEF229E" w:rsidR="00F6787A" w:rsidRPr="004754FD" w:rsidRDefault="00333560" w:rsidP="00333560">
      <w:pPr>
        <w:spacing w:line="360" w:lineRule="auto"/>
        <w:rPr>
          <w:rFonts w:cs="Arial"/>
          <w:color w:val="auto"/>
          <w:sz w:val="24"/>
          <w:szCs w:val="24"/>
        </w:rPr>
      </w:pPr>
      <w:r w:rsidRPr="004754FD">
        <w:rPr>
          <w:rFonts w:cs="Arial"/>
          <w:sz w:val="24"/>
          <w:szCs w:val="24"/>
        </w:rPr>
        <w:br/>
      </w:r>
      <w:r w:rsidRPr="004754FD">
        <w:rPr>
          <w:rFonts w:cs="Arial"/>
          <w:color w:val="auto"/>
          <w:sz w:val="24"/>
          <w:szCs w:val="24"/>
        </w:rPr>
        <w:t>References</w:t>
      </w:r>
      <w:r w:rsidR="004754FD">
        <w:rPr>
          <w:rFonts w:cs="Arial"/>
          <w:color w:val="auto"/>
          <w:sz w:val="24"/>
          <w:szCs w:val="24"/>
        </w:rPr>
        <w:t>……………</w:t>
      </w:r>
      <w:r w:rsidRPr="004754FD">
        <w:rPr>
          <w:rFonts w:cs="Arial"/>
          <w:color w:val="auto"/>
          <w:sz w:val="24"/>
          <w:szCs w:val="24"/>
        </w:rPr>
        <w:t>……………………………</w:t>
      </w:r>
      <w:r w:rsidR="00F6787A" w:rsidRPr="004754FD">
        <w:rPr>
          <w:rFonts w:cs="Arial"/>
          <w:color w:val="auto"/>
          <w:sz w:val="24"/>
          <w:szCs w:val="24"/>
        </w:rPr>
        <w:t>……………………………………….12</w:t>
      </w:r>
      <w:r w:rsidRPr="004754FD">
        <w:rPr>
          <w:rFonts w:cs="Arial"/>
          <w:color w:val="auto"/>
          <w:sz w:val="24"/>
          <w:szCs w:val="24"/>
        </w:rPr>
        <w:br/>
        <w:t>Appendices………………………………</w:t>
      </w:r>
      <w:r w:rsidR="004754FD">
        <w:rPr>
          <w:rFonts w:cs="Arial"/>
          <w:color w:val="auto"/>
          <w:sz w:val="24"/>
          <w:szCs w:val="24"/>
        </w:rPr>
        <w:t>…</w:t>
      </w:r>
      <w:r w:rsidRPr="004754FD">
        <w:rPr>
          <w:rFonts w:cs="Arial"/>
          <w:color w:val="auto"/>
          <w:sz w:val="24"/>
          <w:szCs w:val="24"/>
        </w:rPr>
        <w:t>……</w:t>
      </w:r>
      <w:bookmarkEnd w:id="1"/>
      <w:r w:rsidR="00F6787A" w:rsidRPr="004754FD">
        <w:rPr>
          <w:rFonts w:cs="Arial"/>
          <w:color w:val="auto"/>
          <w:sz w:val="24"/>
          <w:szCs w:val="24"/>
        </w:rPr>
        <w:t>…………………………………………18</w:t>
      </w:r>
    </w:p>
    <w:p w14:paraId="0DE44504" w14:textId="7F6BB1B7" w:rsidR="00F6787A" w:rsidRPr="004754FD" w:rsidRDefault="00F6787A" w:rsidP="00333560">
      <w:pPr>
        <w:spacing w:line="360" w:lineRule="auto"/>
        <w:rPr>
          <w:rFonts w:cs="Arial"/>
          <w:color w:val="auto"/>
          <w:sz w:val="24"/>
          <w:szCs w:val="24"/>
        </w:rPr>
      </w:pPr>
      <w:r w:rsidRPr="004754FD">
        <w:rPr>
          <w:rFonts w:cs="Arial"/>
          <w:color w:val="auto"/>
          <w:sz w:val="24"/>
          <w:szCs w:val="24"/>
        </w:rPr>
        <w:tab/>
        <w:t>Append</w:t>
      </w:r>
      <w:r w:rsidR="004754FD">
        <w:rPr>
          <w:rFonts w:cs="Arial"/>
          <w:color w:val="auto"/>
          <w:sz w:val="24"/>
          <w:szCs w:val="24"/>
        </w:rPr>
        <w:t>ix 1………………………………………………………………………….18</w:t>
      </w:r>
    </w:p>
    <w:p w14:paraId="78D6EEF3" w14:textId="43AAC5D1" w:rsidR="00F6787A" w:rsidRPr="004754FD" w:rsidRDefault="00F6787A" w:rsidP="00333560">
      <w:pPr>
        <w:spacing w:line="360" w:lineRule="auto"/>
        <w:rPr>
          <w:rFonts w:cs="Arial"/>
          <w:color w:val="auto"/>
          <w:sz w:val="24"/>
          <w:szCs w:val="24"/>
        </w:rPr>
      </w:pPr>
      <w:r w:rsidRPr="004754FD">
        <w:rPr>
          <w:rFonts w:cs="Arial"/>
          <w:color w:val="auto"/>
          <w:sz w:val="24"/>
          <w:szCs w:val="24"/>
        </w:rPr>
        <w:tab/>
        <w:t>Appen</w:t>
      </w:r>
      <w:r w:rsidR="004754FD">
        <w:rPr>
          <w:rFonts w:cs="Arial"/>
          <w:color w:val="auto"/>
          <w:sz w:val="24"/>
          <w:szCs w:val="24"/>
        </w:rPr>
        <w:t>dix 2………………………………………………………………………….18</w:t>
      </w:r>
    </w:p>
    <w:p w14:paraId="1C9FE28F" w14:textId="592C8D8F" w:rsidR="00F6787A" w:rsidRPr="004754FD" w:rsidRDefault="00F6787A" w:rsidP="00333560">
      <w:pPr>
        <w:spacing w:line="360" w:lineRule="auto"/>
        <w:rPr>
          <w:rFonts w:cs="Arial"/>
          <w:color w:val="auto"/>
          <w:sz w:val="24"/>
          <w:szCs w:val="24"/>
        </w:rPr>
      </w:pPr>
      <w:r w:rsidRPr="004754FD">
        <w:rPr>
          <w:rFonts w:cs="Arial"/>
          <w:color w:val="auto"/>
          <w:sz w:val="24"/>
          <w:szCs w:val="24"/>
        </w:rPr>
        <w:tab/>
        <w:t>Appen</w:t>
      </w:r>
      <w:r w:rsidR="004754FD">
        <w:rPr>
          <w:rFonts w:cs="Arial"/>
          <w:color w:val="auto"/>
          <w:sz w:val="24"/>
          <w:szCs w:val="24"/>
        </w:rPr>
        <w:t>dix 3………………………………………………………………………….20</w:t>
      </w:r>
    </w:p>
    <w:p w14:paraId="05812E67" w14:textId="42BF32A7" w:rsidR="00F6787A" w:rsidRPr="004754FD" w:rsidRDefault="00F6787A" w:rsidP="00333560">
      <w:pPr>
        <w:spacing w:line="360" w:lineRule="auto"/>
        <w:rPr>
          <w:rFonts w:cs="Arial"/>
          <w:color w:val="auto"/>
          <w:sz w:val="24"/>
          <w:szCs w:val="24"/>
        </w:rPr>
      </w:pPr>
      <w:r w:rsidRPr="004754FD">
        <w:rPr>
          <w:rFonts w:cs="Arial"/>
          <w:color w:val="auto"/>
          <w:sz w:val="24"/>
          <w:szCs w:val="24"/>
        </w:rPr>
        <w:tab/>
        <w:t>Appen</w:t>
      </w:r>
      <w:r w:rsidR="004754FD">
        <w:rPr>
          <w:rFonts w:cs="Arial"/>
          <w:color w:val="auto"/>
          <w:sz w:val="24"/>
          <w:szCs w:val="24"/>
        </w:rPr>
        <w:t>dix 4………………………………………………………………………….22</w:t>
      </w:r>
    </w:p>
    <w:p w14:paraId="3F35C251" w14:textId="77777777" w:rsidR="00CD75E4" w:rsidRPr="004754FD" w:rsidRDefault="00CD75E4" w:rsidP="00CD75E4">
      <w:pPr>
        <w:rPr>
          <w:rFonts w:cs="Arial"/>
          <w:sz w:val="24"/>
          <w:szCs w:val="24"/>
        </w:rPr>
      </w:pPr>
    </w:p>
    <w:p w14:paraId="0C6C844E" w14:textId="77777777" w:rsidR="00CD75E4" w:rsidRPr="004754FD" w:rsidRDefault="00CD75E4" w:rsidP="00CD75E4">
      <w:pPr>
        <w:rPr>
          <w:rFonts w:cs="Arial"/>
          <w:sz w:val="24"/>
          <w:szCs w:val="24"/>
        </w:rPr>
      </w:pPr>
    </w:p>
    <w:p w14:paraId="3A1C66DF" w14:textId="77777777" w:rsidR="00CD75E4" w:rsidRPr="004754FD" w:rsidRDefault="00CD75E4" w:rsidP="00CD75E4">
      <w:pPr>
        <w:rPr>
          <w:rFonts w:cs="Arial"/>
          <w:sz w:val="24"/>
          <w:szCs w:val="24"/>
        </w:rPr>
      </w:pPr>
    </w:p>
    <w:p w14:paraId="6EA35E3D" w14:textId="77777777" w:rsidR="00CD75E4" w:rsidRPr="004754FD" w:rsidRDefault="00CD75E4" w:rsidP="00CD75E4">
      <w:pPr>
        <w:rPr>
          <w:rFonts w:cs="Arial"/>
          <w:sz w:val="24"/>
          <w:szCs w:val="24"/>
        </w:rPr>
      </w:pPr>
    </w:p>
    <w:p w14:paraId="0C633337" w14:textId="77777777" w:rsidR="00CD75E4" w:rsidRPr="004754FD" w:rsidRDefault="00CD75E4" w:rsidP="00CD75E4">
      <w:pPr>
        <w:rPr>
          <w:rFonts w:cs="Arial"/>
          <w:sz w:val="24"/>
          <w:szCs w:val="24"/>
        </w:rPr>
      </w:pPr>
    </w:p>
    <w:p w14:paraId="36750CDF" w14:textId="7E78DEAF" w:rsidR="00F6787A" w:rsidRPr="004754FD" w:rsidRDefault="00F6787A" w:rsidP="00AF794E">
      <w:pPr>
        <w:tabs>
          <w:tab w:val="left" w:pos="2179"/>
        </w:tabs>
        <w:rPr>
          <w:rFonts w:cs="Arial"/>
          <w:sz w:val="24"/>
          <w:szCs w:val="24"/>
        </w:rPr>
        <w:sectPr w:rsidR="00F6787A" w:rsidRPr="004754FD" w:rsidSect="004754FD">
          <w:footerReference w:type="default" r:id="rId11"/>
          <w:footerReference w:type="first" r:id="rId12"/>
          <w:pgSz w:w="11906" w:h="16838"/>
          <w:pgMar w:top="1440" w:right="1440" w:bottom="1440" w:left="1440" w:header="708" w:footer="708" w:gutter="0"/>
          <w:pgNumType w:start="0"/>
          <w:cols w:space="708"/>
          <w:titlePg/>
          <w:docGrid w:linePitch="360"/>
        </w:sectPr>
      </w:pPr>
    </w:p>
    <w:p w14:paraId="49E83C09" w14:textId="77777777" w:rsidR="00333560" w:rsidRPr="004754FD" w:rsidRDefault="00333560" w:rsidP="00333560">
      <w:pPr>
        <w:rPr>
          <w:rFonts w:cs="Arial"/>
          <w:sz w:val="24"/>
          <w:szCs w:val="24"/>
        </w:rPr>
      </w:pPr>
    </w:p>
    <w:p w14:paraId="6D53F4C4" w14:textId="77777777" w:rsidR="00333560" w:rsidRPr="004754FD" w:rsidRDefault="00333560" w:rsidP="00333560">
      <w:pPr>
        <w:rPr>
          <w:rFonts w:cs="Arial"/>
          <w:sz w:val="24"/>
          <w:szCs w:val="24"/>
        </w:rPr>
      </w:pPr>
    </w:p>
    <w:p w14:paraId="48E1F8B1" w14:textId="77777777" w:rsidR="00333560" w:rsidRPr="004754FD" w:rsidRDefault="00333560" w:rsidP="00333560">
      <w:pPr>
        <w:rPr>
          <w:rFonts w:cs="Arial"/>
          <w:b/>
          <w:color w:val="auto"/>
          <w:sz w:val="24"/>
          <w:szCs w:val="24"/>
          <w:u w:val="single"/>
        </w:rPr>
      </w:pPr>
      <w:r w:rsidRPr="004754FD">
        <w:rPr>
          <w:rFonts w:cs="Arial"/>
          <w:b/>
          <w:color w:val="auto"/>
          <w:sz w:val="24"/>
          <w:szCs w:val="24"/>
          <w:u w:val="single"/>
        </w:rPr>
        <w:t>Introduction</w:t>
      </w:r>
    </w:p>
    <w:p w14:paraId="200E70F3" w14:textId="77777777" w:rsidR="00333560" w:rsidRPr="004754FD" w:rsidRDefault="00333560" w:rsidP="00333560">
      <w:pPr>
        <w:rPr>
          <w:rFonts w:cs="Arial"/>
          <w:b/>
          <w:color w:val="auto"/>
          <w:sz w:val="24"/>
          <w:szCs w:val="24"/>
          <w:u w:val="single"/>
        </w:rPr>
      </w:pPr>
    </w:p>
    <w:p w14:paraId="650FDB2A" w14:textId="77777777" w:rsidR="00333560" w:rsidRPr="004754FD" w:rsidRDefault="00333560" w:rsidP="00333560">
      <w:pPr>
        <w:rPr>
          <w:rFonts w:cs="Arial"/>
          <w:color w:val="auto"/>
          <w:sz w:val="24"/>
          <w:szCs w:val="24"/>
          <w:lang w:val="en-GB"/>
        </w:rPr>
      </w:pPr>
      <w:r w:rsidRPr="004754FD">
        <w:rPr>
          <w:rFonts w:cs="Arial"/>
          <w:color w:val="auto"/>
          <w:sz w:val="24"/>
          <w:szCs w:val="24"/>
          <w:lang w:val="en-GB"/>
        </w:rPr>
        <w:t xml:space="preserve">Coleg Ceredigion (CC) is a public sector Further Education college situated in West Wales. CC was established in 1985 and employs around 180 staff. In 2017, CC merged with Coleg Sir Gar (CSG) and formed 1 college, with 2 brands and 7 campuses; these campuses being Aberystwyth, Cardigan, </w:t>
      </w:r>
      <w:proofErr w:type="spellStart"/>
      <w:r w:rsidRPr="004754FD">
        <w:rPr>
          <w:rFonts w:cs="Arial"/>
          <w:color w:val="auto"/>
          <w:sz w:val="24"/>
          <w:szCs w:val="24"/>
          <w:lang w:val="en-GB"/>
        </w:rPr>
        <w:t>Gelli</w:t>
      </w:r>
      <w:proofErr w:type="spellEnd"/>
      <w:r w:rsidRPr="004754FD">
        <w:rPr>
          <w:rFonts w:cs="Arial"/>
          <w:color w:val="auto"/>
          <w:sz w:val="24"/>
          <w:szCs w:val="24"/>
          <w:lang w:val="en-GB"/>
        </w:rPr>
        <w:t xml:space="preserve"> </w:t>
      </w:r>
      <w:proofErr w:type="spellStart"/>
      <w:r w:rsidRPr="004754FD">
        <w:rPr>
          <w:rFonts w:cs="Arial"/>
          <w:color w:val="auto"/>
          <w:sz w:val="24"/>
          <w:szCs w:val="24"/>
          <w:lang w:val="en-GB"/>
        </w:rPr>
        <w:t>Aur</w:t>
      </w:r>
      <w:proofErr w:type="spellEnd"/>
      <w:r w:rsidRPr="004754FD">
        <w:rPr>
          <w:rFonts w:cs="Arial"/>
          <w:color w:val="auto"/>
          <w:sz w:val="24"/>
          <w:szCs w:val="24"/>
          <w:lang w:val="en-GB"/>
        </w:rPr>
        <w:t xml:space="preserve">, Ammanford, </w:t>
      </w:r>
      <w:proofErr w:type="spellStart"/>
      <w:r w:rsidRPr="004754FD">
        <w:rPr>
          <w:rFonts w:cs="Arial"/>
          <w:color w:val="auto"/>
          <w:sz w:val="24"/>
          <w:szCs w:val="24"/>
          <w:lang w:val="en-GB"/>
        </w:rPr>
        <w:t>Pibwrlwyd</w:t>
      </w:r>
      <w:proofErr w:type="spellEnd"/>
      <w:r w:rsidRPr="004754FD">
        <w:rPr>
          <w:rFonts w:cs="Arial"/>
          <w:color w:val="auto"/>
          <w:sz w:val="24"/>
          <w:szCs w:val="24"/>
          <w:lang w:val="en-GB"/>
        </w:rPr>
        <w:t xml:space="preserve">, </w:t>
      </w:r>
      <w:proofErr w:type="spellStart"/>
      <w:r w:rsidRPr="004754FD">
        <w:rPr>
          <w:rFonts w:cs="Arial"/>
          <w:color w:val="auto"/>
          <w:sz w:val="24"/>
          <w:szCs w:val="24"/>
          <w:lang w:val="en-GB"/>
        </w:rPr>
        <w:t>Jobswell</w:t>
      </w:r>
      <w:proofErr w:type="spellEnd"/>
      <w:r w:rsidRPr="004754FD">
        <w:rPr>
          <w:rFonts w:cs="Arial"/>
          <w:color w:val="auto"/>
          <w:sz w:val="24"/>
          <w:szCs w:val="24"/>
          <w:lang w:val="en-GB"/>
        </w:rPr>
        <w:t xml:space="preserve"> and </w:t>
      </w:r>
      <w:proofErr w:type="spellStart"/>
      <w:r w:rsidRPr="004754FD">
        <w:rPr>
          <w:rFonts w:cs="Arial"/>
          <w:color w:val="auto"/>
          <w:sz w:val="24"/>
          <w:szCs w:val="24"/>
          <w:lang w:val="en-GB"/>
        </w:rPr>
        <w:t>Graig</w:t>
      </w:r>
      <w:proofErr w:type="spellEnd"/>
      <w:r w:rsidRPr="004754FD">
        <w:rPr>
          <w:rFonts w:cs="Arial"/>
          <w:color w:val="auto"/>
          <w:sz w:val="24"/>
          <w:szCs w:val="24"/>
          <w:lang w:val="en-GB"/>
        </w:rPr>
        <w:t>. Currently there are around 1,000 employees which include teaching, management, and business support staff (Coleg Ceredigion, 2020).</w:t>
      </w:r>
    </w:p>
    <w:p w14:paraId="2C57BFA3" w14:textId="77777777" w:rsidR="00333560" w:rsidRPr="004754FD" w:rsidRDefault="00333560" w:rsidP="00333560">
      <w:pPr>
        <w:rPr>
          <w:rFonts w:cs="Arial"/>
          <w:color w:val="auto"/>
          <w:sz w:val="24"/>
          <w:szCs w:val="24"/>
          <w:lang w:val="en-GB"/>
        </w:rPr>
      </w:pPr>
    </w:p>
    <w:p w14:paraId="3D5FA0D7" w14:textId="7DF011A3" w:rsidR="00333560" w:rsidRPr="004754FD" w:rsidRDefault="00333560" w:rsidP="00333560">
      <w:pPr>
        <w:rPr>
          <w:rFonts w:cs="Arial"/>
          <w:color w:val="auto"/>
          <w:sz w:val="24"/>
          <w:szCs w:val="24"/>
          <w:lang w:val="en-GB"/>
        </w:rPr>
      </w:pPr>
      <w:r w:rsidRPr="004754FD">
        <w:rPr>
          <w:rFonts w:cs="Arial"/>
          <w:color w:val="auto"/>
          <w:sz w:val="24"/>
          <w:szCs w:val="24"/>
          <w:lang w:val="en-GB"/>
        </w:rPr>
        <w:t xml:space="preserve">There are 2 HR functions at the college, 1 at Ceredigion and another in Carmarthenshire. The College is a unionised organisation and both UCU and Unison are recognised Trade Unions (TU). The structure of CC is hierarchical, whereby all instructions are disseminated down from the senior management; coordination of all activities is undertaken in order to achieve the organisational objectives, with business support and lecturing staff undertaking transactional roles. The high-performance, low-trust culture remains following </w:t>
      </w:r>
      <w:r w:rsidR="00C2688E" w:rsidRPr="004754FD">
        <w:rPr>
          <w:rFonts w:cs="Arial"/>
          <w:color w:val="auto"/>
          <w:sz w:val="24"/>
          <w:szCs w:val="24"/>
          <w:lang w:val="en-GB"/>
        </w:rPr>
        <w:t xml:space="preserve">high presence of policies and procedures, in addition to </w:t>
      </w:r>
      <w:r w:rsidRPr="004754FD">
        <w:rPr>
          <w:rFonts w:cs="Arial"/>
          <w:color w:val="auto"/>
          <w:sz w:val="24"/>
          <w:szCs w:val="24"/>
          <w:lang w:val="en-GB"/>
        </w:rPr>
        <w:t xml:space="preserve">years of job uncertainty and redundancy. </w:t>
      </w:r>
    </w:p>
    <w:p w14:paraId="18AA1CAB" w14:textId="77777777" w:rsidR="00333560" w:rsidRPr="004754FD" w:rsidRDefault="00333560" w:rsidP="00333560">
      <w:pPr>
        <w:rPr>
          <w:rFonts w:cs="Arial"/>
          <w:color w:val="auto"/>
          <w:sz w:val="24"/>
          <w:szCs w:val="24"/>
          <w:lang w:val="en-GB"/>
        </w:rPr>
      </w:pPr>
    </w:p>
    <w:p w14:paraId="511A8750" w14:textId="77777777" w:rsidR="00333560" w:rsidRPr="004754FD" w:rsidRDefault="00333560" w:rsidP="00333560">
      <w:pPr>
        <w:rPr>
          <w:rFonts w:cs="Arial"/>
          <w:color w:val="auto"/>
          <w:sz w:val="24"/>
          <w:szCs w:val="24"/>
          <w:lang w:val="en-GB"/>
        </w:rPr>
      </w:pPr>
      <w:r w:rsidRPr="004754FD">
        <w:rPr>
          <w:rFonts w:cs="Arial"/>
          <w:color w:val="auto"/>
          <w:sz w:val="24"/>
          <w:szCs w:val="24"/>
          <w:lang w:val="en-GB"/>
        </w:rPr>
        <w:t>Employee Relations (ER) was previously known as Industrial Relations (IR); with many developments occurring. During the 1800’s with the Valley Rebellion, 5,000 armed men marched into Newport to take a stance against the injustice they felt with the political system. The working conditions in which the minors were subjected to were awful, there was no democracy and only the wealthy industrialists could vote and make changes (The Valley Rebellion, 2015). However, there remains to be poor working conditions today; Boohoo were criticised for the treatment of factory workers and the environment they were expected to work in (Personnel Today, 2020a). The 1968 Dagenham strikes regarding unequal pay was also a memorable occurrence. The workers took strike action against unequal pay for men and women. Although the pay gap between genders has reduced, the median salary of men remains 19% higher than the salary of a woman in the US (</w:t>
      </w:r>
      <w:proofErr w:type="spellStart"/>
      <w:r w:rsidRPr="004754FD">
        <w:rPr>
          <w:rFonts w:cs="Arial"/>
          <w:color w:val="auto"/>
          <w:sz w:val="24"/>
          <w:szCs w:val="24"/>
          <w:lang w:val="en-GB"/>
        </w:rPr>
        <w:t>Payscales</w:t>
      </w:r>
      <w:proofErr w:type="spellEnd"/>
      <w:r w:rsidRPr="004754FD">
        <w:rPr>
          <w:rFonts w:cs="Arial"/>
          <w:color w:val="auto"/>
          <w:sz w:val="24"/>
          <w:szCs w:val="24"/>
          <w:lang w:val="en-GB"/>
        </w:rPr>
        <w:t xml:space="preserve">, 2020). </w:t>
      </w:r>
    </w:p>
    <w:p w14:paraId="01C5F4F0" w14:textId="77777777" w:rsidR="00333560" w:rsidRPr="004754FD" w:rsidRDefault="00333560" w:rsidP="00333560">
      <w:pPr>
        <w:rPr>
          <w:rFonts w:cs="Arial"/>
          <w:color w:val="auto"/>
          <w:sz w:val="24"/>
          <w:szCs w:val="24"/>
          <w:lang w:val="en-GB"/>
        </w:rPr>
      </w:pPr>
    </w:p>
    <w:p w14:paraId="22524BBE" w14:textId="77777777" w:rsidR="00333560" w:rsidRPr="004754FD" w:rsidRDefault="00333560" w:rsidP="00333560">
      <w:pPr>
        <w:rPr>
          <w:rFonts w:cs="Arial"/>
          <w:color w:val="auto"/>
          <w:sz w:val="24"/>
          <w:szCs w:val="24"/>
          <w:lang w:val="en-GB"/>
        </w:rPr>
      </w:pPr>
      <w:r w:rsidRPr="004754FD">
        <w:rPr>
          <w:rFonts w:cs="Arial"/>
          <w:color w:val="auto"/>
          <w:sz w:val="24"/>
          <w:szCs w:val="24"/>
          <w:lang w:val="en-GB"/>
        </w:rPr>
        <w:t>In 1971 the Industrial Relations Act was formed (Industrial Relations Act, 1971) and during the 70’s there became a rise in pluralists; a term used to for those who view organisations as a group who share the same views and interests (Bennett et al, 2020). Individualisation also expanded later in 1984, following the great miners’ strike.</w:t>
      </w:r>
    </w:p>
    <w:p w14:paraId="4A30867A" w14:textId="77777777" w:rsidR="00333560" w:rsidRPr="004754FD" w:rsidRDefault="00333560" w:rsidP="00333560">
      <w:pPr>
        <w:rPr>
          <w:rFonts w:cs="Arial"/>
          <w:color w:val="auto"/>
          <w:sz w:val="24"/>
          <w:szCs w:val="24"/>
          <w:lang w:val="en-GB"/>
        </w:rPr>
      </w:pPr>
    </w:p>
    <w:p w14:paraId="42A3C79E" w14:textId="77777777" w:rsidR="00333560" w:rsidRPr="004754FD" w:rsidRDefault="00333560" w:rsidP="00333560">
      <w:pPr>
        <w:rPr>
          <w:rFonts w:cs="Arial"/>
          <w:color w:val="auto"/>
          <w:sz w:val="24"/>
          <w:szCs w:val="24"/>
          <w:lang w:val="en-GB"/>
        </w:rPr>
      </w:pPr>
      <w:r w:rsidRPr="004754FD">
        <w:rPr>
          <w:rFonts w:cs="Arial"/>
          <w:color w:val="auto"/>
          <w:sz w:val="24"/>
          <w:szCs w:val="24"/>
          <w:lang w:val="en-GB"/>
        </w:rPr>
        <w:t xml:space="preserve">Two substantial legislative developments to ER were the establishment with the Equality Act 2010 and the Trade Union Act 2016. In 2010, the Equality Act formed one Act that supported and protected all current equal opportunities and discrimination legislation. The Labour Government introduced the Trade Union Act (2016) which resulted in a reduction in TU power. </w:t>
      </w:r>
    </w:p>
    <w:p w14:paraId="202DD550" w14:textId="77777777" w:rsidR="00333560" w:rsidRPr="004754FD" w:rsidRDefault="00333560" w:rsidP="00333560">
      <w:pPr>
        <w:rPr>
          <w:rFonts w:cs="Arial"/>
          <w:color w:val="auto"/>
          <w:sz w:val="24"/>
          <w:szCs w:val="24"/>
          <w:lang w:val="en-GB"/>
        </w:rPr>
      </w:pPr>
    </w:p>
    <w:p w14:paraId="195D1A88" w14:textId="77777777" w:rsidR="00333560" w:rsidRPr="004754FD" w:rsidRDefault="00333560" w:rsidP="00333560">
      <w:pPr>
        <w:rPr>
          <w:rFonts w:cs="Arial"/>
          <w:color w:val="auto"/>
          <w:sz w:val="24"/>
          <w:szCs w:val="24"/>
          <w:lang w:val="en-GB"/>
        </w:rPr>
      </w:pPr>
      <w:r w:rsidRPr="004754FD">
        <w:rPr>
          <w:rFonts w:cs="Arial"/>
          <w:color w:val="auto"/>
          <w:sz w:val="24"/>
          <w:szCs w:val="24"/>
          <w:lang w:val="en-GB"/>
        </w:rPr>
        <w:t>During 2020, ER has become a core area; organisations needed to build on trust levels and relationships, to support employees during this unprecedented time (</w:t>
      </w:r>
      <w:proofErr w:type="spellStart"/>
      <w:r w:rsidRPr="004754FD">
        <w:rPr>
          <w:rFonts w:cs="Arial"/>
          <w:color w:val="auto"/>
          <w:sz w:val="24"/>
          <w:szCs w:val="24"/>
          <w:lang w:val="en-GB"/>
        </w:rPr>
        <w:t>Mckinsey</w:t>
      </w:r>
      <w:proofErr w:type="spellEnd"/>
      <w:r w:rsidRPr="004754FD">
        <w:rPr>
          <w:rFonts w:cs="Arial"/>
          <w:color w:val="auto"/>
          <w:sz w:val="24"/>
          <w:szCs w:val="24"/>
          <w:lang w:val="en-GB"/>
        </w:rPr>
        <w:t xml:space="preserve">, 2020). In China during 2019, a respiratory illness caused by a strain of coronavirus was identified. This virus led to many sufferings and in cases caused death; those with underlying health conditions or of an elderly age were at greater </w:t>
      </w:r>
      <w:r w:rsidRPr="004754FD">
        <w:rPr>
          <w:rFonts w:cs="Arial"/>
          <w:color w:val="auto"/>
          <w:sz w:val="24"/>
          <w:szCs w:val="24"/>
          <w:lang w:val="en-GB"/>
        </w:rPr>
        <w:lastRenderedPageBreak/>
        <w:t xml:space="preserve">risk (NHS, 2020). This virus is known as COVID-19 and resulted in a worldwide pandemic in 2020 (World Health Organisation, 2020). In March 2020, the UK entered a National lockdown which saw the temporary closure of almost all organisations and sectors, such as educational settings, retail, and hospitality. These measures began easing in May, but the impact is still tremendous. </w:t>
      </w:r>
    </w:p>
    <w:p w14:paraId="23CF9D4A" w14:textId="77777777" w:rsidR="00333560" w:rsidRPr="004754FD" w:rsidRDefault="00333560" w:rsidP="00333560">
      <w:pPr>
        <w:rPr>
          <w:rFonts w:cs="Arial"/>
          <w:color w:val="auto"/>
          <w:sz w:val="24"/>
          <w:szCs w:val="24"/>
          <w:lang w:val="en-GB"/>
        </w:rPr>
      </w:pPr>
    </w:p>
    <w:p w14:paraId="6ED1D71A" w14:textId="77777777" w:rsidR="00333560" w:rsidRPr="004754FD" w:rsidRDefault="00333560" w:rsidP="00333560">
      <w:pPr>
        <w:rPr>
          <w:rFonts w:cs="Arial"/>
          <w:color w:val="auto"/>
          <w:sz w:val="24"/>
          <w:szCs w:val="24"/>
          <w:lang w:val="en-GB"/>
        </w:rPr>
      </w:pPr>
      <w:r w:rsidRPr="004754FD">
        <w:rPr>
          <w:rFonts w:cs="Arial"/>
          <w:color w:val="auto"/>
          <w:sz w:val="24"/>
          <w:szCs w:val="24"/>
          <w:lang w:val="en-GB"/>
        </w:rPr>
        <w:t xml:space="preserve">This report will examine the impact that Covid-19 has had on employee relations, and critically analyse how CC and other organisations have responded to the global pandemic. </w:t>
      </w:r>
    </w:p>
    <w:p w14:paraId="0335FBA2" w14:textId="77777777" w:rsidR="00333560" w:rsidRPr="004754FD" w:rsidRDefault="00333560" w:rsidP="00333560">
      <w:pPr>
        <w:spacing w:line="360" w:lineRule="auto"/>
        <w:rPr>
          <w:rFonts w:cs="Arial"/>
          <w:sz w:val="24"/>
          <w:szCs w:val="24"/>
          <w:lang w:val="en-GB"/>
        </w:rPr>
      </w:pPr>
    </w:p>
    <w:p w14:paraId="49031AA4" w14:textId="77777777" w:rsidR="00333560" w:rsidRPr="004754FD" w:rsidRDefault="00333560" w:rsidP="00333560">
      <w:pPr>
        <w:rPr>
          <w:rFonts w:cs="Arial"/>
          <w:color w:val="auto"/>
          <w:sz w:val="24"/>
          <w:szCs w:val="24"/>
        </w:rPr>
      </w:pPr>
    </w:p>
    <w:p w14:paraId="1721E68A" w14:textId="77777777" w:rsidR="00333560" w:rsidRPr="004754FD" w:rsidRDefault="00333560" w:rsidP="00333560">
      <w:pPr>
        <w:rPr>
          <w:rFonts w:cs="Arial"/>
          <w:color w:val="auto"/>
          <w:sz w:val="24"/>
          <w:szCs w:val="24"/>
        </w:rPr>
      </w:pPr>
    </w:p>
    <w:p w14:paraId="0A960843" w14:textId="77777777" w:rsidR="00333560" w:rsidRPr="004754FD" w:rsidRDefault="00333560" w:rsidP="00333560">
      <w:pPr>
        <w:rPr>
          <w:rFonts w:cs="Arial"/>
          <w:sz w:val="24"/>
          <w:szCs w:val="24"/>
        </w:rPr>
      </w:pPr>
    </w:p>
    <w:p w14:paraId="38C7BACC" w14:textId="77777777" w:rsidR="00333560" w:rsidRPr="004754FD" w:rsidRDefault="00333560" w:rsidP="00333560">
      <w:pPr>
        <w:rPr>
          <w:rFonts w:cs="Arial"/>
          <w:sz w:val="24"/>
          <w:szCs w:val="24"/>
        </w:rPr>
      </w:pPr>
    </w:p>
    <w:p w14:paraId="6155F062" w14:textId="77777777" w:rsidR="00333560" w:rsidRPr="004754FD" w:rsidRDefault="00333560" w:rsidP="00333560">
      <w:pPr>
        <w:rPr>
          <w:rFonts w:cs="Arial"/>
          <w:sz w:val="24"/>
          <w:szCs w:val="24"/>
        </w:rPr>
        <w:sectPr w:rsidR="00333560" w:rsidRPr="004754FD" w:rsidSect="005B69A4">
          <w:footerReference w:type="default" r:id="rId13"/>
          <w:pgSz w:w="11906" w:h="16838"/>
          <w:pgMar w:top="1440" w:right="1440" w:bottom="1440" w:left="1440" w:header="708" w:footer="708" w:gutter="0"/>
          <w:pgNumType w:start="1"/>
          <w:cols w:space="708"/>
          <w:docGrid w:linePitch="360"/>
        </w:sectPr>
      </w:pPr>
    </w:p>
    <w:p w14:paraId="38F3DC5C" w14:textId="77777777" w:rsidR="000653E7" w:rsidRPr="004754FD" w:rsidRDefault="000653E7" w:rsidP="000653E7">
      <w:pPr>
        <w:pStyle w:val="ListParagraph"/>
        <w:numPr>
          <w:ilvl w:val="0"/>
          <w:numId w:val="2"/>
        </w:numPr>
        <w:rPr>
          <w:rFonts w:ascii="Arial" w:hAnsi="Arial" w:cs="Arial"/>
          <w:b/>
          <w:bCs/>
          <w:sz w:val="24"/>
          <w:szCs w:val="24"/>
          <w:u w:val="single"/>
        </w:rPr>
      </w:pPr>
      <w:bookmarkStart w:id="2" w:name="_Hlk59084831"/>
      <w:r w:rsidRPr="004754FD">
        <w:rPr>
          <w:rFonts w:ascii="Arial" w:hAnsi="Arial" w:cs="Arial"/>
          <w:b/>
          <w:bCs/>
          <w:sz w:val="24"/>
          <w:szCs w:val="24"/>
          <w:u w:val="single"/>
        </w:rPr>
        <w:lastRenderedPageBreak/>
        <w:t>Literature Review</w:t>
      </w:r>
    </w:p>
    <w:p w14:paraId="7E597974" w14:textId="77777777" w:rsidR="000653E7" w:rsidRPr="004754FD" w:rsidRDefault="000653E7" w:rsidP="000653E7">
      <w:pPr>
        <w:pStyle w:val="ListParagraph"/>
        <w:rPr>
          <w:rFonts w:ascii="Arial" w:hAnsi="Arial" w:cs="Arial"/>
          <w:b/>
          <w:bCs/>
          <w:sz w:val="24"/>
          <w:szCs w:val="24"/>
        </w:rPr>
      </w:pPr>
    </w:p>
    <w:p w14:paraId="499554A5" w14:textId="77777777" w:rsidR="000653E7" w:rsidRPr="004754FD" w:rsidRDefault="000653E7" w:rsidP="000653E7">
      <w:pPr>
        <w:pStyle w:val="ListParagraph"/>
        <w:numPr>
          <w:ilvl w:val="1"/>
          <w:numId w:val="2"/>
        </w:numPr>
        <w:rPr>
          <w:rFonts w:ascii="Arial" w:hAnsi="Arial" w:cs="Arial"/>
          <w:bCs/>
          <w:sz w:val="24"/>
          <w:szCs w:val="24"/>
          <w:u w:val="single"/>
        </w:rPr>
      </w:pPr>
      <w:r w:rsidRPr="004754FD">
        <w:rPr>
          <w:rFonts w:ascii="Arial" w:hAnsi="Arial" w:cs="Arial"/>
          <w:bCs/>
          <w:sz w:val="24"/>
          <w:szCs w:val="24"/>
          <w:u w:val="single"/>
        </w:rPr>
        <w:t>Employment Relations</w:t>
      </w:r>
    </w:p>
    <w:p w14:paraId="00DD2160" w14:textId="63189CAF" w:rsidR="000653E7" w:rsidRPr="004754FD" w:rsidRDefault="000653E7" w:rsidP="000653E7">
      <w:pPr>
        <w:rPr>
          <w:rFonts w:cs="Arial"/>
          <w:color w:val="auto"/>
          <w:sz w:val="24"/>
          <w:szCs w:val="24"/>
          <w:lang w:val="en-GB"/>
        </w:rPr>
      </w:pPr>
      <w:r w:rsidRPr="004754FD">
        <w:rPr>
          <w:rFonts w:cs="Arial"/>
          <w:color w:val="auto"/>
          <w:sz w:val="24"/>
          <w:szCs w:val="24"/>
          <w:lang w:val="en-GB"/>
        </w:rPr>
        <w:t>According to the CIPD (2020a), the term employment relations (ER) represents the relationship of employer and employee. However, Gennard and Judd (2002) claim that ER focuses on employees as individuals instead of collective bodies; basing ER on rules, regulations, and agreements. Their definition stems from the change in communication, contracts, policies, employee needs and payment systems.</w:t>
      </w:r>
    </w:p>
    <w:p w14:paraId="423FC542" w14:textId="77777777" w:rsidR="00C2688E" w:rsidRPr="004754FD" w:rsidRDefault="00C2688E" w:rsidP="000653E7">
      <w:pPr>
        <w:rPr>
          <w:rFonts w:cs="Arial"/>
          <w:color w:val="auto"/>
          <w:sz w:val="24"/>
          <w:szCs w:val="24"/>
          <w:lang w:val="en-GB"/>
        </w:rPr>
      </w:pPr>
    </w:p>
    <w:p w14:paraId="3E5614C6" w14:textId="5ABDC44B"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Previously, employee relations (ER) focused on collective regulation of labour, by bargaining with employers and TU; supported by legal and policy framework which was developed by the government. (Bennett, </w:t>
      </w:r>
      <w:proofErr w:type="spellStart"/>
      <w:r w:rsidRPr="004754FD">
        <w:rPr>
          <w:rFonts w:cs="Arial"/>
          <w:color w:val="auto"/>
          <w:sz w:val="24"/>
          <w:szCs w:val="24"/>
          <w:lang w:val="en-GB"/>
        </w:rPr>
        <w:t>Saundry</w:t>
      </w:r>
      <w:proofErr w:type="spellEnd"/>
      <w:r w:rsidRPr="004754FD">
        <w:rPr>
          <w:rFonts w:cs="Arial"/>
          <w:color w:val="auto"/>
          <w:sz w:val="24"/>
          <w:szCs w:val="24"/>
          <w:lang w:val="en-GB"/>
        </w:rPr>
        <w:t xml:space="preserve"> and Fisher, 2020). However, the CIPD’s (2020) definition of ER reflects the increase in individualising ER and growth of individual workplace rights, </w:t>
      </w:r>
      <w:r w:rsidR="00C2688E" w:rsidRPr="004754FD">
        <w:rPr>
          <w:rFonts w:cs="Arial"/>
          <w:color w:val="auto"/>
          <w:sz w:val="24"/>
          <w:szCs w:val="24"/>
          <w:lang w:val="en-GB"/>
        </w:rPr>
        <w:t xml:space="preserve">including </w:t>
      </w:r>
      <w:r w:rsidRPr="004754FD">
        <w:rPr>
          <w:rFonts w:cs="Arial"/>
          <w:color w:val="auto"/>
          <w:sz w:val="24"/>
          <w:szCs w:val="24"/>
          <w:lang w:val="en-GB"/>
        </w:rPr>
        <w:t xml:space="preserve">the decline in TU membership and influence.  The Workplace Employment Relations Survey revealed in 2011 that more than ¾ of British workplaces had no union members (van </w:t>
      </w:r>
      <w:proofErr w:type="spellStart"/>
      <w:r w:rsidRPr="004754FD">
        <w:rPr>
          <w:rFonts w:cs="Arial"/>
          <w:color w:val="auto"/>
          <w:sz w:val="24"/>
          <w:szCs w:val="24"/>
          <w:lang w:val="en-GB"/>
        </w:rPr>
        <w:t>Wanrooy</w:t>
      </w:r>
      <w:proofErr w:type="spellEnd"/>
      <w:r w:rsidRPr="004754FD">
        <w:rPr>
          <w:rFonts w:cs="Arial"/>
          <w:color w:val="auto"/>
          <w:sz w:val="24"/>
          <w:szCs w:val="24"/>
          <w:lang w:val="en-GB"/>
        </w:rPr>
        <w:t xml:space="preserve"> et al, 2013) and only 15% of employees within the private sector were protected by collective agreements in 2018 (BEIS, 2019).</w:t>
      </w:r>
    </w:p>
    <w:p w14:paraId="0767D2EA" w14:textId="77777777" w:rsidR="000653E7" w:rsidRPr="004754FD" w:rsidRDefault="000653E7" w:rsidP="000653E7">
      <w:pPr>
        <w:rPr>
          <w:rFonts w:cs="Arial"/>
          <w:color w:val="auto"/>
          <w:sz w:val="24"/>
          <w:szCs w:val="24"/>
          <w:lang w:val="en-GB"/>
        </w:rPr>
      </w:pPr>
    </w:p>
    <w:p w14:paraId="351317ED"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ER is key throughout an employee cycle (Ellis, 2016) and is seen as a transaction of paying an individual for their work. Despite agreeing on terms, the employer is of higher power as it is easier for the employee to be replaced than for the employee to seek alternative employment (Bennett, </w:t>
      </w:r>
      <w:proofErr w:type="spellStart"/>
      <w:r w:rsidRPr="004754FD">
        <w:rPr>
          <w:rFonts w:cs="Arial"/>
          <w:color w:val="auto"/>
          <w:sz w:val="24"/>
          <w:szCs w:val="24"/>
          <w:lang w:val="en-GB"/>
        </w:rPr>
        <w:t>Saundry</w:t>
      </w:r>
      <w:proofErr w:type="spellEnd"/>
      <w:r w:rsidRPr="004754FD">
        <w:rPr>
          <w:rFonts w:cs="Arial"/>
          <w:color w:val="auto"/>
          <w:sz w:val="24"/>
          <w:szCs w:val="24"/>
          <w:lang w:val="en-GB"/>
        </w:rPr>
        <w:t xml:space="preserve"> and Fisher, 2020). By agreeing to work for an employer, the employee is accepting any reasonable instructions asked of them which is supported by the employment contract. However, guaranteeing the performance of an employee is impossible, hence why effective management of ER is integral to employee engagement and performance.</w:t>
      </w:r>
    </w:p>
    <w:p w14:paraId="3889AC6D" w14:textId="77777777" w:rsidR="000653E7" w:rsidRPr="004754FD" w:rsidRDefault="000653E7" w:rsidP="000653E7">
      <w:pPr>
        <w:rPr>
          <w:rFonts w:cs="Arial"/>
          <w:color w:val="auto"/>
          <w:sz w:val="24"/>
          <w:szCs w:val="24"/>
          <w:lang w:val="en-GB"/>
        </w:rPr>
      </w:pPr>
    </w:p>
    <w:p w14:paraId="14A89676" w14:textId="17AB2598" w:rsidR="000653E7" w:rsidRPr="004754FD" w:rsidRDefault="000653E7" w:rsidP="000653E7">
      <w:pPr>
        <w:rPr>
          <w:rFonts w:cs="Arial"/>
          <w:color w:val="auto"/>
          <w:sz w:val="24"/>
          <w:szCs w:val="24"/>
          <w:lang w:val="en-GB"/>
        </w:rPr>
      </w:pPr>
      <w:r w:rsidRPr="004754FD">
        <w:rPr>
          <w:rFonts w:cs="Arial"/>
          <w:color w:val="auto"/>
          <w:sz w:val="24"/>
          <w:szCs w:val="24"/>
          <w:lang w:val="en-GB"/>
        </w:rPr>
        <w:t>When commencing employment, contractual terms such as salary are agreed. However, over time these elements may not hold the interest and engagement of an employee (Purcell, 2012a; Saks, 2006). With negotiation or ‘wage-effort bargain’ (Behrend, 1957) the refreshed terms may obtain the productivity and efforts of the employee(s). However, in contrast to this, Watson (1995) suggests that there is an implied contract between employer an</w:t>
      </w:r>
      <w:r w:rsidR="006F2527" w:rsidRPr="004754FD">
        <w:rPr>
          <w:rFonts w:cs="Arial"/>
          <w:color w:val="auto"/>
          <w:sz w:val="24"/>
          <w:szCs w:val="24"/>
          <w:lang w:val="en-GB"/>
        </w:rPr>
        <w:t>d</w:t>
      </w:r>
      <w:r w:rsidRPr="004754FD">
        <w:rPr>
          <w:rFonts w:cs="Arial"/>
          <w:color w:val="auto"/>
          <w:sz w:val="24"/>
          <w:szCs w:val="24"/>
          <w:lang w:val="en-GB"/>
        </w:rPr>
        <w:t xml:space="preserve"> employee which reflect issues and define the reason for ER; these being, “Autonomy, Control, Security, Satisfaction, Status and Power”. The ‘psychological contract’ is becoming more important and is leaving its previous model of mutual expectations between employer and employee behind (Schein, 1978). Today, the emphasis is on the employee obligations as oppose to the obligations of employer (Guest, 2004). Cullinane and </w:t>
      </w:r>
      <w:proofErr w:type="spellStart"/>
      <w:r w:rsidRPr="004754FD">
        <w:rPr>
          <w:rFonts w:cs="Arial"/>
          <w:color w:val="auto"/>
          <w:sz w:val="24"/>
          <w:szCs w:val="24"/>
          <w:lang w:val="en-GB"/>
        </w:rPr>
        <w:t>Dundon</w:t>
      </w:r>
      <w:proofErr w:type="spellEnd"/>
      <w:r w:rsidRPr="004754FD">
        <w:rPr>
          <w:rFonts w:cs="Arial"/>
          <w:color w:val="auto"/>
          <w:sz w:val="24"/>
          <w:szCs w:val="24"/>
          <w:lang w:val="en-GB"/>
        </w:rPr>
        <w:t xml:space="preserve"> (2006) argue that ER is part of a complex set up of an “social, economic, and institutional relationship”. </w:t>
      </w:r>
    </w:p>
    <w:p w14:paraId="22A0DD93" w14:textId="77777777" w:rsidR="000653E7" w:rsidRPr="004754FD" w:rsidRDefault="000653E7" w:rsidP="000653E7">
      <w:pPr>
        <w:rPr>
          <w:rFonts w:cs="Arial"/>
          <w:color w:val="auto"/>
          <w:sz w:val="24"/>
          <w:szCs w:val="24"/>
          <w:lang w:val="en-GB"/>
        </w:rPr>
      </w:pPr>
    </w:p>
    <w:p w14:paraId="1061066E" w14:textId="77777777" w:rsidR="000653E7" w:rsidRPr="004754FD" w:rsidRDefault="000653E7" w:rsidP="000653E7">
      <w:pPr>
        <w:pStyle w:val="ListParagraph"/>
        <w:numPr>
          <w:ilvl w:val="1"/>
          <w:numId w:val="2"/>
        </w:numPr>
        <w:rPr>
          <w:rFonts w:ascii="Arial" w:hAnsi="Arial" w:cs="Arial"/>
          <w:bCs/>
          <w:sz w:val="24"/>
          <w:szCs w:val="24"/>
          <w:u w:val="single"/>
        </w:rPr>
      </w:pPr>
      <w:r w:rsidRPr="004754FD">
        <w:rPr>
          <w:rFonts w:ascii="Arial" w:hAnsi="Arial" w:cs="Arial"/>
          <w:bCs/>
          <w:sz w:val="24"/>
          <w:szCs w:val="24"/>
          <w:u w:val="single"/>
        </w:rPr>
        <w:t xml:space="preserve">Parties to Employment Relationships </w:t>
      </w:r>
    </w:p>
    <w:p w14:paraId="75405C03"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Within ER there are 3 main parties; Management, Employee Representatives and Trade unions, and the Government (Ellis, 2016). Each party’s role varies and impacts ER differently.</w:t>
      </w:r>
    </w:p>
    <w:p w14:paraId="4116C5D1" w14:textId="77777777" w:rsidR="000653E7" w:rsidRPr="004754FD" w:rsidRDefault="000653E7" w:rsidP="000653E7">
      <w:pPr>
        <w:rPr>
          <w:rFonts w:cs="Arial"/>
          <w:color w:val="auto"/>
          <w:sz w:val="24"/>
          <w:szCs w:val="24"/>
          <w:lang w:val="en-GB"/>
        </w:rPr>
      </w:pPr>
    </w:p>
    <w:p w14:paraId="21AFBDF7"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Management can function individually or as part of a group and provides authority to multiple people. Sisson (2010) claims management is an important contributor to ER and the reason behind empowering ER changes which implies that the role of </w:t>
      </w:r>
      <w:r w:rsidRPr="004754FD">
        <w:rPr>
          <w:rFonts w:cs="Arial"/>
          <w:color w:val="auto"/>
          <w:sz w:val="24"/>
          <w:szCs w:val="24"/>
          <w:lang w:val="en-GB"/>
        </w:rPr>
        <w:lastRenderedPageBreak/>
        <w:t>management has increased since 1980’s. Despite this, the CIPD (2013a) identified the need for further development of managers, in particular areas such as managing conflict and difficult conversations. Managing employees during Covid-19 has resulted in emphasis on effective communication, to ensure positive working and the wellbeing and engagement levels remain high (Personnel Today, 2020b).</w:t>
      </w:r>
    </w:p>
    <w:p w14:paraId="6E177ACE" w14:textId="77777777" w:rsidR="000653E7" w:rsidRPr="004754FD" w:rsidRDefault="000653E7" w:rsidP="000653E7">
      <w:pPr>
        <w:rPr>
          <w:rFonts w:cs="Arial"/>
          <w:color w:val="auto"/>
          <w:sz w:val="24"/>
          <w:szCs w:val="24"/>
          <w:lang w:val="en-GB"/>
        </w:rPr>
      </w:pPr>
    </w:p>
    <w:p w14:paraId="15CF1505" w14:textId="3774D730"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Kilroy and </w:t>
      </w:r>
      <w:proofErr w:type="spellStart"/>
      <w:r w:rsidRPr="004754FD">
        <w:rPr>
          <w:rFonts w:cs="Arial"/>
          <w:color w:val="auto"/>
          <w:sz w:val="24"/>
          <w:szCs w:val="24"/>
          <w:lang w:val="en-GB"/>
        </w:rPr>
        <w:t>Dundon</w:t>
      </w:r>
      <w:proofErr w:type="spellEnd"/>
      <w:r w:rsidRPr="004754FD">
        <w:rPr>
          <w:rFonts w:cs="Arial"/>
          <w:color w:val="auto"/>
          <w:sz w:val="24"/>
          <w:szCs w:val="24"/>
          <w:lang w:val="en-GB"/>
        </w:rPr>
        <w:t xml:space="preserve"> (2015) recognise three types of managers; Organisational </w:t>
      </w:r>
      <w:r w:rsidR="00C2688E" w:rsidRPr="004754FD">
        <w:rPr>
          <w:rFonts w:cs="Arial"/>
          <w:color w:val="auto"/>
          <w:sz w:val="24"/>
          <w:szCs w:val="24"/>
          <w:lang w:val="en-GB"/>
        </w:rPr>
        <w:t>L</w:t>
      </w:r>
      <w:r w:rsidRPr="004754FD">
        <w:rPr>
          <w:rFonts w:cs="Arial"/>
          <w:color w:val="auto"/>
          <w:sz w:val="24"/>
          <w:szCs w:val="24"/>
          <w:lang w:val="en-GB"/>
        </w:rPr>
        <w:t xml:space="preserve">eader, Policy </w:t>
      </w:r>
      <w:r w:rsidR="00C2688E" w:rsidRPr="004754FD">
        <w:rPr>
          <w:rFonts w:cs="Arial"/>
          <w:color w:val="auto"/>
          <w:sz w:val="24"/>
          <w:szCs w:val="24"/>
          <w:lang w:val="en-GB"/>
        </w:rPr>
        <w:t>E</w:t>
      </w:r>
      <w:r w:rsidRPr="004754FD">
        <w:rPr>
          <w:rFonts w:cs="Arial"/>
          <w:color w:val="auto"/>
          <w:sz w:val="24"/>
          <w:szCs w:val="24"/>
          <w:lang w:val="en-GB"/>
        </w:rPr>
        <w:t xml:space="preserve">nactor and Employee </w:t>
      </w:r>
      <w:r w:rsidR="00C2688E" w:rsidRPr="004754FD">
        <w:rPr>
          <w:rFonts w:cs="Arial"/>
          <w:color w:val="auto"/>
          <w:sz w:val="24"/>
          <w:szCs w:val="24"/>
          <w:lang w:val="en-GB"/>
        </w:rPr>
        <w:t>C</w:t>
      </w:r>
      <w:r w:rsidRPr="004754FD">
        <w:rPr>
          <w:rFonts w:cs="Arial"/>
          <w:color w:val="auto"/>
          <w:sz w:val="24"/>
          <w:szCs w:val="24"/>
          <w:lang w:val="en-GB"/>
        </w:rPr>
        <w:t xml:space="preserve">oach. An organisational leader selectively applies HRM policies into practice. However, </w:t>
      </w:r>
      <w:proofErr w:type="spellStart"/>
      <w:r w:rsidRPr="004754FD">
        <w:rPr>
          <w:rFonts w:cs="Arial"/>
          <w:color w:val="auto"/>
          <w:sz w:val="24"/>
          <w:szCs w:val="24"/>
          <w:lang w:val="en-GB"/>
        </w:rPr>
        <w:t>Marquet</w:t>
      </w:r>
      <w:proofErr w:type="spellEnd"/>
      <w:r w:rsidRPr="004754FD">
        <w:rPr>
          <w:rFonts w:cs="Arial"/>
          <w:color w:val="auto"/>
          <w:sz w:val="24"/>
          <w:szCs w:val="24"/>
          <w:lang w:val="en-GB"/>
        </w:rPr>
        <w:t xml:space="preserve"> (2012) </w:t>
      </w:r>
      <w:r w:rsidR="00732E1C" w:rsidRPr="004754FD">
        <w:rPr>
          <w:rFonts w:cs="Arial"/>
          <w:color w:val="auto"/>
          <w:sz w:val="24"/>
          <w:szCs w:val="24"/>
          <w:lang w:val="en-GB"/>
        </w:rPr>
        <w:t>believes</w:t>
      </w:r>
      <w:r w:rsidRPr="004754FD">
        <w:rPr>
          <w:rFonts w:cs="Arial"/>
          <w:color w:val="auto"/>
          <w:sz w:val="24"/>
          <w:szCs w:val="24"/>
          <w:lang w:val="en-GB"/>
        </w:rPr>
        <w:t xml:space="preserve"> the leadership style of leader follower has changed to leader </w:t>
      </w:r>
      <w:proofErr w:type="spellStart"/>
      <w:r w:rsidRPr="004754FD">
        <w:rPr>
          <w:rFonts w:cs="Arial"/>
          <w:color w:val="auto"/>
          <w:sz w:val="24"/>
          <w:szCs w:val="24"/>
          <w:lang w:val="en-GB"/>
        </w:rPr>
        <w:t>leader</w:t>
      </w:r>
      <w:proofErr w:type="spellEnd"/>
      <w:r w:rsidRPr="004754FD">
        <w:rPr>
          <w:rFonts w:cs="Arial"/>
          <w:color w:val="auto"/>
          <w:sz w:val="24"/>
          <w:szCs w:val="24"/>
          <w:lang w:val="en-GB"/>
        </w:rPr>
        <w:t xml:space="preserve"> and feels that all individuals work better as leaders.</w:t>
      </w:r>
    </w:p>
    <w:p w14:paraId="44660EBF" w14:textId="77777777" w:rsidR="000653E7" w:rsidRPr="004754FD" w:rsidRDefault="000653E7" w:rsidP="000653E7">
      <w:pPr>
        <w:rPr>
          <w:rFonts w:cs="Arial"/>
          <w:color w:val="auto"/>
          <w:sz w:val="24"/>
          <w:szCs w:val="24"/>
          <w:lang w:val="en-GB"/>
        </w:rPr>
      </w:pPr>
    </w:p>
    <w:p w14:paraId="1A509C7E" w14:textId="53378C6F" w:rsidR="000653E7" w:rsidRPr="004754FD" w:rsidRDefault="000653E7" w:rsidP="000653E7">
      <w:pPr>
        <w:rPr>
          <w:rFonts w:cs="Arial"/>
          <w:color w:val="auto"/>
          <w:sz w:val="24"/>
          <w:szCs w:val="24"/>
          <w:lang w:val="en-GB"/>
        </w:rPr>
      </w:pPr>
      <w:r w:rsidRPr="004754FD">
        <w:rPr>
          <w:rFonts w:cs="Arial"/>
          <w:color w:val="auto"/>
          <w:sz w:val="24"/>
          <w:szCs w:val="24"/>
          <w:lang w:val="en-GB"/>
        </w:rPr>
        <w:t>A policy enactor is likely to apply HRM policies rigidly</w:t>
      </w:r>
      <w:r w:rsidR="00C2688E" w:rsidRPr="004754FD">
        <w:rPr>
          <w:rFonts w:cs="Arial"/>
          <w:color w:val="auto"/>
          <w:sz w:val="24"/>
          <w:szCs w:val="24"/>
          <w:lang w:val="en-GB"/>
        </w:rPr>
        <w:t>, which is the management style adopted at CC. Y</w:t>
      </w:r>
      <w:r w:rsidRPr="004754FD">
        <w:rPr>
          <w:rFonts w:cs="Arial"/>
          <w:color w:val="auto"/>
          <w:sz w:val="24"/>
          <w:szCs w:val="24"/>
          <w:lang w:val="en-GB"/>
        </w:rPr>
        <w:t>et</w:t>
      </w:r>
      <w:r w:rsidR="00C2688E" w:rsidRPr="004754FD">
        <w:rPr>
          <w:rFonts w:cs="Arial"/>
          <w:color w:val="auto"/>
          <w:sz w:val="24"/>
          <w:szCs w:val="24"/>
          <w:lang w:val="en-GB"/>
        </w:rPr>
        <w:t>,</w:t>
      </w:r>
      <w:r w:rsidRPr="004754FD">
        <w:rPr>
          <w:rFonts w:cs="Arial"/>
          <w:color w:val="auto"/>
          <w:sz w:val="24"/>
          <w:szCs w:val="24"/>
          <w:lang w:val="en-GB"/>
        </w:rPr>
        <w:t xml:space="preserve"> organisations such as Netflix are shifting from high policy working to create an agile working, high trust environment (HBR, 2018). Whereas, an employee coach will implement policies in a modified way. Gallup (2019) tells the future of leadership will be coaching. This supports the vision set out by Hawkins and Clutterbuck (2020) that there’s a need for more individual and team coaches; which will develop in the coming years.</w:t>
      </w:r>
    </w:p>
    <w:p w14:paraId="21903EDB" w14:textId="77777777" w:rsidR="000653E7" w:rsidRPr="004754FD" w:rsidRDefault="000653E7" w:rsidP="000653E7">
      <w:pPr>
        <w:rPr>
          <w:rFonts w:cs="Arial"/>
          <w:color w:val="auto"/>
          <w:sz w:val="24"/>
          <w:szCs w:val="24"/>
          <w:lang w:val="en-GB"/>
        </w:rPr>
      </w:pPr>
    </w:p>
    <w:p w14:paraId="35C80A10"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The second party in ER is employees and representatives (trade unions). As defined by law (TULRCA, 1992), a TU consists of workers whose priorities are to regulate relations between employers and employees; to enforce fairness and equality for employees (Nowak, 2015).</w:t>
      </w:r>
    </w:p>
    <w:p w14:paraId="5636CB9F" w14:textId="77777777" w:rsidR="000653E7" w:rsidRPr="004754FD" w:rsidRDefault="000653E7" w:rsidP="000653E7">
      <w:pPr>
        <w:rPr>
          <w:rFonts w:cs="Arial"/>
          <w:color w:val="auto"/>
          <w:sz w:val="24"/>
          <w:szCs w:val="24"/>
          <w:lang w:val="en-GB"/>
        </w:rPr>
      </w:pPr>
    </w:p>
    <w:p w14:paraId="0F2E7B5D"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Van </w:t>
      </w:r>
      <w:proofErr w:type="spellStart"/>
      <w:r w:rsidRPr="004754FD">
        <w:rPr>
          <w:rFonts w:cs="Arial"/>
          <w:color w:val="auto"/>
          <w:sz w:val="24"/>
          <w:szCs w:val="24"/>
          <w:lang w:val="en-GB"/>
        </w:rPr>
        <w:t>Wanrooy</w:t>
      </w:r>
      <w:proofErr w:type="spellEnd"/>
      <w:r w:rsidRPr="004754FD">
        <w:rPr>
          <w:rFonts w:cs="Arial"/>
          <w:color w:val="auto"/>
          <w:sz w:val="24"/>
          <w:szCs w:val="24"/>
          <w:lang w:val="en-GB"/>
        </w:rPr>
        <w:t xml:space="preserve"> et al (2013) claims the drastic fall of TU members has not affected the number of non-union representative groups. The BEIS (2020a) report 6.44 million TU members in 2019, which is around half of the membership reported in 1979 (13 million). Despite the decrease in members, TU’s remain an influential factor in ER. The unprecedented effect that Covid-19 is having on working lives highlights the importance of employee representative, not only how they are expected to support their members but also how to engage and communicate with them (TUC, 2020a). TU’s have extensive knowledge on employees and have conducted social dialogue with employers and the government to reach tripartite agreements to support employees (TUC, 2020b).</w:t>
      </w:r>
    </w:p>
    <w:p w14:paraId="053F6825" w14:textId="77777777" w:rsidR="000653E7" w:rsidRPr="004754FD" w:rsidRDefault="000653E7" w:rsidP="000653E7">
      <w:pPr>
        <w:rPr>
          <w:rFonts w:cs="Arial"/>
          <w:color w:val="auto"/>
          <w:sz w:val="24"/>
          <w:szCs w:val="24"/>
          <w:lang w:val="en-GB"/>
        </w:rPr>
      </w:pPr>
    </w:p>
    <w:p w14:paraId="6C8B003F"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The final party involved in ER is the Government. The government is influential within ER through legislation and regulatory framework, also responsible for employment tribunals, Court of Appeal and Supreme Court. Supporting the framework of employment legislation are government led organisations such as the </w:t>
      </w:r>
      <w:bookmarkStart w:id="3" w:name="_Hlk58259151"/>
      <w:r w:rsidRPr="004754FD">
        <w:rPr>
          <w:rFonts w:cs="Arial"/>
          <w:color w:val="auto"/>
          <w:sz w:val="24"/>
          <w:szCs w:val="24"/>
          <w:lang w:val="en-GB"/>
        </w:rPr>
        <w:t xml:space="preserve">Advisory, Conciliation and Arbitration Service (ACAS), Central Arbitration Committee (CAC) </w:t>
      </w:r>
      <w:bookmarkEnd w:id="3"/>
      <w:r w:rsidRPr="004754FD">
        <w:rPr>
          <w:rFonts w:cs="Arial"/>
          <w:color w:val="auto"/>
          <w:sz w:val="24"/>
          <w:szCs w:val="24"/>
          <w:lang w:val="en-GB"/>
        </w:rPr>
        <w:t xml:space="preserve">and the Certification Office for Trade Unions and Employer’s Associations. These agencies champion ER by developing organisations and working lives; ACAS is sponsored by BEIS (Gov, 2020a) and represents and advises employees on policies and procedures, employment rights and resolving workplace conflict, and promoting good practice by issuing Codes of Practice (ACAS, 2020a). </w:t>
      </w:r>
    </w:p>
    <w:p w14:paraId="2B95628E" w14:textId="77777777" w:rsidR="000653E7" w:rsidRPr="004754FD" w:rsidRDefault="000653E7" w:rsidP="000653E7">
      <w:pPr>
        <w:rPr>
          <w:rFonts w:cs="Arial"/>
          <w:color w:val="auto"/>
          <w:sz w:val="24"/>
          <w:szCs w:val="24"/>
          <w:lang w:val="en-GB"/>
        </w:rPr>
      </w:pPr>
    </w:p>
    <w:p w14:paraId="2477F404" w14:textId="771C3886" w:rsidR="000653E7" w:rsidRDefault="000653E7" w:rsidP="000653E7">
      <w:pPr>
        <w:rPr>
          <w:rFonts w:cs="Arial"/>
          <w:color w:val="auto"/>
          <w:sz w:val="24"/>
          <w:szCs w:val="24"/>
          <w:lang w:val="en-GB"/>
        </w:rPr>
      </w:pPr>
      <w:r w:rsidRPr="004754FD">
        <w:rPr>
          <w:rFonts w:cs="Arial"/>
          <w:color w:val="auto"/>
          <w:sz w:val="24"/>
          <w:szCs w:val="24"/>
          <w:lang w:val="en-GB"/>
        </w:rPr>
        <w:t>The Government have been integral throughout 2020 with their financial support for employers, with the job retention and furlough scheme; easing pressure on employers and employees whilst protecting the ER (Gov, 2020b)</w:t>
      </w:r>
      <w:r w:rsidR="00F6787A" w:rsidRPr="004754FD">
        <w:rPr>
          <w:rFonts w:cs="Arial"/>
          <w:color w:val="auto"/>
          <w:sz w:val="24"/>
          <w:szCs w:val="24"/>
          <w:lang w:val="en-GB"/>
        </w:rPr>
        <w:t>.</w:t>
      </w:r>
    </w:p>
    <w:p w14:paraId="10B15608" w14:textId="77777777" w:rsidR="004754FD" w:rsidRPr="004754FD" w:rsidRDefault="004754FD" w:rsidP="000653E7">
      <w:pPr>
        <w:rPr>
          <w:rFonts w:cs="Arial"/>
          <w:color w:val="auto"/>
          <w:sz w:val="24"/>
          <w:szCs w:val="24"/>
          <w:lang w:val="en-GB"/>
        </w:rPr>
      </w:pPr>
    </w:p>
    <w:p w14:paraId="28D90B9B" w14:textId="77777777" w:rsidR="000653E7" w:rsidRPr="004754FD" w:rsidRDefault="000653E7" w:rsidP="000653E7">
      <w:pPr>
        <w:pStyle w:val="ListParagraph"/>
        <w:numPr>
          <w:ilvl w:val="1"/>
          <w:numId w:val="2"/>
        </w:numPr>
        <w:spacing w:before="120"/>
        <w:rPr>
          <w:rFonts w:ascii="Arial" w:hAnsi="Arial" w:cs="Arial"/>
          <w:bCs/>
          <w:sz w:val="24"/>
          <w:szCs w:val="24"/>
          <w:u w:val="single"/>
        </w:rPr>
      </w:pPr>
      <w:r w:rsidRPr="004754FD">
        <w:rPr>
          <w:rFonts w:ascii="Arial" w:hAnsi="Arial" w:cs="Arial"/>
          <w:bCs/>
          <w:sz w:val="24"/>
          <w:szCs w:val="24"/>
          <w:u w:val="single"/>
        </w:rPr>
        <w:t>Theories of Employment Relations</w:t>
      </w:r>
    </w:p>
    <w:p w14:paraId="299EFE18"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Fox’s (1974) theoretical framework is widely used, and supports 3 perspectives namely pluralist, unitarist and radical (</w:t>
      </w:r>
      <w:proofErr w:type="spellStart"/>
      <w:r w:rsidRPr="004754FD">
        <w:rPr>
          <w:rFonts w:cs="Arial"/>
          <w:color w:val="auto"/>
          <w:sz w:val="24"/>
          <w:szCs w:val="24"/>
          <w:lang w:val="en-GB"/>
        </w:rPr>
        <w:t>Heery</w:t>
      </w:r>
      <w:proofErr w:type="spellEnd"/>
      <w:r w:rsidRPr="004754FD">
        <w:rPr>
          <w:rFonts w:cs="Arial"/>
          <w:color w:val="auto"/>
          <w:sz w:val="24"/>
          <w:szCs w:val="24"/>
          <w:lang w:val="en-GB"/>
        </w:rPr>
        <w:t>, 2016).</w:t>
      </w:r>
    </w:p>
    <w:p w14:paraId="5386AED1" w14:textId="77777777" w:rsidR="000653E7" w:rsidRPr="004754FD" w:rsidRDefault="000653E7" w:rsidP="000653E7">
      <w:pPr>
        <w:rPr>
          <w:rFonts w:cs="Arial"/>
          <w:color w:val="auto"/>
          <w:sz w:val="24"/>
          <w:szCs w:val="24"/>
          <w:lang w:val="en-GB"/>
        </w:rPr>
      </w:pPr>
    </w:p>
    <w:p w14:paraId="70ED686E" w14:textId="15135DDC"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The pluralist perspective believes that organisations and employees have similar and dissimilar interests within the ER; the different intentions of both sides can cause friction and conflict, especially if management hold pluralistic views (Fox, 1966). It is crucial that conflict is managed effectively under organisational discipline and grievance procedures to guarantee strong ER. Pluralists also view the government as a neutral party that gives structure to support the various interests held by employees and employers. </w:t>
      </w:r>
    </w:p>
    <w:p w14:paraId="23048B1A" w14:textId="0059378C" w:rsidR="00C2688E" w:rsidRPr="004754FD" w:rsidRDefault="00C2688E" w:rsidP="000653E7">
      <w:pPr>
        <w:rPr>
          <w:rFonts w:cs="Arial"/>
          <w:color w:val="auto"/>
          <w:sz w:val="24"/>
          <w:szCs w:val="24"/>
          <w:lang w:val="en-GB"/>
        </w:rPr>
      </w:pPr>
    </w:p>
    <w:p w14:paraId="79B493D4" w14:textId="03B601CF" w:rsidR="00C2688E" w:rsidRPr="004754FD" w:rsidRDefault="00C2688E" w:rsidP="000653E7">
      <w:pPr>
        <w:rPr>
          <w:rFonts w:cs="Arial"/>
          <w:color w:val="auto"/>
          <w:sz w:val="24"/>
          <w:szCs w:val="24"/>
          <w:lang w:val="en-GB"/>
        </w:rPr>
      </w:pPr>
      <w:r w:rsidRPr="004754FD">
        <w:rPr>
          <w:rFonts w:cs="Arial"/>
          <w:color w:val="auto"/>
          <w:sz w:val="24"/>
          <w:szCs w:val="24"/>
          <w:lang w:val="en-GB"/>
        </w:rPr>
        <w:t>CC adopt the pluralist perspective as the organisations manages conflict through policies, procedures and the involvement of TU.</w:t>
      </w:r>
    </w:p>
    <w:p w14:paraId="5ECC425D" w14:textId="77777777" w:rsidR="000653E7" w:rsidRPr="004754FD" w:rsidRDefault="000653E7" w:rsidP="000653E7">
      <w:pPr>
        <w:rPr>
          <w:rFonts w:cs="Arial"/>
          <w:color w:val="auto"/>
          <w:sz w:val="24"/>
          <w:szCs w:val="24"/>
          <w:lang w:val="en-GB"/>
        </w:rPr>
      </w:pPr>
    </w:p>
    <w:p w14:paraId="5D1AD41B"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In contrast is the unitarist perspective where conflict is not present. Here, the employees and organisation unite, and through working cooperatively and ethically they collectively pursue the organisational goals. Any disagreement is seen as unreasonable behaviour by ‘troublemakers’, who are later removed from the organisation (Ellis, 2016).</w:t>
      </w:r>
    </w:p>
    <w:p w14:paraId="69480658" w14:textId="77777777" w:rsidR="000653E7" w:rsidRPr="004754FD" w:rsidRDefault="000653E7" w:rsidP="000653E7">
      <w:pPr>
        <w:rPr>
          <w:rFonts w:cs="Arial"/>
          <w:color w:val="auto"/>
          <w:sz w:val="24"/>
          <w:szCs w:val="24"/>
          <w:lang w:val="en-GB"/>
        </w:rPr>
      </w:pPr>
    </w:p>
    <w:p w14:paraId="0B284573" w14:textId="589CBE18"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Similarly, to the pluralist perspective, Karl Marx’s radial approach suggests that conflict is an essential factor within ER and a natural characteristic of the capital system. In contrast to pluralist, the state holds the interest of capital and the resolution of conflict is by removing capitalism itself (Bennett, </w:t>
      </w:r>
      <w:proofErr w:type="spellStart"/>
      <w:r w:rsidRPr="004754FD">
        <w:rPr>
          <w:rFonts w:cs="Arial"/>
          <w:color w:val="auto"/>
          <w:sz w:val="24"/>
          <w:szCs w:val="24"/>
          <w:lang w:val="en-GB"/>
        </w:rPr>
        <w:t>Saundry</w:t>
      </w:r>
      <w:proofErr w:type="spellEnd"/>
      <w:r w:rsidRPr="004754FD">
        <w:rPr>
          <w:rFonts w:cs="Arial"/>
          <w:color w:val="auto"/>
          <w:sz w:val="24"/>
          <w:szCs w:val="24"/>
          <w:lang w:val="en-GB"/>
        </w:rPr>
        <w:t xml:space="preserve"> and Fisher, 2020)</w:t>
      </w:r>
      <w:r w:rsidR="00C2688E" w:rsidRPr="004754FD">
        <w:rPr>
          <w:rFonts w:cs="Arial"/>
          <w:color w:val="auto"/>
          <w:sz w:val="24"/>
          <w:szCs w:val="24"/>
          <w:lang w:val="en-GB"/>
        </w:rPr>
        <w:t xml:space="preserve">. This perspective is mostly implemented in charitable and third sector organisations, where profit and capitalism are not their main objective (Fox, 1974). However, Varoufakis (2020) deems income to be accessible to all by return on capitalism, not taxation. Varoufakis (2020) suggests companies’ percentages and shares are to be situated in a public equity trust, and dividends to be shared evenly. </w:t>
      </w:r>
    </w:p>
    <w:p w14:paraId="22FCFA56" w14:textId="77777777" w:rsidR="000653E7" w:rsidRPr="004754FD" w:rsidRDefault="000653E7" w:rsidP="000653E7">
      <w:pPr>
        <w:rPr>
          <w:rFonts w:cs="Arial"/>
          <w:color w:val="auto"/>
          <w:sz w:val="24"/>
          <w:szCs w:val="24"/>
          <w:lang w:val="en-GB"/>
        </w:rPr>
      </w:pPr>
    </w:p>
    <w:p w14:paraId="5E1C7980" w14:textId="77777777" w:rsidR="000653E7" w:rsidRPr="004754FD" w:rsidRDefault="000653E7" w:rsidP="000653E7">
      <w:pPr>
        <w:pStyle w:val="ListParagraph"/>
        <w:numPr>
          <w:ilvl w:val="1"/>
          <w:numId w:val="2"/>
        </w:numPr>
        <w:rPr>
          <w:rFonts w:ascii="Arial" w:hAnsi="Arial" w:cs="Arial"/>
          <w:bCs/>
          <w:sz w:val="24"/>
          <w:szCs w:val="24"/>
          <w:u w:val="single"/>
        </w:rPr>
      </w:pPr>
      <w:r w:rsidRPr="004754FD">
        <w:rPr>
          <w:rFonts w:ascii="Arial" w:hAnsi="Arial" w:cs="Arial"/>
          <w:bCs/>
          <w:sz w:val="24"/>
          <w:szCs w:val="24"/>
          <w:u w:val="single"/>
        </w:rPr>
        <w:t>Best Practice and Legislation</w:t>
      </w:r>
    </w:p>
    <w:p w14:paraId="056E0F8D" w14:textId="192E965F"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Gallup identified factors such as technology, gig economy and globalization as being an obstruction when adapting to change. Hindrances to motivation and productivity can be caused by traditional management practices (Gallup, 2017). However, Gallup’s study suggested that high-performing cultures are built on management who set clear expectations, trusting environments and encourage self-development (Gallup, 2013). This validates the opinions set by Bennett, </w:t>
      </w:r>
      <w:proofErr w:type="spellStart"/>
      <w:r w:rsidRPr="004754FD">
        <w:rPr>
          <w:rFonts w:cs="Arial"/>
          <w:color w:val="auto"/>
          <w:sz w:val="24"/>
          <w:szCs w:val="24"/>
          <w:lang w:val="en-GB"/>
        </w:rPr>
        <w:t>Saundry</w:t>
      </w:r>
      <w:proofErr w:type="spellEnd"/>
      <w:r w:rsidRPr="004754FD">
        <w:rPr>
          <w:rFonts w:cs="Arial"/>
          <w:color w:val="auto"/>
          <w:sz w:val="24"/>
          <w:szCs w:val="24"/>
          <w:lang w:val="en-GB"/>
        </w:rPr>
        <w:t xml:space="preserve"> and Fisher (2020) that the higher engaged employees are, the better the productivity and motivation will be, and absence rates are reduced</w:t>
      </w:r>
      <w:r w:rsidR="00C2688E" w:rsidRPr="004754FD">
        <w:rPr>
          <w:rFonts w:cs="Arial"/>
          <w:color w:val="auto"/>
          <w:sz w:val="24"/>
          <w:szCs w:val="24"/>
          <w:lang w:val="en-GB"/>
        </w:rPr>
        <w:t>; which collectively add to positive ER.</w:t>
      </w:r>
    </w:p>
    <w:p w14:paraId="6A5744D9" w14:textId="77777777" w:rsidR="000653E7" w:rsidRPr="004754FD" w:rsidRDefault="000653E7" w:rsidP="000653E7">
      <w:pPr>
        <w:rPr>
          <w:rFonts w:cs="Arial"/>
          <w:color w:val="auto"/>
          <w:sz w:val="24"/>
          <w:szCs w:val="24"/>
          <w:lang w:val="en-GB"/>
        </w:rPr>
      </w:pPr>
    </w:p>
    <w:p w14:paraId="30F9349D" w14:textId="26F2FF39" w:rsidR="000653E7" w:rsidRPr="004754FD" w:rsidRDefault="000653E7" w:rsidP="000653E7">
      <w:pPr>
        <w:rPr>
          <w:rFonts w:cs="Arial"/>
          <w:color w:val="auto"/>
          <w:sz w:val="24"/>
          <w:szCs w:val="24"/>
          <w:lang w:val="en-GB"/>
        </w:rPr>
      </w:pPr>
      <w:r w:rsidRPr="004754FD">
        <w:rPr>
          <w:rFonts w:cs="Arial"/>
          <w:color w:val="auto"/>
          <w:sz w:val="24"/>
          <w:szCs w:val="24"/>
          <w:lang w:val="en-GB"/>
        </w:rPr>
        <w:t>Further ER best practice is employee involvement and participation. Employee voice by the way of direct communication through workforce meetings, or involvement in decision-making processes,</w:t>
      </w:r>
      <w:r w:rsidR="00C2688E" w:rsidRPr="004754FD">
        <w:rPr>
          <w:rFonts w:cs="Arial"/>
          <w:color w:val="auto"/>
          <w:sz w:val="24"/>
          <w:szCs w:val="24"/>
          <w:lang w:val="en-GB"/>
        </w:rPr>
        <w:t xml:space="preserve"> and</w:t>
      </w:r>
      <w:r w:rsidRPr="004754FD">
        <w:rPr>
          <w:rFonts w:cs="Arial"/>
          <w:color w:val="auto"/>
          <w:sz w:val="24"/>
          <w:szCs w:val="24"/>
          <w:lang w:val="en-GB"/>
        </w:rPr>
        <w:t xml:space="preserve"> allow</w:t>
      </w:r>
      <w:r w:rsidR="00C2688E" w:rsidRPr="004754FD">
        <w:rPr>
          <w:rFonts w:cs="Arial"/>
          <w:color w:val="auto"/>
          <w:sz w:val="24"/>
          <w:szCs w:val="24"/>
          <w:lang w:val="en-GB"/>
        </w:rPr>
        <w:t>ing</w:t>
      </w:r>
      <w:r w:rsidRPr="004754FD">
        <w:rPr>
          <w:rFonts w:cs="Arial"/>
          <w:color w:val="auto"/>
          <w:sz w:val="24"/>
          <w:szCs w:val="24"/>
          <w:lang w:val="en-GB"/>
        </w:rPr>
        <w:t xml:space="preserve"> employees the opportunity to voice their opinions (Benson and Brown, 2010). Gallup’s research found employee voice to be advantageous to employees, employers, and representatives, by offering meaningful </w:t>
      </w:r>
      <w:r w:rsidRPr="004754FD">
        <w:rPr>
          <w:rFonts w:cs="Arial"/>
          <w:color w:val="auto"/>
          <w:sz w:val="24"/>
          <w:szCs w:val="24"/>
          <w:lang w:val="en-GB"/>
        </w:rPr>
        <w:lastRenderedPageBreak/>
        <w:t>input to the organisation (Wilkinson et al, 2010). Example of poor communication as a result of Covid-19 was shown by the US company Bird; the leadership met with staff via a Zoom-call and announced 405 employees will be laid off. This ruthless communication would negatively impact the ER for those who are leaving as well as those remaining (Corporate Rebels, 2020).</w:t>
      </w:r>
    </w:p>
    <w:p w14:paraId="63644792" w14:textId="77777777" w:rsidR="000653E7" w:rsidRPr="004754FD" w:rsidRDefault="000653E7" w:rsidP="000653E7">
      <w:pPr>
        <w:rPr>
          <w:rFonts w:cs="Arial"/>
          <w:color w:val="auto"/>
          <w:sz w:val="24"/>
          <w:szCs w:val="24"/>
          <w:lang w:val="en-GB"/>
        </w:rPr>
      </w:pPr>
    </w:p>
    <w:p w14:paraId="191A9265"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Policies and procedures play an important role in ER best practice, particularly during the current Covid-19 pandemic; having appropriate practices in place ensures employees are treated fairly, consistently, and individual circumstances are understood (CIPD, 2020a).</w:t>
      </w:r>
    </w:p>
    <w:p w14:paraId="2B6EE4D0"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HR (Human Resource) have a crucial role in ensuring health and wellbeing is the priority of managers. Until the Health and Safety at Work Act 1974 was implemented, health and safety were not seen as important. Today, health and wellbeing practices are embedded into everyday activities (CIPD 2020b). Other significant health and safety legislations would be the Working Time Regulation (1998) which ensure employees are provided with necessary breaks; another would be the Reporting of Injuries, Diseases and Dangerous Occurrences Regulation 1995 (RIDDOR) which enforces the safety and procedures of staff; extremely relevant with Covid-19.</w:t>
      </w:r>
    </w:p>
    <w:p w14:paraId="584CDB46" w14:textId="77777777" w:rsidR="000653E7" w:rsidRPr="004754FD" w:rsidRDefault="000653E7" w:rsidP="000653E7">
      <w:pPr>
        <w:rPr>
          <w:rFonts w:cs="Arial"/>
          <w:color w:val="auto"/>
          <w:sz w:val="24"/>
          <w:szCs w:val="24"/>
          <w:lang w:val="en-GB"/>
        </w:rPr>
      </w:pPr>
    </w:p>
    <w:p w14:paraId="1784F2DC" w14:textId="4DFA9446"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Employers have a duty of care to employees and their wellbeing, with practices in place that promote wellbeing, see </w:t>
      </w:r>
      <w:r w:rsidR="00AC07F3" w:rsidRPr="004754FD">
        <w:rPr>
          <w:rFonts w:cs="Arial"/>
          <w:color w:val="auto"/>
          <w:sz w:val="24"/>
          <w:szCs w:val="24"/>
          <w:lang w:val="en-GB"/>
        </w:rPr>
        <w:t>appendix 1</w:t>
      </w:r>
      <w:r w:rsidRPr="004754FD">
        <w:rPr>
          <w:rFonts w:cs="Arial"/>
          <w:color w:val="auto"/>
          <w:sz w:val="24"/>
          <w:szCs w:val="24"/>
          <w:lang w:val="en-GB"/>
        </w:rPr>
        <w:t xml:space="preserve"> (Guest, 2017). Wellbeing whilst working remotely is crucial, making reasonable adjustments and reviewing health and safety measures will reassure staff that their health, even more so during Covid-19</w:t>
      </w:r>
      <w:r w:rsidR="00C2688E" w:rsidRPr="004754FD">
        <w:rPr>
          <w:rFonts w:cs="Arial"/>
          <w:color w:val="auto"/>
          <w:sz w:val="24"/>
          <w:szCs w:val="24"/>
          <w:lang w:val="en-GB"/>
        </w:rPr>
        <w:t>,</w:t>
      </w:r>
      <w:r w:rsidRPr="004754FD">
        <w:rPr>
          <w:rFonts w:cs="Arial"/>
          <w:color w:val="auto"/>
          <w:sz w:val="24"/>
          <w:szCs w:val="24"/>
          <w:lang w:val="en-GB"/>
        </w:rPr>
        <w:t xml:space="preserve"> is at the fore front of the organisation (CIPD, 2020c). The Health and Safety Executive (HSE) (2020) report the 6 areas that cause work-related stress</w:t>
      </w:r>
      <w:r w:rsidR="00C2688E" w:rsidRPr="004754FD">
        <w:rPr>
          <w:rFonts w:cs="Arial"/>
          <w:color w:val="auto"/>
          <w:sz w:val="24"/>
          <w:szCs w:val="24"/>
          <w:lang w:val="en-GB"/>
        </w:rPr>
        <w:t xml:space="preserve"> are,</w:t>
      </w:r>
      <w:r w:rsidRPr="004754FD">
        <w:rPr>
          <w:rFonts w:cs="Arial"/>
          <w:color w:val="auto"/>
          <w:sz w:val="24"/>
          <w:szCs w:val="24"/>
          <w:lang w:val="en-GB"/>
        </w:rPr>
        <w:t xml:space="preserve"> demand, control, support, relationships, role and change. If these are avoided and managed incorrectly, employee’s productivity, motivation and relationships will be affected, as well as accident and absence rates increasing. </w:t>
      </w:r>
    </w:p>
    <w:p w14:paraId="6265A102" w14:textId="77777777" w:rsidR="000653E7" w:rsidRPr="004754FD" w:rsidRDefault="000653E7" w:rsidP="000653E7">
      <w:pPr>
        <w:rPr>
          <w:rFonts w:cs="Arial"/>
          <w:color w:val="auto"/>
          <w:sz w:val="24"/>
          <w:szCs w:val="24"/>
          <w:lang w:val="en-GB"/>
        </w:rPr>
      </w:pPr>
    </w:p>
    <w:p w14:paraId="6FDEC7AE"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Following the Covid-19 outbreak, the government produced the Coronavirus Act 2020. This legislation became law and outlines the legal measures that organisations should take in response to Covid-19, including information on the government’s 4-stage strategy; contain, delay, research and mitigate (DHSC, 2020).</w:t>
      </w:r>
    </w:p>
    <w:p w14:paraId="509F4503" w14:textId="77777777" w:rsidR="000653E7" w:rsidRPr="004754FD" w:rsidRDefault="000653E7" w:rsidP="000653E7">
      <w:pPr>
        <w:rPr>
          <w:rFonts w:cs="Arial"/>
          <w:color w:val="auto"/>
          <w:sz w:val="24"/>
          <w:szCs w:val="24"/>
          <w:lang w:val="en-GB"/>
        </w:rPr>
      </w:pPr>
    </w:p>
    <w:p w14:paraId="09276606"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Conflict is defined by Sisson (2010) as dissatisfaction caused by clash of interests between individuals or groups. However, Purcell (2014) claims line management are the reason behind workplace conflict, whether it is how they are managing it or if they themselves are the cause of it.</w:t>
      </w:r>
    </w:p>
    <w:p w14:paraId="4781B72A" w14:textId="77777777" w:rsidR="000653E7" w:rsidRPr="004754FD" w:rsidRDefault="000653E7" w:rsidP="000653E7">
      <w:pPr>
        <w:rPr>
          <w:rFonts w:cs="Arial"/>
          <w:color w:val="auto"/>
          <w:sz w:val="24"/>
          <w:szCs w:val="24"/>
          <w:lang w:val="en-GB"/>
        </w:rPr>
      </w:pPr>
    </w:p>
    <w:p w14:paraId="565CAEEE" w14:textId="21170E3C"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There are 2 types of conflict, organised and unorganised (Williams and Adam-Smith, 2010). Unorganised conflict is referred to as ‘misbehaviour’; sabotage, theft and absence. Organised conflict is mainly associated with strikes but do include protests and overtime bans. Usually organised conflict is arranged by trade unions and is approved lawfully through TULCRA (1992) legal framework. ONS (2020e) inform us that 273,000 days were lost between 2015-2018; this is a great decline from the 29.4 million working days lost in 1979 (ONS, 2018). The decline in TU membership, and the development of legal framework complexity are reasons why strike action has reduced. </w:t>
      </w:r>
    </w:p>
    <w:p w14:paraId="0C89CE3F" w14:textId="77777777" w:rsidR="00C2688E" w:rsidRPr="004754FD" w:rsidRDefault="00C2688E" w:rsidP="000653E7">
      <w:pPr>
        <w:rPr>
          <w:rFonts w:cs="Arial"/>
          <w:color w:val="auto"/>
          <w:sz w:val="24"/>
          <w:szCs w:val="24"/>
          <w:lang w:val="en-GB"/>
        </w:rPr>
      </w:pPr>
    </w:p>
    <w:p w14:paraId="3CAFD726" w14:textId="77777777" w:rsidR="000653E7" w:rsidRPr="004754FD" w:rsidRDefault="000653E7" w:rsidP="000653E7">
      <w:pPr>
        <w:rPr>
          <w:rFonts w:cs="Arial"/>
          <w:color w:val="auto"/>
          <w:sz w:val="24"/>
          <w:szCs w:val="24"/>
          <w:lang w:val="en-GB"/>
        </w:rPr>
      </w:pPr>
    </w:p>
    <w:p w14:paraId="40DD9BDB" w14:textId="77777777" w:rsidR="000653E7" w:rsidRPr="004754FD" w:rsidRDefault="000653E7" w:rsidP="000653E7">
      <w:pPr>
        <w:pStyle w:val="ListParagraph"/>
        <w:numPr>
          <w:ilvl w:val="1"/>
          <w:numId w:val="2"/>
        </w:numPr>
        <w:rPr>
          <w:rFonts w:ascii="Arial" w:hAnsi="Arial" w:cs="Arial"/>
          <w:bCs/>
          <w:sz w:val="24"/>
          <w:szCs w:val="24"/>
          <w:u w:val="single"/>
        </w:rPr>
      </w:pPr>
      <w:r w:rsidRPr="004754FD">
        <w:rPr>
          <w:rFonts w:ascii="Arial" w:hAnsi="Arial" w:cs="Arial"/>
          <w:bCs/>
          <w:sz w:val="24"/>
          <w:szCs w:val="24"/>
          <w:u w:val="single"/>
        </w:rPr>
        <w:lastRenderedPageBreak/>
        <w:t>Impact of Covid-19 on employment relations</w:t>
      </w:r>
    </w:p>
    <w:p w14:paraId="10B0EC3D" w14:textId="1DB9EE14" w:rsidR="000653E7" w:rsidRPr="004754FD" w:rsidRDefault="000653E7" w:rsidP="000653E7">
      <w:pPr>
        <w:rPr>
          <w:rFonts w:cs="Arial"/>
          <w:color w:val="auto"/>
          <w:sz w:val="24"/>
          <w:szCs w:val="24"/>
          <w:lang w:val="en-GB"/>
        </w:rPr>
      </w:pPr>
      <w:r w:rsidRPr="004754FD">
        <w:rPr>
          <w:rFonts w:cs="Arial"/>
          <w:color w:val="auto"/>
          <w:sz w:val="24"/>
          <w:szCs w:val="24"/>
          <w:lang w:val="en-GB"/>
        </w:rPr>
        <w:t>As seen in the PEST analysis (see appendix 2</w:t>
      </w:r>
      <w:r w:rsidR="00AC07F3" w:rsidRPr="004754FD">
        <w:rPr>
          <w:rFonts w:cs="Arial"/>
          <w:color w:val="auto"/>
          <w:sz w:val="24"/>
          <w:szCs w:val="24"/>
          <w:lang w:val="en-GB"/>
        </w:rPr>
        <w:t>)</w:t>
      </w:r>
      <w:r w:rsidRPr="004754FD">
        <w:rPr>
          <w:rFonts w:cs="Arial"/>
          <w:color w:val="auto"/>
          <w:sz w:val="24"/>
          <w:szCs w:val="24"/>
          <w:lang w:val="en-GB"/>
        </w:rPr>
        <w:t xml:space="preserve"> Covid-19 has greatly impacted ER and organisations politically, financially, socially and technologically. </w:t>
      </w:r>
    </w:p>
    <w:p w14:paraId="00EF28AC" w14:textId="77777777" w:rsidR="00C2688E" w:rsidRPr="004754FD" w:rsidRDefault="00C2688E" w:rsidP="000653E7">
      <w:pPr>
        <w:rPr>
          <w:rFonts w:cs="Arial"/>
          <w:color w:val="auto"/>
          <w:sz w:val="24"/>
          <w:szCs w:val="24"/>
          <w:lang w:val="en-GB"/>
        </w:rPr>
      </w:pPr>
    </w:p>
    <w:p w14:paraId="6E63A52B" w14:textId="5FD169DD" w:rsidR="000653E7" w:rsidRPr="004754FD" w:rsidRDefault="000653E7" w:rsidP="000653E7">
      <w:pPr>
        <w:rPr>
          <w:rFonts w:cs="Arial"/>
          <w:color w:val="auto"/>
          <w:sz w:val="24"/>
          <w:szCs w:val="24"/>
          <w:lang w:val="en-GB"/>
        </w:rPr>
      </w:pPr>
      <w:r w:rsidRPr="004754FD">
        <w:rPr>
          <w:rFonts w:cs="Arial"/>
          <w:color w:val="auto"/>
          <w:sz w:val="24"/>
          <w:szCs w:val="24"/>
          <w:lang w:val="en-GB"/>
        </w:rPr>
        <w:t>The national lockdown resulted in the UK falling into a technical recession; the first since 2009. Britain’s Gross Domestic Product (GDP) fell by 20.4% in the 2020’s second quarter, which is double the 10.6% reported in the USA (ONS, 2020b). Businesses felt the impact of Covid-19 due to temporarily closure</w:t>
      </w:r>
      <w:r w:rsidR="00C2688E" w:rsidRPr="004754FD">
        <w:rPr>
          <w:rFonts w:cs="Arial"/>
          <w:color w:val="auto"/>
          <w:sz w:val="24"/>
          <w:szCs w:val="24"/>
          <w:lang w:val="en-GB"/>
        </w:rPr>
        <w:t xml:space="preserve"> of sites </w:t>
      </w:r>
      <w:r w:rsidRPr="004754FD">
        <w:rPr>
          <w:rFonts w:cs="Arial"/>
          <w:color w:val="auto"/>
          <w:sz w:val="24"/>
          <w:szCs w:val="24"/>
          <w:lang w:val="en-GB"/>
        </w:rPr>
        <w:t>such as</w:t>
      </w:r>
      <w:r w:rsidR="00C2688E" w:rsidRPr="004754FD">
        <w:rPr>
          <w:rFonts w:cs="Arial"/>
          <w:color w:val="auto"/>
          <w:sz w:val="24"/>
          <w:szCs w:val="24"/>
          <w:lang w:val="en-GB"/>
        </w:rPr>
        <w:t>,</w:t>
      </w:r>
      <w:r w:rsidRPr="004754FD">
        <w:rPr>
          <w:rFonts w:cs="Arial"/>
          <w:color w:val="auto"/>
          <w:sz w:val="24"/>
          <w:szCs w:val="24"/>
          <w:lang w:val="en-GB"/>
        </w:rPr>
        <w:t xml:space="preserve"> sports and amusement arcades, accommodation, hospitality, libraries and cultural activities and arts and entertainment activities. Fortunately, the UK saw a rise in GDP in August 2020 to 2.1% whilst lockdown measures eased and the encouragement of the ‘Eat Out to Help Out’ government scheme; which is 21.7% higher than at April 2020 (ONS, 2020c). Further economic support like furlough, mortgage holidays and business grant</w:t>
      </w:r>
      <w:r w:rsidR="00C2688E" w:rsidRPr="004754FD">
        <w:rPr>
          <w:rFonts w:cs="Arial"/>
          <w:color w:val="auto"/>
          <w:sz w:val="24"/>
          <w:szCs w:val="24"/>
          <w:lang w:val="en-GB"/>
        </w:rPr>
        <w:t>s</w:t>
      </w:r>
      <w:r w:rsidRPr="004754FD">
        <w:rPr>
          <w:rFonts w:cs="Arial"/>
          <w:color w:val="auto"/>
          <w:sz w:val="24"/>
          <w:szCs w:val="24"/>
          <w:lang w:val="en-GB"/>
        </w:rPr>
        <w:t>, have assisted organisations that have been affected by Covid-19 (Gov, 2020).</w:t>
      </w:r>
    </w:p>
    <w:p w14:paraId="7FC4479F" w14:textId="77777777" w:rsidR="000653E7" w:rsidRPr="004754FD" w:rsidRDefault="000653E7" w:rsidP="000653E7">
      <w:pPr>
        <w:rPr>
          <w:rFonts w:cs="Arial"/>
          <w:color w:val="auto"/>
          <w:sz w:val="24"/>
          <w:szCs w:val="24"/>
          <w:lang w:val="en-GB"/>
        </w:rPr>
      </w:pPr>
    </w:p>
    <w:p w14:paraId="27FC9945" w14:textId="7D7C0427" w:rsidR="000653E7" w:rsidRPr="004754FD" w:rsidRDefault="000653E7" w:rsidP="000653E7">
      <w:pPr>
        <w:rPr>
          <w:rFonts w:cs="Arial"/>
          <w:color w:val="auto"/>
          <w:sz w:val="24"/>
          <w:szCs w:val="24"/>
          <w:lang w:val="en-GB"/>
        </w:rPr>
      </w:pPr>
      <w:r w:rsidRPr="004754FD">
        <w:rPr>
          <w:rFonts w:cs="Arial"/>
          <w:color w:val="auto"/>
          <w:sz w:val="24"/>
          <w:szCs w:val="24"/>
          <w:lang w:val="en-GB"/>
        </w:rPr>
        <w:t>Employers respond</w:t>
      </w:r>
      <w:r w:rsidR="00C2688E" w:rsidRPr="004754FD">
        <w:rPr>
          <w:rFonts w:cs="Arial"/>
          <w:color w:val="auto"/>
          <w:sz w:val="24"/>
          <w:szCs w:val="24"/>
          <w:lang w:val="en-GB"/>
        </w:rPr>
        <w:t>ed</w:t>
      </w:r>
      <w:r w:rsidRPr="004754FD">
        <w:rPr>
          <w:rFonts w:cs="Arial"/>
          <w:color w:val="auto"/>
          <w:sz w:val="24"/>
          <w:szCs w:val="24"/>
          <w:lang w:val="en-GB"/>
        </w:rPr>
        <w:t xml:space="preserve"> quickly and drastically to Covid-19, with many benefiting from the government schemes. Employers were only required to contribute National Insurance and employer pension contribution rates to furloughed employees; totalling 5% of employment costs (Gov, 2020b). CIPD (2020c) described other measures taken by employers were increase in flexible working, remote working and pause on recruitment; 32% business reported recruitment freezes (People Management, 2020). The support and flexibility provided to employees maintained good ER.</w:t>
      </w:r>
    </w:p>
    <w:p w14:paraId="2090C54F" w14:textId="77777777" w:rsidR="000653E7" w:rsidRPr="004754FD" w:rsidRDefault="000653E7" w:rsidP="000653E7">
      <w:pPr>
        <w:rPr>
          <w:rFonts w:cs="Arial"/>
          <w:color w:val="auto"/>
          <w:sz w:val="24"/>
          <w:szCs w:val="24"/>
          <w:lang w:val="en-GB"/>
        </w:rPr>
      </w:pPr>
    </w:p>
    <w:p w14:paraId="6CEE27FC"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According to ONS (2020d) the employment rate in the UK declined and was estimated at 75.3% in the 3 months leading to September 2020; whilst unemployment rates have risen to 4.8% in the UK. Similarly, the 47 states in the USA have seen an increase in unemployment; 3.3 points higher than the unemployment rates recorded in October 2019 (BLS 2020a).</w:t>
      </w:r>
    </w:p>
    <w:p w14:paraId="0780E8E9" w14:textId="77777777" w:rsidR="000653E7" w:rsidRPr="004754FD" w:rsidRDefault="000653E7" w:rsidP="000653E7">
      <w:pPr>
        <w:rPr>
          <w:rFonts w:cs="Arial"/>
          <w:color w:val="auto"/>
          <w:sz w:val="24"/>
          <w:szCs w:val="24"/>
          <w:lang w:val="en-GB"/>
        </w:rPr>
      </w:pPr>
    </w:p>
    <w:p w14:paraId="7773D795" w14:textId="3DDFFE36" w:rsidR="000653E7" w:rsidRPr="004754FD" w:rsidRDefault="000653E7" w:rsidP="000653E7">
      <w:pPr>
        <w:rPr>
          <w:rFonts w:cs="Arial"/>
          <w:color w:val="auto"/>
          <w:sz w:val="24"/>
          <w:szCs w:val="24"/>
          <w:lang w:val="en-GB"/>
        </w:rPr>
      </w:pPr>
      <w:r w:rsidRPr="004754FD">
        <w:rPr>
          <w:rFonts w:cs="Arial"/>
          <w:color w:val="auto"/>
          <w:sz w:val="24"/>
          <w:szCs w:val="24"/>
          <w:lang w:val="en-GB"/>
        </w:rPr>
        <w:t>Covid-19 caused redundancies despite the government’s efforts to support businesses (CIPD, 2020). There has been a high of 314,000 recorded redundancies in the 3 months leading to September 2020, which is an increase of 181,000 since earlier in the year (ONS, 2020d). Many established organisations are facing job losses, for example, despite WH Smith receiving £22m from the Government furlough scheme, they are forced to close 25 stores after a £280 million loss (Telegraph, 2020).</w:t>
      </w:r>
      <w:r w:rsidR="00C2688E" w:rsidRPr="004754FD">
        <w:rPr>
          <w:rFonts w:cs="Arial"/>
          <w:color w:val="auto"/>
          <w:sz w:val="24"/>
          <w:szCs w:val="24"/>
          <w:lang w:val="en-GB"/>
        </w:rPr>
        <w:t xml:space="preserve"> Redundancies and job losses will modify the ER status of organisations due to the unhappiness and worry.</w:t>
      </w:r>
    </w:p>
    <w:p w14:paraId="32225E06" w14:textId="77777777" w:rsidR="000653E7" w:rsidRPr="004754FD" w:rsidRDefault="000653E7" w:rsidP="000653E7">
      <w:pPr>
        <w:rPr>
          <w:rFonts w:cs="Arial"/>
          <w:color w:val="auto"/>
          <w:sz w:val="24"/>
          <w:szCs w:val="24"/>
          <w:lang w:val="en-GB"/>
        </w:rPr>
      </w:pPr>
    </w:p>
    <w:p w14:paraId="56F12ADE" w14:textId="3668C999" w:rsidR="000653E7" w:rsidRPr="004754FD" w:rsidRDefault="000653E7" w:rsidP="000653E7">
      <w:pPr>
        <w:rPr>
          <w:rFonts w:cs="Arial"/>
          <w:color w:val="auto"/>
          <w:sz w:val="24"/>
          <w:szCs w:val="24"/>
          <w:lang w:val="en-GB"/>
        </w:rPr>
      </w:pPr>
      <w:r w:rsidRPr="004754FD">
        <w:rPr>
          <w:rFonts w:cs="Arial"/>
          <w:color w:val="auto"/>
          <w:sz w:val="24"/>
          <w:szCs w:val="24"/>
          <w:lang w:val="en-GB"/>
        </w:rPr>
        <w:t>Covid-19 has significantly impacted technology by affecting supply of materials and value chain. Fortunately, the impact has increased remote working which positively reduces carbon emission (Deloitte, 2020b). Twitter announced working from home prior to the national lockdown and was the first of many to do so; focusing on employees’ safety. Being a digital company enabled a smooth transition from office working to home working (Guardian, 2020a)</w:t>
      </w:r>
      <w:r w:rsidR="00732E1C" w:rsidRPr="004754FD">
        <w:rPr>
          <w:rFonts w:cs="Arial"/>
          <w:color w:val="auto"/>
          <w:sz w:val="24"/>
          <w:szCs w:val="24"/>
          <w:lang w:val="en-GB"/>
        </w:rPr>
        <w:t xml:space="preserve">. </w:t>
      </w:r>
      <w:r w:rsidRPr="004754FD">
        <w:rPr>
          <w:rFonts w:cs="Arial"/>
          <w:color w:val="auto"/>
          <w:sz w:val="24"/>
          <w:szCs w:val="24"/>
          <w:lang w:val="en-GB"/>
        </w:rPr>
        <w:t xml:space="preserve">Whilst NHS Blood and Transplant (NHSBT) have reported that digital learning and development (L&amp;D) has enabled them to hire expertise from all backgrounds and locations to effectively contribute to </w:t>
      </w:r>
      <w:r w:rsidRPr="004754FD">
        <w:rPr>
          <w:rFonts w:cs="Arial"/>
          <w:color w:val="auto"/>
          <w:sz w:val="24"/>
          <w:szCs w:val="24"/>
          <w:lang w:val="en-GB"/>
        </w:rPr>
        <w:lastRenderedPageBreak/>
        <w:t>save lives during the Covid-19 crisis; without the development of L&amp;D and Virtual Reality (VR) this wouldn’t have been as successful (People Management, 2020b).</w:t>
      </w:r>
    </w:p>
    <w:p w14:paraId="7D067191" w14:textId="77777777" w:rsidR="000653E7" w:rsidRPr="004754FD" w:rsidRDefault="000653E7" w:rsidP="000653E7">
      <w:pPr>
        <w:rPr>
          <w:rFonts w:cs="Arial"/>
          <w:color w:val="auto"/>
          <w:sz w:val="24"/>
          <w:szCs w:val="24"/>
          <w:lang w:val="en-GB"/>
        </w:rPr>
      </w:pPr>
    </w:p>
    <w:p w14:paraId="7B3FCF98"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However, with an ageing workforce (CIPD, 2018), the increase use of technology hasn’t always been an easy change for many; causing stress and apprehension amongst employees and employers.</w:t>
      </w:r>
    </w:p>
    <w:p w14:paraId="5A0BE73D" w14:textId="77777777" w:rsidR="000653E7" w:rsidRPr="004754FD" w:rsidRDefault="000653E7" w:rsidP="000653E7">
      <w:pPr>
        <w:rPr>
          <w:rFonts w:cs="Arial"/>
          <w:color w:val="auto"/>
          <w:sz w:val="24"/>
          <w:szCs w:val="24"/>
          <w:lang w:val="en-GB"/>
        </w:rPr>
      </w:pPr>
    </w:p>
    <w:bookmarkEnd w:id="2"/>
    <w:p w14:paraId="15B2F417" w14:textId="77777777" w:rsidR="00333560" w:rsidRPr="004754FD" w:rsidRDefault="00333560" w:rsidP="00333560">
      <w:pPr>
        <w:rPr>
          <w:rFonts w:cs="Arial"/>
          <w:color w:val="auto"/>
          <w:sz w:val="24"/>
          <w:szCs w:val="24"/>
          <w:lang w:val="en-GB"/>
        </w:rPr>
      </w:pPr>
    </w:p>
    <w:p w14:paraId="7BD2269B" w14:textId="77777777" w:rsidR="00333560" w:rsidRPr="004754FD" w:rsidRDefault="00333560" w:rsidP="00333560">
      <w:pPr>
        <w:rPr>
          <w:rFonts w:cs="Arial"/>
          <w:color w:val="auto"/>
          <w:sz w:val="24"/>
          <w:szCs w:val="24"/>
        </w:rPr>
      </w:pPr>
    </w:p>
    <w:p w14:paraId="48200A4F" w14:textId="77777777" w:rsidR="000653E7" w:rsidRPr="004754FD" w:rsidRDefault="000653E7" w:rsidP="000653E7">
      <w:pPr>
        <w:pStyle w:val="ListParagraph"/>
        <w:numPr>
          <w:ilvl w:val="0"/>
          <w:numId w:val="2"/>
        </w:numPr>
        <w:rPr>
          <w:rFonts w:ascii="Arial" w:hAnsi="Arial" w:cs="Arial"/>
          <w:b/>
          <w:sz w:val="24"/>
          <w:szCs w:val="24"/>
          <w:u w:val="single"/>
        </w:rPr>
      </w:pPr>
      <w:bookmarkStart w:id="4" w:name="_Hlk59084890"/>
      <w:r w:rsidRPr="004754FD">
        <w:rPr>
          <w:rFonts w:ascii="Arial" w:hAnsi="Arial" w:cs="Arial"/>
          <w:b/>
          <w:sz w:val="24"/>
          <w:szCs w:val="24"/>
          <w:u w:val="single"/>
        </w:rPr>
        <w:t>Findings</w:t>
      </w:r>
    </w:p>
    <w:p w14:paraId="1038583C" w14:textId="5B0708CF"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Majority of organisations of all sectors were impacted by the global pandemic; to examine how CC reacted to Covid-19 a SWOT (Strength, Weakness, Opportunities and Threat) analysis was undertaken (appendix </w:t>
      </w:r>
      <w:r w:rsidR="00AC07F3" w:rsidRPr="004754FD">
        <w:rPr>
          <w:rFonts w:cs="Arial"/>
          <w:color w:val="auto"/>
          <w:sz w:val="24"/>
          <w:szCs w:val="24"/>
          <w:lang w:val="en-GB"/>
        </w:rPr>
        <w:t>3</w:t>
      </w:r>
      <w:r w:rsidRPr="004754FD">
        <w:rPr>
          <w:rFonts w:cs="Arial"/>
          <w:color w:val="auto"/>
          <w:sz w:val="24"/>
          <w:szCs w:val="24"/>
          <w:lang w:val="en-GB"/>
        </w:rPr>
        <w:t>).</w:t>
      </w:r>
    </w:p>
    <w:p w14:paraId="5C9DBFF9" w14:textId="77777777" w:rsidR="000653E7" w:rsidRPr="004754FD" w:rsidRDefault="000653E7" w:rsidP="000653E7">
      <w:pPr>
        <w:rPr>
          <w:rFonts w:cs="Arial"/>
          <w:color w:val="auto"/>
          <w:sz w:val="24"/>
          <w:szCs w:val="24"/>
          <w:lang w:val="en-GB"/>
        </w:rPr>
      </w:pPr>
    </w:p>
    <w:p w14:paraId="2ADAACEB" w14:textId="77777777" w:rsidR="000653E7" w:rsidRPr="004754FD" w:rsidRDefault="000653E7" w:rsidP="000653E7">
      <w:pPr>
        <w:pStyle w:val="ListParagraph"/>
        <w:numPr>
          <w:ilvl w:val="1"/>
          <w:numId w:val="2"/>
        </w:numPr>
        <w:rPr>
          <w:rFonts w:ascii="Arial" w:hAnsi="Arial" w:cs="Arial"/>
          <w:sz w:val="24"/>
          <w:szCs w:val="24"/>
          <w:u w:val="single"/>
        </w:rPr>
      </w:pPr>
      <w:r w:rsidRPr="004754FD">
        <w:rPr>
          <w:rFonts w:ascii="Arial" w:hAnsi="Arial" w:cs="Arial"/>
          <w:sz w:val="24"/>
          <w:szCs w:val="24"/>
          <w:u w:val="single"/>
        </w:rPr>
        <w:t>Strengths</w:t>
      </w:r>
    </w:p>
    <w:p w14:paraId="222877B5" w14:textId="543F70DD"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From the outset, CC have maintained consistent and strong communication. Information and news have been disseminated by Executive and Senior management, as well as through departmental and team meeting or by notification on the staff intranet or by email. Involving employees with updates on how CC are managing </w:t>
      </w:r>
      <w:r w:rsidR="00C2688E" w:rsidRPr="004754FD">
        <w:rPr>
          <w:rFonts w:cs="Arial"/>
          <w:color w:val="auto"/>
          <w:sz w:val="24"/>
          <w:szCs w:val="24"/>
          <w:lang w:val="en-GB"/>
        </w:rPr>
        <w:t>C</w:t>
      </w:r>
      <w:r w:rsidRPr="004754FD">
        <w:rPr>
          <w:rFonts w:cs="Arial"/>
          <w:color w:val="auto"/>
          <w:sz w:val="24"/>
          <w:szCs w:val="24"/>
          <w:lang w:val="en-GB"/>
        </w:rPr>
        <w:t xml:space="preserve">ovid-19 has helped employees from feeling isolated and enforces the importance of the current climate. Staff were also asked to complete a survey on returning to work; this allowed their thoughts and opinions to be considered before asking all staff to return to site in September, which is an important element of ER as employee voice enables managers to understand how employees are </w:t>
      </w:r>
      <w:r w:rsidR="00C2688E" w:rsidRPr="004754FD">
        <w:rPr>
          <w:rFonts w:cs="Arial"/>
          <w:color w:val="auto"/>
          <w:sz w:val="24"/>
          <w:szCs w:val="24"/>
          <w:lang w:val="en-GB"/>
        </w:rPr>
        <w:t>coping being</w:t>
      </w:r>
      <w:r w:rsidRPr="004754FD">
        <w:rPr>
          <w:rFonts w:cs="Arial"/>
          <w:color w:val="auto"/>
          <w:sz w:val="24"/>
          <w:szCs w:val="24"/>
          <w:lang w:val="en-GB"/>
        </w:rPr>
        <w:t xml:space="preserve"> remote</w:t>
      </w:r>
      <w:r w:rsidR="00C2688E" w:rsidRPr="004754FD">
        <w:rPr>
          <w:rFonts w:cs="Arial"/>
          <w:color w:val="auto"/>
          <w:sz w:val="24"/>
          <w:szCs w:val="24"/>
          <w:lang w:val="en-GB"/>
        </w:rPr>
        <w:t xml:space="preserve"> </w:t>
      </w:r>
      <w:r w:rsidRPr="004754FD">
        <w:rPr>
          <w:rFonts w:cs="Arial"/>
          <w:color w:val="auto"/>
          <w:sz w:val="24"/>
          <w:szCs w:val="24"/>
          <w:lang w:val="en-GB"/>
        </w:rPr>
        <w:t xml:space="preserve">and any concerns or anxieties on returning to the work place (Benson and Brown, 2010). </w:t>
      </w:r>
    </w:p>
    <w:p w14:paraId="05852769" w14:textId="77777777" w:rsidR="000653E7" w:rsidRPr="004754FD" w:rsidRDefault="000653E7" w:rsidP="000653E7">
      <w:pPr>
        <w:rPr>
          <w:rFonts w:cs="Arial"/>
          <w:color w:val="auto"/>
          <w:sz w:val="24"/>
          <w:szCs w:val="24"/>
          <w:lang w:val="en-GB"/>
        </w:rPr>
      </w:pPr>
    </w:p>
    <w:p w14:paraId="604593A6" w14:textId="4AE33C3C"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The US company “Bird” provides an example of how ER has been frustrated through poor communication. When dismissing employees, the employer must support and discuss such events over a period of time. Corporate Rebels (2020) report that Bird’s Zoom call </w:t>
      </w:r>
      <w:r w:rsidR="00C2688E" w:rsidRPr="004754FD">
        <w:rPr>
          <w:rFonts w:cs="Arial"/>
          <w:color w:val="auto"/>
          <w:sz w:val="24"/>
          <w:szCs w:val="24"/>
          <w:lang w:val="en-GB"/>
        </w:rPr>
        <w:t xml:space="preserve">to inform their employees of job cuts, </w:t>
      </w:r>
      <w:r w:rsidRPr="004754FD">
        <w:rPr>
          <w:rFonts w:cs="Arial"/>
          <w:color w:val="auto"/>
          <w:sz w:val="24"/>
          <w:szCs w:val="24"/>
          <w:lang w:val="en-GB"/>
        </w:rPr>
        <w:t xml:space="preserve">had ended after 120 seconds. </w:t>
      </w:r>
    </w:p>
    <w:p w14:paraId="683E4375" w14:textId="77777777" w:rsidR="000653E7" w:rsidRPr="004754FD" w:rsidRDefault="000653E7" w:rsidP="000653E7">
      <w:pPr>
        <w:rPr>
          <w:rFonts w:cs="Arial"/>
          <w:color w:val="auto"/>
          <w:sz w:val="24"/>
          <w:szCs w:val="24"/>
          <w:lang w:val="en-GB"/>
        </w:rPr>
      </w:pPr>
    </w:p>
    <w:p w14:paraId="37AEDEE2" w14:textId="77777777" w:rsidR="000653E7" w:rsidRPr="004754FD" w:rsidRDefault="000653E7" w:rsidP="000653E7">
      <w:pPr>
        <w:pStyle w:val="ListParagraph"/>
        <w:numPr>
          <w:ilvl w:val="1"/>
          <w:numId w:val="2"/>
        </w:numPr>
        <w:rPr>
          <w:rFonts w:ascii="Arial" w:hAnsi="Arial" w:cs="Arial"/>
          <w:sz w:val="24"/>
          <w:szCs w:val="24"/>
          <w:u w:val="single"/>
        </w:rPr>
      </w:pPr>
      <w:r w:rsidRPr="004754FD">
        <w:rPr>
          <w:rFonts w:ascii="Arial" w:hAnsi="Arial" w:cs="Arial"/>
          <w:sz w:val="24"/>
          <w:szCs w:val="24"/>
          <w:u w:val="single"/>
        </w:rPr>
        <w:t>Weaknesses</w:t>
      </w:r>
    </w:p>
    <w:p w14:paraId="4AA955D9" w14:textId="120C5876"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Forward thinking companies such as Twitter took the opportunity to close offices for all staff to work remotely; due to being a digital and current organisation the transition from on site to remote working was smooth. The decision was made prior to the National lockdown and the effectiveness and performance shown by employees has allowed those who wish to remain working from home, to do so (Guardian, 2020). Agreeing to flexible working for all will strengthen the ER between employer and employee as their concerns and desires are being heard. </w:t>
      </w:r>
    </w:p>
    <w:p w14:paraId="7EAA57DE" w14:textId="77777777" w:rsidR="00C2688E" w:rsidRPr="004754FD" w:rsidRDefault="00C2688E" w:rsidP="000653E7">
      <w:pPr>
        <w:rPr>
          <w:rFonts w:cs="Arial"/>
          <w:color w:val="auto"/>
          <w:sz w:val="24"/>
          <w:szCs w:val="24"/>
          <w:lang w:val="en-GB"/>
        </w:rPr>
      </w:pPr>
    </w:p>
    <w:p w14:paraId="45448FE8" w14:textId="7E3E335D"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However, due to certain job roles within CC, once the College had reopened to staff following the lockdown, those who were unable to fulfil their roles remotely were asked to return to campus. This caused conflict amongst certain departments and between employees and managers as employees felt it was unfair that they were asked to return whilst others could remain working from home. This confliction arose from line management decisions which </w:t>
      </w:r>
      <w:r w:rsidR="00C2688E" w:rsidRPr="004754FD">
        <w:rPr>
          <w:rFonts w:cs="Arial"/>
          <w:color w:val="auto"/>
          <w:sz w:val="24"/>
          <w:szCs w:val="24"/>
          <w:lang w:val="en-GB"/>
        </w:rPr>
        <w:t>c</w:t>
      </w:r>
      <w:r w:rsidRPr="004754FD">
        <w:rPr>
          <w:rFonts w:cs="Arial"/>
          <w:color w:val="auto"/>
          <w:sz w:val="24"/>
          <w:szCs w:val="24"/>
          <w:lang w:val="en-GB"/>
        </w:rPr>
        <w:t>ould impact, possibly long term, on the ER (Purcell, 2014).</w:t>
      </w:r>
    </w:p>
    <w:p w14:paraId="5E4C1F41" w14:textId="77777777" w:rsidR="00C2688E" w:rsidRPr="004754FD" w:rsidRDefault="00C2688E" w:rsidP="000653E7">
      <w:pPr>
        <w:rPr>
          <w:rFonts w:cs="Arial"/>
          <w:color w:val="auto"/>
          <w:sz w:val="24"/>
          <w:szCs w:val="24"/>
          <w:lang w:val="en-GB"/>
        </w:rPr>
      </w:pPr>
    </w:p>
    <w:p w14:paraId="72518368" w14:textId="77777777" w:rsidR="000653E7" w:rsidRPr="004754FD" w:rsidRDefault="000653E7" w:rsidP="000653E7">
      <w:pPr>
        <w:pStyle w:val="ListParagraph"/>
        <w:numPr>
          <w:ilvl w:val="1"/>
          <w:numId w:val="2"/>
        </w:numPr>
        <w:rPr>
          <w:rFonts w:ascii="Arial" w:hAnsi="Arial" w:cs="Arial"/>
          <w:sz w:val="24"/>
          <w:szCs w:val="24"/>
          <w:u w:val="single"/>
        </w:rPr>
      </w:pPr>
      <w:r w:rsidRPr="004754FD">
        <w:rPr>
          <w:rFonts w:ascii="Arial" w:hAnsi="Arial" w:cs="Arial"/>
          <w:sz w:val="24"/>
          <w:szCs w:val="24"/>
          <w:u w:val="single"/>
        </w:rPr>
        <w:t>Opportunities</w:t>
      </w:r>
    </w:p>
    <w:p w14:paraId="3C2B1B9A" w14:textId="2F2BB712" w:rsidR="000653E7" w:rsidRPr="004754FD" w:rsidRDefault="000653E7" w:rsidP="000653E7">
      <w:pPr>
        <w:rPr>
          <w:rFonts w:cs="Arial"/>
          <w:color w:val="auto"/>
          <w:sz w:val="24"/>
          <w:szCs w:val="24"/>
          <w:lang w:val="en-GB"/>
        </w:rPr>
      </w:pPr>
      <w:r w:rsidRPr="004754FD">
        <w:rPr>
          <w:rFonts w:cs="Arial"/>
          <w:color w:val="auto"/>
          <w:sz w:val="24"/>
          <w:szCs w:val="24"/>
          <w:lang w:val="en-GB"/>
        </w:rPr>
        <w:t>Prior to Covid-19, all courses at CC, whether they’re full or part-time were face to face deliveries. However, Covid</w:t>
      </w:r>
      <w:r w:rsidR="00C2688E" w:rsidRPr="004754FD">
        <w:rPr>
          <w:rFonts w:cs="Arial"/>
          <w:color w:val="auto"/>
          <w:sz w:val="24"/>
          <w:szCs w:val="24"/>
          <w:lang w:val="en-GB"/>
        </w:rPr>
        <w:t>-19</w:t>
      </w:r>
      <w:r w:rsidRPr="004754FD">
        <w:rPr>
          <w:rFonts w:cs="Arial"/>
          <w:color w:val="auto"/>
          <w:sz w:val="24"/>
          <w:szCs w:val="24"/>
          <w:lang w:val="en-GB"/>
        </w:rPr>
        <w:t xml:space="preserve"> and lockdowns have required CC to provide an online provision; understanding some vocational, practical courses might be affected by this, the general online delivery has been successful. This achievement has opened opportunities to propose further online delivery for new or existing courses which may attract a wider audience of learners. New opportunities of teaching will allow CC to utilise current internal expertise and the investment into employee training and development will improve performance and engagement levels, which as a result will benefit the ER (CIPD, 2019).</w:t>
      </w:r>
    </w:p>
    <w:p w14:paraId="5CCEAF4C" w14:textId="77777777" w:rsidR="000653E7" w:rsidRPr="004754FD" w:rsidRDefault="000653E7" w:rsidP="000653E7">
      <w:pPr>
        <w:rPr>
          <w:rFonts w:cs="Arial"/>
          <w:color w:val="auto"/>
          <w:sz w:val="24"/>
          <w:szCs w:val="24"/>
          <w:lang w:val="en-GB"/>
        </w:rPr>
      </w:pPr>
    </w:p>
    <w:p w14:paraId="0027D3F9"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The NHSBT have provided excellent examples of how e-learning has improved intake of learners and the positive effect this has had on blood plasma donations and the convalescent plasma trial. The opportunist actions taken by the NHSBT through investment in technology, upskilling and reaching out, has been a great result of Covid-19 (People Management, 2020b).</w:t>
      </w:r>
    </w:p>
    <w:p w14:paraId="12FBB760" w14:textId="77777777" w:rsidR="000653E7" w:rsidRPr="004754FD" w:rsidRDefault="000653E7" w:rsidP="000653E7">
      <w:pPr>
        <w:rPr>
          <w:rFonts w:cs="Arial"/>
          <w:color w:val="auto"/>
          <w:sz w:val="24"/>
          <w:szCs w:val="24"/>
          <w:lang w:val="en-GB"/>
        </w:rPr>
      </w:pPr>
    </w:p>
    <w:p w14:paraId="5DB68F07" w14:textId="77777777" w:rsidR="000653E7" w:rsidRPr="004754FD" w:rsidRDefault="000653E7" w:rsidP="000653E7">
      <w:pPr>
        <w:pStyle w:val="ListParagraph"/>
        <w:numPr>
          <w:ilvl w:val="1"/>
          <w:numId w:val="2"/>
        </w:numPr>
        <w:rPr>
          <w:rFonts w:ascii="Arial" w:hAnsi="Arial" w:cs="Arial"/>
          <w:sz w:val="24"/>
          <w:szCs w:val="24"/>
          <w:u w:val="single"/>
        </w:rPr>
      </w:pPr>
      <w:r w:rsidRPr="004754FD">
        <w:rPr>
          <w:rFonts w:ascii="Arial" w:hAnsi="Arial" w:cs="Arial"/>
          <w:sz w:val="24"/>
          <w:szCs w:val="24"/>
          <w:u w:val="single"/>
        </w:rPr>
        <w:t>Threat</w:t>
      </w:r>
    </w:p>
    <w:p w14:paraId="3F99EDBE" w14:textId="0F684221"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The ONS (2020d) report a record high of redundancies following the impact of Covid-19. Many organisations have reported job cuts and redundancies despite the financial help provided to them by the Government. WHSmith is having to close 250 stores to help with the £280 million loss </w:t>
      </w:r>
      <w:r w:rsidR="00C2688E" w:rsidRPr="004754FD">
        <w:rPr>
          <w:rFonts w:cs="Arial"/>
          <w:color w:val="auto"/>
          <w:sz w:val="24"/>
          <w:szCs w:val="24"/>
          <w:lang w:val="en-GB"/>
        </w:rPr>
        <w:t xml:space="preserve">regardless of the </w:t>
      </w:r>
      <w:r w:rsidRPr="004754FD">
        <w:rPr>
          <w:rFonts w:cs="Arial"/>
          <w:color w:val="auto"/>
          <w:sz w:val="24"/>
          <w:szCs w:val="24"/>
          <w:lang w:val="en-GB"/>
        </w:rPr>
        <w:t>Government funding. The Guardian (2020b) report 9,602,000 people have been furloughed in 2020 although it is estimated 262,279 redundancies will occur.</w:t>
      </w:r>
    </w:p>
    <w:p w14:paraId="0F427B27" w14:textId="77777777" w:rsidR="000653E7" w:rsidRPr="004754FD" w:rsidRDefault="000653E7" w:rsidP="000653E7">
      <w:pPr>
        <w:rPr>
          <w:rFonts w:cs="Arial"/>
          <w:color w:val="auto"/>
          <w:sz w:val="24"/>
          <w:szCs w:val="24"/>
          <w:lang w:val="en-GB"/>
        </w:rPr>
      </w:pPr>
    </w:p>
    <w:p w14:paraId="047B3494" w14:textId="0FED8445" w:rsidR="000653E7" w:rsidRPr="004754FD" w:rsidRDefault="000653E7" w:rsidP="000653E7">
      <w:pPr>
        <w:rPr>
          <w:rFonts w:cs="Arial"/>
          <w:color w:val="auto"/>
          <w:sz w:val="24"/>
          <w:szCs w:val="24"/>
          <w:lang w:val="en-GB"/>
        </w:rPr>
      </w:pPr>
      <w:r w:rsidRPr="004754FD">
        <w:rPr>
          <w:rFonts w:cs="Arial"/>
          <w:color w:val="auto"/>
          <w:sz w:val="24"/>
          <w:szCs w:val="24"/>
          <w:lang w:val="en-GB"/>
        </w:rPr>
        <w:t>With this in mind and the typical history of CC undergoing redundancies every 2 years, it causes a likely threat that the impact of Coronavirus on the College will result in redundancies.</w:t>
      </w:r>
      <w:r w:rsidR="00C2688E" w:rsidRPr="004754FD">
        <w:rPr>
          <w:rFonts w:cs="Arial"/>
          <w:color w:val="auto"/>
          <w:sz w:val="24"/>
          <w:szCs w:val="24"/>
          <w:lang w:val="en-GB"/>
        </w:rPr>
        <w:t xml:space="preserve"> The CIPD (2020e) predict organisations will expect job cuts to increase by 50%. </w:t>
      </w:r>
      <w:r w:rsidRPr="004754FD">
        <w:rPr>
          <w:rFonts w:cs="Arial"/>
          <w:color w:val="auto"/>
          <w:sz w:val="24"/>
          <w:szCs w:val="24"/>
          <w:lang w:val="en-GB"/>
        </w:rPr>
        <w:t xml:space="preserve">Employees of specific departments such as refectory and cleaning were furloughed from March until September 2020. The Government’s furlough schemed helped prevent any CC employees from redundancies or job losses this year. However, the uncertainty of the future </w:t>
      </w:r>
      <w:r w:rsidR="00732E1C" w:rsidRPr="004754FD">
        <w:rPr>
          <w:rFonts w:cs="Arial"/>
          <w:color w:val="auto"/>
          <w:sz w:val="24"/>
          <w:szCs w:val="24"/>
          <w:lang w:val="en-GB"/>
        </w:rPr>
        <w:t>cannot</w:t>
      </w:r>
      <w:r w:rsidRPr="004754FD">
        <w:rPr>
          <w:rFonts w:cs="Arial"/>
          <w:color w:val="auto"/>
          <w:sz w:val="24"/>
          <w:szCs w:val="24"/>
          <w:lang w:val="en-GB"/>
        </w:rPr>
        <w:t xml:space="preserve"> provide assurance to employees that their roles are safe.</w:t>
      </w:r>
      <w:bookmarkEnd w:id="4"/>
    </w:p>
    <w:p w14:paraId="059CC818" w14:textId="77777777" w:rsidR="00333560" w:rsidRPr="004754FD" w:rsidRDefault="00333560" w:rsidP="00333560">
      <w:pPr>
        <w:rPr>
          <w:rFonts w:cs="Arial"/>
          <w:color w:val="auto"/>
          <w:sz w:val="24"/>
          <w:szCs w:val="24"/>
        </w:rPr>
      </w:pPr>
    </w:p>
    <w:p w14:paraId="6AB4E847" w14:textId="77777777" w:rsidR="00333560" w:rsidRPr="004754FD" w:rsidRDefault="00333560" w:rsidP="00333560">
      <w:pPr>
        <w:rPr>
          <w:rFonts w:cs="Arial"/>
          <w:color w:val="auto"/>
          <w:sz w:val="24"/>
          <w:szCs w:val="24"/>
        </w:rPr>
      </w:pPr>
    </w:p>
    <w:p w14:paraId="393FE866" w14:textId="77777777" w:rsidR="00333560" w:rsidRPr="004754FD" w:rsidRDefault="00333560" w:rsidP="00333560">
      <w:pPr>
        <w:rPr>
          <w:rFonts w:cs="Arial"/>
          <w:color w:val="auto"/>
          <w:sz w:val="24"/>
          <w:szCs w:val="24"/>
        </w:rPr>
      </w:pPr>
    </w:p>
    <w:p w14:paraId="63C36D84" w14:textId="77777777" w:rsidR="000653E7" w:rsidRPr="004754FD" w:rsidRDefault="000653E7" w:rsidP="00333560">
      <w:pPr>
        <w:rPr>
          <w:rFonts w:cs="Arial"/>
          <w:color w:val="auto"/>
          <w:sz w:val="24"/>
          <w:szCs w:val="24"/>
        </w:rPr>
      </w:pPr>
    </w:p>
    <w:p w14:paraId="5B4D4056" w14:textId="77777777" w:rsidR="000653E7" w:rsidRPr="004754FD" w:rsidRDefault="000653E7" w:rsidP="00333560">
      <w:pPr>
        <w:rPr>
          <w:rFonts w:cs="Arial"/>
          <w:color w:val="auto"/>
          <w:sz w:val="24"/>
          <w:szCs w:val="24"/>
        </w:rPr>
      </w:pPr>
    </w:p>
    <w:p w14:paraId="3DAA05D9" w14:textId="77777777" w:rsidR="000653E7" w:rsidRPr="004754FD" w:rsidRDefault="000653E7" w:rsidP="00333560">
      <w:pPr>
        <w:rPr>
          <w:rFonts w:cs="Arial"/>
          <w:color w:val="auto"/>
          <w:sz w:val="24"/>
          <w:szCs w:val="24"/>
        </w:rPr>
      </w:pPr>
    </w:p>
    <w:p w14:paraId="3EAF312C" w14:textId="77777777" w:rsidR="000653E7" w:rsidRPr="004754FD" w:rsidRDefault="000653E7" w:rsidP="00333560">
      <w:pPr>
        <w:rPr>
          <w:rFonts w:cs="Arial"/>
          <w:color w:val="auto"/>
          <w:sz w:val="24"/>
          <w:szCs w:val="24"/>
        </w:rPr>
      </w:pPr>
    </w:p>
    <w:p w14:paraId="61FE2891" w14:textId="77777777" w:rsidR="000653E7" w:rsidRPr="004754FD" w:rsidRDefault="000653E7" w:rsidP="00333560">
      <w:pPr>
        <w:rPr>
          <w:rFonts w:cs="Arial"/>
          <w:color w:val="auto"/>
          <w:sz w:val="24"/>
          <w:szCs w:val="24"/>
        </w:rPr>
      </w:pPr>
    </w:p>
    <w:p w14:paraId="6E673CBB" w14:textId="77777777" w:rsidR="000653E7" w:rsidRPr="004754FD" w:rsidRDefault="000653E7" w:rsidP="00333560">
      <w:pPr>
        <w:rPr>
          <w:rFonts w:cs="Arial"/>
          <w:color w:val="auto"/>
          <w:sz w:val="24"/>
          <w:szCs w:val="24"/>
        </w:rPr>
      </w:pPr>
    </w:p>
    <w:p w14:paraId="0991CE05" w14:textId="77777777" w:rsidR="000653E7" w:rsidRPr="004754FD" w:rsidRDefault="000653E7" w:rsidP="00333560">
      <w:pPr>
        <w:rPr>
          <w:rFonts w:cs="Arial"/>
          <w:color w:val="auto"/>
          <w:sz w:val="24"/>
          <w:szCs w:val="24"/>
        </w:rPr>
      </w:pPr>
    </w:p>
    <w:p w14:paraId="39994180" w14:textId="77777777" w:rsidR="000653E7" w:rsidRPr="004754FD" w:rsidRDefault="000653E7" w:rsidP="00333560">
      <w:pPr>
        <w:rPr>
          <w:rFonts w:cs="Arial"/>
          <w:color w:val="auto"/>
          <w:sz w:val="24"/>
          <w:szCs w:val="24"/>
        </w:rPr>
      </w:pPr>
    </w:p>
    <w:p w14:paraId="4772A15E" w14:textId="77777777" w:rsidR="000653E7" w:rsidRPr="004754FD" w:rsidRDefault="000653E7" w:rsidP="00333560">
      <w:pPr>
        <w:rPr>
          <w:rFonts w:cs="Arial"/>
          <w:color w:val="auto"/>
          <w:sz w:val="24"/>
          <w:szCs w:val="24"/>
        </w:rPr>
      </w:pPr>
    </w:p>
    <w:p w14:paraId="13A57322" w14:textId="77777777" w:rsidR="000653E7" w:rsidRPr="004754FD" w:rsidRDefault="000653E7" w:rsidP="00333560">
      <w:pPr>
        <w:rPr>
          <w:rFonts w:cs="Arial"/>
          <w:color w:val="auto"/>
          <w:sz w:val="24"/>
          <w:szCs w:val="24"/>
        </w:rPr>
      </w:pPr>
    </w:p>
    <w:p w14:paraId="4D3EACFA" w14:textId="77777777" w:rsidR="000653E7" w:rsidRPr="004754FD" w:rsidRDefault="000653E7" w:rsidP="00333560">
      <w:pPr>
        <w:rPr>
          <w:rFonts w:cs="Arial"/>
          <w:color w:val="auto"/>
          <w:sz w:val="24"/>
          <w:szCs w:val="24"/>
        </w:rPr>
      </w:pPr>
    </w:p>
    <w:p w14:paraId="3F0211B3" w14:textId="25F7F6E7" w:rsidR="000653E7" w:rsidRPr="004754FD" w:rsidRDefault="000653E7" w:rsidP="00333560">
      <w:pPr>
        <w:rPr>
          <w:rFonts w:cs="Arial"/>
          <w:color w:val="auto"/>
          <w:sz w:val="24"/>
          <w:szCs w:val="24"/>
        </w:rPr>
      </w:pPr>
    </w:p>
    <w:p w14:paraId="34C7B95C" w14:textId="77777777" w:rsidR="00C2688E" w:rsidRPr="004754FD" w:rsidRDefault="00C2688E" w:rsidP="00333560">
      <w:pPr>
        <w:rPr>
          <w:rFonts w:cs="Arial"/>
          <w:color w:val="auto"/>
          <w:sz w:val="24"/>
          <w:szCs w:val="24"/>
        </w:rPr>
      </w:pPr>
    </w:p>
    <w:p w14:paraId="4D6DC902" w14:textId="77777777" w:rsidR="000653E7" w:rsidRPr="004754FD" w:rsidRDefault="000653E7" w:rsidP="000653E7">
      <w:pPr>
        <w:pStyle w:val="ListParagraph"/>
        <w:numPr>
          <w:ilvl w:val="0"/>
          <w:numId w:val="2"/>
        </w:numPr>
        <w:rPr>
          <w:rFonts w:ascii="Arial" w:hAnsi="Arial" w:cs="Arial"/>
          <w:b/>
          <w:sz w:val="24"/>
          <w:szCs w:val="24"/>
          <w:u w:val="single"/>
        </w:rPr>
      </w:pPr>
      <w:r w:rsidRPr="004754FD">
        <w:rPr>
          <w:rFonts w:ascii="Arial" w:hAnsi="Arial" w:cs="Arial"/>
          <w:b/>
          <w:sz w:val="24"/>
          <w:szCs w:val="24"/>
          <w:u w:val="single"/>
        </w:rPr>
        <w:t>Conclusion</w:t>
      </w:r>
    </w:p>
    <w:p w14:paraId="07C5286C"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The literature and findings have reviewed key approaches that organisations have taken in response to the global pandemic, and how Covid-19 has affected the UK.</w:t>
      </w:r>
    </w:p>
    <w:p w14:paraId="31AC70C8" w14:textId="77777777" w:rsidR="000653E7" w:rsidRPr="004754FD" w:rsidRDefault="000653E7" w:rsidP="000653E7">
      <w:pPr>
        <w:rPr>
          <w:rFonts w:cs="Arial"/>
          <w:color w:val="auto"/>
          <w:sz w:val="24"/>
          <w:szCs w:val="24"/>
          <w:lang w:val="en-GB"/>
        </w:rPr>
      </w:pPr>
    </w:p>
    <w:p w14:paraId="3F6F6F50" w14:textId="1985CC87" w:rsidR="000653E7" w:rsidRPr="004754FD" w:rsidRDefault="000653E7" w:rsidP="000653E7">
      <w:pPr>
        <w:rPr>
          <w:rFonts w:cs="Arial"/>
          <w:color w:val="auto"/>
          <w:sz w:val="24"/>
          <w:szCs w:val="24"/>
          <w:lang w:val="en-GB"/>
        </w:rPr>
      </w:pPr>
      <w:r w:rsidRPr="004754FD">
        <w:rPr>
          <w:rFonts w:cs="Arial"/>
          <w:color w:val="auto"/>
          <w:sz w:val="24"/>
          <w:szCs w:val="24"/>
          <w:lang w:val="en-GB"/>
        </w:rPr>
        <w:t>Covid-19 has impacted greatly on job security and as a result has led to job losses and redundancies. The UK Government have been invaluable during the pandemic with the financial support to employers and in turn employees, through the furlough and job retention schemes</w:t>
      </w:r>
      <w:r w:rsidR="00E32F21" w:rsidRPr="004754FD">
        <w:rPr>
          <w:rFonts w:cs="Arial"/>
          <w:color w:val="auto"/>
          <w:sz w:val="24"/>
          <w:szCs w:val="24"/>
          <w:lang w:val="en-GB"/>
        </w:rPr>
        <w:t xml:space="preserve"> (Gov, 2020b)</w:t>
      </w:r>
      <w:r w:rsidRPr="004754FD">
        <w:rPr>
          <w:rFonts w:cs="Arial"/>
          <w:color w:val="auto"/>
          <w:sz w:val="24"/>
          <w:szCs w:val="24"/>
          <w:lang w:val="en-GB"/>
        </w:rPr>
        <w:t>. Despite the estimated high rates of redundancies and unemployment, these schemes have enabled several employers to retain staff where potentially they would have been let go, due to financial difficulties. The unfortunate consequences of redundancies will negatively impact on the trusting relationship and culture that is so important in an ER.</w:t>
      </w:r>
    </w:p>
    <w:p w14:paraId="310E34EB" w14:textId="77777777" w:rsidR="000653E7" w:rsidRPr="004754FD" w:rsidRDefault="000653E7" w:rsidP="000653E7">
      <w:pPr>
        <w:rPr>
          <w:rFonts w:cs="Arial"/>
          <w:color w:val="auto"/>
          <w:sz w:val="24"/>
          <w:szCs w:val="24"/>
          <w:lang w:val="en-GB"/>
        </w:rPr>
      </w:pPr>
    </w:p>
    <w:p w14:paraId="0910E195" w14:textId="29BA96C7" w:rsidR="000653E7" w:rsidRPr="004754FD" w:rsidRDefault="000653E7" w:rsidP="000653E7">
      <w:pPr>
        <w:rPr>
          <w:rFonts w:cs="Arial"/>
          <w:color w:val="auto"/>
          <w:sz w:val="24"/>
          <w:szCs w:val="24"/>
          <w:lang w:val="en-GB"/>
        </w:rPr>
      </w:pPr>
      <w:r w:rsidRPr="004754FD">
        <w:rPr>
          <w:rFonts w:cs="Arial"/>
          <w:color w:val="auto"/>
          <w:sz w:val="24"/>
          <w:szCs w:val="24"/>
          <w:lang w:val="en-GB"/>
        </w:rPr>
        <w:t>Both the Government and employers have increased focus on health and safety procedures; organisations must align and abide by the guidelines and legislations provided by the Government to ensure all employees are protected from the virus as much as possible</w:t>
      </w:r>
      <w:r w:rsidR="00E32F21" w:rsidRPr="004754FD">
        <w:rPr>
          <w:rFonts w:cs="Arial"/>
          <w:color w:val="auto"/>
          <w:sz w:val="24"/>
          <w:szCs w:val="24"/>
          <w:lang w:val="en-GB"/>
        </w:rPr>
        <w:t xml:space="preserve"> (DHSC, 2020). </w:t>
      </w:r>
      <w:r w:rsidRPr="004754FD">
        <w:rPr>
          <w:rFonts w:cs="Arial"/>
          <w:color w:val="auto"/>
          <w:sz w:val="24"/>
          <w:szCs w:val="24"/>
          <w:lang w:val="en-GB"/>
        </w:rPr>
        <w:t>Wearing of face masks, 2-meter social distancing and hand sanitising stations were some of many regulations set by the Government; with CC ensuring further steps were taking such as individual risk assessments and completion of compulsory health and safety training prior to returning to site, as well as a wellbeing questionnaire which was sent out to all staff. Listening to staff concerns has enabled the college to adapt appropriately; the inclusiveness will maintain strong ER.</w:t>
      </w:r>
    </w:p>
    <w:p w14:paraId="67AACC2C" w14:textId="77777777" w:rsidR="000653E7" w:rsidRPr="004754FD" w:rsidRDefault="000653E7" w:rsidP="000653E7">
      <w:pPr>
        <w:rPr>
          <w:rFonts w:cs="Arial"/>
          <w:color w:val="auto"/>
          <w:sz w:val="24"/>
          <w:szCs w:val="24"/>
          <w:lang w:val="en-GB"/>
        </w:rPr>
      </w:pPr>
    </w:p>
    <w:p w14:paraId="1E6792EC"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Technology has had to adjust to the effects of Covid-19 in an extensive way. Organisations have had to operate remotely following the National lockdown; resulting in increase of technological resources and change in working methods. Some organisations have reverted to on site working, whilst others have observed positive and effective outcomes from remote working and has therefore maintained that style of working. This has proven beneficial to employees who require flexible working for reasons such as childcare or caring responsibilities.</w:t>
      </w:r>
    </w:p>
    <w:p w14:paraId="067C2089" w14:textId="77777777" w:rsidR="000653E7" w:rsidRPr="004754FD" w:rsidRDefault="000653E7" w:rsidP="000653E7">
      <w:pPr>
        <w:rPr>
          <w:rFonts w:cs="Arial"/>
          <w:sz w:val="24"/>
          <w:szCs w:val="24"/>
        </w:rPr>
      </w:pPr>
    </w:p>
    <w:p w14:paraId="4B88320D" w14:textId="530AD7A2" w:rsidR="000653E7" w:rsidRPr="004754FD" w:rsidRDefault="00E32F21" w:rsidP="00333560">
      <w:pPr>
        <w:rPr>
          <w:rFonts w:cs="Arial"/>
          <w:color w:val="auto"/>
          <w:sz w:val="24"/>
          <w:szCs w:val="24"/>
        </w:rPr>
      </w:pPr>
      <w:r w:rsidRPr="004754FD">
        <w:rPr>
          <w:rFonts w:cs="Arial"/>
          <w:color w:val="auto"/>
          <w:sz w:val="24"/>
          <w:szCs w:val="24"/>
        </w:rPr>
        <w:t xml:space="preserve">Despite the positive action </w:t>
      </w:r>
      <w:proofErr w:type="spellStart"/>
      <w:r w:rsidRPr="004754FD">
        <w:rPr>
          <w:rFonts w:cs="Arial"/>
          <w:color w:val="auto"/>
          <w:sz w:val="24"/>
          <w:szCs w:val="24"/>
        </w:rPr>
        <w:t>organisations</w:t>
      </w:r>
      <w:proofErr w:type="spellEnd"/>
      <w:r w:rsidRPr="004754FD">
        <w:rPr>
          <w:rFonts w:cs="Arial"/>
          <w:color w:val="auto"/>
          <w:sz w:val="24"/>
          <w:szCs w:val="24"/>
        </w:rPr>
        <w:t xml:space="preserve"> and CC have taken as a response to Covid-19, there are recommendations that should be considered to improve these actions in the future. </w:t>
      </w:r>
    </w:p>
    <w:p w14:paraId="61FF3BB0" w14:textId="77777777" w:rsidR="00C2688E" w:rsidRPr="004754FD" w:rsidRDefault="00C2688E" w:rsidP="00333560">
      <w:pPr>
        <w:rPr>
          <w:rFonts w:cs="Arial"/>
          <w:color w:val="auto"/>
          <w:sz w:val="24"/>
          <w:szCs w:val="24"/>
        </w:rPr>
      </w:pPr>
    </w:p>
    <w:p w14:paraId="42F4FB0F" w14:textId="77777777" w:rsidR="000653E7" w:rsidRPr="004754FD" w:rsidRDefault="000653E7" w:rsidP="00333560">
      <w:pPr>
        <w:rPr>
          <w:rFonts w:cs="Arial"/>
          <w:color w:val="auto"/>
          <w:sz w:val="24"/>
          <w:szCs w:val="24"/>
        </w:rPr>
      </w:pPr>
    </w:p>
    <w:p w14:paraId="4B503C39" w14:textId="77777777" w:rsidR="000653E7" w:rsidRPr="004754FD" w:rsidRDefault="000653E7" w:rsidP="00333560">
      <w:pPr>
        <w:rPr>
          <w:rFonts w:cs="Arial"/>
          <w:color w:val="auto"/>
          <w:sz w:val="24"/>
          <w:szCs w:val="24"/>
        </w:rPr>
      </w:pPr>
    </w:p>
    <w:p w14:paraId="60234560" w14:textId="77777777" w:rsidR="000653E7" w:rsidRPr="004754FD" w:rsidRDefault="000653E7" w:rsidP="00333560">
      <w:pPr>
        <w:rPr>
          <w:rFonts w:cs="Arial"/>
          <w:color w:val="auto"/>
          <w:sz w:val="24"/>
          <w:szCs w:val="24"/>
        </w:rPr>
      </w:pPr>
    </w:p>
    <w:p w14:paraId="44295894" w14:textId="77777777" w:rsidR="000653E7" w:rsidRPr="004754FD" w:rsidRDefault="000653E7" w:rsidP="00333560">
      <w:pPr>
        <w:rPr>
          <w:rFonts w:cs="Arial"/>
          <w:color w:val="auto"/>
          <w:sz w:val="24"/>
          <w:szCs w:val="24"/>
        </w:rPr>
      </w:pPr>
    </w:p>
    <w:p w14:paraId="01380467" w14:textId="77777777" w:rsidR="000653E7" w:rsidRPr="004754FD" w:rsidRDefault="000653E7" w:rsidP="00333560">
      <w:pPr>
        <w:rPr>
          <w:rFonts w:cs="Arial"/>
          <w:color w:val="auto"/>
          <w:sz w:val="24"/>
          <w:szCs w:val="24"/>
        </w:rPr>
      </w:pPr>
    </w:p>
    <w:p w14:paraId="5D0DA6B4" w14:textId="77777777" w:rsidR="000653E7" w:rsidRPr="004754FD" w:rsidRDefault="000653E7" w:rsidP="00333560">
      <w:pPr>
        <w:rPr>
          <w:rFonts w:cs="Arial"/>
          <w:color w:val="auto"/>
          <w:sz w:val="24"/>
          <w:szCs w:val="24"/>
        </w:rPr>
      </w:pPr>
    </w:p>
    <w:p w14:paraId="6FC12593" w14:textId="77777777" w:rsidR="000653E7" w:rsidRPr="004754FD" w:rsidRDefault="000653E7" w:rsidP="00333560">
      <w:pPr>
        <w:rPr>
          <w:rFonts w:cs="Arial"/>
          <w:color w:val="auto"/>
          <w:sz w:val="24"/>
          <w:szCs w:val="24"/>
        </w:rPr>
      </w:pPr>
    </w:p>
    <w:p w14:paraId="5FCB6A11" w14:textId="77777777" w:rsidR="000653E7" w:rsidRPr="004754FD" w:rsidRDefault="000653E7" w:rsidP="00333560">
      <w:pPr>
        <w:rPr>
          <w:rFonts w:cs="Arial"/>
          <w:color w:val="auto"/>
          <w:sz w:val="24"/>
          <w:szCs w:val="24"/>
        </w:rPr>
      </w:pPr>
    </w:p>
    <w:p w14:paraId="19B0FD26" w14:textId="77777777" w:rsidR="000653E7" w:rsidRPr="004754FD" w:rsidRDefault="000653E7" w:rsidP="00333560">
      <w:pPr>
        <w:rPr>
          <w:rFonts w:cs="Arial"/>
          <w:color w:val="auto"/>
          <w:sz w:val="24"/>
          <w:szCs w:val="24"/>
        </w:rPr>
      </w:pPr>
    </w:p>
    <w:p w14:paraId="3DF03DC9" w14:textId="3B0B01D6" w:rsidR="00E32F21" w:rsidRPr="004754FD" w:rsidRDefault="00E32F21" w:rsidP="00333560">
      <w:pPr>
        <w:rPr>
          <w:rFonts w:cs="Arial"/>
          <w:color w:val="auto"/>
          <w:sz w:val="24"/>
          <w:szCs w:val="24"/>
        </w:rPr>
      </w:pPr>
    </w:p>
    <w:p w14:paraId="305252C6" w14:textId="77777777" w:rsidR="00E32F21" w:rsidRPr="004754FD" w:rsidRDefault="00E32F21" w:rsidP="00333560">
      <w:pPr>
        <w:rPr>
          <w:rFonts w:cs="Arial"/>
          <w:color w:val="auto"/>
          <w:sz w:val="24"/>
          <w:szCs w:val="24"/>
        </w:rPr>
      </w:pPr>
    </w:p>
    <w:p w14:paraId="19413CDC" w14:textId="77777777" w:rsidR="000653E7" w:rsidRPr="004754FD" w:rsidRDefault="000653E7" w:rsidP="00333560">
      <w:pPr>
        <w:rPr>
          <w:rFonts w:cs="Arial"/>
          <w:color w:val="auto"/>
          <w:sz w:val="24"/>
          <w:szCs w:val="24"/>
        </w:rPr>
      </w:pPr>
    </w:p>
    <w:p w14:paraId="76C89404" w14:textId="77777777" w:rsidR="000653E7" w:rsidRPr="004754FD" w:rsidRDefault="000653E7" w:rsidP="000653E7">
      <w:pPr>
        <w:pStyle w:val="ListParagraph"/>
        <w:numPr>
          <w:ilvl w:val="0"/>
          <w:numId w:val="2"/>
        </w:numPr>
        <w:rPr>
          <w:rFonts w:ascii="Arial" w:hAnsi="Arial" w:cs="Arial"/>
          <w:b/>
          <w:sz w:val="24"/>
          <w:szCs w:val="24"/>
          <w:u w:val="single"/>
        </w:rPr>
      </w:pPr>
      <w:r w:rsidRPr="004754FD">
        <w:rPr>
          <w:rFonts w:ascii="Arial" w:hAnsi="Arial" w:cs="Arial"/>
          <w:b/>
          <w:sz w:val="24"/>
          <w:szCs w:val="24"/>
          <w:u w:val="single"/>
        </w:rPr>
        <w:lastRenderedPageBreak/>
        <w:t>Recommendations</w:t>
      </w:r>
    </w:p>
    <w:p w14:paraId="07E36454" w14:textId="5B3F04D3" w:rsidR="000653E7" w:rsidRPr="004754FD" w:rsidRDefault="000653E7" w:rsidP="000653E7">
      <w:pPr>
        <w:rPr>
          <w:rFonts w:cs="Arial"/>
          <w:color w:val="auto"/>
          <w:sz w:val="24"/>
          <w:szCs w:val="24"/>
          <w:highlight w:val="yellow"/>
          <w:lang w:val="en-GB"/>
        </w:rPr>
      </w:pPr>
      <w:r w:rsidRPr="004754FD">
        <w:rPr>
          <w:rFonts w:cs="Arial"/>
          <w:color w:val="auto"/>
          <w:sz w:val="24"/>
          <w:szCs w:val="24"/>
          <w:lang w:val="en-GB"/>
        </w:rPr>
        <w:t xml:space="preserve">Subsequent to the conclusion, the following recommendations are formed and detailed further in appendix </w:t>
      </w:r>
      <w:r w:rsidR="00AC07F3" w:rsidRPr="004754FD">
        <w:rPr>
          <w:rFonts w:cs="Arial"/>
          <w:color w:val="auto"/>
          <w:sz w:val="24"/>
          <w:szCs w:val="24"/>
          <w:lang w:val="en-GB"/>
        </w:rPr>
        <w:t>4.</w:t>
      </w:r>
    </w:p>
    <w:p w14:paraId="398C9C32" w14:textId="77777777" w:rsidR="000653E7" w:rsidRPr="004754FD" w:rsidRDefault="000653E7" w:rsidP="000653E7">
      <w:pPr>
        <w:rPr>
          <w:rFonts w:cs="Arial"/>
          <w:color w:val="auto"/>
          <w:sz w:val="24"/>
          <w:szCs w:val="24"/>
          <w:lang w:val="en-GB"/>
        </w:rPr>
      </w:pPr>
    </w:p>
    <w:p w14:paraId="6250EE0C" w14:textId="77777777" w:rsidR="000653E7" w:rsidRPr="004754FD" w:rsidRDefault="000653E7" w:rsidP="000653E7">
      <w:pPr>
        <w:pStyle w:val="ListParagraph"/>
        <w:numPr>
          <w:ilvl w:val="1"/>
          <w:numId w:val="2"/>
        </w:numPr>
        <w:rPr>
          <w:rFonts w:ascii="Arial" w:hAnsi="Arial" w:cs="Arial"/>
          <w:sz w:val="24"/>
          <w:szCs w:val="24"/>
          <w:u w:val="single"/>
        </w:rPr>
      </w:pPr>
      <w:r w:rsidRPr="004754FD">
        <w:rPr>
          <w:rFonts w:ascii="Arial" w:hAnsi="Arial" w:cs="Arial"/>
          <w:sz w:val="24"/>
          <w:szCs w:val="24"/>
          <w:u w:val="single"/>
        </w:rPr>
        <w:t>Upskilling and Development of Staff</w:t>
      </w:r>
    </w:p>
    <w:p w14:paraId="55C931ED" w14:textId="5A16F672"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Due to the reported ageing workforce (CIPD, 2018) this has had caused complications and limitations when working remotely during the lockdown period and throughout the global pandemic. The lack of ability by some has resulted in a difficult time. At CC and other organisations, a recommendation would be to upskill the workforce to enhance their technological capabilities; preparing them for any potential future lockdowns or remote working, as well as the development of technology, automation and VR. This will insure they have the skills to adapt to future changes. </w:t>
      </w:r>
    </w:p>
    <w:p w14:paraId="228D3CB2" w14:textId="77777777" w:rsidR="000653E7" w:rsidRPr="004754FD" w:rsidRDefault="000653E7" w:rsidP="000653E7">
      <w:pPr>
        <w:rPr>
          <w:rFonts w:cs="Arial"/>
          <w:color w:val="auto"/>
          <w:sz w:val="24"/>
          <w:szCs w:val="24"/>
          <w:lang w:val="en-GB"/>
        </w:rPr>
      </w:pPr>
    </w:p>
    <w:p w14:paraId="1F5E4C36"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Employee’s skill gap can be identified during annual appraisals and performance management reviews. Managers and employees can liaise with the HR department to ensure continuous self-development to upskill as required. Staff Development days could include refresher sessions to maintain accurate and updated knowledge.</w:t>
      </w:r>
    </w:p>
    <w:p w14:paraId="7F9E7B65" w14:textId="77777777" w:rsidR="000653E7" w:rsidRPr="004754FD" w:rsidRDefault="000653E7" w:rsidP="000653E7">
      <w:pPr>
        <w:rPr>
          <w:rFonts w:cs="Arial"/>
          <w:color w:val="auto"/>
          <w:sz w:val="24"/>
          <w:szCs w:val="24"/>
          <w:lang w:val="en-GB"/>
        </w:rPr>
      </w:pPr>
    </w:p>
    <w:p w14:paraId="7DF0D257" w14:textId="77777777" w:rsidR="000653E7" w:rsidRPr="004754FD" w:rsidRDefault="000653E7" w:rsidP="000653E7">
      <w:pPr>
        <w:pStyle w:val="ListParagraph"/>
        <w:numPr>
          <w:ilvl w:val="1"/>
          <w:numId w:val="2"/>
        </w:numPr>
        <w:rPr>
          <w:rFonts w:ascii="Arial" w:hAnsi="Arial" w:cs="Arial"/>
          <w:sz w:val="24"/>
          <w:szCs w:val="24"/>
          <w:u w:val="single"/>
        </w:rPr>
      </w:pPr>
      <w:r w:rsidRPr="004754FD">
        <w:rPr>
          <w:rFonts w:ascii="Arial" w:hAnsi="Arial" w:cs="Arial"/>
          <w:sz w:val="24"/>
          <w:szCs w:val="24"/>
          <w:u w:val="single"/>
        </w:rPr>
        <w:t>Cost of Implementing Training</w:t>
      </w:r>
    </w:p>
    <w:p w14:paraId="1AC24F2A" w14:textId="38E58E46"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Providing appropriate training may have short term financial implications on the college or organisation; estimated £20,000 for all employees of the college to receive IT training. </w:t>
      </w:r>
      <w:r w:rsidR="00C2688E" w:rsidRPr="004754FD">
        <w:rPr>
          <w:rFonts w:cs="Arial"/>
          <w:color w:val="auto"/>
          <w:sz w:val="24"/>
          <w:szCs w:val="24"/>
          <w:lang w:val="en-GB"/>
        </w:rPr>
        <w:t>Nevertheless</w:t>
      </w:r>
      <w:r w:rsidRPr="004754FD">
        <w:rPr>
          <w:rFonts w:cs="Arial"/>
          <w:color w:val="auto"/>
          <w:sz w:val="24"/>
          <w:szCs w:val="24"/>
          <w:lang w:val="en-GB"/>
        </w:rPr>
        <w:t>, the long-term effects of this investment will be beneficial to both employer and employee, as well as</w:t>
      </w:r>
      <w:r w:rsidR="00C2688E" w:rsidRPr="004754FD">
        <w:rPr>
          <w:rFonts w:cs="Arial"/>
          <w:color w:val="auto"/>
          <w:sz w:val="24"/>
          <w:szCs w:val="24"/>
          <w:lang w:val="en-GB"/>
        </w:rPr>
        <w:t xml:space="preserve"> the</w:t>
      </w:r>
      <w:r w:rsidRPr="004754FD">
        <w:rPr>
          <w:rFonts w:cs="Arial"/>
          <w:color w:val="auto"/>
          <w:sz w:val="24"/>
          <w:szCs w:val="24"/>
          <w:lang w:val="en-GB"/>
        </w:rPr>
        <w:t xml:space="preserve"> ER.</w:t>
      </w:r>
    </w:p>
    <w:p w14:paraId="2B63C5F7" w14:textId="77777777" w:rsidR="000653E7" w:rsidRPr="004754FD" w:rsidRDefault="000653E7" w:rsidP="000653E7">
      <w:pPr>
        <w:rPr>
          <w:rFonts w:cs="Arial"/>
          <w:color w:val="auto"/>
          <w:sz w:val="24"/>
          <w:szCs w:val="24"/>
          <w:lang w:val="en-GB"/>
        </w:rPr>
      </w:pPr>
    </w:p>
    <w:p w14:paraId="2DAE680D" w14:textId="77777777" w:rsidR="000653E7" w:rsidRPr="004754FD" w:rsidRDefault="000653E7" w:rsidP="000653E7">
      <w:pPr>
        <w:pStyle w:val="ListParagraph"/>
        <w:numPr>
          <w:ilvl w:val="1"/>
          <w:numId w:val="2"/>
        </w:numPr>
        <w:rPr>
          <w:rFonts w:ascii="Arial" w:hAnsi="Arial" w:cs="Arial"/>
          <w:sz w:val="24"/>
          <w:szCs w:val="24"/>
          <w:u w:val="single"/>
        </w:rPr>
      </w:pPr>
      <w:r w:rsidRPr="004754FD">
        <w:rPr>
          <w:rFonts w:ascii="Arial" w:hAnsi="Arial" w:cs="Arial"/>
          <w:sz w:val="24"/>
          <w:szCs w:val="24"/>
          <w:u w:val="single"/>
        </w:rPr>
        <w:t>Increase Number of Furloughed Employees</w:t>
      </w:r>
    </w:p>
    <w:p w14:paraId="16DA93F7"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 xml:space="preserve">An additional recommendation would be to take further advantage of the governments furlough scheme. Although 9,602,000 individuals have been furloughed (Guardian, 2020b) the number of redundancies may have been reduced if more organisations took the opportunity for Government financial support. Only refectory and cleaning staff at CC were furloughed, however, there were opportunities to furlough other employees that were unable to complete their duties remotely but this was not undertaken. </w:t>
      </w:r>
    </w:p>
    <w:p w14:paraId="5A6B2B05" w14:textId="77777777" w:rsidR="000653E7" w:rsidRPr="004754FD" w:rsidRDefault="000653E7" w:rsidP="000653E7">
      <w:pPr>
        <w:rPr>
          <w:rFonts w:cs="Arial"/>
          <w:color w:val="auto"/>
          <w:sz w:val="24"/>
          <w:szCs w:val="24"/>
          <w:lang w:val="en-GB"/>
        </w:rPr>
      </w:pPr>
    </w:p>
    <w:p w14:paraId="5C5E32CF" w14:textId="77777777" w:rsidR="000653E7" w:rsidRPr="004754FD" w:rsidRDefault="000653E7" w:rsidP="000653E7">
      <w:pPr>
        <w:pStyle w:val="ListParagraph"/>
        <w:numPr>
          <w:ilvl w:val="1"/>
          <w:numId w:val="2"/>
        </w:numPr>
        <w:rPr>
          <w:rFonts w:ascii="Arial" w:hAnsi="Arial" w:cs="Arial"/>
          <w:sz w:val="24"/>
          <w:szCs w:val="24"/>
          <w:u w:val="single"/>
        </w:rPr>
      </w:pPr>
      <w:r w:rsidRPr="004754FD">
        <w:rPr>
          <w:rFonts w:ascii="Arial" w:hAnsi="Arial" w:cs="Arial"/>
          <w:sz w:val="24"/>
          <w:szCs w:val="24"/>
          <w:u w:val="single"/>
        </w:rPr>
        <w:t>Cost of Redundancies</w:t>
      </w:r>
    </w:p>
    <w:p w14:paraId="24D020CB" w14:textId="77777777" w:rsidR="000653E7" w:rsidRPr="004754FD" w:rsidRDefault="000653E7" w:rsidP="000653E7">
      <w:pPr>
        <w:rPr>
          <w:rFonts w:cs="Arial"/>
          <w:color w:val="auto"/>
          <w:sz w:val="24"/>
          <w:szCs w:val="24"/>
          <w:lang w:val="en-GB"/>
        </w:rPr>
      </w:pPr>
      <w:r w:rsidRPr="004754FD">
        <w:rPr>
          <w:rFonts w:cs="Arial"/>
          <w:color w:val="auto"/>
          <w:sz w:val="24"/>
          <w:szCs w:val="24"/>
          <w:lang w:val="en-GB"/>
        </w:rPr>
        <w:t>Should CC begin redundancy procedures, this would be very expensive due to many employees having long service history, making their redundancy payment package costly; previous redundancies have totalled £168,516.73.</w:t>
      </w:r>
    </w:p>
    <w:p w14:paraId="5F86CD4F" w14:textId="77777777" w:rsidR="000653E7" w:rsidRPr="004754FD" w:rsidRDefault="000653E7" w:rsidP="00333560">
      <w:pPr>
        <w:rPr>
          <w:rFonts w:cs="Arial"/>
          <w:color w:val="auto"/>
          <w:sz w:val="24"/>
          <w:szCs w:val="24"/>
        </w:rPr>
      </w:pPr>
    </w:p>
    <w:p w14:paraId="517F2711" w14:textId="77777777" w:rsidR="00333560" w:rsidRPr="004754FD" w:rsidRDefault="00333560" w:rsidP="00333560">
      <w:pPr>
        <w:rPr>
          <w:rFonts w:cs="Arial"/>
          <w:color w:val="auto"/>
          <w:sz w:val="24"/>
          <w:szCs w:val="24"/>
        </w:rPr>
      </w:pPr>
    </w:p>
    <w:p w14:paraId="160A8913" w14:textId="77777777" w:rsidR="00333560" w:rsidRPr="004754FD" w:rsidRDefault="00333560" w:rsidP="00333560">
      <w:pPr>
        <w:rPr>
          <w:rFonts w:cs="Arial"/>
          <w:color w:val="auto"/>
          <w:sz w:val="24"/>
          <w:szCs w:val="24"/>
        </w:rPr>
      </w:pPr>
    </w:p>
    <w:p w14:paraId="2D3965D6" w14:textId="77777777" w:rsidR="00333560" w:rsidRPr="004754FD" w:rsidRDefault="00333560" w:rsidP="00333560">
      <w:pPr>
        <w:rPr>
          <w:rFonts w:cs="Arial"/>
          <w:color w:val="auto"/>
          <w:sz w:val="24"/>
          <w:szCs w:val="24"/>
        </w:rPr>
      </w:pPr>
    </w:p>
    <w:p w14:paraId="0E04849C" w14:textId="3FE8A600" w:rsidR="00333560" w:rsidRPr="004754FD" w:rsidRDefault="00333560" w:rsidP="00333560">
      <w:pPr>
        <w:rPr>
          <w:rFonts w:cs="Arial"/>
          <w:color w:val="auto"/>
          <w:sz w:val="24"/>
          <w:szCs w:val="24"/>
        </w:rPr>
      </w:pPr>
    </w:p>
    <w:p w14:paraId="5B3511F5" w14:textId="1DFEDA8B" w:rsidR="00E32F21" w:rsidRPr="004754FD" w:rsidRDefault="00E32F21" w:rsidP="00333560">
      <w:pPr>
        <w:rPr>
          <w:rFonts w:cs="Arial"/>
          <w:color w:val="auto"/>
          <w:sz w:val="24"/>
          <w:szCs w:val="24"/>
        </w:rPr>
      </w:pPr>
    </w:p>
    <w:p w14:paraId="5512C79C" w14:textId="4C807F97" w:rsidR="00E32F21" w:rsidRPr="004754FD" w:rsidRDefault="00E32F21" w:rsidP="00333560">
      <w:pPr>
        <w:rPr>
          <w:rFonts w:cs="Arial"/>
          <w:color w:val="auto"/>
          <w:sz w:val="24"/>
          <w:szCs w:val="24"/>
        </w:rPr>
      </w:pPr>
    </w:p>
    <w:p w14:paraId="3832C9CE" w14:textId="77777777" w:rsidR="00E32F21" w:rsidRPr="004754FD" w:rsidRDefault="00E32F21" w:rsidP="00333560">
      <w:pPr>
        <w:rPr>
          <w:rFonts w:cs="Arial"/>
          <w:color w:val="auto"/>
          <w:sz w:val="24"/>
          <w:szCs w:val="24"/>
        </w:rPr>
      </w:pPr>
    </w:p>
    <w:p w14:paraId="0C780934" w14:textId="77777777" w:rsidR="00E32F21" w:rsidRPr="004754FD" w:rsidRDefault="00E32F21" w:rsidP="00AC07F3">
      <w:pPr>
        <w:rPr>
          <w:rFonts w:cs="Arial"/>
          <w:color w:val="auto"/>
          <w:sz w:val="24"/>
          <w:szCs w:val="24"/>
        </w:rPr>
      </w:pPr>
    </w:p>
    <w:p w14:paraId="45A958C8" w14:textId="0F74BCB4" w:rsidR="00AC07F3" w:rsidRPr="004754FD" w:rsidRDefault="00AC07F3" w:rsidP="00AC07F3">
      <w:pPr>
        <w:rPr>
          <w:rFonts w:cs="Arial"/>
          <w:b/>
          <w:color w:val="auto"/>
          <w:sz w:val="24"/>
          <w:szCs w:val="24"/>
          <w:u w:val="single"/>
        </w:rPr>
      </w:pPr>
      <w:r w:rsidRPr="004754FD">
        <w:rPr>
          <w:rFonts w:cs="Arial"/>
          <w:b/>
          <w:color w:val="auto"/>
          <w:sz w:val="24"/>
          <w:szCs w:val="24"/>
          <w:u w:val="single"/>
        </w:rPr>
        <w:lastRenderedPageBreak/>
        <w:t>Bibliography</w:t>
      </w:r>
    </w:p>
    <w:p w14:paraId="0CBFBAFD" w14:textId="77777777" w:rsidR="00AC07F3" w:rsidRPr="004754FD" w:rsidRDefault="00AC07F3" w:rsidP="00AC07F3">
      <w:pPr>
        <w:ind w:left="720" w:hanging="360"/>
        <w:rPr>
          <w:rFonts w:cs="Arial"/>
          <w:sz w:val="24"/>
          <w:szCs w:val="24"/>
        </w:rPr>
      </w:pPr>
    </w:p>
    <w:p w14:paraId="32753695"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ACAS (2020a) </w:t>
      </w:r>
      <w:r w:rsidRPr="004754FD">
        <w:rPr>
          <w:rFonts w:ascii="Arial" w:hAnsi="Arial" w:cs="Arial"/>
          <w:i/>
          <w:iCs/>
          <w:sz w:val="24"/>
          <w:szCs w:val="24"/>
        </w:rPr>
        <w:t>What we do</w:t>
      </w:r>
      <w:r w:rsidRPr="004754FD">
        <w:rPr>
          <w:rFonts w:ascii="Arial" w:hAnsi="Arial" w:cs="Arial"/>
          <w:sz w:val="24"/>
          <w:szCs w:val="24"/>
        </w:rPr>
        <w:t xml:space="preserve"> Available at: </w:t>
      </w:r>
      <w:hyperlink r:id="rId14" w:history="1">
        <w:r w:rsidRPr="004754FD">
          <w:rPr>
            <w:rStyle w:val="Hyperlink"/>
            <w:rFonts w:ascii="Arial" w:hAnsi="Arial" w:cs="Arial"/>
            <w:sz w:val="24"/>
            <w:szCs w:val="24"/>
          </w:rPr>
          <w:t>https://www.acas.org.uk/what-we-do</w:t>
        </w:r>
      </w:hyperlink>
      <w:r w:rsidRPr="004754FD">
        <w:rPr>
          <w:rFonts w:ascii="Arial" w:hAnsi="Arial" w:cs="Arial"/>
          <w:sz w:val="24"/>
          <w:szCs w:val="24"/>
        </w:rPr>
        <w:t xml:space="preserve"> [Accessed: 3 December 2020]</w:t>
      </w:r>
    </w:p>
    <w:p w14:paraId="55BBAE38"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Bank of England (2019) Letter from the Governor to the Treasury Select Committee Available at: </w:t>
      </w:r>
      <w:hyperlink r:id="rId15" w:history="1">
        <w:r w:rsidRPr="004754FD">
          <w:rPr>
            <w:rStyle w:val="Hyperlink"/>
            <w:rFonts w:ascii="Arial" w:hAnsi="Arial" w:cs="Arial"/>
            <w:sz w:val="24"/>
            <w:szCs w:val="24"/>
          </w:rPr>
          <w:t>https://www.bankofengland.co.uk/-/media/boe/files/letter/2019/governor-letter-to-chair-of-tsc-re-updated-brexit-scenarios.pdf?la=en&amp;hash=2E567C985959FCF2D80A4F803A7D17392E2855DE</w:t>
        </w:r>
      </w:hyperlink>
      <w:r w:rsidRPr="004754FD">
        <w:rPr>
          <w:rFonts w:ascii="Arial" w:hAnsi="Arial" w:cs="Arial"/>
          <w:sz w:val="24"/>
          <w:szCs w:val="24"/>
        </w:rPr>
        <w:t xml:space="preserve"> [Accessed: 6 December 2020]</w:t>
      </w:r>
    </w:p>
    <w:p w14:paraId="1C178E1C"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Behrend, H. (1957) </w:t>
      </w:r>
      <w:r w:rsidRPr="004754FD">
        <w:rPr>
          <w:rFonts w:ascii="Arial" w:hAnsi="Arial" w:cs="Arial"/>
          <w:i/>
          <w:sz w:val="24"/>
          <w:szCs w:val="24"/>
        </w:rPr>
        <w:t>The effort bargain, Industrial and Labour Relations Review</w:t>
      </w:r>
      <w:r w:rsidRPr="004754FD">
        <w:rPr>
          <w:rFonts w:ascii="Arial" w:hAnsi="Arial" w:cs="Arial"/>
          <w:sz w:val="24"/>
          <w:szCs w:val="24"/>
        </w:rPr>
        <w:t>, 10 (9), pp 503-15</w:t>
      </w:r>
    </w:p>
    <w:p w14:paraId="4EB39400"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BEIS (2019</w:t>
      </w:r>
      <w:r w:rsidRPr="004754FD">
        <w:rPr>
          <w:rFonts w:ascii="Arial" w:hAnsi="Arial" w:cs="Arial"/>
          <w:i/>
          <w:iCs/>
          <w:sz w:val="24"/>
          <w:szCs w:val="24"/>
        </w:rPr>
        <w:t>) Trade Union Membership: Statistical Bulletin</w:t>
      </w:r>
      <w:r w:rsidRPr="004754FD">
        <w:rPr>
          <w:rFonts w:ascii="Arial" w:hAnsi="Arial" w:cs="Arial"/>
          <w:sz w:val="24"/>
          <w:szCs w:val="24"/>
        </w:rPr>
        <w:t xml:space="preserve">. Available from </w:t>
      </w:r>
      <w:hyperlink r:id="rId16" w:history="1">
        <w:r w:rsidRPr="004754FD">
          <w:rPr>
            <w:rStyle w:val="Hyperlink"/>
            <w:rFonts w:ascii="Arial" w:hAnsi="Arial" w:cs="Arial"/>
            <w:sz w:val="24"/>
            <w:szCs w:val="24"/>
          </w:rPr>
          <w:t>https://assets.publishing.service.gov.uk/government/uploads/systems/uploads/attachment_data/file/805268/trade-union-membership-2018-statistical-bulletin.pdf</w:t>
        </w:r>
      </w:hyperlink>
      <w:r w:rsidRPr="004754FD">
        <w:rPr>
          <w:rFonts w:ascii="Arial" w:hAnsi="Arial" w:cs="Arial"/>
          <w:sz w:val="24"/>
          <w:szCs w:val="24"/>
        </w:rPr>
        <w:t xml:space="preserve"> (archived at </w:t>
      </w:r>
      <w:hyperlink r:id="rId17" w:history="1">
        <w:r w:rsidRPr="004754FD">
          <w:rPr>
            <w:rStyle w:val="Hyperlink"/>
            <w:rFonts w:ascii="Arial" w:hAnsi="Arial" w:cs="Arial"/>
            <w:sz w:val="24"/>
            <w:szCs w:val="24"/>
          </w:rPr>
          <w:t>https://perma.cc/Q888-DLGK</w:t>
        </w:r>
      </w:hyperlink>
      <w:r w:rsidRPr="004754FD">
        <w:rPr>
          <w:rFonts w:ascii="Arial" w:hAnsi="Arial" w:cs="Arial"/>
          <w:sz w:val="24"/>
          <w:szCs w:val="24"/>
        </w:rPr>
        <w:t>) [Accessed: 11 November 2020]</w:t>
      </w:r>
    </w:p>
    <w:p w14:paraId="5A4196F2"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BEIS (2020a) </w:t>
      </w:r>
      <w:r w:rsidRPr="004754FD">
        <w:rPr>
          <w:rFonts w:ascii="Arial" w:hAnsi="Arial" w:cs="Arial"/>
          <w:i/>
          <w:iCs/>
          <w:sz w:val="24"/>
          <w:szCs w:val="24"/>
        </w:rPr>
        <w:t>Trade Union Membership 1995-2019: Statistical Bulletin</w:t>
      </w:r>
      <w:r w:rsidRPr="004754FD">
        <w:rPr>
          <w:rFonts w:ascii="Arial" w:hAnsi="Arial" w:cs="Arial"/>
          <w:sz w:val="24"/>
          <w:szCs w:val="24"/>
        </w:rPr>
        <w:t xml:space="preserve">. Available at: </w:t>
      </w:r>
      <w:hyperlink r:id="rId18" w:history="1">
        <w:r w:rsidRPr="004754FD">
          <w:rPr>
            <w:rStyle w:val="Hyperlink"/>
            <w:rFonts w:ascii="Arial" w:hAnsi="Arial" w:cs="Arial"/>
            <w:sz w:val="24"/>
            <w:szCs w:val="24"/>
          </w:rPr>
          <w:t>https://assets.publishing.service.gov.uk/government/uploads/system/uploads/attachment_data/file/887740/Trade-union-membership-2019-statistical-bulletin.pdf</w:t>
        </w:r>
      </w:hyperlink>
      <w:r w:rsidRPr="004754FD">
        <w:rPr>
          <w:rFonts w:ascii="Arial" w:hAnsi="Arial" w:cs="Arial"/>
          <w:sz w:val="24"/>
          <w:szCs w:val="24"/>
        </w:rPr>
        <w:t xml:space="preserve"> [Accessed: 3 December 2020]</w:t>
      </w:r>
    </w:p>
    <w:p w14:paraId="21489EAD"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BEIS (2020b) </w:t>
      </w:r>
      <w:r w:rsidRPr="004754FD">
        <w:rPr>
          <w:rFonts w:ascii="Arial" w:hAnsi="Arial" w:cs="Arial"/>
          <w:i/>
          <w:iCs/>
          <w:sz w:val="24"/>
          <w:szCs w:val="24"/>
        </w:rPr>
        <w:t>Business Impact of Covid-19 survey</w:t>
      </w:r>
      <w:r w:rsidRPr="004754FD">
        <w:rPr>
          <w:rFonts w:ascii="Arial" w:hAnsi="Arial" w:cs="Arial"/>
          <w:sz w:val="24"/>
          <w:szCs w:val="24"/>
        </w:rPr>
        <w:t xml:space="preserve">. Available at: </w:t>
      </w:r>
      <w:hyperlink r:id="rId19" w:history="1">
        <w:r w:rsidRPr="004754FD">
          <w:rPr>
            <w:rStyle w:val="Hyperlink"/>
            <w:rFonts w:ascii="Arial" w:hAnsi="Arial" w:cs="Arial"/>
            <w:sz w:val="24"/>
            <w:szCs w:val="24"/>
          </w:rPr>
          <w:t>https://www.ons.gov.uk/economy/economicoutputandproductivity/output/datasets/businessimpactofcovid19surveybicsresults</w:t>
        </w:r>
      </w:hyperlink>
      <w:r w:rsidRPr="004754FD">
        <w:rPr>
          <w:rFonts w:ascii="Arial" w:hAnsi="Arial" w:cs="Arial"/>
          <w:sz w:val="24"/>
          <w:szCs w:val="24"/>
        </w:rPr>
        <w:t xml:space="preserve"> [Accessed: 6 December 2020]</w:t>
      </w:r>
    </w:p>
    <w:p w14:paraId="79FC27BD"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Bennett, T., </w:t>
      </w:r>
      <w:proofErr w:type="spellStart"/>
      <w:r w:rsidRPr="004754FD">
        <w:rPr>
          <w:rFonts w:ascii="Arial" w:hAnsi="Arial" w:cs="Arial"/>
          <w:sz w:val="24"/>
          <w:szCs w:val="24"/>
        </w:rPr>
        <w:t>Saundry</w:t>
      </w:r>
      <w:proofErr w:type="spellEnd"/>
      <w:r w:rsidRPr="004754FD">
        <w:rPr>
          <w:rFonts w:ascii="Arial" w:hAnsi="Arial" w:cs="Arial"/>
          <w:sz w:val="24"/>
          <w:szCs w:val="24"/>
        </w:rPr>
        <w:t xml:space="preserve">, Richard., and Fisher, Virginia. (2020) </w:t>
      </w:r>
      <w:r w:rsidRPr="004754FD">
        <w:rPr>
          <w:rFonts w:ascii="Arial" w:hAnsi="Arial" w:cs="Arial"/>
          <w:i/>
          <w:sz w:val="24"/>
          <w:szCs w:val="24"/>
        </w:rPr>
        <w:t>Managing Employment Relations</w:t>
      </w:r>
      <w:r w:rsidRPr="004754FD">
        <w:rPr>
          <w:rFonts w:ascii="Arial" w:hAnsi="Arial" w:cs="Arial"/>
          <w:sz w:val="24"/>
          <w:szCs w:val="24"/>
        </w:rPr>
        <w:t>. 7</w:t>
      </w:r>
      <w:r w:rsidRPr="004754FD">
        <w:rPr>
          <w:rFonts w:ascii="Arial" w:hAnsi="Arial" w:cs="Arial"/>
          <w:sz w:val="24"/>
          <w:szCs w:val="24"/>
          <w:vertAlign w:val="superscript"/>
        </w:rPr>
        <w:t>th</w:t>
      </w:r>
      <w:r w:rsidRPr="004754FD">
        <w:rPr>
          <w:rFonts w:ascii="Arial" w:hAnsi="Arial" w:cs="Arial"/>
          <w:sz w:val="24"/>
          <w:szCs w:val="24"/>
        </w:rPr>
        <w:t xml:space="preserve"> ed. London: Kogan Page </w:t>
      </w:r>
    </w:p>
    <w:p w14:paraId="598D7625"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Benson, J. and Brown, M. (2010) </w:t>
      </w:r>
      <w:r w:rsidRPr="004754FD">
        <w:rPr>
          <w:rFonts w:ascii="Arial" w:hAnsi="Arial" w:cs="Arial"/>
          <w:i/>
          <w:iCs/>
          <w:sz w:val="24"/>
          <w:szCs w:val="24"/>
        </w:rPr>
        <w:t>Employee voice: does union membership matter?</w:t>
      </w:r>
      <w:r w:rsidRPr="004754FD">
        <w:rPr>
          <w:rFonts w:ascii="Arial" w:hAnsi="Arial" w:cs="Arial"/>
          <w:sz w:val="24"/>
          <w:szCs w:val="24"/>
        </w:rPr>
        <w:t xml:space="preserve"> Human Resource Management Journal. Vol 20, No 1. Pp80-99</w:t>
      </w:r>
    </w:p>
    <w:p w14:paraId="22FA4648"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BLS (2020a) </w:t>
      </w:r>
      <w:r w:rsidRPr="004754FD">
        <w:rPr>
          <w:rFonts w:ascii="Arial" w:hAnsi="Arial" w:cs="Arial"/>
          <w:i/>
          <w:sz w:val="24"/>
          <w:szCs w:val="24"/>
        </w:rPr>
        <w:t>State Employment and Unemployment Summary.</w:t>
      </w:r>
      <w:r w:rsidRPr="004754FD">
        <w:rPr>
          <w:rFonts w:ascii="Arial" w:hAnsi="Arial" w:cs="Arial"/>
          <w:sz w:val="24"/>
          <w:szCs w:val="24"/>
        </w:rPr>
        <w:t xml:space="preserve"> Available at: </w:t>
      </w:r>
      <w:hyperlink r:id="rId20" w:history="1">
        <w:r w:rsidRPr="004754FD">
          <w:rPr>
            <w:rStyle w:val="Hyperlink"/>
            <w:rFonts w:ascii="Arial" w:hAnsi="Arial" w:cs="Arial"/>
            <w:sz w:val="24"/>
            <w:szCs w:val="24"/>
          </w:rPr>
          <w:t>https://www.bls.gov/news.release/laus.nr0.htm</w:t>
        </w:r>
      </w:hyperlink>
      <w:r w:rsidRPr="004754FD">
        <w:rPr>
          <w:rFonts w:ascii="Arial" w:hAnsi="Arial" w:cs="Arial"/>
          <w:sz w:val="24"/>
          <w:szCs w:val="24"/>
        </w:rPr>
        <w:t xml:space="preserve"> [Accessed: 7 December 2020]</w:t>
      </w:r>
    </w:p>
    <w:p w14:paraId="7666EDA7"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CIPD (2013) </w:t>
      </w:r>
      <w:r w:rsidRPr="004754FD">
        <w:rPr>
          <w:rFonts w:ascii="Arial" w:hAnsi="Arial" w:cs="Arial"/>
          <w:i/>
          <w:sz w:val="24"/>
          <w:szCs w:val="24"/>
        </w:rPr>
        <w:t>Real-life leaders: closing the knowing-doing gap</w:t>
      </w:r>
      <w:r w:rsidRPr="004754FD">
        <w:rPr>
          <w:rFonts w:ascii="Arial" w:hAnsi="Arial" w:cs="Arial"/>
          <w:sz w:val="24"/>
          <w:szCs w:val="24"/>
        </w:rPr>
        <w:t xml:space="preserve">. Available at: </w:t>
      </w:r>
      <w:hyperlink r:id="rId21" w:history="1">
        <w:r w:rsidRPr="004754FD">
          <w:rPr>
            <w:rStyle w:val="Hyperlink"/>
            <w:rFonts w:ascii="Arial" w:hAnsi="Arial" w:cs="Arial"/>
            <w:sz w:val="24"/>
            <w:szCs w:val="24"/>
          </w:rPr>
          <w:t>https://www.cipd.co.uk/knowledge/strategy/leadership/real-life-report</w:t>
        </w:r>
      </w:hyperlink>
      <w:r w:rsidRPr="004754FD">
        <w:rPr>
          <w:rFonts w:ascii="Arial" w:hAnsi="Arial" w:cs="Arial"/>
          <w:sz w:val="24"/>
          <w:szCs w:val="24"/>
        </w:rPr>
        <w:t xml:space="preserve"> [Accessed: 1 December 2020]</w:t>
      </w:r>
    </w:p>
    <w:p w14:paraId="65B81408"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CIPD (2018) </w:t>
      </w:r>
      <w:r w:rsidRPr="004754FD">
        <w:rPr>
          <w:rFonts w:ascii="Arial" w:hAnsi="Arial" w:cs="Arial"/>
          <w:i/>
          <w:sz w:val="24"/>
          <w:szCs w:val="24"/>
        </w:rPr>
        <w:t>The impact of an ageing workforce</w:t>
      </w:r>
      <w:r w:rsidRPr="004754FD">
        <w:rPr>
          <w:rFonts w:ascii="Arial" w:hAnsi="Arial" w:cs="Arial"/>
          <w:sz w:val="24"/>
          <w:szCs w:val="24"/>
        </w:rPr>
        <w:t xml:space="preserve">. Available at: </w:t>
      </w:r>
      <w:hyperlink r:id="rId22" w:history="1">
        <w:r w:rsidRPr="004754FD">
          <w:rPr>
            <w:rStyle w:val="Hyperlink"/>
            <w:rFonts w:ascii="Arial" w:hAnsi="Arial" w:cs="Arial"/>
            <w:sz w:val="24"/>
            <w:szCs w:val="24"/>
          </w:rPr>
          <w:t>https://www.cipd.co.uk/news-views/cipd-voice/issue-16/impact-ageing-workforce</w:t>
        </w:r>
      </w:hyperlink>
      <w:r w:rsidRPr="004754FD">
        <w:rPr>
          <w:rFonts w:ascii="Arial" w:hAnsi="Arial" w:cs="Arial"/>
          <w:sz w:val="24"/>
          <w:szCs w:val="24"/>
        </w:rPr>
        <w:t xml:space="preserve"> [Accessed: 17 December 2020]</w:t>
      </w:r>
    </w:p>
    <w:p w14:paraId="61E55431"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CIPD (2019) Employee engagement and motivation. Available at: </w:t>
      </w:r>
      <w:hyperlink r:id="rId23" w:history="1">
        <w:r w:rsidRPr="004754FD">
          <w:rPr>
            <w:rStyle w:val="Hyperlink"/>
            <w:rFonts w:ascii="Arial" w:hAnsi="Arial" w:cs="Arial"/>
            <w:sz w:val="24"/>
            <w:szCs w:val="24"/>
          </w:rPr>
          <w:t>https://www.cipd.co.uk/knowledge/fundamentals/relations/engagement/factsheet</w:t>
        </w:r>
      </w:hyperlink>
      <w:r w:rsidRPr="004754FD">
        <w:rPr>
          <w:rFonts w:ascii="Arial" w:hAnsi="Arial" w:cs="Arial"/>
          <w:sz w:val="24"/>
          <w:szCs w:val="24"/>
        </w:rPr>
        <w:t xml:space="preserve"> [Accessed: 15 December 2020]</w:t>
      </w:r>
    </w:p>
    <w:p w14:paraId="35DBBB1C"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CIPD (2020a) </w:t>
      </w:r>
      <w:r w:rsidRPr="004754FD">
        <w:rPr>
          <w:rFonts w:ascii="Arial" w:hAnsi="Arial" w:cs="Arial"/>
          <w:i/>
          <w:sz w:val="24"/>
          <w:szCs w:val="24"/>
        </w:rPr>
        <w:t>Employee Relations: an introduction</w:t>
      </w:r>
      <w:r w:rsidRPr="004754FD">
        <w:rPr>
          <w:rFonts w:ascii="Arial" w:hAnsi="Arial" w:cs="Arial"/>
          <w:sz w:val="24"/>
          <w:szCs w:val="24"/>
        </w:rPr>
        <w:t xml:space="preserve">. Available at: </w:t>
      </w:r>
      <w:hyperlink r:id="rId24" w:history="1">
        <w:r w:rsidRPr="004754FD">
          <w:rPr>
            <w:rStyle w:val="Hyperlink"/>
            <w:rFonts w:ascii="Arial" w:hAnsi="Arial" w:cs="Arial"/>
            <w:sz w:val="24"/>
            <w:szCs w:val="24"/>
          </w:rPr>
          <w:t>https://www.cipd.co.uk/knowledge/fundamentals/relations/employees/factsheet</w:t>
        </w:r>
      </w:hyperlink>
      <w:r w:rsidRPr="004754FD">
        <w:rPr>
          <w:rFonts w:ascii="Arial" w:hAnsi="Arial" w:cs="Arial"/>
          <w:sz w:val="24"/>
          <w:szCs w:val="24"/>
        </w:rPr>
        <w:t xml:space="preserve"> [Accessed: 11 November 2020]</w:t>
      </w:r>
    </w:p>
    <w:p w14:paraId="49A5FCCF"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CIPD (2020b) </w:t>
      </w:r>
      <w:r w:rsidRPr="004754FD">
        <w:rPr>
          <w:rFonts w:ascii="Arial" w:hAnsi="Arial" w:cs="Arial"/>
          <w:i/>
          <w:iCs/>
          <w:sz w:val="24"/>
          <w:szCs w:val="24"/>
        </w:rPr>
        <w:t>Health and Safety at work.</w:t>
      </w:r>
      <w:r w:rsidRPr="004754FD">
        <w:rPr>
          <w:rFonts w:ascii="Arial" w:hAnsi="Arial" w:cs="Arial"/>
          <w:sz w:val="24"/>
          <w:szCs w:val="24"/>
        </w:rPr>
        <w:t xml:space="preserve"> Available at: </w:t>
      </w:r>
      <w:hyperlink r:id="rId25" w:history="1">
        <w:r w:rsidRPr="004754FD">
          <w:rPr>
            <w:rStyle w:val="Hyperlink"/>
            <w:rFonts w:ascii="Arial" w:hAnsi="Arial" w:cs="Arial"/>
            <w:sz w:val="24"/>
            <w:szCs w:val="24"/>
          </w:rPr>
          <w:t>https://www.cipd.co.uk/knowledge/fundamentals/emp-law/health-safety/factsheet</w:t>
        </w:r>
      </w:hyperlink>
      <w:r w:rsidRPr="004754FD">
        <w:rPr>
          <w:rFonts w:ascii="Arial" w:hAnsi="Arial" w:cs="Arial"/>
          <w:sz w:val="24"/>
          <w:szCs w:val="24"/>
        </w:rPr>
        <w:t xml:space="preserve"> [Accessed: 5 December 2020]</w:t>
      </w:r>
    </w:p>
    <w:p w14:paraId="7FE070A7"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lastRenderedPageBreak/>
        <w:t xml:space="preserve">CIPD (2020c) </w:t>
      </w:r>
      <w:r w:rsidRPr="004754FD">
        <w:rPr>
          <w:rFonts w:ascii="Arial" w:hAnsi="Arial" w:cs="Arial"/>
          <w:i/>
          <w:sz w:val="24"/>
          <w:szCs w:val="24"/>
        </w:rPr>
        <w:t>Coronavirus (COVID-19):</w:t>
      </w:r>
      <w:r w:rsidRPr="004754FD">
        <w:rPr>
          <w:rFonts w:ascii="Arial" w:hAnsi="Arial" w:cs="Arial"/>
          <w:sz w:val="24"/>
          <w:szCs w:val="24"/>
        </w:rPr>
        <w:t xml:space="preserve"> </w:t>
      </w:r>
      <w:r w:rsidRPr="004754FD">
        <w:rPr>
          <w:rFonts w:ascii="Arial" w:hAnsi="Arial" w:cs="Arial"/>
          <w:i/>
          <w:iCs/>
          <w:sz w:val="24"/>
          <w:szCs w:val="24"/>
        </w:rPr>
        <w:t>Employer Response Guide</w:t>
      </w:r>
      <w:r w:rsidRPr="004754FD">
        <w:rPr>
          <w:rFonts w:ascii="Arial" w:hAnsi="Arial" w:cs="Arial"/>
          <w:sz w:val="24"/>
          <w:szCs w:val="24"/>
        </w:rPr>
        <w:t xml:space="preserve">. Available at: </w:t>
      </w:r>
      <w:hyperlink r:id="rId26" w:history="1">
        <w:r w:rsidRPr="004754FD">
          <w:rPr>
            <w:rStyle w:val="Hyperlink"/>
            <w:rFonts w:ascii="Arial" w:hAnsi="Arial" w:cs="Arial"/>
            <w:sz w:val="24"/>
            <w:szCs w:val="24"/>
          </w:rPr>
          <w:t>https://www.cipd.co.uk/knowledge/fundamentals/emp-law/health-safety/coronavirus-employer-response-guide</w:t>
        </w:r>
      </w:hyperlink>
      <w:r w:rsidRPr="004754FD">
        <w:rPr>
          <w:rFonts w:ascii="Arial" w:hAnsi="Arial" w:cs="Arial"/>
          <w:sz w:val="24"/>
          <w:szCs w:val="24"/>
        </w:rPr>
        <w:t xml:space="preserve"> [Accessed: 6 December 2020]</w:t>
      </w:r>
    </w:p>
    <w:p w14:paraId="604EC69B" w14:textId="47C5C7F3"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CIPD (2020d) </w:t>
      </w:r>
      <w:r w:rsidRPr="004754FD">
        <w:rPr>
          <w:rFonts w:ascii="Arial" w:hAnsi="Arial" w:cs="Arial"/>
          <w:i/>
          <w:sz w:val="24"/>
          <w:szCs w:val="24"/>
        </w:rPr>
        <w:t>Redundancy: an introduction.</w:t>
      </w:r>
      <w:r w:rsidRPr="004754FD">
        <w:rPr>
          <w:rFonts w:ascii="Arial" w:hAnsi="Arial" w:cs="Arial"/>
          <w:sz w:val="24"/>
          <w:szCs w:val="24"/>
        </w:rPr>
        <w:t xml:space="preserve"> Available at: </w:t>
      </w:r>
      <w:hyperlink r:id="rId27" w:anchor="75554" w:history="1">
        <w:r w:rsidRPr="004754FD">
          <w:rPr>
            <w:rStyle w:val="Hyperlink"/>
            <w:rFonts w:ascii="Arial" w:hAnsi="Arial" w:cs="Arial"/>
            <w:sz w:val="24"/>
            <w:szCs w:val="24"/>
          </w:rPr>
          <w:t>https://www.cipd.co.uk/knowledge/fundamentals/emp-law/redundancy/factsheet#75554</w:t>
        </w:r>
      </w:hyperlink>
      <w:r w:rsidRPr="004754FD">
        <w:rPr>
          <w:rFonts w:ascii="Arial" w:hAnsi="Arial" w:cs="Arial"/>
          <w:sz w:val="24"/>
          <w:szCs w:val="24"/>
        </w:rPr>
        <w:t xml:space="preserve"> [Accessed: 7 December 2020]</w:t>
      </w:r>
    </w:p>
    <w:p w14:paraId="09949B1C" w14:textId="7F06067B" w:rsidR="00C2688E" w:rsidRPr="004754FD" w:rsidRDefault="00C2688E"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CIPD (2020e) </w:t>
      </w:r>
      <w:r w:rsidRPr="004754FD">
        <w:rPr>
          <w:rFonts w:ascii="Arial" w:hAnsi="Arial" w:cs="Arial"/>
          <w:i/>
          <w:sz w:val="24"/>
          <w:szCs w:val="24"/>
        </w:rPr>
        <w:t>Redundancy activity jumps as private sector pay expectations remain low, new research from the CIPD and the Adecco Group shows</w:t>
      </w:r>
      <w:r w:rsidRPr="004754FD">
        <w:rPr>
          <w:rFonts w:ascii="Arial" w:hAnsi="Arial" w:cs="Arial"/>
          <w:sz w:val="24"/>
          <w:szCs w:val="24"/>
        </w:rPr>
        <w:t xml:space="preserve"> Available at: </w:t>
      </w:r>
      <w:hyperlink r:id="rId28" w:history="1">
        <w:r w:rsidRPr="004754FD">
          <w:rPr>
            <w:rStyle w:val="Hyperlink"/>
            <w:rFonts w:ascii="Arial" w:hAnsi="Arial" w:cs="Arial"/>
            <w:sz w:val="24"/>
            <w:szCs w:val="24"/>
          </w:rPr>
          <w:t>https://www.cipd.co.uk/about/media/press/lmo-summer-2020</w:t>
        </w:r>
      </w:hyperlink>
      <w:r w:rsidRPr="004754FD">
        <w:rPr>
          <w:rFonts w:ascii="Arial" w:hAnsi="Arial" w:cs="Arial"/>
          <w:sz w:val="24"/>
          <w:szCs w:val="24"/>
        </w:rPr>
        <w:t xml:space="preserve"> [Accessed 5 January 2021]</w:t>
      </w:r>
    </w:p>
    <w:p w14:paraId="4925FF9A"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Coleg Ceredigion (2020) Available at: </w:t>
      </w:r>
      <w:hyperlink r:id="rId29" w:history="1">
        <w:r w:rsidRPr="004754FD">
          <w:rPr>
            <w:rStyle w:val="Hyperlink"/>
            <w:rFonts w:ascii="Arial" w:hAnsi="Arial" w:cs="Arial"/>
            <w:sz w:val="24"/>
            <w:szCs w:val="24"/>
          </w:rPr>
          <w:t>https://www.ceredigion.ac.uk/index.php/en/</w:t>
        </w:r>
      </w:hyperlink>
      <w:r w:rsidRPr="004754FD">
        <w:rPr>
          <w:rFonts w:ascii="Arial" w:hAnsi="Arial" w:cs="Arial"/>
          <w:sz w:val="24"/>
          <w:szCs w:val="24"/>
        </w:rPr>
        <w:t xml:space="preserve"> [Accessed: 15 November 2020]</w:t>
      </w:r>
    </w:p>
    <w:p w14:paraId="51CB81DF"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Coronavirus Act 2020 Available at: </w:t>
      </w:r>
      <w:hyperlink r:id="rId30" w:history="1">
        <w:r w:rsidRPr="004754FD">
          <w:rPr>
            <w:rStyle w:val="Hyperlink"/>
            <w:rFonts w:ascii="Arial" w:hAnsi="Arial" w:cs="Arial"/>
            <w:sz w:val="24"/>
            <w:szCs w:val="24"/>
          </w:rPr>
          <w:t>https://www.legislation.gov.uk/ukpga/1974/37/contents</w:t>
        </w:r>
      </w:hyperlink>
      <w:r w:rsidRPr="004754FD">
        <w:rPr>
          <w:rFonts w:ascii="Arial" w:hAnsi="Arial" w:cs="Arial"/>
          <w:sz w:val="24"/>
          <w:szCs w:val="24"/>
        </w:rPr>
        <w:t xml:space="preserve"> [Accessed: 5 December 2020]</w:t>
      </w:r>
    </w:p>
    <w:p w14:paraId="07423A6E"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Corporate Rebels (2020) Corona Chronicles: The shittiest lay-off in corporate history. Available at: </w:t>
      </w:r>
      <w:hyperlink r:id="rId31" w:history="1">
        <w:r w:rsidRPr="004754FD">
          <w:rPr>
            <w:rStyle w:val="Hyperlink"/>
            <w:rFonts w:ascii="Arial" w:hAnsi="Arial" w:cs="Arial"/>
            <w:sz w:val="24"/>
            <w:szCs w:val="24"/>
          </w:rPr>
          <w:t>https://corporate-rebels.com/bird-lay-off/</w:t>
        </w:r>
      </w:hyperlink>
      <w:r w:rsidRPr="004754FD">
        <w:rPr>
          <w:rFonts w:ascii="Arial" w:hAnsi="Arial" w:cs="Arial"/>
          <w:sz w:val="24"/>
          <w:szCs w:val="24"/>
        </w:rPr>
        <w:t xml:space="preserve"> [Accessed: 14 December 2020]</w:t>
      </w:r>
    </w:p>
    <w:p w14:paraId="12C84F74"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Cullinane, N. and </w:t>
      </w:r>
      <w:proofErr w:type="spellStart"/>
      <w:r w:rsidRPr="004754FD">
        <w:rPr>
          <w:rFonts w:ascii="Arial" w:hAnsi="Arial" w:cs="Arial"/>
          <w:sz w:val="24"/>
          <w:szCs w:val="24"/>
        </w:rPr>
        <w:t>Dundon</w:t>
      </w:r>
      <w:proofErr w:type="spellEnd"/>
      <w:r w:rsidRPr="004754FD">
        <w:rPr>
          <w:rFonts w:ascii="Arial" w:hAnsi="Arial" w:cs="Arial"/>
          <w:sz w:val="24"/>
          <w:szCs w:val="24"/>
        </w:rPr>
        <w:t xml:space="preserve">, T. (2006) </w:t>
      </w:r>
      <w:r w:rsidRPr="004754FD">
        <w:rPr>
          <w:rFonts w:ascii="Arial" w:hAnsi="Arial" w:cs="Arial"/>
          <w:i/>
          <w:iCs/>
          <w:sz w:val="24"/>
          <w:szCs w:val="24"/>
        </w:rPr>
        <w:t>The psychological contract: a critical review</w:t>
      </w:r>
      <w:r w:rsidRPr="004754FD">
        <w:rPr>
          <w:rFonts w:ascii="Arial" w:hAnsi="Arial" w:cs="Arial"/>
          <w:sz w:val="24"/>
          <w:szCs w:val="24"/>
        </w:rPr>
        <w:t xml:space="preserve">, in International Journal of Management Reviews. </w:t>
      </w:r>
    </w:p>
    <w:p w14:paraId="299CBF2D"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Deloitte (2020) </w:t>
      </w:r>
      <w:r w:rsidRPr="004754FD">
        <w:rPr>
          <w:rFonts w:ascii="Arial" w:hAnsi="Arial" w:cs="Arial"/>
          <w:i/>
          <w:iCs/>
          <w:sz w:val="24"/>
          <w:szCs w:val="24"/>
        </w:rPr>
        <w:t>Brexit: Implications for US banking and capital markets</w:t>
      </w:r>
      <w:r w:rsidRPr="004754FD">
        <w:rPr>
          <w:rFonts w:ascii="Arial" w:hAnsi="Arial" w:cs="Arial"/>
          <w:sz w:val="24"/>
          <w:szCs w:val="24"/>
        </w:rPr>
        <w:t xml:space="preserve">. Available at: </w:t>
      </w:r>
      <w:hyperlink r:id="rId32" w:history="1">
        <w:r w:rsidRPr="004754FD">
          <w:rPr>
            <w:rStyle w:val="Hyperlink"/>
            <w:rFonts w:ascii="Arial" w:hAnsi="Arial" w:cs="Arial"/>
            <w:sz w:val="24"/>
            <w:szCs w:val="24"/>
          </w:rPr>
          <w:t>https://www2.deloitte.com/us/en/pages/financial-services/articles/brexit-impacts-for-us-banks-capital-market.html</w:t>
        </w:r>
      </w:hyperlink>
      <w:r w:rsidRPr="004754FD">
        <w:rPr>
          <w:rFonts w:ascii="Arial" w:hAnsi="Arial" w:cs="Arial"/>
          <w:sz w:val="24"/>
          <w:szCs w:val="24"/>
        </w:rPr>
        <w:t xml:space="preserve"> [Accessed: 6 December 2020]</w:t>
      </w:r>
    </w:p>
    <w:p w14:paraId="7D5EF75D"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Deloitte (2020b) </w:t>
      </w:r>
      <w:r w:rsidRPr="004754FD">
        <w:rPr>
          <w:rFonts w:ascii="Arial" w:hAnsi="Arial" w:cs="Arial"/>
          <w:i/>
          <w:sz w:val="24"/>
          <w:szCs w:val="24"/>
        </w:rPr>
        <w:t>Understanding Covid-19’s impact on the technology sector</w:t>
      </w:r>
      <w:r w:rsidRPr="004754FD">
        <w:rPr>
          <w:rFonts w:ascii="Arial" w:hAnsi="Arial" w:cs="Arial"/>
          <w:sz w:val="24"/>
          <w:szCs w:val="24"/>
        </w:rPr>
        <w:t xml:space="preserve">. Available at: </w:t>
      </w:r>
      <w:hyperlink r:id="rId33" w:history="1">
        <w:r w:rsidRPr="004754FD">
          <w:rPr>
            <w:rStyle w:val="Hyperlink"/>
            <w:rFonts w:ascii="Arial" w:hAnsi="Arial" w:cs="Arial"/>
            <w:sz w:val="24"/>
            <w:szCs w:val="24"/>
          </w:rPr>
          <w:t>https://www2.deloitte.com/global/en/pages/about-deloitte/articles/covid-19/understanding-covid-19-s-impact-on-the-technology-sector-.html</w:t>
        </w:r>
      </w:hyperlink>
      <w:r w:rsidRPr="004754FD">
        <w:rPr>
          <w:rFonts w:ascii="Arial" w:hAnsi="Arial" w:cs="Arial"/>
          <w:sz w:val="24"/>
          <w:szCs w:val="24"/>
        </w:rPr>
        <w:t xml:space="preserve"> [Accessed 14 December 2020]</w:t>
      </w:r>
    </w:p>
    <w:p w14:paraId="3F4498B5"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Department of Health and Social Care (2020) </w:t>
      </w:r>
      <w:r w:rsidRPr="004754FD">
        <w:rPr>
          <w:rFonts w:ascii="Arial" w:hAnsi="Arial" w:cs="Arial"/>
          <w:i/>
          <w:iCs/>
          <w:sz w:val="24"/>
          <w:szCs w:val="24"/>
        </w:rPr>
        <w:t>Coronavirus Act Analysis</w:t>
      </w:r>
      <w:r w:rsidRPr="004754FD">
        <w:rPr>
          <w:rFonts w:ascii="Arial" w:hAnsi="Arial" w:cs="Arial"/>
          <w:sz w:val="24"/>
          <w:szCs w:val="24"/>
        </w:rPr>
        <w:t xml:space="preserve">. Available at: </w:t>
      </w:r>
      <w:hyperlink r:id="rId34" w:history="1">
        <w:r w:rsidRPr="004754FD">
          <w:rPr>
            <w:rStyle w:val="Hyperlink"/>
            <w:rFonts w:ascii="Arial" w:hAnsi="Arial" w:cs="Arial"/>
            <w:sz w:val="24"/>
            <w:szCs w:val="24"/>
          </w:rPr>
          <w:t>https://www.gov.uk/government/publications/coronavirus-act-analysis/coronavirus-act-analysis</w:t>
        </w:r>
      </w:hyperlink>
      <w:r w:rsidRPr="004754FD">
        <w:rPr>
          <w:rFonts w:ascii="Arial" w:hAnsi="Arial" w:cs="Arial"/>
          <w:sz w:val="24"/>
          <w:szCs w:val="24"/>
        </w:rPr>
        <w:t xml:space="preserve"> [Accessed: 5 December 2020]</w:t>
      </w:r>
    </w:p>
    <w:p w14:paraId="45A31D36"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Ellis, C. (2016) </w:t>
      </w:r>
      <w:r w:rsidRPr="004754FD">
        <w:rPr>
          <w:rFonts w:ascii="Arial" w:hAnsi="Arial" w:cs="Arial"/>
          <w:i/>
          <w:iCs/>
          <w:sz w:val="24"/>
          <w:szCs w:val="24"/>
        </w:rPr>
        <w:t>Contemporary Developments in Employee Relations</w:t>
      </w:r>
      <w:r w:rsidRPr="004754FD">
        <w:rPr>
          <w:rFonts w:ascii="Arial" w:hAnsi="Arial" w:cs="Arial"/>
          <w:sz w:val="24"/>
          <w:szCs w:val="24"/>
        </w:rPr>
        <w:t xml:space="preserve"> in Taylor, S. and Woodhams, C. (2016) </w:t>
      </w:r>
      <w:r w:rsidRPr="004754FD">
        <w:rPr>
          <w:rFonts w:ascii="Arial" w:hAnsi="Arial" w:cs="Arial"/>
          <w:i/>
          <w:iCs/>
          <w:sz w:val="24"/>
          <w:szCs w:val="24"/>
        </w:rPr>
        <w:t>Human Resource Management: People and Organisations</w:t>
      </w:r>
      <w:r w:rsidRPr="004754FD">
        <w:rPr>
          <w:rFonts w:ascii="Arial" w:hAnsi="Arial" w:cs="Arial"/>
          <w:sz w:val="24"/>
          <w:szCs w:val="24"/>
        </w:rPr>
        <w:t>. 2</w:t>
      </w:r>
      <w:r w:rsidRPr="004754FD">
        <w:rPr>
          <w:rFonts w:ascii="Arial" w:hAnsi="Arial" w:cs="Arial"/>
          <w:sz w:val="24"/>
          <w:szCs w:val="24"/>
          <w:vertAlign w:val="superscript"/>
        </w:rPr>
        <w:t>nd</w:t>
      </w:r>
      <w:r w:rsidRPr="004754FD">
        <w:rPr>
          <w:rFonts w:ascii="Arial" w:hAnsi="Arial" w:cs="Arial"/>
          <w:sz w:val="24"/>
          <w:szCs w:val="24"/>
        </w:rPr>
        <w:t xml:space="preserve"> ed. Chartered Institute of Personnel and Development: London.</w:t>
      </w:r>
    </w:p>
    <w:p w14:paraId="1DA48912"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Equality Act 2010 Available at: </w:t>
      </w:r>
      <w:hyperlink r:id="rId35" w:history="1">
        <w:r w:rsidRPr="004754FD">
          <w:rPr>
            <w:rStyle w:val="Hyperlink"/>
            <w:rFonts w:ascii="Arial" w:hAnsi="Arial" w:cs="Arial"/>
            <w:sz w:val="24"/>
            <w:szCs w:val="24"/>
          </w:rPr>
          <w:t>https://www.legislation.gov.uk/ukpga/2010/15/contents</w:t>
        </w:r>
      </w:hyperlink>
      <w:r w:rsidRPr="004754FD">
        <w:rPr>
          <w:rFonts w:ascii="Arial" w:hAnsi="Arial" w:cs="Arial"/>
          <w:sz w:val="24"/>
          <w:szCs w:val="24"/>
        </w:rPr>
        <w:t xml:space="preserve"> [Accessed: 16 November 2020]</w:t>
      </w:r>
    </w:p>
    <w:p w14:paraId="4C2B32F5"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Fox, A. (1966) </w:t>
      </w:r>
      <w:r w:rsidRPr="004754FD">
        <w:rPr>
          <w:rFonts w:ascii="Arial" w:hAnsi="Arial" w:cs="Arial"/>
          <w:i/>
          <w:iCs/>
          <w:sz w:val="24"/>
          <w:szCs w:val="24"/>
        </w:rPr>
        <w:t>Industrial sociology and industrial relations.</w:t>
      </w:r>
      <w:r w:rsidRPr="004754FD">
        <w:rPr>
          <w:rFonts w:ascii="Arial" w:hAnsi="Arial" w:cs="Arial"/>
          <w:sz w:val="24"/>
          <w:szCs w:val="24"/>
        </w:rPr>
        <w:t xml:space="preserve"> Donovan Commission Research Report, No 3. London: HMSO.</w:t>
      </w:r>
    </w:p>
    <w:p w14:paraId="304EBC6B"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Fox, A. (1974) </w:t>
      </w:r>
      <w:r w:rsidRPr="004754FD">
        <w:rPr>
          <w:rFonts w:ascii="Arial" w:hAnsi="Arial" w:cs="Arial"/>
          <w:i/>
          <w:iCs/>
          <w:sz w:val="24"/>
          <w:szCs w:val="24"/>
        </w:rPr>
        <w:t>Beyond Contract: Work, power, and trust relations</w:t>
      </w:r>
      <w:r w:rsidRPr="004754FD">
        <w:rPr>
          <w:rFonts w:ascii="Arial" w:hAnsi="Arial" w:cs="Arial"/>
          <w:sz w:val="24"/>
          <w:szCs w:val="24"/>
        </w:rPr>
        <w:t>. Faber, London</w:t>
      </w:r>
    </w:p>
    <w:p w14:paraId="579F1F6C"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Foy, S. (2020) </w:t>
      </w:r>
      <w:r w:rsidRPr="004754FD">
        <w:rPr>
          <w:rFonts w:ascii="Arial" w:hAnsi="Arial" w:cs="Arial"/>
          <w:i/>
          <w:sz w:val="24"/>
          <w:szCs w:val="24"/>
        </w:rPr>
        <w:t xml:space="preserve">WH Smith to close 25 stores in wake of £280m loss </w:t>
      </w:r>
      <w:r w:rsidRPr="004754FD">
        <w:rPr>
          <w:rFonts w:ascii="Arial" w:hAnsi="Arial" w:cs="Arial"/>
          <w:sz w:val="24"/>
          <w:szCs w:val="24"/>
        </w:rPr>
        <w:t xml:space="preserve">in Telegraph. Available at: </w:t>
      </w:r>
      <w:hyperlink r:id="rId36" w:history="1">
        <w:r w:rsidRPr="004754FD">
          <w:rPr>
            <w:rStyle w:val="Hyperlink"/>
            <w:rFonts w:ascii="Arial" w:hAnsi="Arial" w:cs="Arial"/>
            <w:sz w:val="24"/>
            <w:szCs w:val="24"/>
          </w:rPr>
          <w:t>https://www.telegraph.co.uk/business/2020/11/12/closure-travel-stores-pushes-wh-smith-280m-loss/</w:t>
        </w:r>
      </w:hyperlink>
      <w:r w:rsidRPr="004754FD">
        <w:rPr>
          <w:rFonts w:ascii="Arial" w:hAnsi="Arial" w:cs="Arial"/>
          <w:sz w:val="24"/>
          <w:szCs w:val="24"/>
        </w:rPr>
        <w:t xml:space="preserve"> [Accessed: 7 December 2020]</w:t>
      </w:r>
    </w:p>
    <w:p w14:paraId="0E85682D"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lastRenderedPageBreak/>
        <w:t xml:space="preserve">Gallup (2013) The Keys </w:t>
      </w:r>
      <w:proofErr w:type="gramStart"/>
      <w:r w:rsidRPr="004754FD">
        <w:rPr>
          <w:rFonts w:ascii="Arial" w:hAnsi="Arial" w:cs="Arial"/>
          <w:sz w:val="24"/>
          <w:szCs w:val="24"/>
        </w:rPr>
        <w:t>To</w:t>
      </w:r>
      <w:proofErr w:type="gramEnd"/>
      <w:r w:rsidRPr="004754FD">
        <w:rPr>
          <w:rFonts w:ascii="Arial" w:hAnsi="Arial" w:cs="Arial"/>
          <w:sz w:val="24"/>
          <w:szCs w:val="24"/>
        </w:rPr>
        <w:t xml:space="preserve"> Building a High Performance Culture. Available at: </w:t>
      </w:r>
      <w:hyperlink r:id="rId37" w:history="1">
        <w:r w:rsidRPr="004754FD">
          <w:rPr>
            <w:rStyle w:val="Hyperlink"/>
            <w:rFonts w:ascii="Arial" w:hAnsi="Arial" w:cs="Arial"/>
            <w:sz w:val="24"/>
            <w:szCs w:val="24"/>
          </w:rPr>
          <w:t>https://www.gallup.com/workplace/236546/keys-building-high-performance-culture.aspx</w:t>
        </w:r>
      </w:hyperlink>
      <w:r w:rsidRPr="004754FD">
        <w:rPr>
          <w:rFonts w:ascii="Arial" w:hAnsi="Arial" w:cs="Arial"/>
          <w:sz w:val="24"/>
          <w:szCs w:val="24"/>
        </w:rPr>
        <w:t xml:space="preserve"> [Accessed: 5 December 2020]</w:t>
      </w:r>
    </w:p>
    <w:p w14:paraId="2EFA3614"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Gallup (2017) </w:t>
      </w:r>
      <w:r w:rsidRPr="004754FD">
        <w:rPr>
          <w:rFonts w:ascii="Arial" w:hAnsi="Arial" w:cs="Arial"/>
          <w:i/>
          <w:iCs/>
          <w:sz w:val="24"/>
          <w:szCs w:val="24"/>
        </w:rPr>
        <w:t>The State of Global Workplace</w:t>
      </w:r>
      <w:r w:rsidRPr="004754FD">
        <w:rPr>
          <w:rFonts w:ascii="Arial" w:hAnsi="Arial" w:cs="Arial"/>
          <w:sz w:val="24"/>
          <w:szCs w:val="24"/>
        </w:rPr>
        <w:t xml:space="preserve">. Available at: </w:t>
      </w:r>
      <w:hyperlink r:id="rId38" w:history="1">
        <w:r w:rsidRPr="004754FD">
          <w:rPr>
            <w:rStyle w:val="Hyperlink"/>
            <w:rFonts w:ascii="Arial" w:hAnsi="Arial" w:cs="Arial"/>
            <w:sz w:val="24"/>
            <w:szCs w:val="24"/>
          </w:rPr>
          <w:t>https://moodle.uwtsd.ac.uk/pluginfile.php/399606/mod_resource/content/1/Gallup%20State_Global_Workplace.pdf</w:t>
        </w:r>
      </w:hyperlink>
      <w:r w:rsidRPr="004754FD">
        <w:rPr>
          <w:rFonts w:ascii="Arial" w:hAnsi="Arial" w:cs="Arial"/>
          <w:sz w:val="24"/>
          <w:szCs w:val="24"/>
        </w:rPr>
        <w:t xml:space="preserve"> [Accessed: 5 December 2020]</w:t>
      </w:r>
    </w:p>
    <w:p w14:paraId="4FF96BCA"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Gallup (2019) </w:t>
      </w:r>
      <w:r w:rsidRPr="004754FD">
        <w:rPr>
          <w:rFonts w:ascii="Arial" w:hAnsi="Arial" w:cs="Arial"/>
          <w:i/>
          <w:sz w:val="24"/>
          <w:szCs w:val="24"/>
        </w:rPr>
        <w:t>It’s the manager</w:t>
      </w:r>
      <w:r w:rsidRPr="004754FD">
        <w:rPr>
          <w:rFonts w:ascii="Arial" w:hAnsi="Arial" w:cs="Arial"/>
          <w:sz w:val="24"/>
          <w:szCs w:val="24"/>
        </w:rPr>
        <w:t xml:space="preserve">. Available at: </w:t>
      </w:r>
      <w:hyperlink r:id="rId39" w:history="1">
        <w:r w:rsidRPr="004754FD">
          <w:rPr>
            <w:rStyle w:val="Hyperlink"/>
            <w:rFonts w:ascii="Arial" w:hAnsi="Arial" w:cs="Arial"/>
            <w:sz w:val="24"/>
            <w:szCs w:val="24"/>
          </w:rPr>
          <w:t>https://www.gallup.com/workplace/251642/manager.aspx</w:t>
        </w:r>
      </w:hyperlink>
      <w:r w:rsidRPr="004754FD">
        <w:rPr>
          <w:rFonts w:ascii="Arial" w:hAnsi="Arial" w:cs="Arial"/>
          <w:sz w:val="24"/>
          <w:szCs w:val="24"/>
        </w:rPr>
        <w:t xml:space="preserve"> [Accessed: 1 December 2020]</w:t>
      </w:r>
    </w:p>
    <w:p w14:paraId="2EA90C03"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Gennard, J. and Judd, Graham. (2002) </w:t>
      </w:r>
      <w:r w:rsidRPr="004754FD">
        <w:rPr>
          <w:rFonts w:ascii="Arial" w:hAnsi="Arial" w:cs="Arial"/>
          <w:i/>
          <w:iCs/>
          <w:sz w:val="24"/>
          <w:szCs w:val="24"/>
        </w:rPr>
        <w:t>Employee Relations</w:t>
      </w:r>
      <w:r w:rsidRPr="004754FD">
        <w:rPr>
          <w:rFonts w:ascii="Arial" w:hAnsi="Arial" w:cs="Arial"/>
          <w:sz w:val="24"/>
          <w:szCs w:val="24"/>
        </w:rPr>
        <w:t xml:space="preserve">. London: Chartered Institute of Personnel and Development. Available at: </w:t>
      </w:r>
      <w:hyperlink r:id="rId40" w:anchor="v=onepage&amp;q&amp;f=false" w:history="1">
        <w:r w:rsidRPr="004754FD">
          <w:rPr>
            <w:rStyle w:val="Hyperlink"/>
            <w:rFonts w:ascii="Arial" w:hAnsi="Arial" w:cs="Arial"/>
            <w:sz w:val="24"/>
            <w:szCs w:val="24"/>
          </w:rPr>
          <w:t>https://books.google.co.uk/books?id=XDejHKLZxFoC&amp;pg=PA17&amp;source=gbs_toc_r&amp;cad=4#v=onepage&amp;q&amp;f=false</w:t>
        </w:r>
      </w:hyperlink>
      <w:r w:rsidRPr="004754FD">
        <w:rPr>
          <w:rFonts w:ascii="Arial" w:hAnsi="Arial" w:cs="Arial"/>
          <w:sz w:val="24"/>
          <w:szCs w:val="24"/>
        </w:rPr>
        <w:t xml:space="preserve"> [Accessed: 15 November 2020]</w:t>
      </w:r>
    </w:p>
    <w:p w14:paraId="263E8A96"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Gov.com (2020a) Advisory, Conciliation and Arbitration Service. Available at: </w:t>
      </w:r>
      <w:hyperlink r:id="rId41" w:history="1">
        <w:r w:rsidRPr="004754FD">
          <w:rPr>
            <w:rStyle w:val="Hyperlink"/>
            <w:rFonts w:ascii="Arial" w:hAnsi="Arial" w:cs="Arial"/>
            <w:sz w:val="24"/>
            <w:szCs w:val="24"/>
          </w:rPr>
          <w:t>https://www.gov.uk/government/organisations/acas</w:t>
        </w:r>
      </w:hyperlink>
      <w:r w:rsidRPr="004754FD">
        <w:rPr>
          <w:rFonts w:ascii="Arial" w:hAnsi="Arial" w:cs="Arial"/>
          <w:sz w:val="24"/>
          <w:szCs w:val="24"/>
        </w:rPr>
        <w:t xml:space="preserve"> [Accessed: 3 December 2020]</w:t>
      </w:r>
    </w:p>
    <w:p w14:paraId="48575882"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Gov.com (2020b) </w:t>
      </w:r>
      <w:r w:rsidRPr="004754FD">
        <w:rPr>
          <w:rFonts w:ascii="Arial" w:hAnsi="Arial" w:cs="Arial"/>
          <w:i/>
          <w:iCs/>
          <w:sz w:val="24"/>
          <w:szCs w:val="24"/>
        </w:rPr>
        <w:t>Furlough Scheme Extended and Further Economic Support announced</w:t>
      </w:r>
      <w:r w:rsidRPr="004754FD">
        <w:rPr>
          <w:rFonts w:ascii="Arial" w:hAnsi="Arial" w:cs="Arial"/>
          <w:sz w:val="24"/>
          <w:szCs w:val="24"/>
        </w:rPr>
        <w:t xml:space="preserve">. Available at: </w:t>
      </w:r>
      <w:hyperlink r:id="rId42" w:history="1">
        <w:r w:rsidRPr="004754FD">
          <w:rPr>
            <w:rStyle w:val="Hyperlink"/>
            <w:rFonts w:ascii="Arial" w:hAnsi="Arial" w:cs="Arial"/>
            <w:sz w:val="24"/>
            <w:szCs w:val="24"/>
          </w:rPr>
          <w:t>https://www.gov.uk/government/news/furlough-scheme-extended-and-further-economic-support-announced</w:t>
        </w:r>
      </w:hyperlink>
      <w:r w:rsidRPr="004754FD">
        <w:rPr>
          <w:rFonts w:ascii="Arial" w:hAnsi="Arial" w:cs="Arial"/>
          <w:sz w:val="24"/>
          <w:szCs w:val="24"/>
        </w:rPr>
        <w:t xml:space="preserve"> [Accessed: 6 December 2020]</w:t>
      </w:r>
    </w:p>
    <w:p w14:paraId="59EB6005" w14:textId="77777777" w:rsidR="00AC07F3" w:rsidRPr="004754FD" w:rsidRDefault="00AC07F3" w:rsidP="00AC07F3">
      <w:pPr>
        <w:pStyle w:val="ListParagraph"/>
        <w:numPr>
          <w:ilvl w:val="0"/>
          <w:numId w:val="3"/>
        </w:numPr>
        <w:rPr>
          <w:rFonts w:ascii="Arial" w:hAnsi="Arial" w:cs="Arial"/>
          <w:i/>
          <w:iCs/>
          <w:sz w:val="24"/>
          <w:szCs w:val="24"/>
        </w:rPr>
      </w:pPr>
      <w:r w:rsidRPr="004754FD">
        <w:rPr>
          <w:rFonts w:ascii="Arial" w:hAnsi="Arial" w:cs="Arial"/>
          <w:sz w:val="24"/>
          <w:szCs w:val="24"/>
        </w:rPr>
        <w:t xml:space="preserve">Guest, D. (2004) </w:t>
      </w:r>
      <w:r w:rsidRPr="004754FD">
        <w:rPr>
          <w:rFonts w:ascii="Arial" w:hAnsi="Arial" w:cs="Arial"/>
          <w:i/>
          <w:iCs/>
          <w:sz w:val="24"/>
          <w:szCs w:val="24"/>
        </w:rPr>
        <w:t>The psychology of the employment relationship: an analysis based on the psychological contract,</w:t>
      </w:r>
      <w:r w:rsidRPr="004754FD">
        <w:rPr>
          <w:rFonts w:ascii="Arial" w:hAnsi="Arial" w:cs="Arial"/>
          <w:sz w:val="24"/>
          <w:szCs w:val="24"/>
        </w:rPr>
        <w:t xml:space="preserve"> Applied Psychology. 53 pp 541-55 </w:t>
      </w:r>
    </w:p>
    <w:p w14:paraId="35CF9621"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Guest, D. (2017) </w:t>
      </w:r>
      <w:r w:rsidRPr="004754FD">
        <w:rPr>
          <w:rFonts w:ascii="Arial" w:hAnsi="Arial" w:cs="Arial"/>
          <w:i/>
          <w:iCs/>
          <w:sz w:val="24"/>
          <w:szCs w:val="24"/>
        </w:rPr>
        <w:t>Human resource management and employee well-being: towards a new analytic framework</w:t>
      </w:r>
      <w:r w:rsidRPr="004754FD">
        <w:rPr>
          <w:rFonts w:ascii="Arial" w:hAnsi="Arial" w:cs="Arial"/>
          <w:sz w:val="24"/>
          <w:szCs w:val="24"/>
        </w:rPr>
        <w:t>. Human Resource Management Journal. Pp 28-38</w:t>
      </w:r>
    </w:p>
    <w:p w14:paraId="77BF428E"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Guardian (2020a) </w:t>
      </w:r>
      <w:r w:rsidRPr="004754FD">
        <w:rPr>
          <w:rFonts w:ascii="Arial" w:hAnsi="Arial" w:cs="Arial"/>
          <w:i/>
          <w:sz w:val="24"/>
          <w:szCs w:val="24"/>
        </w:rPr>
        <w:t>Twitter announces employees will be allowed to work from home ‘forever’</w:t>
      </w:r>
      <w:r w:rsidRPr="004754FD">
        <w:rPr>
          <w:rFonts w:ascii="Arial" w:hAnsi="Arial" w:cs="Arial"/>
          <w:sz w:val="24"/>
          <w:szCs w:val="24"/>
        </w:rPr>
        <w:t xml:space="preserve">. Available at: </w:t>
      </w:r>
      <w:hyperlink r:id="rId43" w:history="1">
        <w:r w:rsidRPr="004754FD">
          <w:rPr>
            <w:rStyle w:val="Hyperlink"/>
            <w:rFonts w:ascii="Arial" w:hAnsi="Arial" w:cs="Arial"/>
            <w:sz w:val="24"/>
            <w:szCs w:val="24"/>
          </w:rPr>
          <w:t>https://www.theguardian.com/technology/2020/may/12/twitter-coronavirus-covid19-work-from-home</w:t>
        </w:r>
      </w:hyperlink>
      <w:r w:rsidRPr="004754FD">
        <w:rPr>
          <w:rFonts w:ascii="Arial" w:hAnsi="Arial" w:cs="Arial"/>
          <w:sz w:val="24"/>
          <w:szCs w:val="24"/>
        </w:rPr>
        <w:t xml:space="preserve"> [Accessed: 14 December 2020]</w:t>
      </w:r>
    </w:p>
    <w:p w14:paraId="7F69483B"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Guardian (2020b) </w:t>
      </w:r>
      <w:r w:rsidRPr="004754FD">
        <w:rPr>
          <w:rFonts w:ascii="Arial" w:hAnsi="Arial" w:cs="Arial"/>
          <w:i/>
          <w:sz w:val="24"/>
          <w:szCs w:val="24"/>
        </w:rPr>
        <w:t>UK coronavirus job losses: the latest data on redundancies and furlough</w:t>
      </w:r>
      <w:r w:rsidRPr="004754FD">
        <w:rPr>
          <w:rFonts w:ascii="Arial" w:hAnsi="Arial" w:cs="Arial"/>
          <w:sz w:val="24"/>
          <w:szCs w:val="24"/>
        </w:rPr>
        <w:t xml:space="preserve">. Available at: </w:t>
      </w:r>
      <w:hyperlink r:id="rId44" w:history="1">
        <w:r w:rsidRPr="004754FD">
          <w:rPr>
            <w:rStyle w:val="Hyperlink"/>
            <w:rFonts w:ascii="Arial" w:hAnsi="Arial" w:cs="Arial"/>
            <w:sz w:val="24"/>
            <w:szCs w:val="24"/>
          </w:rPr>
          <w:t>https://www.theguardian.com/world/2020/jul/31/uk-coronavirus-job-losses-the-latest-data-on-redundancies-and-furloughs</w:t>
        </w:r>
      </w:hyperlink>
      <w:r w:rsidRPr="004754FD">
        <w:rPr>
          <w:rFonts w:ascii="Arial" w:hAnsi="Arial" w:cs="Arial"/>
          <w:sz w:val="24"/>
          <w:szCs w:val="24"/>
        </w:rPr>
        <w:t xml:space="preserve"> [Accessed: 16 December 2020]</w:t>
      </w:r>
    </w:p>
    <w:p w14:paraId="0504E903"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Harvard Business Review (2018) </w:t>
      </w:r>
      <w:r w:rsidRPr="004754FD">
        <w:rPr>
          <w:rFonts w:ascii="Arial" w:hAnsi="Arial" w:cs="Arial"/>
          <w:i/>
          <w:sz w:val="24"/>
          <w:szCs w:val="24"/>
        </w:rPr>
        <w:t>Agile at Scale</w:t>
      </w:r>
      <w:r w:rsidRPr="004754FD">
        <w:rPr>
          <w:rFonts w:ascii="Arial" w:hAnsi="Arial" w:cs="Arial"/>
          <w:sz w:val="24"/>
          <w:szCs w:val="24"/>
        </w:rPr>
        <w:t xml:space="preserve">. Available at: </w:t>
      </w:r>
      <w:hyperlink r:id="rId45" w:history="1">
        <w:r w:rsidRPr="004754FD">
          <w:rPr>
            <w:rStyle w:val="Hyperlink"/>
            <w:rFonts w:ascii="Arial" w:hAnsi="Arial" w:cs="Arial"/>
            <w:sz w:val="24"/>
            <w:szCs w:val="24"/>
          </w:rPr>
          <w:t>https://hbr.org/2018/05/agile-at-scale</w:t>
        </w:r>
      </w:hyperlink>
      <w:r w:rsidRPr="004754FD">
        <w:rPr>
          <w:rFonts w:ascii="Arial" w:hAnsi="Arial" w:cs="Arial"/>
          <w:sz w:val="24"/>
          <w:szCs w:val="24"/>
        </w:rPr>
        <w:t xml:space="preserve"> [Accessed: 1 December 2020]</w:t>
      </w:r>
    </w:p>
    <w:p w14:paraId="286BC905"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Hawkins, P. and Clutterbuck, D. (2020) </w:t>
      </w:r>
      <w:r w:rsidRPr="004754FD">
        <w:rPr>
          <w:rFonts w:ascii="Arial" w:hAnsi="Arial" w:cs="Arial"/>
          <w:i/>
          <w:sz w:val="24"/>
          <w:szCs w:val="24"/>
        </w:rPr>
        <w:t>Team Coaching, Team Literacy and Collaboration for the future leaders.</w:t>
      </w:r>
      <w:r w:rsidRPr="004754FD">
        <w:rPr>
          <w:rFonts w:ascii="Arial" w:hAnsi="Arial" w:cs="Arial"/>
          <w:sz w:val="24"/>
          <w:szCs w:val="24"/>
        </w:rPr>
        <w:t xml:space="preserve"> Available at: </w:t>
      </w:r>
      <w:hyperlink r:id="rId46" w:history="1">
        <w:r w:rsidRPr="004754FD">
          <w:rPr>
            <w:rStyle w:val="Hyperlink"/>
            <w:rFonts w:ascii="Arial" w:hAnsi="Arial" w:cs="Arial"/>
            <w:sz w:val="24"/>
            <w:szCs w:val="24"/>
          </w:rPr>
          <w:t>https://moodle.uwtsd.ac.uk/pluginfile.php/403505/mod_resource/content/1/GTCI-Team-Coaching-Accelerator-Presentation.pdf</w:t>
        </w:r>
      </w:hyperlink>
      <w:r w:rsidRPr="004754FD">
        <w:rPr>
          <w:rFonts w:ascii="Arial" w:hAnsi="Arial" w:cs="Arial"/>
          <w:sz w:val="24"/>
          <w:szCs w:val="24"/>
        </w:rPr>
        <w:t xml:space="preserve"> [Accessed: 1 December 2020]</w:t>
      </w:r>
    </w:p>
    <w:p w14:paraId="4A0B8FBF"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Health and Safety at Work Act 1974 Available at: </w:t>
      </w:r>
      <w:hyperlink r:id="rId47" w:history="1">
        <w:r w:rsidRPr="004754FD">
          <w:rPr>
            <w:rStyle w:val="Hyperlink"/>
            <w:rFonts w:ascii="Arial" w:hAnsi="Arial" w:cs="Arial"/>
            <w:sz w:val="24"/>
            <w:szCs w:val="24"/>
          </w:rPr>
          <w:t>https://www.legislation.gov.uk/ukpga/1974/37/contents</w:t>
        </w:r>
      </w:hyperlink>
      <w:r w:rsidRPr="004754FD">
        <w:rPr>
          <w:rFonts w:ascii="Arial" w:hAnsi="Arial" w:cs="Arial"/>
          <w:sz w:val="24"/>
          <w:szCs w:val="24"/>
        </w:rPr>
        <w:t xml:space="preserve"> [Accessed: 5 December 2020]</w:t>
      </w:r>
    </w:p>
    <w:p w14:paraId="38965E71" w14:textId="77777777" w:rsidR="00AC07F3" w:rsidRPr="004754FD" w:rsidRDefault="00AC07F3" w:rsidP="00AC07F3">
      <w:pPr>
        <w:pStyle w:val="ListParagraph"/>
        <w:numPr>
          <w:ilvl w:val="0"/>
          <w:numId w:val="3"/>
        </w:numPr>
        <w:rPr>
          <w:rFonts w:ascii="Arial" w:hAnsi="Arial" w:cs="Arial"/>
          <w:sz w:val="24"/>
          <w:szCs w:val="24"/>
        </w:rPr>
      </w:pPr>
      <w:proofErr w:type="spellStart"/>
      <w:r w:rsidRPr="004754FD">
        <w:rPr>
          <w:rFonts w:ascii="Arial" w:hAnsi="Arial" w:cs="Arial"/>
          <w:sz w:val="24"/>
          <w:szCs w:val="24"/>
        </w:rPr>
        <w:t>Heery</w:t>
      </w:r>
      <w:proofErr w:type="spellEnd"/>
      <w:r w:rsidRPr="004754FD">
        <w:rPr>
          <w:rFonts w:ascii="Arial" w:hAnsi="Arial" w:cs="Arial"/>
          <w:sz w:val="24"/>
          <w:szCs w:val="24"/>
        </w:rPr>
        <w:t xml:space="preserve">, E. (2016) </w:t>
      </w:r>
      <w:r w:rsidRPr="004754FD">
        <w:rPr>
          <w:rFonts w:ascii="Arial" w:hAnsi="Arial" w:cs="Arial"/>
          <w:i/>
          <w:iCs/>
          <w:sz w:val="24"/>
          <w:szCs w:val="24"/>
        </w:rPr>
        <w:t>Framing Work: Unitary, pluralist, and critical perspectives in the twenty first century</w:t>
      </w:r>
      <w:r w:rsidRPr="004754FD">
        <w:rPr>
          <w:rFonts w:ascii="Arial" w:hAnsi="Arial" w:cs="Arial"/>
          <w:sz w:val="24"/>
          <w:szCs w:val="24"/>
        </w:rPr>
        <w:t>. Oxford University Press, Oxford.</w:t>
      </w:r>
    </w:p>
    <w:p w14:paraId="7BB1D689"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lastRenderedPageBreak/>
        <w:t xml:space="preserve">HSE (2020) </w:t>
      </w:r>
      <w:r w:rsidRPr="004754FD">
        <w:rPr>
          <w:rFonts w:ascii="Arial" w:hAnsi="Arial" w:cs="Arial"/>
          <w:i/>
          <w:sz w:val="24"/>
          <w:szCs w:val="24"/>
        </w:rPr>
        <w:t>Causes of Stress at Work</w:t>
      </w:r>
      <w:r w:rsidRPr="004754FD">
        <w:rPr>
          <w:rFonts w:ascii="Arial" w:hAnsi="Arial" w:cs="Arial"/>
          <w:sz w:val="24"/>
          <w:szCs w:val="24"/>
        </w:rPr>
        <w:t xml:space="preserve">. Available at: </w:t>
      </w:r>
      <w:hyperlink r:id="rId48" w:anchor=":~:text=There%20are%20six%20main%20areas,the%20demands%20of%20their%20jobs" w:history="1">
        <w:r w:rsidRPr="004754FD">
          <w:rPr>
            <w:rStyle w:val="Hyperlink"/>
            <w:rFonts w:ascii="Arial" w:hAnsi="Arial" w:cs="Arial"/>
            <w:sz w:val="24"/>
            <w:szCs w:val="24"/>
          </w:rPr>
          <w:t>https://www.hse.gov.uk/stress/causes.htm#:~:text=There%20are%20six%20main%20areas,the%20demands%20of%20their%20jobs</w:t>
        </w:r>
      </w:hyperlink>
      <w:r w:rsidRPr="004754FD">
        <w:rPr>
          <w:rFonts w:ascii="Arial" w:hAnsi="Arial" w:cs="Arial"/>
          <w:sz w:val="24"/>
          <w:szCs w:val="24"/>
        </w:rPr>
        <w:t xml:space="preserve"> [Accessed: 7 December 2020]</w:t>
      </w:r>
    </w:p>
    <w:p w14:paraId="70803C87"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Industrial Relations Act 1971. Available at: </w:t>
      </w:r>
      <w:hyperlink r:id="rId49" w:history="1">
        <w:r w:rsidRPr="004754FD">
          <w:rPr>
            <w:rStyle w:val="Hyperlink"/>
            <w:rFonts w:ascii="Arial" w:hAnsi="Arial" w:cs="Arial"/>
            <w:sz w:val="24"/>
            <w:szCs w:val="24"/>
          </w:rPr>
          <w:t>https://www.legislation.gov.uk/uksi/1972/36/contents/made</w:t>
        </w:r>
      </w:hyperlink>
      <w:r w:rsidRPr="004754FD">
        <w:rPr>
          <w:rFonts w:ascii="Arial" w:hAnsi="Arial" w:cs="Arial"/>
          <w:sz w:val="24"/>
          <w:szCs w:val="24"/>
        </w:rPr>
        <w:t xml:space="preserve"> [Accessed: 15 November 2020]</w:t>
      </w:r>
    </w:p>
    <w:p w14:paraId="029F0381"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Kilroy, J. and </w:t>
      </w:r>
      <w:proofErr w:type="spellStart"/>
      <w:r w:rsidRPr="004754FD">
        <w:rPr>
          <w:rFonts w:ascii="Arial" w:hAnsi="Arial" w:cs="Arial"/>
          <w:sz w:val="24"/>
          <w:szCs w:val="24"/>
        </w:rPr>
        <w:t>Dundon</w:t>
      </w:r>
      <w:proofErr w:type="spellEnd"/>
      <w:r w:rsidRPr="004754FD">
        <w:rPr>
          <w:rFonts w:ascii="Arial" w:hAnsi="Arial" w:cs="Arial"/>
          <w:sz w:val="24"/>
          <w:szCs w:val="24"/>
        </w:rPr>
        <w:t xml:space="preserve">, T. (2015) </w:t>
      </w:r>
      <w:r w:rsidRPr="004754FD">
        <w:rPr>
          <w:rFonts w:ascii="Arial" w:hAnsi="Arial" w:cs="Arial"/>
          <w:i/>
          <w:sz w:val="24"/>
          <w:szCs w:val="24"/>
        </w:rPr>
        <w:t>The multiple faces of front-line manager: A preliminary examination of FLM Styles and reciprocated employee outcomes Employee Relations</w:t>
      </w:r>
      <w:r w:rsidRPr="004754FD">
        <w:rPr>
          <w:rFonts w:ascii="Arial" w:hAnsi="Arial" w:cs="Arial"/>
          <w:sz w:val="24"/>
          <w:szCs w:val="24"/>
        </w:rPr>
        <w:t xml:space="preserve">. Available at: </w:t>
      </w:r>
      <w:hyperlink r:id="rId50" w:history="1">
        <w:r w:rsidRPr="004754FD">
          <w:rPr>
            <w:rStyle w:val="Hyperlink"/>
            <w:rFonts w:ascii="Arial" w:hAnsi="Arial" w:cs="Arial"/>
            <w:sz w:val="24"/>
            <w:szCs w:val="24"/>
          </w:rPr>
          <w:t>https://www.emerald.com/insight/content/doi/10.1108/ER-06-2014-0071/full/html</w:t>
        </w:r>
      </w:hyperlink>
      <w:r w:rsidRPr="004754FD">
        <w:rPr>
          <w:rFonts w:ascii="Arial" w:hAnsi="Arial" w:cs="Arial"/>
          <w:sz w:val="24"/>
          <w:szCs w:val="24"/>
        </w:rPr>
        <w:t xml:space="preserve"> [Accessed: 1 December 2020]</w:t>
      </w:r>
    </w:p>
    <w:p w14:paraId="2956141A" w14:textId="77777777" w:rsidR="00AC07F3" w:rsidRPr="004754FD" w:rsidRDefault="00AC07F3" w:rsidP="00AC07F3">
      <w:pPr>
        <w:pStyle w:val="ListParagraph"/>
        <w:numPr>
          <w:ilvl w:val="0"/>
          <w:numId w:val="3"/>
        </w:numPr>
        <w:rPr>
          <w:rFonts w:ascii="Arial" w:hAnsi="Arial" w:cs="Arial"/>
          <w:sz w:val="24"/>
          <w:szCs w:val="24"/>
        </w:rPr>
      </w:pPr>
      <w:proofErr w:type="spellStart"/>
      <w:r w:rsidRPr="004754FD">
        <w:rPr>
          <w:rFonts w:ascii="Arial" w:hAnsi="Arial" w:cs="Arial"/>
          <w:sz w:val="24"/>
          <w:szCs w:val="24"/>
        </w:rPr>
        <w:t>Marquet</w:t>
      </w:r>
      <w:proofErr w:type="spellEnd"/>
      <w:r w:rsidRPr="004754FD">
        <w:rPr>
          <w:rFonts w:ascii="Arial" w:hAnsi="Arial" w:cs="Arial"/>
          <w:sz w:val="24"/>
          <w:szCs w:val="24"/>
        </w:rPr>
        <w:t xml:space="preserve">, D. (2012) </w:t>
      </w:r>
      <w:r w:rsidRPr="004754FD">
        <w:rPr>
          <w:rFonts w:ascii="Arial" w:hAnsi="Arial" w:cs="Arial"/>
          <w:i/>
          <w:sz w:val="24"/>
          <w:szCs w:val="24"/>
        </w:rPr>
        <w:t>Turn that ship around. How to create leadership at every level</w:t>
      </w:r>
      <w:r w:rsidRPr="004754FD">
        <w:rPr>
          <w:rFonts w:ascii="Arial" w:hAnsi="Arial" w:cs="Arial"/>
          <w:sz w:val="24"/>
          <w:szCs w:val="24"/>
        </w:rPr>
        <w:t>. Greenleaf Book Group.</w:t>
      </w:r>
    </w:p>
    <w:p w14:paraId="664DF1AD"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McKinsey (2020) </w:t>
      </w:r>
      <w:r w:rsidRPr="004754FD">
        <w:rPr>
          <w:rFonts w:ascii="Arial" w:hAnsi="Arial" w:cs="Arial"/>
          <w:i/>
          <w:sz w:val="24"/>
          <w:szCs w:val="24"/>
        </w:rPr>
        <w:t>COVID-19 and the employee experience: How leaders can seize the moment</w:t>
      </w:r>
      <w:r w:rsidRPr="004754FD">
        <w:rPr>
          <w:rFonts w:ascii="Arial" w:hAnsi="Arial" w:cs="Arial"/>
          <w:sz w:val="24"/>
          <w:szCs w:val="24"/>
        </w:rPr>
        <w:t xml:space="preserve">. Available at: </w:t>
      </w:r>
      <w:hyperlink r:id="rId51" w:history="1">
        <w:r w:rsidRPr="004754FD">
          <w:rPr>
            <w:rStyle w:val="Hyperlink"/>
            <w:rFonts w:ascii="Arial" w:hAnsi="Arial" w:cs="Arial"/>
            <w:sz w:val="24"/>
            <w:szCs w:val="24"/>
          </w:rPr>
          <w:t>https://www.mckinsey.com/business-functions/organization/our-insights/covid-19-and-the-employee-experience-how-leaders-can-seize-the-moment#</w:t>
        </w:r>
      </w:hyperlink>
      <w:r w:rsidRPr="004754FD">
        <w:rPr>
          <w:rFonts w:ascii="Arial" w:hAnsi="Arial" w:cs="Arial"/>
          <w:sz w:val="24"/>
          <w:szCs w:val="24"/>
        </w:rPr>
        <w:t xml:space="preserve"> [Accessed: 11 December 2020]</w:t>
      </w:r>
    </w:p>
    <w:p w14:paraId="573D6E96"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NHS (2020) </w:t>
      </w:r>
      <w:r w:rsidRPr="004754FD">
        <w:rPr>
          <w:rFonts w:ascii="Arial" w:hAnsi="Arial" w:cs="Arial"/>
          <w:i/>
          <w:iCs/>
          <w:sz w:val="24"/>
          <w:szCs w:val="24"/>
        </w:rPr>
        <w:t>Coronavirus (COVID-19)</w:t>
      </w:r>
      <w:r w:rsidRPr="004754FD">
        <w:rPr>
          <w:rFonts w:ascii="Arial" w:hAnsi="Arial" w:cs="Arial"/>
          <w:sz w:val="24"/>
          <w:szCs w:val="24"/>
        </w:rPr>
        <w:t xml:space="preserve">. Available at: </w:t>
      </w:r>
      <w:hyperlink r:id="rId52" w:history="1">
        <w:r w:rsidRPr="004754FD">
          <w:rPr>
            <w:rStyle w:val="Hyperlink"/>
            <w:rFonts w:ascii="Arial" w:hAnsi="Arial" w:cs="Arial"/>
            <w:sz w:val="24"/>
            <w:szCs w:val="24"/>
          </w:rPr>
          <w:t>https://www.nhs.uk/conditions/coronavirus-covid-19/</w:t>
        </w:r>
      </w:hyperlink>
      <w:r w:rsidRPr="004754FD">
        <w:rPr>
          <w:rFonts w:ascii="Arial" w:hAnsi="Arial" w:cs="Arial"/>
          <w:sz w:val="24"/>
          <w:szCs w:val="24"/>
        </w:rPr>
        <w:t xml:space="preserve"> [Accessed: 16 November 2020]</w:t>
      </w:r>
    </w:p>
    <w:p w14:paraId="6AC84A2E"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Nowak, P. (2015) </w:t>
      </w:r>
      <w:r w:rsidRPr="004754FD">
        <w:rPr>
          <w:rFonts w:ascii="Arial" w:hAnsi="Arial" w:cs="Arial"/>
          <w:i/>
          <w:sz w:val="24"/>
          <w:szCs w:val="24"/>
        </w:rPr>
        <w:t xml:space="preserve">“The past and future of trade unionism”. </w:t>
      </w:r>
      <w:r w:rsidRPr="004754FD">
        <w:rPr>
          <w:rFonts w:ascii="Arial" w:hAnsi="Arial" w:cs="Arial"/>
          <w:sz w:val="24"/>
          <w:szCs w:val="24"/>
        </w:rPr>
        <w:t>Employee Relations, Vol. 37.</w:t>
      </w:r>
    </w:p>
    <w:p w14:paraId="20D2B0D0"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ONS (2018) </w:t>
      </w:r>
      <w:r w:rsidRPr="004754FD">
        <w:rPr>
          <w:rFonts w:ascii="Arial" w:hAnsi="Arial" w:cs="Arial"/>
          <w:i/>
          <w:sz w:val="24"/>
          <w:szCs w:val="24"/>
        </w:rPr>
        <w:t>Labour Disputes in the UK, 2017</w:t>
      </w:r>
      <w:r w:rsidRPr="004754FD">
        <w:rPr>
          <w:rFonts w:ascii="Arial" w:hAnsi="Arial" w:cs="Arial"/>
          <w:sz w:val="24"/>
          <w:szCs w:val="24"/>
        </w:rPr>
        <w:t xml:space="preserve">. Available at: </w:t>
      </w:r>
      <w:hyperlink r:id="rId53" w:history="1">
        <w:r w:rsidRPr="004754FD">
          <w:rPr>
            <w:rStyle w:val="Hyperlink"/>
            <w:rFonts w:ascii="Arial" w:hAnsi="Arial" w:cs="Arial"/>
            <w:sz w:val="24"/>
            <w:szCs w:val="24"/>
          </w:rPr>
          <w:t>https://www.ons.gov.uk/employmentandlabourmarket/peopleinwork/workplacedisputesandworkingconditions/articles/labourdisputes/2017</w:t>
        </w:r>
      </w:hyperlink>
      <w:r w:rsidRPr="004754FD">
        <w:rPr>
          <w:rFonts w:ascii="Arial" w:hAnsi="Arial" w:cs="Arial"/>
          <w:sz w:val="24"/>
          <w:szCs w:val="24"/>
        </w:rPr>
        <w:t xml:space="preserve"> [Accessed: 7 December 2020]</w:t>
      </w:r>
    </w:p>
    <w:p w14:paraId="4DD5D6D5"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ONS (2020a) </w:t>
      </w:r>
      <w:r w:rsidRPr="004754FD">
        <w:rPr>
          <w:rFonts w:ascii="Arial" w:hAnsi="Arial" w:cs="Arial"/>
          <w:i/>
          <w:iCs/>
          <w:sz w:val="24"/>
          <w:szCs w:val="24"/>
        </w:rPr>
        <w:t>Coronavirus and impact on output in the UK economy: April 2020</w:t>
      </w:r>
      <w:r w:rsidRPr="004754FD">
        <w:rPr>
          <w:rFonts w:ascii="Arial" w:hAnsi="Arial" w:cs="Arial"/>
          <w:sz w:val="24"/>
          <w:szCs w:val="24"/>
        </w:rPr>
        <w:t xml:space="preserve">. Available at: </w:t>
      </w:r>
      <w:hyperlink r:id="rId54" w:history="1">
        <w:r w:rsidRPr="004754FD">
          <w:rPr>
            <w:rStyle w:val="Hyperlink"/>
            <w:rFonts w:ascii="Arial" w:hAnsi="Arial" w:cs="Arial"/>
            <w:sz w:val="24"/>
            <w:szCs w:val="24"/>
          </w:rPr>
          <w:t>https://www.ons.gov.uk/economy/grossdomesticproductgdp/articles/coronavirusandtheimpactonoutputintheukeconomy/april2020</w:t>
        </w:r>
      </w:hyperlink>
      <w:r w:rsidRPr="004754FD">
        <w:rPr>
          <w:rFonts w:ascii="Arial" w:hAnsi="Arial" w:cs="Arial"/>
          <w:sz w:val="24"/>
          <w:szCs w:val="24"/>
        </w:rPr>
        <w:t xml:space="preserve"> [Accessed: 16 November 2020]</w:t>
      </w:r>
    </w:p>
    <w:p w14:paraId="1F9F76DB"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ONS (2020b) </w:t>
      </w:r>
      <w:r w:rsidRPr="004754FD">
        <w:rPr>
          <w:rFonts w:ascii="Arial" w:hAnsi="Arial" w:cs="Arial"/>
          <w:i/>
          <w:iCs/>
          <w:sz w:val="24"/>
          <w:szCs w:val="24"/>
        </w:rPr>
        <w:t>GDP monthly estimate, UK: June</w:t>
      </w:r>
      <w:r w:rsidRPr="004754FD">
        <w:rPr>
          <w:rFonts w:ascii="Arial" w:hAnsi="Arial" w:cs="Arial"/>
          <w:sz w:val="24"/>
          <w:szCs w:val="24"/>
        </w:rPr>
        <w:t xml:space="preserve"> 2020 Available at: </w:t>
      </w:r>
      <w:hyperlink r:id="rId55" w:history="1">
        <w:r w:rsidRPr="004754FD">
          <w:rPr>
            <w:rStyle w:val="Hyperlink"/>
            <w:rFonts w:ascii="Arial" w:hAnsi="Arial" w:cs="Arial"/>
            <w:sz w:val="24"/>
            <w:szCs w:val="24"/>
          </w:rPr>
          <w:t>https://www.ons.gov.uk/economy/grossdomesticproductgdp/bulletins/gdpmonthlyestimateuk/june2020</w:t>
        </w:r>
      </w:hyperlink>
      <w:r w:rsidRPr="004754FD">
        <w:rPr>
          <w:rFonts w:ascii="Arial" w:hAnsi="Arial" w:cs="Arial"/>
          <w:sz w:val="24"/>
          <w:szCs w:val="24"/>
        </w:rPr>
        <w:t xml:space="preserve"> [Accessed: 6 December 2020]</w:t>
      </w:r>
    </w:p>
    <w:p w14:paraId="439F825B"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ONS (2020c) </w:t>
      </w:r>
      <w:r w:rsidRPr="004754FD">
        <w:rPr>
          <w:rFonts w:ascii="Arial" w:hAnsi="Arial" w:cs="Arial"/>
          <w:i/>
          <w:iCs/>
          <w:sz w:val="24"/>
          <w:szCs w:val="24"/>
        </w:rPr>
        <w:t>GDP monthly estimate, UK: August 2020.</w:t>
      </w:r>
      <w:r w:rsidRPr="004754FD">
        <w:rPr>
          <w:rFonts w:ascii="Arial" w:hAnsi="Arial" w:cs="Arial"/>
          <w:sz w:val="24"/>
          <w:szCs w:val="24"/>
        </w:rPr>
        <w:t xml:space="preserve"> Available at: </w:t>
      </w:r>
      <w:hyperlink r:id="rId56" w:history="1">
        <w:r w:rsidRPr="004754FD">
          <w:rPr>
            <w:rStyle w:val="Hyperlink"/>
            <w:rFonts w:ascii="Arial" w:hAnsi="Arial" w:cs="Arial"/>
            <w:sz w:val="24"/>
            <w:szCs w:val="24"/>
          </w:rPr>
          <w:t>https://www.ons.gov.uk/economy/grossdomesticproductgdp/bulletins/gdpmonthlyestimateuk/august2020</w:t>
        </w:r>
      </w:hyperlink>
      <w:r w:rsidRPr="004754FD">
        <w:rPr>
          <w:rFonts w:ascii="Arial" w:hAnsi="Arial" w:cs="Arial"/>
          <w:sz w:val="24"/>
          <w:szCs w:val="24"/>
        </w:rPr>
        <w:t xml:space="preserve"> [Accessed: 6 December 2020]</w:t>
      </w:r>
    </w:p>
    <w:p w14:paraId="5958ABE2"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ONS (2020d) Labour Market Overview, UK: November 2020 Available at: </w:t>
      </w:r>
      <w:hyperlink r:id="rId57" w:anchor=":~:text=The%20UK%20unemployment%20rate%20in,higher%20than%20the%20previous%20quarter" w:history="1">
        <w:r w:rsidRPr="004754FD">
          <w:rPr>
            <w:rStyle w:val="Hyperlink"/>
            <w:rFonts w:ascii="Arial" w:hAnsi="Arial" w:cs="Arial"/>
            <w:sz w:val="24"/>
            <w:szCs w:val="24"/>
          </w:rPr>
          <w:t>https://www.ons.gov.uk/employmentandlabourmarket/peopleinwork/employmentandemployeetypes/bulletins/uklabourmarket/november2020#:~:text=The%20UK%20unemployment%20rate%20in,higher%20than%20the%20previous%20quarter</w:t>
        </w:r>
      </w:hyperlink>
      <w:r w:rsidRPr="004754FD">
        <w:rPr>
          <w:rFonts w:ascii="Arial" w:hAnsi="Arial" w:cs="Arial"/>
          <w:sz w:val="24"/>
          <w:szCs w:val="24"/>
        </w:rPr>
        <w:t>. [Accessed: 7 December 2020]</w:t>
      </w:r>
    </w:p>
    <w:p w14:paraId="39C6DA3D"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ONS (2020e) </w:t>
      </w:r>
      <w:r w:rsidRPr="004754FD">
        <w:rPr>
          <w:rFonts w:ascii="Arial" w:hAnsi="Arial" w:cs="Arial"/>
          <w:i/>
          <w:sz w:val="24"/>
          <w:szCs w:val="24"/>
        </w:rPr>
        <w:t>Labour disputes in the UK, 2018.</w:t>
      </w:r>
      <w:r w:rsidRPr="004754FD">
        <w:rPr>
          <w:rFonts w:ascii="Arial" w:hAnsi="Arial" w:cs="Arial"/>
          <w:sz w:val="24"/>
          <w:szCs w:val="24"/>
        </w:rPr>
        <w:t xml:space="preserve"> Available at: </w:t>
      </w:r>
      <w:hyperlink r:id="rId58" w:history="1">
        <w:r w:rsidRPr="004754FD">
          <w:rPr>
            <w:rStyle w:val="Hyperlink"/>
            <w:rFonts w:ascii="Arial" w:hAnsi="Arial" w:cs="Arial"/>
            <w:sz w:val="24"/>
            <w:szCs w:val="24"/>
          </w:rPr>
          <w:t>https://www.ons.gov.uk/employmentandlabourmarket/peopleinwork/workplace</w:t>
        </w:r>
        <w:r w:rsidRPr="004754FD">
          <w:rPr>
            <w:rStyle w:val="Hyperlink"/>
            <w:rFonts w:ascii="Arial" w:hAnsi="Arial" w:cs="Arial"/>
            <w:sz w:val="24"/>
            <w:szCs w:val="24"/>
          </w:rPr>
          <w:lastRenderedPageBreak/>
          <w:t>disputesandworkingconditions/articles/labourdisputes/2018</w:t>
        </w:r>
      </w:hyperlink>
      <w:r w:rsidRPr="004754FD">
        <w:rPr>
          <w:rFonts w:ascii="Arial" w:hAnsi="Arial" w:cs="Arial"/>
          <w:sz w:val="24"/>
          <w:szCs w:val="24"/>
        </w:rPr>
        <w:t xml:space="preserve"> [Accessed: 7 December 2020] </w:t>
      </w:r>
    </w:p>
    <w:p w14:paraId="1CAF2789" w14:textId="77777777" w:rsidR="00AC07F3" w:rsidRPr="004754FD" w:rsidRDefault="00AC07F3" w:rsidP="00AC07F3">
      <w:pPr>
        <w:pStyle w:val="ListParagraph"/>
        <w:numPr>
          <w:ilvl w:val="0"/>
          <w:numId w:val="3"/>
        </w:numPr>
        <w:rPr>
          <w:rFonts w:ascii="Arial" w:hAnsi="Arial" w:cs="Arial"/>
          <w:sz w:val="24"/>
          <w:szCs w:val="24"/>
        </w:rPr>
      </w:pPr>
      <w:proofErr w:type="spellStart"/>
      <w:r w:rsidRPr="004754FD">
        <w:rPr>
          <w:rFonts w:ascii="Arial" w:hAnsi="Arial" w:cs="Arial"/>
          <w:sz w:val="24"/>
          <w:szCs w:val="24"/>
        </w:rPr>
        <w:t>Payscales</w:t>
      </w:r>
      <w:proofErr w:type="spellEnd"/>
      <w:r w:rsidRPr="004754FD">
        <w:rPr>
          <w:rFonts w:ascii="Arial" w:hAnsi="Arial" w:cs="Arial"/>
          <w:sz w:val="24"/>
          <w:szCs w:val="24"/>
        </w:rPr>
        <w:t xml:space="preserve"> (2020) </w:t>
      </w:r>
      <w:r w:rsidRPr="004754FD">
        <w:rPr>
          <w:rFonts w:ascii="Arial" w:hAnsi="Arial" w:cs="Arial"/>
          <w:i/>
          <w:sz w:val="24"/>
          <w:szCs w:val="24"/>
        </w:rPr>
        <w:t>The State of the Gender Pay Gap</w:t>
      </w:r>
      <w:r w:rsidRPr="004754FD">
        <w:rPr>
          <w:rFonts w:ascii="Arial" w:hAnsi="Arial" w:cs="Arial"/>
          <w:sz w:val="24"/>
          <w:szCs w:val="24"/>
        </w:rPr>
        <w:t xml:space="preserve">. Available at: </w:t>
      </w:r>
      <w:hyperlink r:id="rId59" w:history="1">
        <w:r w:rsidRPr="004754FD">
          <w:rPr>
            <w:rStyle w:val="Hyperlink"/>
            <w:rFonts w:ascii="Arial" w:hAnsi="Arial" w:cs="Arial"/>
            <w:sz w:val="24"/>
            <w:szCs w:val="24"/>
          </w:rPr>
          <w:t>https://www.payscale.com/data/gender-pay-gap</w:t>
        </w:r>
      </w:hyperlink>
      <w:r w:rsidRPr="004754FD">
        <w:rPr>
          <w:rFonts w:ascii="Arial" w:hAnsi="Arial" w:cs="Arial"/>
          <w:sz w:val="24"/>
          <w:szCs w:val="24"/>
        </w:rPr>
        <w:t xml:space="preserve"> [Accessed: 11 December 2020]</w:t>
      </w:r>
    </w:p>
    <w:p w14:paraId="068C704A"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People Management (2020) </w:t>
      </w:r>
      <w:r w:rsidRPr="004754FD">
        <w:rPr>
          <w:rFonts w:ascii="Arial" w:hAnsi="Arial" w:cs="Arial"/>
          <w:i/>
          <w:sz w:val="24"/>
          <w:szCs w:val="24"/>
        </w:rPr>
        <w:t>Pandemic Widening Gender Pay Gap</w:t>
      </w:r>
      <w:r w:rsidRPr="004754FD">
        <w:rPr>
          <w:rFonts w:ascii="Arial" w:hAnsi="Arial" w:cs="Arial"/>
          <w:sz w:val="24"/>
          <w:szCs w:val="24"/>
        </w:rPr>
        <w:t xml:space="preserve">. December 2020/January 2021 issue </w:t>
      </w:r>
      <w:proofErr w:type="spellStart"/>
      <w:r w:rsidRPr="004754FD">
        <w:rPr>
          <w:rFonts w:ascii="Arial" w:hAnsi="Arial" w:cs="Arial"/>
          <w:sz w:val="24"/>
          <w:szCs w:val="24"/>
        </w:rPr>
        <w:t>pg</w:t>
      </w:r>
      <w:proofErr w:type="spellEnd"/>
      <w:r w:rsidRPr="004754FD">
        <w:rPr>
          <w:rFonts w:ascii="Arial" w:hAnsi="Arial" w:cs="Arial"/>
          <w:sz w:val="24"/>
          <w:szCs w:val="24"/>
        </w:rPr>
        <w:t xml:space="preserve"> 6.</w:t>
      </w:r>
    </w:p>
    <w:p w14:paraId="54BC7F3A"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People Management (2020b) Digital L&amp;D helps us reach more learners and save more lives. November 2020 issue. Pg. 20.</w:t>
      </w:r>
    </w:p>
    <w:p w14:paraId="5E69C4B0"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Personnel Today (2020a) </w:t>
      </w:r>
      <w:r w:rsidRPr="004754FD">
        <w:rPr>
          <w:rFonts w:ascii="Arial" w:hAnsi="Arial" w:cs="Arial"/>
          <w:i/>
          <w:sz w:val="24"/>
          <w:szCs w:val="24"/>
        </w:rPr>
        <w:t>Boohoo’s board knew about poor workplace conditions</w:t>
      </w:r>
      <w:r w:rsidRPr="004754FD">
        <w:rPr>
          <w:rFonts w:ascii="Arial" w:hAnsi="Arial" w:cs="Arial"/>
          <w:sz w:val="24"/>
          <w:szCs w:val="24"/>
        </w:rPr>
        <w:t xml:space="preserve">. Available at: </w:t>
      </w:r>
      <w:hyperlink r:id="rId60" w:history="1">
        <w:r w:rsidRPr="004754FD">
          <w:rPr>
            <w:rStyle w:val="Hyperlink"/>
            <w:rFonts w:ascii="Arial" w:hAnsi="Arial" w:cs="Arial"/>
            <w:sz w:val="24"/>
            <w:szCs w:val="24"/>
          </w:rPr>
          <w:t>https://www.personneltoday.com/hr/boohoos-board-knew-about-poor-workplace-conditions/</w:t>
        </w:r>
      </w:hyperlink>
      <w:r w:rsidRPr="004754FD">
        <w:rPr>
          <w:rFonts w:ascii="Arial" w:hAnsi="Arial" w:cs="Arial"/>
          <w:sz w:val="24"/>
          <w:szCs w:val="24"/>
        </w:rPr>
        <w:t xml:space="preserve"> [Accessed: 11 December 2020]</w:t>
      </w:r>
    </w:p>
    <w:p w14:paraId="1AAB6E01"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Personnel Today (2020b) </w:t>
      </w:r>
      <w:r w:rsidRPr="004754FD">
        <w:rPr>
          <w:rFonts w:ascii="Arial" w:hAnsi="Arial" w:cs="Arial"/>
          <w:i/>
          <w:sz w:val="24"/>
          <w:szCs w:val="24"/>
        </w:rPr>
        <w:t>Out of sight: how to manage remote teams</w:t>
      </w:r>
      <w:r w:rsidRPr="004754FD">
        <w:rPr>
          <w:rFonts w:ascii="Arial" w:hAnsi="Arial" w:cs="Arial"/>
          <w:sz w:val="24"/>
          <w:szCs w:val="24"/>
        </w:rPr>
        <w:t xml:space="preserve">. Available at: </w:t>
      </w:r>
      <w:hyperlink r:id="rId61" w:history="1">
        <w:r w:rsidRPr="004754FD">
          <w:rPr>
            <w:rStyle w:val="Hyperlink"/>
            <w:rFonts w:ascii="Arial" w:hAnsi="Arial" w:cs="Arial"/>
            <w:sz w:val="24"/>
            <w:szCs w:val="24"/>
          </w:rPr>
          <w:t>https://www.personneltoday.com/hr/how-to-manage-remote-teams/</w:t>
        </w:r>
      </w:hyperlink>
      <w:r w:rsidRPr="004754FD">
        <w:rPr>
          <w:rFonts w:ascii="Arial" w:hAnsi="Arial" w:cs="Arial"/>
          <w:sz w:val="24"/>
          <w:szCs w:val="24"/>
        </w:rPr>
        <w:t xml:space="preserve"> [Accessed:11 December 2020]</w:t>
      </w:r>
    </w:p>
    <w:p w14:paraId="3DA7DC94"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Purcell, J. (2012a) </w:t>
      </w:r>
      <w:r w:rsidRPr="004754FD">
        <w:rPr>
          <w:rFonts w:ascii="Arial" w:hAnsi="Arial" w:cs="Arial"/>
          <w:i/>
          <w:sz w:val="24"/>
          <w:szCs w:val="24"/>
        </w:rPr>
        <w:t>The management of employment rights</w:t>
      </w:r>
      <w:r w:rsidRPr="004754FD">
        <w:rPr>
          <w:rFonts w:ascii="Arial" w:hAnsi="Arial" w:cs="Arial"/>
          <w:sz w:val="24"/>
          <w:szCs w:val="24"/>
        </w:rPr>
        <w:t xml:space="preserve"> in </w:t>
      </w:r>
      <w:r w:rsidRPr="004754FD">
        <w:rPr>
          <w:rFonts w:ascii="Arial" w:hAnsi="Arial" w:cs="Arial"/>
          <w:i/>
          <w:sz w:val="24"/>
          <w:szCs w:val="24"/>
        </w:rPr>
        <w:t>Making Employment Rights Effective: Issues of enforcement and compliance</w:t>
      </w:r>
      <w:r w:rsidRPr="004754FD">
        <w:rPr>
          <w:rFonts w:ascii="Arial" w:hAnsi="Arial" w:cs="Arial"/>
          <w:sz w:val="24"/>
          <w:szCs w:val="24"/>
        </w:rPr>
        <w:t>, ed L Dickens, Hart Publishing, Oxford</w:t>
      </w:r>
    </w:p>
    <w:p w14:paraId="6BC5E6CA"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Purcell, J. (2014) </w:t>
      </w:r>
      <w:r w:rsidRPr="004754FD">
        <w:rPr>
          <w:rFonts w:ascii="Arial" w:hAnsi="Arial" w:cs="Arial"/>
          <w:i/>
          <w:sz w:val="24"/>
          <w:szCs w:val="24"/>
        </w:rPr>
        <w:t>‘Disengaging from engagement’</w:t>
      </w:r>
      <w:r w:rsidRPr="004754FD">
        <w:rPr>
          <w:rFonts w:ascii="Arial" w:hAnsi="Arial" w:cs="Arial"/>
          <w:sz w:val="24"/>
          <w:szCs w:val="24"/>
        </w:rPr>
        <w:t>. Human Resource Management Journal, 24:3, 241-254</w:t>
      </w:r>
    </w:p>
    <w:p w14:paraId="2233C919"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Saks, A. (2006) </w:t>
      </w:r>
      <w:r w:rsidRPr="004754FD">
        <w:rPr>
          <w:rFonts w:ascii="Arial" w:hAnsi="Arial" w:cs="Arial"/>
          <w:i/>
          <w:sz w:val="24"/>
          <w:szCs w:val="24"/>
        </w:rPr>
        <w:t>Antecedents and consequences of engagement</w:t>
      </w:r>
      <w:r w:rsidRPr="004754FD">
        <w:rPr>
          <w:rFonts w:ascii="Arial" w:hAnsi="Arial" w:cs="Arial"/>
          <w:sz w:val="24"/>
          <w:szCs w:val="24"/>
        </w:rPr>
        <w:t>, Journal of Managerial Psychology</w:t>
      </w:r>
    </w:p>
    <w:p w14:paraId="37B68558"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Schein, E, (1978) </w:t>
      </w:r>
      <w:r w:rsidRPr="004754FD">
        <w:rPr>
          <w:rFonts w:ascii="Arial" w:hAnsi="Arial" w:cs="Arial"/>
          <w:i/>
          <w:iCs/>
          <w:sz w:val="24"/>
          <w:szCs w:val="24"/>
        </w:rPr>
        <w:t>Career Dynamics</w:t>
      </w:r>
      <w:r w:rsidRPr="004754FD">
        <w:rPr>
          <w:rFonts w:ascii="Arial" w:hAnsi="Arial" w:cs="Arial"/>
          <w:sz w:val="24"/>
          <w:szCs w:val="24"/>
        </w:rPr>
        <w:t xml:space="preserve">, Addison </w:t>
      </w:r>
      <w:proofErr w:type="spellStart"/>
      <w:r w:rsidRPr="004754FD">
        <w:rPr>
          <w:rFonts w:ascii="Arial" w:hAnsi="Arial" w:cs="Arial"/>
          <w:sz w:val="24"/>
          <w:szCs w:val="24"/>
        </w:rPr>
        <w:t>Weley</w:t>
      </w:r>
      <w:proofErr w:type="spellEnd"/>
      <w:r w:rsidRPr="004754FD">
        <w:rPr>
          <w:rFonts w:ascii="Arial" w:hAnsi="Arial" w:cs="Arial"/>
          <w:sz w:val="24"/>
          <w:szCs w:val="24"/>
        </w:rPr>
        <w:t>, Reading, MA.</w:t>
      </w:r>
    </w:p>
    <w:p w14:paraId="702662D3" w14:textId="77777777" w:rsidR="00AC07F3" w:rsidRPr="004754FD" w:rsidRDefault="00AC07F3" w:rsidP="00AC07F3">
      <w:pPr>
        <w:pStyle w:val="ListParagraph"/>
        <w:numPr>
          <w:ilvl w:val="0"/>
          <w:numId w:val="3"/>
        </w:numPr>
        <w:rPr>
          <w:rStyle w:val="Hyperlink"/>
          <w:rFonts w:ascii="Arial" w:hAnsi="Arial" w:cs="Arial"/>
          <w:sz w:val="24"/>
          <w:szCs w:val="24"/>
        </w:rPr>
      </w:pPr>
      <w:r w:rsidRPr="004754FD">
        <w:rPr>
          <w:rFonts w:ascii="Arial" w:hAnsi="Arial" w:cs="Arial"/>
          <w:sz w:val="24"/>
          <w:szCs w:val="24"/>
        </w:rPr>
        <w:t xml:space="preserve">Sisson, K. (2010) Employment relations matters. Available at: </w:t>
      </w:r>
      <w:hyperlink r:id="rId62" w:history="1">
        <w:r w:rsidRPr="004754FD">
          <w:rPr>
            <w:rStyle w:val="Hyperlink"/>
            <w:rFonts w:ascii="Arial" w:hAnsi="Arial" w:cs="Arial"/>
            <w:sz w:val="24"/>
            <w:szCs w:val="24"/>
          </w:rPr>
          <w:t>https://warwick.ac.uk/fac/soc/wbs/research/irru/erm/</w:t>
        </w:r>
      </w:hyperlink>
      <w:r w:rsidRPr="004754FD">
        <w:rPr>
          <w:rStyle w:val="Hyperlink"/>
          <w:rFonts w:ascii="Arial" w:hAnsi="Arial" w:cs="Arial"/>
          <w:sz w:val="24"/>
          <w:szCs w:val="24"/>
        </w:rPr>
        <w:t xml:space="preserve"> [Accessed: 30 November 2020]</w:t>
      </w:r>
    </w:p>
    <w:p w14:paraId="0BAA1B09" w14:textId="77777777" w:rsidR="00AC07F3" w:rsidRPr="004754FD" w:rsidRDefault="00AC07F3" w:rsidP="00AC07F3">
      <w:pPr>
        <w:pStyle w:val="ListParagraph"/>
        <w:numPr>
          <w:ilvl w:val="0"/>
          <w:numId w:val="3"/>
        </w:numPr>
        <w:rPr>
          <w:rFonts w:ascii="Arial" w:hAnsi="Arial" w:cs="Arial"/>
          <w:sz w:val="24"/>
          <w:szCs w:val="24"/>
        </w:rPr>
      </w:pPr>
      <w:proofErr w:type="spellStart"/>
      <w:r w:rsidRPr="004754FD">
        <w:rPr>
          <w:rFonts w:ascii="Arial" w:hAnsi="Arial" w:cs="Arial"/>
          <w:sz w:val="24"/>
          <w:szCs w:val="24"/>
        </w:rPr>
        <w:t>Tetlow</w:t>
      </w:r>
      <w:proofErr w:type="spellEnd"/>
      <w:r w:rsidRPr="004754FD">
        <w:rPr>
          <w:rFonts w:ascii="Arial" w:hAnsi="Arial" w:cs="Arial"/>
          <w:sz w:val="24"/>
          <w:szCs w:val="24"/>
        </w:rPr>
        <w:t xml:space="preserve">, G. and </w:t>
      </w:r>
      <w:proofErr w:type="spellStart"/>
      <w:r w:rsidRPr="004754FD">
        <w:rPr>
          <w:rFonts w:ascii="Arial" w:hAnsi="Arial" w:cs="Arial"/>
          <w:sz w:val="24"/>
          <w:szCs w:val="24"/>
        </w:rPr>
        <w:t>Stojanovic</w:t>
      </w:r>
      <w:proofErr w:type="spellEnd"/>
      <w:r w:rsidRPr="004754FD">
        <w:rPr>
          <w:rFonts w:ascii="Arial" w:hAnsi="Arial" w:cs="Arial"/>
          <w:sz w:val="24"/>
          <w:szCs w:val="24"/>
        </w:rPr>
        <w:t xml:space="preserve">, A. (2018) Understanding the Economic Impact of Brexit. Institute of Government. Available at: </w:t>
      </w:r>
      <w:hyperlink r:id="rId63" w:history="1">
        <w:r w:rsidRPr="004754FD">
          <w:rPr>
            <w:rStyle w:val="Hyperlink"/>
            <w:rFonts w:ascii="Arial" w:hAnsi="Arial" w:cs="Arial"/>
            <w:sz w:val="24"/>
            <w:szCs w:val="24"/>
          </w:rPr>
          <w:t>https://www.instituteforgovernment.org.uk/sites/default/files/Economic%20impact%20of%20Brexit%20summary.pdf</w:t>
        </w:r>
      </w:hyperlink>
      <w:r w:rsidRPr="004754FD">
        <w:rPr>
          <w:rFonts w:ascii="Arial" w:hAnsi="Arial" w:cs="Arial"/>
          <w:sz w:val="24"/>
          <w:szCs w:val="24"/>
        </w:rPr>
        <w:t xml:space="preserve"> [Accessed: 6 December 2002]</w:t>
      </w:r>
    </w:p>
    <w:p w14:paraId="17DBEEC8"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The Electoral Commission (2019) Results and turnout at the EU referendum. Available at: </w:t>
      </w:r>
      <w:hyperlink r:id="rId64" w:history="1">
        <w:r w:rsidRPr="004754FD">
          <w:rPr>
            <w:rStyle w:val="Hyperlink"/>
            <w:rFonts w:ascii="Arial" w:hAnsi="Arial" w:cs="Arial"/>
            <w:sz w:val="24"/>
            <w:szCs w:val="24"/>
          </w:rPr>
          <w:t>https://www.electoralcommission.org.uk/who-we-are-and-what-we-do/elections-and-referendums/past-elections-and-referendums/eu-referendum/results-and-turnout-eu-referendum</w:t>
        </w:r>
      </w:hyperlink>
      <w:r w:rsidRPr="004754FD">
        <w:rPr>
          <w:rFonts w:ascii="Arial" w:hAnsi="Arial" w:cs="Arial"/>
          <w:sz w:val="24"/>
          <w:szCs w:val="24"/>
        </w:rPr>
        <w:t xml:space="preserve"> [Accessed: 6 December 2020]</w:t>
      </w:r>
    </w:p>
    <w:p w14:paraId="6B641F35"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The Reporting of Injuries, Diseases and Dangerous Occurrences Regulation 1995 (RIDDOR)</w:t>
      </w:r>
    </w:p>
    <w:p w14:paraId="7B0E2910"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The Valley’s Rebellion (2015) Michael Sheen’s Valley Rebellion. Available at: </w:t>
      </w:r>
      <w:hyperlink r:id="rId65" w:history="1">
        <w:r w:rsidRPr="004754FD">
          <w:rPr>
            <w:rStyle w:val="Hyperlink"/>
            <w:rFonts w:ascii="Arial" w:hAnsi="Arial" w:cs="Arial"/>
            <w:sz w:val="24"/>
            <w:szCs w:val="24"/>
          </w:rPr>
          <w:t>https://www.youtube.com/watch?v=uWwlJAH88Kg</w:t>
        </w:r>
      </w:hyperlink>
      <w:r w:rsidRPr="004754FD">
        <w:rPr>
          <w:rFonts w:ascii="Arial" w:hAnsi="Arial" w:cs="Arial"/>
          <w:sz w:val="24"/>
          <w:szCs w:val="24"/>
        </w:rPr>
        <w:t xml:space="preserve"> [Accessed: 15 November 2020]</w:t>
      </w:r>
    </w:p>
    <w:p w14:paraId="694A51E8"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The Workplace Employment Relations Survey (2011) Available at: </w:t>
      </w:r>
      <w:hyperlink r:id="rId66" w:history="1">
        <w:r w:rsidRPr="004754FD">
          <w:rPr>
            <w:rStyle w:val="Hyperlink"/>
            <w:rFonts w:ascii="Arial" w:hAnsi="Arial" w:cs="Arial"/>
            <w:sz w:val="24"/>
            <w:szCs w:val="24"/>
          </w:rPr>
          <w:t>https://www.gov.uk/government/publications/the-2011-workplace-employment-relations-study-wers</w:t>
        </w:r>
      </w:hyperlink>
      <w:r w:rsidRPr="004754FD">
        <w:rPr>
          <w:rFonts w:ascii="Arial" w:hAnsi="Arial" w:cs="Arial"/>
          <w:sz w:val="24"/>
          <w:szCs w:val="24"/>
        </w:rPr>
        <w:t xml:space="preserve"> [Accessed: 5 December 2020]</w:t>
      </w:r>
    </w:p>
    <w:p w14:paraId="63351E4D"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Trade Union Act 2016 Available at: </w:t>
      </w:r>
      <w:hyperlink r:id="rId67" w:history="1">
        <w:r w:rsidRPr="004754FD">
          <w:rPr>
            <w:rStyle w:val="Hyperlink"/>
            <w:rFonts w:ascii="Arial" w:hAnsi="Arial" w:cs="Arial"/>
            <w:sz w:val="24"/>
            <w:szCs w:val="24"/>
          </w:rPr>
          <w:t>https://www.legislation.gov.uk/ukpga/2016/15/contents/enacted</w:t>
        </w:r>
      </w:hyperlink>
      <w:r w:rsidRPr="004754FD">
        <w:rPr>
          <w:rFonts w:ascii="Arial" w:hAnsi="Arial" w:cs="Arial"/>
          <w:sz w:val="24"/>
          <w:szCs w:val="24"/>
        </w:rPr>
        <w:t xml:space="preserve"> [Accessed: 16 November 2020]</w:t>
      </w:r>
    </w:p>
    <w:p w14:paraId="07D854D4"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lastRenderedPageBreak/>
        <w:t xml:space="preserve">Trade Unions and Labour Relations (Consolidation) Act 1992 Available at: </w:t>
      </w:r>
      <w:hyperlink r:id="rId68" w:history="1">
        <w:r w:rsidRPr="004754FD">
          <w:rPr>
            <w:rStyle w:val="Hyperlink"/>
            <w:rFonts w:ascii="Arial" w:hAnsi="Arial" w:cs="Arial"/>
            <w:sz w:val="24"/>
            <w:szCs w:val="24"/>
          </w:rPr>
          <w:t>https://www.legislation.gov.uk/ukpga/1992/52/contents</w:t>
        </w:r>
      </w:hyperlink>
      <w:r w:rsidRPr="004754FD">
        <w:rPr>
          <w:rFonts w:ascii="Arial" w:hAnsi="Arial" w:cs="Arial"/>
          <w:sz w:val="24"/>
          <w:szCs w:val="24"/>
        </w:rPr>
        <w:t xml:space="preserve"> [Accessed: 1 December 2020]</w:t>
      </w:r>
    </w:p>
    <w:p w14:paraId="113B0F3A"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TUC (2020a) </w:t>
      </w:r>
      <w:r w:rsidRPr="004754FD">
        <w:rPr>
          <w:rFonts w:ascii="Arial" w:hAnsi="Arial" w:cs="Arial"/>
          <w:i/>
          <w:iCs/>
          <w:sz w:val="24"/>
          <w:szCs w:val="24"/>
        </w:rPr>
        <w:t>Covid-19 Coronavirus – Guidance for Trade Unions.</w:t>
      </w:r>
      <w:r w:rsidRPr="004754FD">
        <w:rPr>
          <w:rFonts w:ascii="Arial" w:hAnsi="Arial" w:cs="Arial"/>
          <w:sz w:val="24"/>
          <w:szCs w:val="24"/>
        </w:rPr>
        <w:t xml:space="preserve"> Available at: </w:t>
      </w:r>
      <w:hyperlink r:id="rId69" w:history="1">
        <w:r w:rsidRPr="004754FD">
          <w:rPr>
            <w:rStyle w:val="Hyperlink"/>
            <w:rFonts w:ascii="Arial" w:hAnsi="Arial" w:cs="Arial"/>
            <w:sz w:val="24"/>
            <w:szCs w:val="24"/>
          </w:rPr>
          <w:t>https://www.tuc.org.uk/resource/covid-19-coronavirus-guidance-unions-updated-16-april</w:t>
        </w:r>
      </w:hyperlink>
      <w:r w:rsidRPr="004754FD">
        <w:rPr>
          <w:rFonts w:ascii="Arial" w:hAnsi="Arial" w:cs="Arial"/>
          <w:sz w:val="24"/>
          <w:szCs w:val="24"/>
        </w:rPr>
        <w:t xml:space="preserve"> [Accessed: 3 December 2020]</w:t>
      </w:r>
    </w:p>
    <w:p w14:paraId="21C3DF1E"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TUC (2020b</w:t>
      </w:r>
      <w:r w:rsidRPr="004754FD">
        <w:rPr>
          <w:rFonts w:ascii="Arial" w:hAnsi="Arial" w:cs="Arial"/>
          <w:i/>
          <w:sz w:val="24"/>
          <w:szCs w:val="24"/>
        </w:rPr>
        <w:t>) Coronavirus – how unions across the world are delivering for workers</w:t>
      </w:r>
      <w:r w:rsidRPr="004754FD">
        <w:rPr>
          <w:rFonts w:ascii="Arial" w:hAnsi="Arial" w:cs="Arial"/>
          <w:sz w:val="24"/>
          <w:szCs w:val="24"/>
        </w:rPr>
        <w:t xml:space="preserve">. Available at: </w:t>
      </w:r>
      <w:hyperlink r:id="rId70" w:history="1">
        <w:r w:rsidRPr="004754FD">
          <w:rPr>
            <w:rStyle w:val="Hyperlink"/>
            <w:rFonts w:ascii="Arial" w:hAnsi="Arial" w:cs="Arial"/>
            <w:sz w:val="24"/>
            <w:szCs w:val="24"/>
          </w:rPr>
          <w:t>https://www.tuc.org.uk/blogs/coronavirus-how-unions-across-world-are-delivering-workers</w:t>
        </w:r>
      </w:hyperlink>
      <w:r w:rsidRPr="004754FD">
        <w:rPr>
          <w:rFonts w:ascii="Arial" w:hAnsi="Arial" w:cs="Arial"/>
          <w:sz w:val="24"/>
          <w:szCs w:val="24"/>
        </w:rPr>
        <w:t xml:space="preserve"> [Accessed: 11 December 2020]</w:t>
      </w:r>
    </w:p>
    <w:p w14:paraId="72533A77" w14:textId="56888383"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Van </w:t>
      </w:r>
      <w:proofErr w:type="spellStart"/>
      <w:r w:rsidRPr="004754FD">
        <w:rPr>
          <w:rFonts w:ascii="Arial" w:hAnsi="Arial" w:cs="Arial"/>
          <w:sz w:val="24"/>
          <w:szCs w:val="24"/>
        </w:rPr>
        <w:t>Wanrooy</w:t>
      </w:r>
      <w:proofErr w:type="spellEnd"/>
      <w:r w:rsidRPr="004754FD">
        <w:rPr>
          <w:rFonts w:ascii="Arial" w:hAnsi="Arial" w:cs="Arial"/>
          <w:sz w:val="24"/>
          <w:szCs w:val="24"/>
        </w:rPr>
        <w:t xml:space="preserve">, B., Bewley, H., Bryson, A., Forth, J. Freeth, S., Stokes, S., and Wood, S. (2013) </w:t>
      </w:r>
      <w:r w:rsidRPr="004754FD">
        <w:rPr>
          <w:rFonts w:ascii="Arial" w:hAnsi="Arial" w:cs="Arial"/>
          <w:i/>
          <w:sz w:val="24"/>
          <w:szCs w:val="24"/>
        </w:rPr>
        <w:t>Employment Relations in the Shadow of Recession: Findings from the 2011 Workplace Employment Relations Study</w:t>
      </w:r>
      <w:r w:rsidRPr="004754FD">
        <w:rPr>
          <w:rFonts w:ascii="Arial" w:hAnsi="Arial" w:cs="Arial"/>
          <w:sz w:val="24"/>
          <w:szCs w:val="24"/>
        </w:rPr>
        <w:t>, Palgrave Macmillan, London.</w:t>
      </w:r>
    </w:p>
    <w:p w14:paraId="4E2A1FD7" w14:textId="0AFC399C" w:rsidR="00C2688E" w:rsidRPr="004754FD" w:rsidRDefault="00C2688E"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Varoufakis, Y. (2020) </w:t>
      </w:r>
      <w:r w:rsidRPr="004754FD">
        <w:rPr>
          <w:rFonts w:ascii="Arial" w:hAnsi="Arial" w:cs="Arial"/>
          <w:i/>
          <w:sz w:val="24"/>
          <w:szCs w:val="24"/>
        </w:rPr>
        <w:t xml:space="preserve">RSA Bridges </w:t>
      </w:r>
      <w:proofErr w:type="gramStart"/>
      <w:r w:rsidRPr="004754FD">
        <w:rPr>
          <w:rFonts w:ascii="Arial" w:hAnsi="Arial" w:cs="Arial"/>
          <w:i/>
          <w:sz w:val="24"/>
          <w:szCs w:val="24"/>
        </w:rPr>
        <w:t>To</w:t>
      </w:r>
      <w:proofErr w:type="gramEnd"/>
      <w:r w:rsidRPr="004754FD">
        <w:rPr>
          <w:rFonts w:ascii="Arial" w:hAnsi="Arial" w:cs="Arial"/>
          <w:i/>
          <w:sz w:val="24"/>
          <w:szCs w:val="24"/>
        </w:rPr>
        <w:t xml:space="preserve"> The Future </w:t>
      </w:r>
      <w:proofErr w:type="spellStart"/>
      <w:r w:rsidRPr="004754FD">
        <w:rPr>
          <w:rFonts w:ascii="Arial" w:hAnsi="Arial" w:cs="Arial"/>
          <w:i/>
          <w:sz w:val="24"/>
          <w:szCs w:val="24"/>
        </w:rPr>
        <w:t>Simplecast</w:t>
      </w:r>
      <w:proofErr w:type="spellEnd"/>
      <w:r w:rsidRPr="004754FD">
        <w:rPr>
          <w:rFonts w:ascii="Arial" w:hAnsi="Arial" w:cs="Arial"/>
          <w:sz w:val="24"/>
          <w:szCs w:val="24"/>
        </w:rPr>
        <w:t xml:space="preserve">. Available at: </w:t>
      </w:r>
      <w:hyperlink r:id="rId71" w:history="1">
        <w:r w:rsidRPr="004754FD">
          <w:rPr>
            <w:rStyle w:val="Hyperlink"/>
            <w:rFonts w:ascii="Arial" w:hAnsi="Arial" w:cs="Arial"/>
            <w:sz w:val="24"/>
            <w:szCs w:val="24"/>
          </w:rPr>
          <w:t>https://bridges-to-the-future.simplecast.com/episodes/yanis-varoufakis</w:t>
        </w:r>
      </w:hyperlink>
      <w:r w:rsidRPr="004754FD">
        <w:rPr>
          <w:rFonts w:ascii="Arial" w:hAnsi="Arial" w:cs="Arial"/>
          <w:sz w:val="24"/>
          <w:szCs w:val="24"/>
        </w:rPr>
        <w:t xml:space="preserve"> [Accessed: 5 January 2021]</w:t>
      </w:r>
    </w:p>
    <w:p w14:paraId="57E1E555" w14:textId="563CC0AA"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Wilkinson, A., Gollan, P., Marchington, M. and Lewin, D. (eds) (2010) </w:t>
      </w:r>
      <w:r w:rsidRPr="004754FD">
        <w:rPr>
          <w:rFonts w:ascii="Arial" w:hAnsi="Arial" w:cs="Arial"/>
          <w:i/>
          <w:iCs/>
          <w:sz w:val="24"/>
          <w:szCs w:val="24"/>
        </w:rPr>
        <w:t>The Oxford handbook of participation in organisations.</w:t>
      </w:r>
      <w:r w:rsidRPr="004754FD">
        <w:rPr>
          <w:rFonts w:ascii="Arial" w:hAnsi="Arial" w:cs="Arial"/>
          <w:sz w:val="24"/>
          <w:szCs w:val="24"/>
        </w:rPr>
        <w:t xml:space="preserve"> Oxford, Oxford University Press.</w:t>
      </w:r>
    </w:p>
    <w:p w14:paraId="04E575F8"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Williams, S. and Adam-Smith, D. (2010) </w:t>
      </w:r>
      <w:r w:rsidRPr="004754FD">
        <w:rPr>
          <w:rFonts w:ascii="Arial" w:hAnsi="Arial" w:cs="Arial"/>
          <w:i/>
          <w:sz w:val="24"/>
          <w:szCs w:val="24"/>
        </w:rPr>
        <w:t>Contemporary employment relations: a critical introduction</w:t>
      </w:r>
      <w:r w:rsidRPr="004754FD">
        <w:rPr>
          <w:rFonts w:ascii="Arial" w:hAnsi="Arial" w:cs="Arial"/>
          <w:sz w:val="24"/>
          <w:szCs w:val="24"/>
        </w:rPr>
        <w:t>. 2</w:t>
      </w:r>
      <w:r w:rsidRPr="004754FD">
        <w:rPr>
          <w:rFonts w:ascii="Arial" w:hAnsi="Arial" w:cs="Arial"/>
          <w:sz w:val="24"/>
          <w:szCs w:val="24"/>
          <w:vertAlign w:val="superscript"/>
        </w:rPr>
        <w:t>nd</w:t>
      </w:r>
      <w:r w:rsidRPr="004754FD">
        <w:rPr>
          <w:rFonts w:ascii="Arial" w:hAnsi="Arial" w:cs="Arial"/>
          <w:sz w:val="24"/>
          <w:szCs w:val="24"/>
        </w:rPr>
        <w:t xml:space="preserve"> ed. Oxford: Oxford University Press.</w:t>
      </w:r>
    </w:p>
    <w:p w14:paraId="71EB5414" w14:textId="77777777"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Working Time Regulations 1998 Available at: </w:t>
      </w:r>
      <w:hyperlink r:id="rId72" w:history="1">
        <w:r w:rsidRPr="004754FD">
          <w:rPr>
            <w:rStyle w:val="Hyperlink"/>
            <w:rFonts w:ascii="Arial" w:hAnsi="Arial" w:cs="Arial"/>
            <w:sz w:val="24"/>
            <w:szCs w:val="24"/>
          </w:rPr>
          <w:t>https://www.legislation.gov.uk/uksi/1998/1833/contents/made</w:t>
        </w:r>
      </w:hyperlink>
      <w:r w:rsidRPr="004754FD">
        <w:rPr>
          <w:rFonts w:ascii="Arial" w:hAnsi="Arial" w:cs="Arial"/>
          <w:sz w:val="24"/>
          <w:szCs w:val="24"/>
        </w:rPr>
        <w:t xml:space="preserve"> [Accessed: 5 December 2020]</w:t>
      </w:r>
    </w:p>
    <w:p w14:paraId="6C056AD0" w14:textId="73B82B0C" w:rsidR="00AC07F3" w:rsidRPr="004754FD" w:rsidRDefault="00AC07F3" w:rsidP="00AC07F3">
      <w:pPr>
        <w:pStyle w:val="ListParagraph"/>
        <w:numPr>
          <w:ilvl w:val="0"/>
          <w:numId w:val="3"/>
        </w:numPr>
        <w:rPr>
          <w:rFonts w:ascii="Arial" w:hAnsi="Arial" w:cs="Arial"/>
          <w:sz w:val="24"/>
          <w:szCs w:val="24"/>
        </w:rPr>
      </w:pPr>
      <w:r w:rsidRPr="004754FD">
        <w:rPr>
          <w:rFonts w:ascii="Arial" w:hAnsi="Arial" w:cs="Arial"/>
          <w:sz w:val="24"/>
          <w:szCs w:val="24"/>
        </w:rPr>
        <w:t xml:space="preserve">World Health Organisation (2020) </w:t>
      </w:r>
      <w:r w:rsidRPr="004754FD">
        <w:rPr>
          <w:rFonts w:ascii="Arial" w:hAnsi="Arial" w:cs="Arial"/>
          <w:i/>
          <w:iCs/>
          <w:sz w:val="24"/>
          <w:szCs w:val="24"/>
        </w:rPr>
        <w:t>Coronavirus</w:t>
      </w:r>
      <w:r w:rsidRPr="004754FD">
        <w:rPr>
          <w:rFonts w:ascii="Arial" w:hAnsi="Arial" w:cs="Arial"/>
          <w:sz w:val="24"/>
          <w:szCs w:val="24"/>
        </w:rPr>
        <w:t xml:space="preserve">. Available at: </w:t>
      </w:r>
      <w:hyperlink r:id="rId73" w:anchor="tab=tab_1" w:history="1">
        <w:r w:rsidRPr="004754FD">
          <w:rPr>
            <w:rStyle w:val="Hyperlink"/>
            <w:rFonts w:ascii="Arial" w:hAnsi="Arial" w:cs="Arial"/>
            <w:sz w:val="24"/>
            <w:szCs w:val="24"/>
          </w:rPr>
          <w:t>https://www.who.int/health-topics/coronavirus#tab=tab_1</w:t>
        </w:r>
      </w:hyperlink>
      <w:r w:rsidRPr="004754FD">
        <w:rPr>
          <w:rFonts w:ascii="Arial" w:hAnsi="Arial" w:cs="Arial"/>
          <w:sz w:val="24"/>
          <w:szCs w:val="24"/>
        </w:rPr>
        <w:t xml:space="preserve"> [Accessed: 16 November 2020]</w:t>
      </w:r>
    </w:p>
    <w:p w14:paraId="7B585DC6" w14:textId="08C7872B" w:rsidR="00AC07F3" w:rsidRPr="004754FD" w:rsidRDefault="00AC07F3" w:rsidP="00AC07F3">
      <w:pPr>
        <w:rPr>
          <w:rFonts w:cs="Arial"/>
          <w:sz w:val="24"/>
          <w:szCs w:val="24"/>
        </w:rPr>
      </w:pPr>
    </w:p>
    <w:p w14:paraId="6999296D" w14:textId="33D72C44" w:rsidR="00AC07F3" w:rsidRPr="004754FD" w:rsidRDefault="00AC07F3" w:rsidP="00AC07F3">
      <w:pPr>
        <w:rPr>
          <w:rFonts w:cs="Arial"/>
          <w:sz w:val="24"/>
          <w:szCs w:val="24"/>
        </w:rPr>
      </w:pPr>
    </w:p>
    <w:p w14:paraId="60C9F53B" w14:textId="3ED1D20B" w:rsidR="00AC07F3" w:rsidRPr="004754FD" w:rsidRDefault="00AC07F3" w:rsidP="00AC07F3">
      <w:pPr>
        <w:rPr>
          <w:rFonts w:cs="Arial"/>
          <w:sz w:val="24"/>
          <w:szCs w:val="24"/>
        </w:rPr>
      </w:pPr>
    </w:p>
    <w:p w14:paraId="1273C245" w14:textId="7DF09579" w:rsidR="00AC07F3" w:rsidRPr="004754FD" w:rsidRDefault="00AC07F3" w:rsidP="00AC07F3">
      <w:pPr>
        <w:rPr>
          <w:rFonts w:cs="Arial"/>
          <w:sz w:val="24"/>
          <w:szCs w:val="24"/>
        </w:rPr>
      </w:pPr>
    </w:p>
    <w:p w14:paraId="11A33CF2" w14:textId="3E65B84D" w:rsidR="00AC07F3" w:rsidRPr="004754FD" w:rsidRDefault="00AC07F3" w:rsidP="00AC07F3">
      <w:pPr>
        <w:rPr>
          <w:rFonts w:cs="Arial"/>
          <w:sz w:val="24"/>
          <w:szCs w:val="24"/>
        </w:rPr>
      </w:pPr>
    </w:p>
    <w:p w14:paraId="5F5C3823" w14:textId="6FE29292" w:rsidR="00AC07F3" w:rsidRPr="004754FD" w:rsidRDefault="00AC07F3" w:rsidP="00AC07F3">
      <w:pPr>
        <w:rPr>
          <w:rFonts w:cs="Arial"/>
          <w:sz w:val="24"/>
          <w:szCs w:val="24"/>
        </w:rPr>
      </w:pPr>
    </w:p>
    <w:p w14:paraId="621DCE8B" w14:textId="2C898CBB" w:rsidR="00AC07F3" w:rsidRPr="004754FD" w:rsidRDefault="00AC07F3" w:rsidP="00AC07F3">
      <w:pPr>
        <w:rPr>
          <w:rFonts w:cs="Arial"/>
          <w:sz w:val="24"/>
          <w:szCs w:val="24"/>
        </w:rPr>
      </w:pPr>
    </w:p>
    <w:p w14:paraId="33E89A6E" w14:textId="7D794626" w:rsidR="00AC07F3" w:rsidRPr="004754FD" w:rsidRDefault="00AC07F3" w:rsidP="00AC07F3">
      <w:pPr>
        <w:rPr>
          <w:rFonts w:cs="Arial"/>
          <w:sz w:val="24"/>
          <w:szCs w:val="24"/>
        </w:rPr>
      </w:pPr>
    </w:p>
    <w:p w14:paraId="308517FE" w14:textId="7CF62C3C" w:rsidR="00AC07F3" w:rsidRPr="004754FD" w:rsidRDefault="00AC07F3" w:rsidP="00AC07F3">
      <w:pPr>
        <w:rPr>
          <w:rFonts w:cs="Arial"/>
          <w:sz w:val="24"/>
          <w:szCs w:val="24"/>
        </w:rPr>
      </w:pPr>
    </w:p>
    <w:p w14:paraId="0B0BE626" w14:textId="6288E617" w:rsidR="00AC07F3" w:rsidRPr="004754FD" w:rsidRDefault="00AC07F3" w:rsidP="00AC07F3">
      <w:pPr>
        <w:rPr>
          <w:rFonts w:cs="Arial"/>
          <w:sz w:val="24"/>
          <w:szCs w:val="24"/>
        </w:rPr>
      </w:pPr>
    </w:p>
    <w:p w14:paraId="38EFF997" w14:textId="6946EBA5" w:rsidR="00AC07F3" w:rsidRPr="004754FD" w:rsidRDefault="00AC07F3" w:rsidP="00AC07F3">
      <w:pPr>
        <w:rPr>
          <w:rFonts w:cs="Arial"/>
          <w:sz w:val="24"/>
          <w:szCs w:val="24"/>
        </w:rPr>
      </w:pPr>
    </w:p>
    <w:p w14:paraId="60CB1851" w14:textId="6A70D389" w:rsidR="00AC07F3" w:rsidRPr="004754FD" w:rsidRDefault="00AC07F3" w:rsidP="00AC07F3">
      <w:pPr>
        <w:rPr>
          <w:rFonts w:cs="Arial"/>
          <w:sz w:val="24"/>
          <w:szCs w:val="24"/>
        </w:rPr>
      </w:pPr>
    </w:p>
    <w:p w14:paraId="05700F22" w14:textId="37012F18" w:rsidR="00AC07F3" w:rsidRPr="004754FD" w:rsidRDefault="00AC07F3" w:rsidP="00AC07F3">
      <w:pPr>
        <w:rPr>
          <w:rFonts w:cs="Arial"/>
          <w:sz w:val="24"/>
          <w:szCs w:val="24"/>
        </w:rPr>
      </w:pPr>
    </w:p>
    <w:p w14:paraId="437877D9" w14:textId="7F9A8849" w:rsidR="00AC07F3" w:rsidRPr="004754FD" w:rsidRDefault="00AC07F3" w:rsidP="00AC07F3">
      <w:pPr>
        <w:rPr>
          <w:rFonts w:cs="Arial"/>
          <w:sz w:val="24"/>
          <w:szCs w:val="24"/>
        </w:rPr>
      </w:pPr>
    </w:p>
    <w:p w14:paraId="666B4B28" w14:textId="3D2F3A70" w:rsidR="00AC07F3" w:rsidRPr="004754FD" w:rsidRDefault="00AC07F3" w:rsidP="00AC07F3">
      <w:pPr>
        <w:rPr>
          <w:rFonts w:cs="Arial"/>
          <w:sz w:val="24"/>
          <w:szCs w:val="24"/>
        </w:rPr>
      </w:pPr>
    </w:p>
    <w:p w14:paraId="57E1ACA8" w14:textId="07A99E4C" w:rsidR="00AC07F3" w:rsidRPr="004754FD" w:rsidRDefault="00AC07F3" w:rsidP="00AC07F3">
      <w:pPr>
        <w:rPr>
          <w:rFonts w:cs="Arial"/>
          <w:sz w:val="24"/>
          <w:szCs w:val="24"/>
        </w:rPr>
      </w:pPr>
    </w:p>
    <w:p w14:paraId="112A875A" w14:textId="279754F3" w:rsidR="00AC07F3" w:rsidRPr="004754FD" w:rsidRDefault="00AC07F3" w:rsidP="00AC07F3">
      <w:pPr>
        <w:rPr>
          <w:rFonts w:cs="Arial"/>
          <w:sz w:val="24"/>
          <w:szCs w:val="24"/>
        </w:rPr>
      </w:pPr>
    </w:p>
    <w:p w14:paraId="73A2AC2A" w14:textId="42B3C8CF" w:rsidR="00AC07F3" w:rsidRPr="004754FD" w:rsidRDefault="00AC07F3" w:rsidP="00AC07F3">
      <w:pPr>
        <w:rPr>
          <w:rFonts w:cs="Arial"/>
          <w:sz w:val="24"/>
          <w:szCs w:val="24"/>
        </w:rPr>
      </w:pPr>
    </w:p>
    <w:p w14:paraId="062B894A" w14:textId="4F3E986D" w:rsidR="00AC07F3" w:rsidRPr="004754FD" w:rsidRDefault="00AC07F3" w:rsidP="00AC07F3">
      <w:pPr>
        <w:rPr>
          <w:rFonts w:cs="Arial"/>
          <w:sz w:val="24"/>
          <w:szCs w:val="24"/>
        </w:rPr>
      </w:pPr>
    </w:p>
    <w:p w14:paraId="637D65D9" w14:textId="77777777" w:rsidR="00CA25F1" w:rsidRPr="004754FD" w:rsidRDefault="00CA25F1" w:rsidP="00AC07F3">
      <w:pPr>
        <w:rPr>
          <w:rFonts w:cs="Arial"/>
          <w:sz w:val="24"/>
          <w:szCs w:val="24"/>
        </w:rPr>
      </w:pPr>
    </w:p>
    <w:p w14:paraId="35737429" w14:textId="77777777" w:rsidR="00F6787A" w:rsidRPr="004754FD" w:rsidRDefault="00F6787A" w:rsidP="00AC07F3">
      <w:pPr>
        <w:rPr>
          <w:rFonts w:cs="Arial"/>
          <w:sz w:val="24"/>
          <w:szCs w:val="24"/>
        </w:rPr>
      </w:pPr>
    </w:p>
    <w:p w14:paraId="61FC598A" w14:textId="41F76C20" w:rsidR="00AC07F3" w:rsidRPr="004754FD" w:rsidRDefault="00F6787A" w:rsidP="00AC07F3">
      <w:pPr>
        <w:rPr>
          <w:rFonts w:cs="Arial"/>
          <w:b/>
          <w:color w:val="auto"/>
          <w:sz w:val="24"/>
          <w:szCs w:val="24"/>
          <w:u w:val="single"/>
        </w:rPr>
      </w:pPr>
      <w:r w:rsidRPr="004754FD">
        <w:rPr>
          <w:rFonts w:cs="Arial"/>
          <w:b/>
          <w:color w:val="auto"/>
          <w:sz w:val="24"/>
          <w:szCs w:val="24"/>
          <w:u w:val="single"/>
        </w:rPr>
        <w:t>Appendices</w:t>
      </w:r>
    </w:p>
    <w:p w14:paraId="772995B5" w14:textId="11613DD0" w:rsidR="00AC07F3" w:rsidRPr="004754FD" w:rsidRDefault="00AC07F3" w:rsidP="00AC07F3">
      <w:pPr>
        <w:rPr>
          <w:rFonts w:cs="Arial"/>
          <w:color w:val="auto"/>
          <w:sz w:val="24"/>
          <w:szCs w:val="24"/>
        </w:rPr>
      </w:pPr>
    </w:p>
    <w:p w14:paraId="1F6D2FFC" w14:textId="1A0B3028" w:rsidR="00AC07F3" w:rsidRPr="004754FD" w:rsidRDefault="00E32F21" w:rsidP="00AC07F3">
      <w:pPr>
        <w:rPr>
          <w:rFonts w:cs="Arial"/>
          <w:color w:val="auto"/>
          <w:sz w:val="24"/>
          <w:szCs w:val="24"/>
        </w:rPr>
      </w:pPr>
      <w:r w:rsidRPr="004754FD">
        <w:rPr>
          <w:rFonts w:cs="Arial"/>
          <w:color w:val="auto"/>
          <w:sz w:val="24"/>
          <w:szCs w:val="24"/>
        </w:rPr>
        <w:t xml:space="preserve">Appendix 1. </w:t>
      </w:r>
      <w:r w:rsidR="00AC07F3" w:rsidRPr="004754FD">
        <w:rPr>
          <w:rFonts w:cs="Arial"/>
          <w:color w:val="auto"/>
          <w:sz w:val="24"/>
          <w:szCs w:val="24"/>
        </w:rPr>
        <w:t xml:space="preserve"> HR wellbeing practices (Guest, 2017)</w:t>
      </w:r>
    </w:p>
    <w:p w14:paraId="3A433723" w14:textId="77777777" w:rsidR="00E32F21" w:rsidRPr="004754FD" w:rsidRDefault="00E32F21" w:rsidP="00AC07F3">
      <w:pPr>
        <w:rPr>
          <w:rFonts w:cs="Arial"/>
          <w:color w:val="auto"/>
          <w:sz w:val="24"/>
          <w:szCs w:val="24"/>
        </w:rPr>
      </w:pPr>
    </w:p>
    <w:tbl>
      <w:tblPr>
        <w:tblStyle w:val="TableGrid"/>
        <w:tblW w:w="0" w:type="auto"/>
        <w:tblLook w:val="04A0" w:firstRow="1" w:lastRow="0" w:firstColumn="1" w:lastColumn="0" w:noHBand="0" w:noVBand="1"/>
      </w:tblPr>
      <w:tblGrid>
        <w:gridCol w:w="9016"/>
      </w:tblGrid>
      <w:tr w:rsidR="00AC07F3" w:rsidRPr="004754FD" w14:paraId="5473EE99" w14:textId="77777777" w:rsidTr="001154FD">
        <w:tc>
          <w:tcPr>
            <w:tcW w:w="9016" w:type="dxa"/>
          </w:tcPr>
          <w:p w14:paraId="3AD6908B" w14:textId="77777777" w:rsidR="00AC07F3" w:rsidRPr="004754FD" w:rsidRDefault="00AC07F3" w:rsidP="001154FD">
            <w:pPr>
              <w:rPr>
                <w:rFonts w:cs="Arial"/>
                <w:color w:val="auto"/>
                <w:sz w:val="24"/>
                <w:szCs w:val="24"/>
              </w:rPr>
            </w:pPr>
            <w:r w:rsidRPr="004754FD">
              <w:rPr>
                <w:rFonts w:cs="Arial"/>
                <w:color w:val="auto"/>
                <w:sz w:val="24"/>
                <w:szCs w:val="24"/>
              </w:rPr>
              <w:t>Investing in employees</w:t>
            </w:r>
          </w:p>
        </w:tc>
      </w:tr>
      <w:tr w:rsidR="00AC07F3" w:rsidRPr="004754FD" w14:paraId="4213DF5C" w14:textId="77777777" w:rsidTr="001154FD">
        <w:tc>
          <w:tcPr>
            <w:tcW w:w="9016" w:type="dxa"/>
          </w:tcPr>
          <w:p w14:paraId="7E955612" w14:textId="77777777" w:rsidR="00AC07F3" w:rsidRPr="004754FD" w:rsidRDefault="00AC07F3" w:rsidP="001154FD">
            <w:pPr>
              <w:rPr>
                <w:rFonts w:cs="Arial"/>
                <w:color w:val="auto"/>
                <w:sz w:val="24"/>
                <w:szCs w:val="24"/>
              </w:rPr>
            </w:pPr>
            <w:r w:rsidRPr="004754FD">
              <w:rPr>
                <w:rFonts w:cs="Arial"/>
                <w:color w:val="auto"/>
                <w:sz w:val="24"/>
                <w:szCs w:val="24"/>
              </w:rPr>
              <w:t>Recruitment and Selection</w:t>
            </w:r>
          </w:p>
        </w:tc>
      </w:tr>
      <w:tr w:rsidR="00AC07F3" w:rsidRPr="004754FD" w14:paraId="542DC14A" w14:textId="77777777" w:rsidTr="001154FD">
        <w:tc>
          <w:tcPr>
            <w:tcW w:w="9016" w:type="dxa"/>
          </w:tcPr>
          <w:p w14:paraId="0F6C98C7" w14:textId="77777777" w:rsidR="00AC07F3" w:rsidRPr="004754FD" w:rsidRDefault="00AC07F3" w:rsidP="001154FD">
            <w:pPr>
              <w:rPr>
                <w:rFonts w:cs="Arial"/>
                <w:color w:val="auto"/>
                <w:sz w:val="24"/>
                <w:szCs w:val="24"/>
              </w:rPr>
            </w:pPr>
            <w:r w:rsidRPr="004754FD">
              <w:rPr>
                <w:rFonts w:cs="Arial"/>
                <w:color w:val="auto"/>
                <w:sz w:val="24"/>
                <w:szCs w:val="24"/>
              </w:rPr>
              <w:t>Training and Development</w:t>
            </w:r>
          </w:p>
        </w:tc>
      </w:tr>
      <w:tr w:rsidR="00AC07F3" w:rsidRPr="004754FD" w14:paraId="60C16E69" w14:textId="77777777" w:rsidTr="001154FD">
        <w:tc>
          <w:tcPr>
            <w:tcW w:w="9016" w:type="dxa"/>
          </w:tcPr>
          <w:p w14:paraId="7A5D1A28" w14:textId="77777777" w:rsidR="00AC07F3" w:rsidRPr="004754FD" w:rsidRDefault="00AC07F3" w:rsidP="001154FD">
            <w:pPr>
              <w:rPr>
                <w:rFonts w:cs="Arial"/>
                <w:color w:val="auto"/>
                <w:sz w:val="24"/>
                <w:szCs w:val="24"/>
              </w:rPr>
            </w:pPr>
            <w:r w:rsidRPr="004754FD">
              <w:rPr>
                <w:rFonts w:cs="Arial"/>
                <w:color w:val="auto"/>
                <w:sz w:val="24"/>
                <w:szCs w:val="24"/>
              </w:rPr>
              <w:t>Mentoring and Career Support</w:t>
            </w:r>
          </w:p>
        </w:tc>
      </w:tr>
      <w:tr w:rsidR="00AC07F3" w:rsidRPr="004754FD" w14:paraId="0BAE09E0" w14:textId="77777777" w:rsidTr="001154FD">
        <w:tc>
          <w:tcPr>
            <w:tcW w:w="9016" w:type="dxa"/>
          </w:tcPr>
          <w:p w14:paraId="77B591FA" w14:textId="77777777" w:rsidR="00AC07F3" w:rsidRPr="004754FD" w:rsidRDefault="00AC07F3" w:rsidP="001154FD">
            <w:pPr>
              <w:rPr>
                <w:rFonts w:cs="Arial"/>
                <w:color w:val="auto"/>
                <w:sz w:val="24"/>
                <w:szCs w:val="24"/>
              </w:rPr>
            </w:pPr>
            <w:r w:rsidRPr="004754FD">
              <w:rPr>
                <w:rFonts w:cs="Arial"/>
                <w:color w:val="auto"/>
                <w:sz w:val="24"/>
                <w:szCs w:val="24"/>
              </w:rPr>
              <w:t>Positive social and physical environment with health and safety a priority</w:t>
            </w:r>
          </w:p>
        </w:tc>
      </w:tr>
      <w:tr w:rsidR="00AC07F3" w:rsidRPr="004754FD" w14:paraId="3AA8A77C" w14:textId="77777777" w:rsidTr="001154FD">
        <w:tc>
          <w:tcPr>
            <w:tcW w:w="9016" w:type="dxa"/>
          </w:tcPr>
          <w:p w14:paraId="2EBD9923" w14:textId="77777777" w:rsidR="00AC07F3" w:rsidRPr="004754FD" w:rsidRDefault="00AC07F3" w:rsidP="001154FD">
            <w:pPr>
              <w:rPr>
                <w:rFonts w:cs="Arial"/>
                <w:color w:val="auto"/>
                <w:sz w:val="24"/>
                <w:szCs w:val="24"/>
              </w:rPr>
            </w:pPr>
            <w:r w:rsidRPr="004754FD">
              <w:rPr>
                <w:rFonts w:cs="Arial"/>
                <w:color w:val="auto"/>
                <w:sz w:val="24"/>
                <w:szCs w:val="24"/>
              </w:rPr>
              <w:t>Employee Survey</w:t>
            </w:r>
          </w:p>
        </w:tc>
      </w:tr>
      <w:tr w:rsidR="00AC07F3" w:rsidRPr="004754FD" w14:paraId="4B112639" w14:textId="77777777" w:rsidTr="001154FD">
        <w:tc>
          <w:tcPr>
            <w:tcW w:w="9016" w:type="dxa"/>
          </w:tcPr>
          <w:p w14:paraId="732E1CBB" w14:textId="77777777" w:rsidR="00AC07F3" w:rsidRPr="004754FD" w:rsidRDefault="00AC07F3" w:rsidP="001154FD">
            <w:pPr>
              <w:rPr>
                <w:rFonts w:cs="Arial"/>
                <w:color w:val="auto"/>
                <w:sz w:val="24"/>
                <w:szCs w:val="24"/>
              </w:rPr>
            </w:pPr>
            <w:r w:rsidRPr="004754FD">
              <w:rPr>
                <w:rFonts w:cs="Arial"/>
                <w:color w:val="auto"/>
                <w:sz w:val="24"/>
                <w:szCs w:val="24"/>
              </w:rPr>
              <w:t>Flexible and family-friendly work arrangements</w:t>
            </w:r>
          </w:p>
        </w:tc>
      </w:tr>
    </w:tbl>
    <w:p w14:paraId="2721BE32" w14:textId="406DA078" w:rsidR="00AC07F3" w:rsidRPr="004754FD" w:rsidRDefault="00AC07F3" w:rsidP="00AC07F3">
      <w:pPr>
        <w:rPr>
          <w:rFonts w:cs="Arial"/>
          <w:sz w:val="24"/>
          <w:szCs w:val="24"/>
        </w:rPr>
      </w:pPr>
    </w:p>
    <w:p w14:paraId="33CBFD3D" w14:textId="047F1B65" w:rsidR="00E32F21" w:rsidRPr="004754FD" w:rsidRDefault="00E32F21" w:rsidP="00E32F21">
      <w:pPr>
        <w:rPr>
          <w:rFonts w:cs="Arial"/>
          <w:color w:val="auto"/>
          <w:sz w:val="24"/>
          <w:szCs w:val="24"/>
        </w:rPr>
      </w:pPr>
      <w:r w:rsidRPr="004754FD">
        <w:rPr>
          <w:rFonts w:cs="Arial"/>
          <w:color w:val="auto"/>
          <w:sz w:val="24"/>
          <w:szCs w:val="24"/>
        </w:rPr>
        <w:t>Appendix 2 PEST analysis on the impact of Covid-19</w:t>
      </w:r>
    </w:p>
    <w:p w14:paraId="1B4AA791" w14:textId="77777777" w:rsidR="00E32F21" w:rsidRPr="004754FD" w:rsidRDefault="00E32F21" w:rsidP="00E32F21">
      <w:pPr>
        <w:rPr>
          <w:rFonts w:cs="Arial"/>
          <w:color w:val="auto"/>
          <w:sz w:val="24"/>
          <w:szCs w:val="24"/>
        </w:rPr>
      </w:pPr>
    </w:p>
    <w:tbl>
      <w:tblPr>
        <w:tblStyle w:val="TableGrid"/>
        <w:tblW w:w="0" w:type="auto"/>
        <w:tblLook w:val="04A0" w:firstRow="1" w:lastRow="0" w:firstColumn="1" w:lastColumn="0" w:noHBand="0" w:noVBand="1"/>
      </w:tblPr>
      <w:tblGrid>
        <w:gridCol w:w="4508"/>
        <w:gridCol w:w="4508"/>
      </w:tblGrid>
      <w:tr w:rsidR="00E32F21" w:rsidRPr="004754FD" w14:paraId="57A39E44" w14:textId="77777777" w:rsidTr="001154FD">
        <w:tc>
          <w:tcPr>
            <w:tcW w:w="4508" w:type="dxa"/>
          </w:tcPr>
          <w:p w14:paraId="33BEC9C7" w14:textId="77777777" w:rsidR="00E32F21" w:rsidRPr="004754FD" w:rsidRDefault="00E32F21" w:rsidP="001154FD">
            <w:pPr>
              <w:rPr>
                <w:rFonts w:cs="Arial"/>
                <w:color w:val="auto"/>
                <w:sz w:val="24"/>
                <w:szCs w:val="24"/>
              </w:rPr>
            </w:pPr>
            <w:r w:rsidRPr="004754FD">
              <w:rPr>
                <w:rFonts w:cs="Arial"/>
                <w:color w:val="auto"/>
                <w:sz w:val="24"/>
                <w:szCs w:val="24"/>
              </w:rPr>
              <w:t>Political</w:t>
            </w:r>
          </w:p>
        </w:tc>
        <w:tc>
          <w:tcPr>
            <w:tcW w:w="4508" w:type="dxa"/>
          </w:tcPr>
          <w:p w14:paraId="394FAF1C" w14:textId="51263F03" w:rsidR="00E32F21" w:rsidRPr="004754FD" w:rsidRDefault="00E32F21" w:rsidP="001154FD">
            <w:pPr>
              <w:rPr>
                <w:rFonts w:cs="Arial"/>
                <w:color w:val="auto"/>
                <w:sz w:val="24"/>
                <w:szCs w:val="24"/>
              </w:rPr>
            </w:pPr>
            <w:r w:rsidRPr="004754FD">
              <w:rPr>
                <w:rFonts w:cs="Arial"/>
                <w:color w:val="auto"/>
                <w:sz w:val="24"/>
                <w:szCs w:val="24"/>
              </w:rPr>
              <w:t>Government –</w:t>
            </w:r>
            <w:r w:rsidR="00A32EC4">
              <w:rPr>
                <w:rFonts w:cs="Arial"/>
                <w:color w:val="auto"/>
                <w:sz w:val="24"/>
                <w:szCs w:val="24"/>
              </w:rPr>
              <w:t xml:space="preserve"> </w:t>
            </w:r>
            <w:bookmarkStart w:id="5" w:name="_GoBack"/>
            <w:bookmarkEnd w:id="5"/>
            <w:r w:rsidRPr="004754FD">
              <w:rPr>
                <w:rFonts w:cs="Arial"/>
                <w:color w:val="auto"/>
                <w:sz w:val="24"/>
                <w:szCs w:val="24"/>
              </w:rPr>
              <w:t>guidelines and policies implemented by the government, which employers and employees are required to follow.</w:t>
            </w:r>
          </w:p>
          <w:p w14:paraId="40FD9A84" w14:textId="77777777" w:rsidR="00E32F21" w:rsidRPr="004754FD" w:rsidRDefault="00E32F21" w:rsidP="001154FD">
            <w:pPr>
              <w:rPr>
                <w:rFonts w:cs="Arial"/>
                <w:color w:val="auto"/>
                <w:sz w:val="24"/>
                <w:szCs w:val="24"/>
              </w:rPr>
            </w:pPr>
          </w:p>
          <w:p w14:paraId="5C1D8F85" w14:textId="77777777" w:rsidR="00E32F21" w:rsidRPr="004754FD" w:rsidRDefault="00E32F21" w:rsidP="001154FD">
            <w:pPr>
              <w:rPr>
                <w:rFonts w:cs="Arial"/>
                <w:color w:val="auto"/>
                <w:sz w:val="24"/>
                <w:szCs w:val="24"/>
              </w:rPr>
            </w:pPr>
            <w:r w:rsidRPr="004754FD">
              <w:rPr>
                <w:rFonts w:cs="Arial"/>
                <w:color w:val="auto"/>
                <w:sz w:val="24"/>
                <w:szCs w:val="24"/>
              </w:rPr>
              <w:t>Changes in trade – supply and demand has been affected. During the initial March lockdown there was an increase in demand for medical face masks and PPE.</w:t>
            </w:r>
          </w:p>
          <w:p w14:paraId="7517CBC9" w14:textId="77777777" w:rsidR="00E32F21" w:rsidRPr="004754FD" w:rsidRDefault="00E32F21" w:rsidP="001154FD">
            <w:pPr>
              <w:rPr>
                <w:rFonts w:cs="Arial"/>
                <w:color w:val="auto"/>
                <w:sz w:val="24"/>
                <w:szCs w:val="24"/>
              </w:rPr>
            </w:pPr>
          </w:p>
          <w:p w14:paraId="2CF1E27F" w14:textId="77777777" w:rsidR="00E32F21" w:rsidRPr="004754FD" w:rsidRDefault="00E32F21" w:rsidP="001154FD">
            <w:pPr>
              <w:rPr>
                <w:rFonts w:cs="Arial"/>
                <w:color w:val="auto"/>
                <w:sz w:val="24"/>
                <w:szCs w:val="24"/>
              </w:rPr>
            </w:pPr>
            <w:r w:rsidRPr="004754FD">
              <w:rPr>
                <w:rFonts w:cs="Arial"/>
                <w:color w:val="auto"/>
                <w:sz w:val="24"/>
                <w:szCs w:val="24"/>
              </w:rPr>
              <w:t xml:space="preserve">Brexit - The most recent shift in the UK economic and political setting is Brexit; the decision to leave the European Union (EU) which had 51.9% of the votes (EC, 2019), opens an opportunity to restructure ER. </w:t>
            </w:r>
            <w:proofErr w:type="spellStart"/>
            <w:r w:rsidRPr="004754FD">
              <w:rPr>
                <w:rFonts w:cs="Arial"/>
                <w:color w:val="auto"/>
                <w:sz w:val="24"/>
                <w:szCs w:val="24"/>
              </w:rPr>
              <w:t>Tetlow</w:t>
            </w:r>
            <w:proofErr w:type="spellEnd"/>
            <w:r w:rsidRPr="004754FD">
              <w:rPr>
                <w:rFonts w:cs="Arial"/>
                <w:color w:val="auto"/>
                <w:sz w:val="24"/>
                <w:szCs w:val="24"/>
              </w:rPr>
              <w:t xml:space="preserve"> and </w:t>
            </w:r>
            <w:proofErr w:type="spellStart"/>
            <w:r w:rsidRPr="004754FD">
              <w:rPr>
                <w:rFonts w:cs="Arial"/>
                <w:color w:val="auto"/>
                <w:sz w:val="24"/>
                <w:szCs w:val="24"/>
              </w:rPr>
              <w:t>Stojanovic</w:t>
            </w:r>
            <w:proofErr w:type="spellEnd"/>
            <w:r w:rsidRPr="004754FD">
              <w:rPr>
                <w:rFonts w:cs="Arial"/>
                <w:color w:val="auto"/>
                <w:sz w:val="24"/>
                <w:szCs w:val="24"/>
              </w:rPr>
              <w:t xml:space="preserve"> (2018) suggest the impact of Brexit will negatively affect economic activity. </w:t>
            </w:r>
          </w:p>
          <w:p w14:paraId="568ADB02" w14:textId="77777777" w:rsidR="00E32F21" w:rsidRPr="004754FD" w:rsidRDefault="00E32F21" w:rsidP="001154FD">
            <w:pPr>
              <w:rPr>
                <w:rFonts w:cs="Arial"/>
                <w:color w:val="auto"/>
                <w:sz w:val="24"/>
                <w:szCs w:val="24"/>
              </w:rPr>
            </w:pPr>
          </w:p>
          <w:p w14:paraId="2800B066" w14:textId="77777777" w:rsidR="00E32F21" w:rsidRPr="004754FD" w:rsidRDefault="00E32F21" w:rsidP="001154FD">
            <w:pPr>
              <w:rPr>
                <w:rFonts w:cs="Arial"/>
                <w:color w:val="auto"/>
                <w:sz w:val="24"/>
                <w:szCs w:val="24"/>
              </w:rPr>
            </w:pPr>
            <w:r w:rsidRPr="004754FD">
              <w:rPr>
                <w:rFonts w:cs="Arial"/>
                <w:color w:val="auto"/>
                <w:sz w:val="24"/>
                <w:szCs w:val="24"/>
              </w:rPr>
              <w:t xml:space="preserve">Mark Carney (Bank of England, 2019) predicts a no deal Brexit will lead to an increase of unemployment by 7% and inflation will double to 5%. The uncertainty leading up, as well as post Brexit will result in significant effects on UK </w:t>
            </w:r>
            <w:proofErr w:type="spellStart"/>
            <w:r w:rsidRPr="004754FD">
              <w:rPr>
                <w:rFonts w:cs="Arial"/>
                <w:color w:val="auto"/>
                <w:sz w:val="24"/>
                <w:szCs w:val="24"/>
              </w:rPr>
              <w:t>organisations</w:t>
            </w:r>
            <w:proofErr w:type="spellEnd"/>
            <w:r w:rsidRPr="004754FD">
              <w:rPr>
                <w:rFonts w:cs="Arial"/>
                <w:color w:val="auto"/>
                <w:sz w:val="24"/>
                <w:szCs w:val="24"/>
              </w:rPr>
              <w:t xml:space="preserve"> and employees; similarly, banks in the USA will also face uncertainty and contingency plans will be devised (Deloitte, 2020).</w:t>
            </w:r>
          </w:p>
          <w:p w14:paraId="3D7BF646" w14:textId="77777777" w:rsidR="00E32F21" w:rsidRPr="004754FD" w:rsidRDefault="00E32F21" w:rsidP="001154FD">
            <w:pPr>
              <w:rPr>
                <w:rFonts w:cs="Arial"/>
                <w:color w:val="auto"/>
                <w:sz w:val="24"/>
                <w:szCs w:val="24"/>
              </w:rPr>
            </w:pPr>
          </w:p>
        </w:tc>
      </w:tr>
      <w:tr w:rsidR="00E32F21" w:rsidRPr="004754FD" w14:paraId="558768E2" w14:textId="77777777" w:rsidTr="001154FD">
        <w:tc>
          <w:tcPr>
            <w:tcW w:w="4508" w:type="dxa"/>
          </w:tcPr>
          <w:p w14:paraId="3AFB7171" w14:textId="77777777" w:rsidR="00E32F21" w:rsidRPr="004754FD" w:rsidRDefault="00E32F21" w:rsidP="001154FD">
            <w:pPr>
              <w:rPr>
                <w:rFonts w:cs="Arial"/>
                <w:color w:val="auto"/>
                <w:sz w:val="24"/>
                <w:szCs w:val="24"/>
              </w:rPr>
            </w:pPr>
            <w:r w:rsidRPr="004754FD">
              <w:rPr>
                <w:rFonts w:cs="Arial"/>
                <w:color w:val="auto"/>
                <w:sz w:val="24"/>
                <w:szCs w:val="24"/>
              </w:rPr>
              <w:t>Economy</w:t>
            </w:r>
          </w:p>
        </w:tc>
        <w:tc>
          <w:tcPr>
            <w:tcW w:w="4508" w:type="dxa"/>
          </w:tcPr>
          <w:p w14:paraId="5B3BD49D" w14:textId="77777777" w:rsidR="00E32F21" w:rsidRPr="004754FD" w:rsidRDefault="00E32F21" w:rsidP="001154FD">
            <w:pPr>
              <w:rPr>
                <w:rFonts w:cs="Arial"/>
                <w:color w:val="auto"/>
                <w:sz w:val="24"/>
                <w:szCs w:val="24"/>
              </w:rPr>
            </w:pPr>
            <w:r w:rsidRPr="004754FD">
              <w:rPr>
                <w:rFonts w:cs="Arial"/>
                <w:color w:val="auto"/>
                <w:sz w:val="24"/>
                <w:szCs w:val="24"/>
              </w:rPr>
              <w:t xml:space="preserve">Furlough </w:t>
            </w:r>
          </w:p>
          <w:p w14:paraId="21587FB3" w14:textId="77777777" w:rsidR="00E32F21" w:rsidRPr="004754FD" w:rsidRDefault="00E32F21" w:rsidP="001154FD">
            <w:pPr>
              <w:rPr>
                <w:rFonts w:cs="Arial"/>
                <w:color w:val="auto"/>
                <w:sz w:val="24"/>
                <w:szCs w:val="24"/>
              </w:rPr>
            </w:pPr>
            <w:r w:rsidRPr="004754FD">
              <w:rPr>
                <w:rFonts w:cs="Arial"/>
                <w:color w:val="auto"/>
                <w:sz w:val="24"/>
                <w:szCs w:val="24"/>
              </w:rPr>
              <w:t>Unemployment</w:t>
            </w:r>
          </w:p>
          <w:p w14:paraId="5B27C8BF" w14:textId="77777777" w:rsidR="00E32F21" w:rsidRPr="004754FD" w:rsidRDefault="00E32F21" w:rsidP="001154FD">
            <w:pPr>
              <w:rPr>
                <w:rFonts w:cs="Arial"/>
                <w:color w:val="auto"/>
                <w:sz w:val="24"/>
                <w:szCs w:val="24"/>
              </w:rPr>
            </w:pPr>
            <w:r w:rsidRPr="004754FD">
              <w:rPr>
                <w:rFonts w:cs="Arial"/>
                <w:color w:val="auto"/>
                <w:sz w:val="24"/>
                <w:szCs w:val="24"/>
              </w:rPr>
              <w:t>Redundancies</w:t>
            </w:r>
          </w:p>
          <w:p w14:paraId="204D359C" w14:textId="77777777" w:rsidR="00E32F21" w:rsidRPr="004754FD" w:rsidRDefault="00E32F21" w:rsidP="001154FD">
            <w:pPr>
              <w:rPr>
                <w:rFonts w:cs="Arial"/>
                <w:color w:val="auto"/>
                <w:sz w:val="24"/>
                <w:szCs w:val="24"/>
              </w:rPr>
            </w:pPr>
          </w:p>
          <w:p w14:paraId="4D0E5C91" w14:textId="77777777" w:rsidR="00E32F21" w:rsidRPr="004754FD" w:rsidRDefault="00E32F21" w:rsidP="001154FD">
            <w:pPr>
              <w:rPr>
                <w:rFonts w:cs="Arial"/>
                <w:color w:val="auto"/>
                <w:sz w:val="24"/>
                <w:szCs w:val="24"/>
              </w:rPr>
            </w:pPr>
            <w:r w:rsidRPr="004754FD">
              <w:rPr>
                <w:rFonts w:cs="Arial"/>
                <w:color w:val="auto"/>
                <w:sz w:val="24"/>
                <w:szCs w:val="24"/>
              </w:rPr>
              <w:t>People Management (2020) report that 1 in 3 business have plans for redundancies in the later part of 2020. The second lockdown in November saw 41% of businesses using the government’s job retention scheme to lessen the number of redundancies.</w:t>
            </w:r>
          </w:p>
          <w:p w14:paraId="3B01F7AD" w14:textId="77777777" w:rsidR="00E32F21" w:rsidRPr="004754FD" w:rsidRDefault="00E32F21" w:rsidP="001154FD">
            <w:pPr>
              <w:rPr>
                <w:rFonts w:cs="Arial"/>
                <w:color w:val="auto"/>
                <w:sz w:val="24"/>
                <w:szCs w:val="24"/>
              </w:rPr>
            </w:pPr>
          </w:p>
        </w:tc>
      </w:tr>
      <w:tr w:rsidR="00E32F21" w:rsidRPr="004754FD" w14:paraId="62091EEB" w14:textId="77777777" w:rsidTr="001154FD">
        <w:tc>
          <w:tcPr>
            <w:tcW w:w="4508" w:type="dxa"/>
          </w:tcPr>
          <w:p w14:paraId="46CF996B" w14:textId="77777777" w:rsidR="00E32F21" w:rsidRPr="004754FD" w:rsidRDefault="00E32F21" w:rsidP="001154FD">
            <w:pPr>
              <w:rPr>
                <w:rFonts w:cs="Arial"/>
                <w:color w:val="auto"/>
                <w:sz w:val="24"/>
                <w:szCs w:val="24"/>
              </w:rPr>
            </w:pPr>
            <w:r w:rsidRPr="004754FD">
              <w:rPr>
                <w:rFonts w:cs="Arial"/>
                <w:color w:val="auto"/>
                <w:sz w:val="24"/>
                <w:szCs w:val="24"/>
              </w:rPr>
              <w:lastRenderedPageBreak/>
              <w:t>Social</w:t>
            </w:r>
          </w:p>
        </w:tc>
        <w:tc>
          <w:tcPr>
            <w:tcW w:w="4508" w:type="dxa"/>
          </w:tcPr>
          <w:p w14:paraId="253D6641" w14:textId="77777777" w:rsidR="00E32F21" w:rsidRPr="004754FD" w:rsidRDefault="00E32F21" w:rsidP="001154FD">
            <w:pPr>
              <w:rPr>
                <w:rFonts w:cs="Arial"/>
                <w:color w:val="auto"/>
                <w:sz w:val="24"/>
                <w:szCs w:val="24"/>
              </w:rPr>
            </w:pPr>
            <w:r w:rsidRPr="004754FD">
              <w:rPr>
                <w:rFonts w:cs="Arial"/>
                <w:color w:val="auto"/>
                <w:sz w:val="24"/>
                <w:szCs w:val="24"/>
              </w:rPr>
              <w:t>Inequality</w:t>
            </w:r>
            <w:r w:rsidRPr="004754FD">
              <w:rPr>
                <w:rFonts w:cs="Arial"/>
                <w:color w:val="auto"/>
                <w:sz w:val="24"/>
                <w:szCs w:val="24"/>
              </w:rPr>
              <w:br/>
              <w:t>Inclusion and Diversity</w:t>
            </w:r>
          </w:p>
          <w:p w14:paraId="3F8890EC" w14:textId="77777777" w:rsidR="00E32F21" w:rsidRPr="004754FD" w:rsidRDefault="00E32F21" w:rsidP="001154FD">
            <w:pPr>
              <w:rPr>
                <w:rFonts w:cs="Arial"/>
                <w:color w:val="auto"/>
                <w:sz w:val="24"/>
                <w:szCs w:val="24"/>
              </w:rPr>
            </w:pPr>
            <w:r w:rsidRPr="004754FD">
              <w:rPr>
                <w:rFonts w:cs="Arial"/>
                <w:color w:val="auto"/>
                <w:sz w:val="24"/>
                <w:szCs w:val="24"/>
              </w:rPr>
              <w:t xml:space="preserve">Women </w:t>
            </w:r>
          </w:p>
          <w:p w14:paraId="752C883F" w14:textId="77777777" w:rsidR="00E32F21" w:rsidRPr="004754FD" w:rsidRDefault="00E32F21" w:rsidP="001154FD">
            <w:pPr>
              <w:rPr>
                <w:rFonts w:cs="Arial"/>
                <w:color w:val="auto"/>
                <w:sz w:val="24"/>
                <w:szCs w:val="24"/>
              </w:rPr>
            </w:pPr>
            <w:r w:rsidRPr="004754FD">
              <w:rPr>
                <w:rFonts w:cs="Arial"/>
                <w:color w:val="auto"/>
                <w:sz w:val="24"/>
                <w:szCs w:val="24"/>
              </w:rPr>
              <w:t>BAME</w:t>
            </w:r>
          </w:p>
          <w:p w14:paraId="4873C2E9" w14:textId="77777777" w:rsidR="00E32F21" w:rsidRPr="004754FD" w:rsidRDefault="00E32F21" w:rsidP="001154FD">
            <w:pPr>
              <w:rPr>
                <w:rFonts w:cs="Arial"/>
                <w:color w:val="auto"/>
                <w:sz w:val="24"/>
                <w:szCs w:val="24"/>
              </w:rPr>
            </w:pPr>
          </w:p>
          <w:p w14:paraId="1C093F63" w14:textId="77777777" w:rsidR="00E32F21" w:rsidRPr="004754FD" w:rsidRDefault="00E32F21" w:rsidP="001154FD">
            <w:pPr>
              <w:rPr>
                <w:rFonts w:cs="Arial"/>
                <w:color w:val="auto"/>
                <w:sz w:val="24"/>
                <w:szCs w:val="24"/>
              </w:rPr>
            </w:pPr>
            <w:r w:rsidRPr="004754FD">
              <w:rPr>
                <w:rFonts w:cs="Arial"/>
                <w:color w:val="auto"/>
                <w:sz w:val="24"/>
                <w:szCs w:val="24"/>
              </w:rPr>
              <w:t>Covid-19 has identified the treatment of women in comparison to men. Fawcett Society say 43% of women were concerned about promotion or their job and 35% has lost their job or hours due to childcare responsibilities. The society is calling on the government to ensure equal treatment (People Magazine, 2020)</w:t>
            </w:r>
          </w:p>
          <w:p w14:paraId="29D16B2B" w14:textId="77777777" w:rsidR="00E32F21" w:rsidRPr="004754FD" w:rsidRDefault="00E32F21" w:rsidP="001154FD">
            <w:pPr>
              <w:rPr>
                <w:rFonts w:cs="Arial"/>
                <w:color w:val="auto"/>
                <w:sz w:val="24"/>
                <w:szCs w:val="24"/>
              </w:rPr>
            </w:pPr>
          </w:p>
        </w:tc>
      </w:tr>
      <w:tr w:rsidR="00E32F21" w:rsidRPr="004754FD" w14:paraId="0FE74691" w14:textId="77777777" w:rsidTr="001154FD">
        <w:tc>
          <w:tcPr>
            <w:tcW w:w="4508" w:type="dxa"/>
          </w:tcPr>
          <w:p w14:paraId="12F41675" w14:textId="77777777" w:rsidR="00E32F21" w:rsidRPr="004754FD" w:rsidRDefault="00E32F21" w:rsidP="001154FD">
            <w:pPr>
              <w:rPr>
                <w:rFonts w:cs="Arial"/>
                <w:color w:val="auto"/>
                <w:sz w:val="24"/>
                <w:szCs w:val="24"/>
              </w:rPr>
            </w:pPr>
            <w:r w:rsidRPr="004754FD">
              <w:rPr>
                <w:rFonts w:cs="Arial"/>
                <w:color w:val="auto"/>
                <w:sz w:val="24"/>
                <w:szCs w:val="24"/>
              </w:rPr>
              <w:t>Technological</w:t>
            </w:r>
          </w:p>
        </w:tc>
        <w:tc>
          <w:tcPr>
            <w:tcW w:w="4508" w:type="dxa"/>
          </w:tcPr>
          <w:p w14:paraId="390E4E5C" w14:textId="77777777" w:rsidR="00E32F21" w:rsidRPr="004754FD" w:rsidRDefault="00E32F21" w:rsidP="001154FD">
            <w:pPr>
              <w:rPr>
                <w:rFonts w:cs="Arial"/>
                <w:color w:val="auto"/>
                <w:sz w:val="24"/>
                <w:szCs w:val="24"/>
              </w:rPr>
            </w:pPr>
            <w:r w:rsidRPr="004754FD">
              <w:rPr>
                <w:rFonts w:cs="Arial"/>
                <w:color w:val="auto"/>
                <w:sz w:val="24"/>
                <w:szCs w:val="24"/>
              </w:rPr>
              <w:t xml:space="preserve">Home Working </w:t>
            </w:r>
          </w:p>
          <w:p w14:paraId="74E100AD" w14:textId="77777777" w:rsidR="00E32F21" w:rsidRPr="004754FD" w:rsidRDefault="00E32F21" w:rsidP="001154FD">
            <w:pPr>
              <w:rPr>
                <w:rFonts w:cs="Arial"/>
                <w:color w:val="auto"/>
                <w:sz w:val="24"/>
                <w:szCs w:val="24"/>
              </w:rPr>
            </w:pPr>
            <w:r w:rsidRPr="004754FD">
              <w:rPr>
                <w:rFonts w:cs="Arial"/>
                <w:color w:val="auto"/>
                <w:sz w:val="24"/>
                <w:szCs w:val="24"/>
              </w:rPr>
              <w:t>Upskill</w:t>
            </w:r>
            <w:r w:rsidRPr="004754FD">
              <w:rPr>
                <w:rFonts w:cs="Arial"/>
                <w:color w:val="auto"/>
                <w:sz w:val="24"/>
                <w:szCs w:val="24"/>
              </w:rPr>
              <w:br/>
              <w:t>Shortage of resources</w:t>
            </w:r>
          </w:p>
          <w:p w14:paraId="76E3E435" w14:textId="77777777" w:rsidR="00E32F21" w:rsidRPr="004754FD" w:rsidRDefault="00E32F21" w:rsidP="001154FD">
            <w:pPr>
              <w:rPr>
                <w:rFonts w:cs="Arial"/>
                <w:color w:val="auto"/>
                <w:sz w:val="24"/>
                <w:szCs w:val="24"/>
              </w:rPr>
            </w:pPr>
            <w:r w:rsidRPr="004754FD">
              <w:rPr>
                <w:rFonts w:cs="Arial"/>
                <w:color w:val="auto"/>
                <w:sz w:val="24"/>
                <w:szCs w:val="24"/>
              </w:rPr>
              <w:t>Automation and VR</w:t>
            </w:r>
          </w:p>
          <w:p w14:paraId="1FB6ACBB" w14:textId="77777777" w:rsidR="00E32F21" w:rsidRPr="004754FD" w:rsidRDefault="00E32F21" w:rsidP="001154FD">
            <w:pPr>
              <w:rPr>
                <w:rFonts w:cs="Arial"/>
                <w:color w:val="auto"/>
                <w:sz w:val="24"/>
                <w:szCs w:val="24"/>
              </w:rPr>
            </w:pPr>
          </w:p>
          <w:p w14:paraId="3E0D55EE" w14:textId="77777777" w:rsidR="00E32F21" w:rsidRPr="004754FD" w:rsidRDefault="00E32F21" w:rsidP="001154FD">
            <w:pPr>
              <w:rPr>
                <w:rFonts w:cs="Arial"/>
                <w:color w:val="auto"/>
                <w:sz w:val="24"/>
                <w:szCs w:val="24"/>
              </w:rPr>
            </w:pPr>
            <w:r w:rsidRPr="004754FD">
              <w:rPr>
                <w:rFonts w:cs="Arial"/>
                <w:color w:val="auto"/>
                <w:sz w:val="24"/>
                <w:szCs w:val="24"/>
              </w:rPr>
              <w:t>Not all employees will have the appropriate IT skills to enable them to effectively working remotely. Organisation’s may not have the relevant resources to allow staff to work from home e.g. shortage on laptops.</w:t>
            </w:r>
          </w:p>
          <w:p w14:paraId="20A656B1" w14:textId="77777777" w:rsidR="00E32F21" w:rsidRPr="004754FD" w:rsidRDefault="00E32F21" w:rsidP="001154FD">
            <w:pPr>
              <w:rPr>
                <w:rFonts w:cs="Arial"/>
                <w:color w:val="auto"/>
                <w:sz w:val="24"/>
                <w:szCs w:val="24"/>
              </w:rPr>
            </w:pPr>
          </w:p>
          <w:p w14:paraId="285885DD" w14:textId="77777777" w:rsidR="00E32F21" w:rsidRPr="004754FD" w:rsidRDefault="00E32F21" w:rsidP="001154FD">
            <w:pPr>
              <w:rPr>
                <w:rFonts w:cs="Arial"/>
                <w:color w:val="auto"/>
                <w:sz w:val="24"/>
                <w:szCs w:val="24"/>
              </w:rPr>
            </w:pPr>
            <w:r w:rsidRPr="004754FD">
              <w:rPr>
                <w:rFonts w:cs="Arial"/>
                <w:color w:val="auto"/>
                <w:sz w:val="24"/>
                <w:szCs w:val="24"/>
              </w:rPr>
              <w:t>Development of automation and VR has accelerated during the global pandemic to encourage contactless services to abide by the social distancing guidelines. Examples being, restaurants can now take payments via a QR code which could reduce the need for high numbers of waitresses.</w:t>
            </w:r>
          </w:p>
          <w:p w14:paraId="671446A6" w14:textId="77777777" w:rsidR="00E32F21" w:rsidRPr="004754FD" w:rsidRDefault="00E32F21" w:rsidP="001154FD">
            <w:pPr>
              <w:rPr>
                <w:rFonts w:cs="Arial"/>
                <w:color w:val="auto"/>
                <w:sz w:val="24"/>
                <w:szCs w:val="24"/>
              </w:rPr>
            </w:pPr>
          </w:p>
        </w:tc>
      </w:tr>
    </w:tbl>
    <w:p w14:paraId="4618784D" w14:textId="728DD9A5" w:rsidR="00E32F21" w:rsidRPr="004754FD" w:rsidRDefault="00E32F21" w:rsidP="00AC07F3">
      <w:pPr>
        <w:rPr>
          <w:rFonts w:cs="Arial"/>
          <w:sz w:val="24"/>
          <w:szCs w:val="24"/>
        </w:rPr>
      </w:pPr>
    </w:p>
    <w:p w14:paraId="46E375D1" w14:textId="1F2BBBE7" w:rsidR="00E32F21" w:rsidRPr="004754FD" w:rsidRDefault="00E32F21" w:rsidP="00AC07F3">
      <w:pPr>
        <w:rPr>
          <w:rFonts w:cs="Arial"/>
          <w:sz w:val="24"/>
          <w:szCs w:val="24"/>
        </w:rPr>
      </w:pPr>
    </w:p>
    <w:p w14:paraId="3EF62891" w14:textId="2EDDF0DB" w:rsidR="00E32F21" w:rsidRPr="004754FD" w:rsidRDefault="00E32F21" w:rsidP="00AC07F3">
      <w:pPr>
        <w:rPr>
          <w:rFonts w:cs="Arial"/>
          <w:sz w:val="24"/>
          <w:szCs w:val="24"/>
        </w:rPr>
      </w:pPr>
    </w:p>
    <w:p w14:paraId="136DC48C" w14:textId="77777777" w:rsidR="00F6787A" w:rsidRPr="004754FD" w:rsidRDefault="00F6787A" w:rsidP="00AC07F3">
      <w:pPr>
        <w:rPr>
          <w:rFonts w:cs="Arial"/>
          <w:sz w:val="24"/>
          <w:szCs w:val="24"/>
        </w:rPr>
      </w:pPr>
    </w:p>
    <w:p w14:paraId="2A3A4FAC" w14:textId="717A0E92" w:rsidR="00E32F21" w:rsidRPr="004754FD" w:rsidRDefault="00E32F21" w:rsidP="00E32F21">
      <w:pPr>
        <w:rPr>
          <w:rFonts w:cs="Arial"/>
          <w:color w:val="auto"/>
          <w:sz w:val="24"/>
          <w:szCs w:val="24"/>
        </w:rPr>
      </w:pPr>
      <w:r w:rsidRPr="004754FD">
        <w:rPr>
          <w:rFonts w:cs="Arial"/>
          <w:color w:val="auto"/>
          <w:sz w:val="24"/>
          <w:szCs w:val="24"/>
        </w:rPr>
        <w:lastRenderedPageBreak/>
        <w:t>Appendix 3. SWOT analysis on Coleg Ceredigion’s response to Covid-19</w:t>
      </w:r>
      <w:r w:rsidRPr="004754FD">
        <w:rPr>
          <w:rFonts w:cs="Arial"/>
          <w:color w:val="auto"/>
          <w:sz w:val="24"/>
          <w:szCs w:val="24"/>
        </w:rPr>
        <w:br/>
      </w:r>
    </w:p>
    <w:tbl>
      <w:tblPr>
        <w:tblStyle w:val="TableGrid"/>
        <w:tblW w:w="0" w:type="auto"/>
        <w:tblLook w:val="04A0" w:firstRow="1" w:lastRow="0" w:firstColumn="1" w:lastColumn="0" w:noHBand="0" w:noVBand="1"/>
      </w:tblPr>
      <w:tblGrid>
        <w:gridCol w:w="4508"/>
        <w:gridCol w:w="4508"/>
      </w:tblGrid>
      <w:tr w:rsidR="00E32F21" w:rsidRPr="004754FD" w14:paraId="5907E84E" w14:textId="77777777" w:rsidTr="001154FD">
        <w:tc>
          <w:tcPr>
            <w:tcW w:w="9016" w:type="dxa"/>
            <w:gridSpan w:val="2"/>
          </w:tcPr>
          <w:p w14:paraId="1A0F53A0" w14:textId="77777777" w:rsidR="00E32F21" w:rsidRPr="004754FD" w:rsidRDefault="00E32F21" w:rsidP="001154FD">
            <w:pPr>
              <w:jc w:val="center"/>
              <w:rPr>
                <w:rFonts w:cs="Arial"/>
                <w:color w:val="auto"/>
                <w:sz w:val="24"/>
                <w:szCs w:val="24"/>
              </w:rPr>
            </w:pPr>
            <w:r w:rsidRPr="004754FD">
              <w:rPr>
                <w:rFonts w:cs="Arial"/>
                <w:color w:val="auto"/>
                <w:sz w:val="24"/>
                <w:szCs w:val="24"/>
              </w:rPr>
              <w:t>SWOT Analysis on Coleg Ceredigion</w:t>
            </w:r>
          </w:p>
        </w:tc>
      </w:tr>
      <w:tr w:rsidR="00E32F21" w:rsidRPr="004754FD" w14:paraId="2A21F965" w14:textId="77777777" w:rsidTr="001154FD">
        <w:tc>
          <w:tcPr>
            <w:tcW w:w="4508" w:type="dxa"/>
          </w:tcPr>
          <w:p w14:paraId="1F67E79B" w14:textId="77777777" w:rsidR="00E32F21" w:rsidRPr="004754FD" w:rsidRDefault="00E32F21" w:rsidP="001154FD">
            <w:pPr>
              <w:rPr>
                <w:rFonts w:cs="Arial"/>
                <w:color w:val="auto"/>
                <w:sz w:val="24"/>
                <w:szCs w:val="24"/>
              </w:rPr>
            </w:pPr>
            <w:r w:rsidRPr="004754FD">
              <w:rPr>
                <w:rFonts w:cs="Arial"/>
                <w:color w:val="auto"/>
                <w:sz w:val="24"/>
                <w:szCs w:val="24"/>
              </w:rPr>
              <w:t>Strength</w:t>
            </w:r>
          </w:p>
        </w:tc>
        <w:tc>
          <w:tcPr>
            <w:tcW w:w="4508" w:type="dxa"/>
          </w:tcPr>
          <w:p w14:paraId="702CF508" w14:textId="77777777" w:rsidR="00E32F21" w:rsidRPr="004754FD" w:rsidRDefault="00E32F21" w:rsidP="001154FD">
            <w:pPr>
              <w:rPr>
                <w:rFonts w:cs="Arial"/>
                <w:color w:val="auto"/>
                <w:sz w:val="24"/>
                <w:szCs w:val="24"/>
              </w:rPr>
            </w:pPr>
            <w:r w:rsidRPr="004754FD">
              <w:rPr>
                <w:rFonts w:cs="Arial"/>
                <w:color w:val="auto"/>
                <w:sz w:val="24"/>
                <w:szCs w:val="24"/>
              </w:rPr>
              <w:t>Communication – Executive and Senior Management were providing consistent and clear communication, which was disseminated down through middle management, sent out via email or announced on the staff intranet.</w:t>
            </w:r>
          </w:p>
          <w:p w14:paraId="07C117F0" w14:textId="77777777" w:rsidR="00E32F21" w:rsidRPr="004754FD" w:rsidRDefault="00E32F21" w:rsidP="001154FD">
            <w:pPr>
              <w:rPr>
                <w:rFonts w:cs="Arial"/>
                <w:color w:val="auto"/>
                <w:sz w:val="24"/>
                <w:szCs w:val="24"/>
              </w:rPr>
            </w:pPr>
          </w:p>
          <w:p w14:paraId="15C0188C" w14:textId="77777777" w:rsidR="00E32F21" w:rsidRPr="004754FD" w:rsidRDefault="00E32F21" w:rsidP="001154FD">
            <w:pPr>
              <w:rPr>
                <w:rFonts w:cs="Arial"/>
                <w:color w:val="auto"/>
                <w:sz w:val="24"/>
                <w:szCs w:val="24"/>
              </w:rPr>
            </w:pPr>
            <w:r w:rsidRPr="004754FD">
              <w:rPr>
                <w:rFonts w:cs="Arial"/>
                <w:color w:val="auto"/>
                <w:sz w:val="24"/>
                <w:szCs w:val="24"/>
              </w:rPr>
              <w:t>Employee Voice – HR have asked staff to complete questionnaires which focused on their working from home lives, coronavirus concerns and returning to work</w:t>
            </w:r>
          </w:p>
          <w:p w14:paraId="057A7BD8" w14:textId="77777777" w:rsidR="00E32F21" w:rsidRPr="004754FD" w:rsidRDefault="00E32F21" w:rsidP="001154FD">
            <w:pPr>
              <w:rPr>
                <w:rFonts w:cs="Arial"/>
                <w:color w:val="auto"/>
                <w:sz w:val="24"/>
                <w:szCs w:val="24"/>
              </w:rPr>
            </w:pPr>
          </w:p>
          <w:p w14:paraId="46EDBDCC" w14:textId="77777777" w:rsidR="00E32F21" w:rsidRPr="004754FD" w:rsidRDefault="00E32F21" w:rsidP="001154FD">
            <w:pPr>
              <w:rPr>
                <w:rFonts w:cs="Arial"/>
                <w:color w:val="auto"/>
                <w:sz w:val="24"/>
                <w:szCs w:val="24"/>
              </w:rPr>
            </w:pPr>
            <w:r w:rsidRPr="004754FD">
              <w:rPr>
                <w:rFonts w:cs="Arial"/>
                <w:color w:val="auto"/>
                <w:sz w:val="24"/>
                <w:szCs w:val="24"/>
              </w:rPr>
              <w:t xml:space="preserve">Wellbeing – During lockdown and working from home periods, management have provided various wellbeing sessions via the staff intranet which consisted of virtual mindfulness and yoga sessions. The college has also arranged for all staff to gain access to </w:t>
            </w:r>
            <w:proofErr w:type="spellStart"/>
            <w:r w:rsidRPr="004754FD">
              <w:rPr>
                <w:rFonts w:cs="Arial"/>
                <w:color w:val="auto"/>
                <w:sz w:val="24"/>
                <w:szCs w:val="24"/>
              </w:rPr>
              <w:t>TogetherAll</w:t>
            </w:r>
            <w:proofErr w:type="spellEnd"/>
            <w:r w:rsidRPr="004754FD">
              <w:rPr>
                <w:rFonts w:cs="Arial"/>
                <w:color w:val="auto"/>
                <w:sz w:val="24"/>
                <w:szCs w:val="24"/>
              </w:rPr>
              <w:t xml:space="preserve"> which has emphases on mental health and wellbeing.</w:t>
            </w:r>
          </w:p>
          <w:p w14:paraId="29971B05" w14:textId="77777777" w:rsidR="00E32F21" w:rsidRPr="004754FD" w:rsidRDefault="00E32F21" w:rsidP="001154FD">
            <w:pPr>
              <w:rPr>
                <w:rFonts w:cs="Arial"/>
                <w:color w:val="auto"/>
                <w:sz w:val="24"/>
                <w:szCs w:val="24"/>
              </w:rPr>
            </w:pPr>
          </w:p>
          <w:p w14:paraId="24F4557A" w14:textId="77777777" w:rsidR="00E32F21" w:rsidRPr="004754FD" w:rsidRDefault="00E32F21" w:rsidP="001154FD">
            <w:pPr>
              <w:rPr>
                <w:rFonts w:cs="Arial"/>
                <w:color w:val="auto"/>
                <w:sz w:val="24"/>
                <w:szCs w:val="24"/>
              </w:rPr>
            </w:pPr>
            <w:r w:rsidRPr="004754FD">
              <w:rPr>
                <w:rFonts w:cs="Arial"/>
                <w:color w:val="auto"/>
                <w:sz w:val="24"/>
                <w:szCs w:val="24"/>
              </w:rPr>
              <w:t>Financial – the college has avoided redundancies by redeploying staff and taking advantage of the government furlough scheme.</w:t>
            </w:r>
          </w:p>
          <w:p w14:paraId="4C7FE7CF" w14:textId="77777777" w:rsidR="00E32F21" w:rsidRPr="004754FD" w:rsidRDefault="00E32F21" w:rsidP="001154FD">
            <w:pPr>
              <w:rPr>
                <w:rFonts w:cs="Arial"/>
                <w:color w:val="auto"/>
                <w:sz w:val="24"/>
                <w:szCs w:val="24"/>
              </w:rPr>
            </w:pPr>
          </w:p>
          <w:p w14:paraId="61ECDCC5" w14:textId="77777777" w:rsidR="00E32F21" w:rsidRPr="004754FD" w:rsidRDefault="00E32F21" w:rsidP="001154FD">
            <w:pPr>
              <w:rPr>
                <w:rFonts w:cs="Arial"/>
                <w:color w:val="auto"/>
                <w:sz w:val="24"/>
                <w:szCs w:val="24"/>
              </w:rPr>
            </w:pPr>
            <w:r w:rsidRPr="004754FD">
              <w:rPr>
                <w:rFonts w:cs="Arial"/>
                <w:color w:val="auto"/>
                <w:sz w:val="24"/>
                <w:szCs w:val="24"/>
              </w:rPr>
              <w:t xml:space="preserve">Health and Safety – all safety guidelines were put in place (e.g. risk assessments, </w:t>
            </w:r>
            <w:proofErr w:type="gramStart"/>
            <w:r w:rsidRPr="004754FD">
              <w:rPr>
                <w:rFonts w:cs="Arial"/>
                <w:color w:val="auto"/>
                <w:sz w:val="24"/>
                <w:szCs w:val="24"/>
              </w:rPr>
              <w:t>2 meter</w:t>
            </w:r>
            <w:proofErr w:type="gramEnd"/>
            <w:r w:rsidRPr="004754FD">
              <w:rPr>
                <w:rFonts w:cs="Arial"/>
                <w:color w:val="auto"/>
                <w:sz w:val="24"/>
                <w:szCs w:val="24"/>
              </w:rPr>
              <w:t xml:space="preserve">, hand sanitizers </w:t>
            </w:r>
            <w:proofErr w:type="spellStart"/>
            <w:r w:rsidRPr="004754FD">
              <w:rPr>
                <w:rFonts w:cs="Arial"/>
                <w:color w:val="auto"/>
                <w:sz w:val="24"/>
                <w:szCs w:val="24"/>
              </w:rPr>
              <w:t>etc</w:t>
            </w:r>
            <w:proofErr w:type="spellEnd"/>
            <w:r w:rsidRPr="004754FD">
              <w:rPr>
                <w:rFonts w:cs="Arial"/>
                <w:color w:val="auto"/>
                <w:sz w:val="24"/>
                <w:szCs w:val="24"/>
              </w:rPr>
              <w:t>) as well as blended learning for all students. Before returning to campus, all staff were required to undertake compulsory health and safety training and individual risk assessments.</w:t>
            </w:r>
          </w:p>
          <w:p w14:paraId="56DE52F9" w14:textId="77777777" w:rsidR="00E32F21" w:rsidRPr="004754FD" w:rsidRDefault="00E32F21" w:rsidP="001154FD">
            <w:pPr>
              <w:rPr>
                <w:rFonts w:cs="Arial"/>
                <w:color w:val="auto"/>
                <w:sz w:val="24"/>
                <w:szCs w:val="24"/>
              </w:rPr>
            </w:pPr>
          </w:p>
        </w:tc>
      </w:tr>
      <w:tr w:rsidR="00E32F21" w:rsidRPr="004754FD" w14:paraId="7704D560" w14:textId="77777777" w:rsidTr="001154FD">
        <w:tc>
          <w:tcPr>
            <w:tcW w:w="4508" w:type="dxa"/>
          </w:tcPr>
          <w:p w14:paraId="7469507C" w14:textId="77777777" w:rsidR="00E32F21" w:rsidRPr="004754FD" w:rsidRDefault="00E32F21" w:rsidP="001154FD">
            <w:pPr>
              <w:rPr>
                <w:rFonts w:cs="Arial"/>
                <w:color w:val="auto"/>
                <w:sz w:val="24"/>
                <w:szCs w:val="24"/>
              </w:rPr>
            </w:pPr>
            <w:r w:rsidRPr="004754FD">
              <w:rPr>
                <w:rFonts w:cs="Arial"/>
                <w:color w:val="auto"/>
                <w:sz w:val="24"/>
                <w:szCs w:val="24"/>
              </w:rPr>
              <w:t>Weakness</w:t>
            </w:r>
          </w:p>
        </w:tc>
        <w:tc>
          <w:tcPr>
            <w:tcW w:w="4508" w:type="dxa"/>
          </w:tcPr>
          <w:p w14:paraId="0741991D" w14:textId="77777777" w:rsidR="00E32F21" w:rsidRPr="004754FD" w:rsidRDefault="00E32F21" w:rsidP="001154FD">
            <w:pPr>
              <w:rPr>
                <w:rFonts w:cs="Arial"/>
                <w:color w:val="auto"/>
                <w:sz w:val="24"/>
                <w:szCs w:val="24"/>
              </w:rPr>
            </w:pPr>
            <w:r w:rsidRPr="004754FD">
              <w:rPr>
                <w:rFonts w:cs="Arial"/>
                <w:color w:val="auto"/>
                <w:sz w:val="24"/>
                <w:szCs w:val="24"/>
              </w:rPr>
              <w:t>Conflict – poor management of teams when working from home caused conflict between teams and their managers. Staff who were unable to fulfil their role at home, were asked to return to work from September; this caused conflict with those who remained working from home.</w:t>
            </w:r>
          </w:p>
          <w:p w14:paraId="7A9BAEF2" w14:textId="77777777" w:rsidR="00E32F21" w:rsidRPr="004754FD" w:rsidRDefault="00E32F21" w:rsidP="001154FD">
            <w:pPr>
              <w:rPr>
                <w:rFonts w:cs="Arial"/>
                <w:color w:val="auto"/>
                <w:sz w:val="24"/>
                <w:szCs w:val="24"/>
              </w:rPr>
            </w:pPr>
          </w:p>
          <w:p w14:paraId="419369B5" w14:textId="77777777" w:rsidR="00E32F21" w:rsidRPr="004754FD" w:rsidRDefault="00E32F21" w:rsidP="001154FD">
            <w:pPr>
              <w:rPr>
                <w:rFonts w:cs="Arial"/>
                <w:color w:val="auto"/>
                <w:sz w:val="24"/>
                <w:szCs w:val="24"/>
              </w:rPr>
            </w:pPr>
            <w:r w:rsidRPr="004754FD">
              <w:rPr>
                <w:rFonts w:cs="Arial"/>
                <w:color w:val="auto"/>
                <w:sz w:val="24"/>
                <w:szCs w:val="24"/>
              </w:rPr>
              <w:lastRenderedPageBreak/>
              <w:t>Additional Workload – during lockdown, certain departments took on additional workload.</w:t>
            </w:r>
          </w:p>
          <w:p w14:paraId="4F4B1EE4" w14:textId="77777777" w:rsidR="00E32F21" w:rsidRPr="004754FD" w:rsidRDefault="00E32F21" w:rsidP="001154FD">
            <w:pPr>
              <w:rPr>
                <w:rFonts w:cs="Arial"/>
                <w:color w:val="auto"/>
                <w:sz w:val="24"/>
                <w:szCs w:val="24"/>
              </w:rPr>
            </w:pPr>
          </w:p>
          <w:p w14:paraId="0FECFE60" w14:textId="77777777" w:rsidR="00E32F21" w:rsidRPr="004754FD" w:rsidRDefault="00E32F21" w:rsidP="001154FD">
            <w:pPr>
              <w:rPr>
                <w:rFonts w:cs="Arial"/>
                <w:color w:val="auto"/>
                <w:sz w:val="24"/>
                <w:szCs w:val="24"/>
              </w:rPr>
            </w:pPr>
            <w:r w:rsidRPr="004754FD">
              <w:rPr>
                <w:rFonts w:cs="Arial"/>
                <w:color w:val="auto"/>
                <w:sz w:val="24"/>
                <w:szCs w:val="24"/>
              </w:rPr>
              <w:t xml:space="preserve">Difficulty working from home – not all staff were issued with laptops prior to the lockdown due to lack of stock at the college, also many staff struggled with </w:t>
            </w:r>
            <w:proofErr w:type="spellStart"/>
            <w:r w:rsidRPr="004754FD">
              <w:rPr>
                <w:rFonts w:cs="Arial"/>
                <w:color w:val="auto"/>
                <w:sz w:val="24"/>
                <w:szCs w:val="24"/>
              </w:rPr>
              <w:t>wifi</w:t>
            </w:r>
            <w:proofErr w:type="spellEnd"/>
            <w:r w:rsidRPr="004754FD">
              <w:rPr>
                <w:rFonts w:cs="Arial"/>
                <w:color w:val="auto"/>
                <w:sz w:val="24"/>
                <w:szCs w:val="24"/>
              </w:rPr>
              <w:t xml:space="preserve"> and connectivity issues, as well as </w:t>
            </w:r>
            <w:proofErr w:type="spellStart"/>
            <w:r w:rsidRPr="004754FD">
              <w:rPr>
                <w:rFonts w:cs="Arial"/>
                <w:color w:val="auto"/>
                <w:sz w:val="24"/>
                <w:szCs w:val="24"/>
              </w:rPr>
              <w:t>poot</w:t>
            </w:r>
            <w:proofErr w:type="spellEnd"/>
            <w:r w:rsidRPr="004754FD">
              <w:rPr>
                <w:rFonts w:cs="Arial"/>
                <w:color w:val="auto"/>
                <w:sz w:val="24"/>
                <w:szCs w:val="24"/>
              </w:rPr>
              <w:t xml:space="preserve"> IT skills and training. </w:t>
            </w:r>
          </w:p>
          <w:p w14:paraId="11E771C9" w14:textId="77777777" w:rsidR="00E32F21" w:rsidRPr="004754FD" w:rsidRDefault="00E32F21" w:rsidP="001154FD">
            <w:pPr>
              <w:rPr>
                <w:rFonts w:cs="Arial"/>
                <w:color w:val="auto"/>
                <w:sz w:val="24"/>
                <w:szCs w:val="24"/>
              </w:rPr>
            </w:pPr>
          </w:p>
        </w:tc>
      </w:tr>
      <w:tr w:rsidR="00E32F21" w:rsidRPr="004754FD" w14:paraId="2CA5D914" w14:textId="77777777" w:rsidTr="001154FD">
        <w:tc>
          <w:tcPr>
            <w:tcW w:w="4508" w:type="dxa"/>
          </w:tcPr>
          <w:p w14:paraId="0F7ACE45" w14:textId="77777777" w:rsidR="00E32F21" w:rsidRPr="004754FD" w:rsidRDefault="00E32F21" w:rsidP="001154FD">
            <w:pPr>
              <w:rPr>
                <w:rFonts w:cs="Arial"/>
                <w:color w:val="auto"/>
                <w:sz w:val="24"/>
                <w:szCs w:val="24"/>
              </w:rPr>
            </w:pPr>
            <w:r w:rsidRPr="004754FD">
              <w:rPr>
                <w:rFonts w:cs="Arial"/>
                <w:color w:val="auto"/>
                <w:sz w:val="24"/>
                <w:szCs w:val="24"/>
              </w:rPr>
              <w:lastRenderedPageBreak/>
              <w:t>Opportunity</w:t>
            </w:r>
          </w:p>
        </w:tc>
        <w:tc>
          <w:tcPr>
            <w:tcW w:w="4508" w:type="dxa"/>
          </w:tcPr>
          <w:p w14:paraId="7547F36C" w14:textId="77777777" w:rsidR="00E32F21" w:rsidRPr="004754FD" w:rsidRDefault="00E32F21" w:rsidP="001154FD">
            <w:pPr>
              <w:rPr>
                <w:rFonts w:cs="Arial"/>
                <w:color w:val="auto"/>
                <w:sz w:val="24"/>
                <w:szCs w:val="24"/>
              </w:rPr>
            </w:pPr>
            <w:r w:rsidRPr="004754FD">
              <w:rPr>
                <w:rFonts w:cs="Arial"/>
                <w:color w:val="auto"/>
                <w:sz w:val="24"/>
                <w:szCs w:val="24"/>
              </w:rPr>
              <w:t>Increase in flexible working</w:t>
            </w:r>
          </w:p>
          <w:p w14:paraId="64526593" w14:textId="77777777" w:rsidR="00E32F21" w:rsidRPr="004754FD" w:rsidRDefault="00E32F21" w:rsidP="001154FD">
            <w:pPr>
              <w:rPr>
                <w:rFonts w:cs="Arial"/>
                <w:color w:val="auto"/>
                <w:sz w:val="24"/>
                <w:szCs w:val="24"/>
              </w:rPr>
            </w:pPr>
            <w:r w:rsidRPr="004754FD">
              <w:rPr>
                <w:rFonts w:cs="Arial"/>
                <w:color w:val="auto"/>
                <w:sz w:val="24"/>
                <w:szCs w:val="24"/>
              </w:rPr>
              <w:t>Upskilling – role specific or with IT</w:t>
            </w:r>
          </w:p>
          <w:p w14:paraId="480FB59B" w14:textId="77777777" w:rsidR="00E32F21" w:rsidRPr="004754FD" w:rsidRDefault="00E32F21" w:rsidP="001154FD">
            <w:pPr>
              <w:rPr>
                <w:rFonts w:cs="Arial"/>
                <w:color w:val="auto"/>
                <w:sz w:val="24"/>
                <w:szCs w:val="24"/>
              </w:rPr>
            </w:pPr>
            <w:r w:rsidRPr="004754FD">
              <w:rPr>
                <w:rFonts w:cs="Arial"/>
                <w:color w:val="auto"/>
                <w:sz w:val="24"/>
                <w:szCs w:val="24"/>
              </w:rPr>
              <w:t>Team bonding – regular online team meetings meant staff could get familiar with peers from different campuses</w:t>
            </w:r>
          </w:p>
          <w:p w14:paraId="1DB6E928" w14:textId="77777777" w:rsidR="00E32F21" w:rsidRPr="004754FD" w:rsidRDefault="00E32F21" w:rsidP="001154FD">
            <w:pPr>
              <w:rPr>
                <w:rFonts w:cs="Arial"/>
                <w:color w:val="auto"/>
                <w:sz w:val="24"/>
                <w:szCs w:val="24"/>
              </w:rPr>
            </w:pPr>
          </w:p>
          <w:p w14:paraId="0D1B61F3" w14:textId="77777777" w:rsidR="00E32F21" w:rsidRPr="004754FD" w:rsidRDefault="00E32F21" w:rsidP="001154FD">
            <w:pPr>
              <w:rPr>
                <w:rFonts w:cs="Arial"/>
                <w:color w:val="auto"/>
                <w:sz w:val="24"/>
                <w:szCs w:val="24"/>
              </w:rPr>
            </w:pPr>
            <w:r w:rsidRPr="004754FD">
              <w:rPr>
                <w:rFonts w:cs="Arial"/>
                <w:color w:val="auto"/>
                <w:sz w:val="24"/>
                <w:szCs w:val="24"/>
              </w:rPr>
              <w:t xml:space="preserve">Digital meetings – this will overcome and issues with geographical locations and save travel costs </w:t>
            </w:r>
          </w:p>
          <w:p w14:paraId="6E896684" w14:textId="77777777" w:rsidR="00E32F21" w:rsidRPr="004754FD" w:rsidRDefault="00E32F21" w:rsidP="001154FD">
            <w:pPr>
              <w:rPr>
                <w:rFonts w:cs="Arial"/>
                <w:color w:val="auto"/>
                <w:sz w:val="24"/>
                <w:szCs w:val="24"/>
              </w:rPr>
            </w:pPr>
          </w:p>
          <w:p w14:paraId="282EBB7C" w14:textId="77777777" w:rsidR="00E32F21" w:rsidRPr="004754FD" w:rsidRDefault="00E32F21" w:rsidP="001154FD">
            <w:pPr>
              <w:rPr>
                <w:rFonts w:cs="Arial"/>
                <w:color w:val="auto"/>
                <w:sz w:val="24"/>
                <w:szCs w:val="24"/>
              </w:rPr>
            </w:pPr>
            <w:r w:rsidRPr="004754FD">
              <w:rPr>
                <w:rFonts w:cs="Arial"/>
                <w:color w:val="auto"/>
                <w:sz w:val="24"/>
                <w:szCs w:val="24"/>
              </w:rPr>
              <w:t>Online course – as all teaching has been conducted digitally, this may lead to the college commencing online distance learning courses.</w:t>
            </w:r>
          </w:p>
          <w:p w14:paraId="23DB3C52" w14:textId="77777777" w:rsidR="00E32F21" w:rsidRPr="004754FD" w:rsidRDefault="00E32F21" w:rsidP="001154FD">
            <w:pPr>
              <w:rPr>
                <w:rFonts w:cs="Arial"/>
                <w:color w:val="auto"/>
                <w:sz w:val="24"/>
                <w:szCs w:val="24"/>
              </w:rPr>
            </w:pPr>
          </w:p>
        </w:tc>
      </w:tr>
      <w:tr w:rsidR="00E32F21" w:rsidRPr="004754FD" w14:paraId="1F4E6F96" w14:textId="77777777" w:rsidTr="001154FD">
        <w:tc>
          <w:tcPr>
            <w:tcW w:w="4508" w:type="dxa"/>
          </w:tcPr>
          <w:p w14:paraId="71858C16" w14:textId="77777777" w:rsidR="00E32F21" w:rsidRPr="004754FD" w:rsidRDefault="00E32F21" w:rsidP="001154FD">
            <w:pPr>
              <w:rPr>
                <w:rFonts w:cs="Arial"/>
                <w:color w:val="auto"/>
                <w:sz w:val="24"/>
                <w:szCs w:val="24"/>
              </w:rPr>
            </w:pPr>
            <w:r w:rsidRPr="004754FD">
              <w:rPr>
                <w:rFonts w:cs="Arial"/>
                <w:color w:val="auto"/>
                <w:sz w:val="24"/>
                <w:szCs w:val="24"/>
              </w:rPr>
              <w:t>Threat</w:t>
            </w:r>
          </w:p>
        </w:tc>
        <w:tc>
          <w:tcPr>
            <w:tcW w:w="4508" w:type="dxa"/>
          </w:tcPr>
          <w:p w14:paraId="2B5C0E32" w14:textId="77777777" w:rsidR="00E32F21" w:rsidRPr="004754FD" w:rsidRDefault="00E32F21" w:rsidP="001154FD">
            <w:pPr>
              <w:rPr>
                <w:rFonts w:cs="Arial"/>
                <w:color w:val="auto"/>
                <w:sz w:val="24"/>
                <w:szCs w:val="24"/>
              </w:rPr>
            </w:pPr>
            <w:r w:rsidRPr="004754FD">
              <w:rPr>
                <w:rFonts w:cs="Arial"/>
                <w:color w:val="auto"/>
                <w:sz w:val="24"/>
                <w:szCs w:val="24"/>
              </w:rPr>
              <w:t>Economy/Recession – could lead to redundancies in future years</w:t>
            </w:r>
          </w:p>
          <w:p w14:paraId="059964B7" w14:textId="77777777" w:rsidR="00E32F21" w:rsidRPr="004754FD" w:rsidRDefault="00E32F21" w:rsidP="001154FD">
            <w:pPr>
              <w:rPr>
                <w:rFonts w:cs="Arial"/>
                <w:color w:val="auto"/>
                <w:sz w:val="24"/>
                <w:szCs w:val="24"/>
              </w:rPr>
            </w:pPr>
          </w:p>
          <w:p w14:paraId="68B97E12" w14:textId="77777777" w:rsidR="00E32F21" w:rsidRPr="004754FD" w:rsidRDefault="00E32F21" w:rsidP="001154FD">
            <w:pPr>
              <w:rPr>
                <w:rFonts w:cs="Arial"/>
                <w:color w:val="auto"/>
                <w:sz w:val="24"/>
                <w:szCs w:val="24"/>
              </w:rPr>
            </w:pPr>
            <w:r w:rsidRPr="004754FD">
              <w:rPr>
                <w:rFonts w:cs="Arial"/>
                <w:color w:val="auto"/>
                <w:sz w:val="24"/>
                <w:szCs w:val="24"/>
              </w:rPr>
              <w:t xml:space="preserve">Student numbers – COVID-19 concerns may reduce student numbers which would reduce the number of </w:t>
            </w:r>
            <w:proofErr w:type="gramStart"/>
            <w:r w:rsidRPr="004754FD">
              <w:rPr>
                <w:rFonts w:cs="Arial"/>
                <w:color w:val="auto"/>
                <w:sz w:val="24"/>
                <w:szCs w:val="24"/>
              </w:rPr>
              <w:t>staff</w:t>
            </w:r>
            <w:proofErr w:type="gramEnd"/>
            <w:r w:rsidRPr="004754FD">
              <w:rPr>
                <w:rFonts w:cs="Arial"/>
                <w:color w:val="auto"/>
                <w:sz w:val="24"/>
                <w:szCs w:val="24"/>
              </w:rPr>
              <w:t xml:space="preserve"> needed</w:t>
            </w:r>
          </w:p>
          <w:p w14:paraId="2F265E38" w14:textId="77777777" w:rsidR="00E32F21" w:rsidRPr="004754FD" w:rsidRDefault="00E32F21" w:rsidP="001154FD">
            <w:pPr>
              <w:rPr>
                <w:rFonts w:cs="Arial"/>
                <w:color w:val="auto"/>
                <w:sz w:val="24"/>
                <w:szCs w:val="24"/>
              </w:rPr>
            </w:pPr>
          </w:p>
          <w:p w14:paraId="6DF95079" w14:textId="77777777" w:rsidR="00E32F21" w:rsidRPr="004754FD" w:rsidRDefault="00E32F21" w:rsidP="001154FD">
            <w:pPr>
              <w:rPr>
                <w:rFonts w:cs="Arial"/>
                <w:color w:val="auto"/>
                <w:sz w:val="24"/>
                <w:szCs w:val="24"/>
              </w:rPr>
            </w:pPr>
            <w:r w:rsidRPr="004754FD">
              <w:rPr>
                <w:rFonts w:cs="Arial"/>
                <w:color w:val="auto"/>
                <w:sz w:val="24"/>
                <w:szCs w:val="24"/>
              </w:rPr>
              <w:t>Brexit</w:t>
            </w:r>
          </w:p>
          <w:p w14:paraId="109132C3" w14:textId="77777777" w:rsidR="00E32F21" w:rsidRPr="004754FD" w:rsidRDefault="00E32F21" w:rsidP="001154FD">
            <w:pPr>
              <w:rPr>
                <w:rFonts w:cs="Arial"/>
                <w:color w:val="auto"/>
                <w:sz w:val="24"/>
                <w:szCs w:val="24"/>
              </w:rPr>
            </w:pPr>
          </w:p>
          <w:p w14:paraId="2D551F9C" w14:textId="77777777" w:rsidR="00E32F21" w:rsidRPr="004754FD" w:rsidRDefault="00E32F21" w:rsidP="001154FD">
            <w:pPr>
              <w:rPr>
                <w:rFonts w:cs="Arial"/>
                <w:color w:val="auto"/>
                <w:sz w:val="24"/>
                <w:szCs w:val="24"/>
              </w:rPr>
            </w:pPr>
            <w:r w:rsidRPr="004754FD">
              <w:rPr>
                <w:rFonts w:cs="Arial"/>
                <w:color w:val="auto"/>
                <w:sz w:val="24"/>
                <w:szCs w:val="24"/>
              </w:rPr>
              <w:t>Closure of college – increase in COVID-19 cases could lead to temporary closure, staff off sick and no teaching</w:t>
            </w:r>
          </w:p>
          <w:p w14:paraId="35AA6310" w14:textId="77777777" w:rsidR="00E32F21" w:rsidRPr="004754FD" w:rsidRDefault="00E32F21" w:rsidP="001154FD">
            <w:pPr>
              <w:rPr>
                <w:rFonts w:cs="Arial"/>
                <w:color w:val="auto"/>
                <w:sz w:val="24"/>
                <w:szCs w:val="24"/>
              </w:rPr>
            </w:pPr>
          </w:p>
          <w:p w14:paraId="64A729E9" w14:textId="77777777" w:rsidR="00E32F21" w:rsidRPr="004754FD" w:rsidRDefault="00E32F21" w:rsidP="001154FD">
            <w:pPr>
              <w:rPr>
                <w:rFonts w:cs="Arial"/>
                <w:color w:val="auto"/>
                <w:sz w:val="24"/>
                <w:szCs w:val="24"/>
              </w:rPr>
            </w:pPr>
            <w:r w:rsidRPr="004754FD">
              <w:rPr>
                <w:rFonts w:cs="Arial"/>
                <w:color w:val="auto"/>
                <w:sz w:val="24"/>
                <w:szCs w:val="24"/>
              </w:rPr>
              <w:t xml:space="preserve">Uncertainty of future – this could cause conflict amongst staff </w:t>
            </w:r>
          </w:p>
          <w:p w14:paraId="7BFFCC52" w14:textId="77777777" w:rsidR="00E32F21" w:rsidRPr="004754FD" w:rsidRDefault="00E32F21" w:rsidP="001154FD">
            <w:pPr>
              <w:rPr>
                <w:rFonts w:cs="Arial"/>
                <w:color w:val="auto"/>
                <w:sz w:val="24"/>
                <w:szCs w:val="24"/>
              </w:rPr>
            </w:pPr>
          </w:p>
        </w:tc>
      </w:tr>
    </w:tbl>
    <w:p w14:paraId="7A69DF80" w14:textId="063A4BB3" w:rsidR="00F6787A" w:rsidRPr="004754FD" w:rsidRDefault="00F6787A" w:rsidP="00333560">
      <w:pPr>
        <w:pStyle w:val="Heading1"/>
        <w:rPr>
          <w:rFonts w:ascii="Arial" w:hAnsi="Arial" w:cs="Arial"/>
          <w:color w:val="auto"/>
          <w:sz w:val="24"/>
          <w:szCs w:val="24"/>
        </w:rPr>
      </w:pPr>
    </w:p>
    <w:p w14:paraId="0576C5A8" w14:textId="33457B69" w:rsidR="00FE7C47" w:rsidRDefault="00FE7C47" w:rsidP="00FE7C47">
      <w:pPr>
        <w:rPr>
          <w:rFonts w:cs="Arial"/>
          <w:sz w:val="24"/>
          <w:szCs w:val="24"/>
        </w:rPr>
      </w:pPr>
    </w:p>
    <w:p w14:paraId="0B9C321B" w14:textId="77777777" w:rsidR="004754FD" w:rsidRPr="004754FD" w:rsidRDefault="004754FD" w:rsidP="00FE7C47">
      <w:pPr>
        <w:rPr>
          <w:rFonts w:cs="Arial"/>
          <w:sz w:val="24"/>
          <w:szCs w:val="24"/>
        </w:rPr>
      </w:pPr>
    </w:p>
    <w:p w14:paraId="0CB1AFF2" w14:textId="77777777" w:rsidR="00FE7C47" w:rsidRPr="004754FD" w:rsidRDefault="00FE7C47" w:rsidP="00FE7C47">
      <w:pPr>
        <w:rPr>
          <w:rFonts w:cs="Arial"/>
          <w:sz w:val="24"/>
          <w:szCs w:val="24"/>
        </w:rPr>
      </w:pPr>
    </w:p>
    <w:p w14:paraId="233421DA" w14:textId="39E0A6C0" w:rsidR="00333560" w:rsidRPr="004754FD" w:rsidRDefault="00E32F21" w:rsidP="00333560">
      <w:pPr>
        <w:pStyle w:val="Heading1"/>
        <w:rPr>
          <w:rFonts w:ascii="Arial" w:hAnsi="Arial" w:cs="Arial"/>
          <w:color w:val="auto"/>
          <w:sz w:val="24"/>
          <w:szCs w:val="24"/>
        </w:rPr>
      </w:pPr>
      <w:r w:rsidRPr="004754FD">
        <w:rPr>
          <w:rFonts w:ascii="Arial" w:hAnsi="Arial" w:cs="Arial"/>
          <w:color w:val="auto"/>
          <w:sz w:val="24"/>
          <w:szCs w:val="24"/>
        </w:rPr>
        <w:lastRenderedPageBreak/>
        <w:t>Appendix 4. Action Plan</w:t>
      </w:r>
    </w:p>
    <w:p w14:paraId="21CC1B27" w14:textId="66BACA9F" w:rsidR="00E32F21" w:rsidRPr="004754FD" w:rsidRDefault="00E32F21" w:rsidP="00E32F21">
      <w:pPr>
        <w:rPr>
          <w:rFonts w:cs="Arial"/>
          <w:color w:val="auto"/>
          <w:sz w:val="24"/>
          <w:szCs w:val="24"/>
        </w:rPr>
      </w:pPr>
    </w:p>
    <w:tbl>
      <w:tblPr>
        <w:tblStyle w:val="TableGrid"/>
        <w:tblW w:w="9776" w:type="dxa"/>
        <w:tblLook w:val="04A0" w:firstRow="1" w:lastRow="0" w:firstColumn="1" w:lastColumn="0" w:noHBand="0" w:noVBand="1"/>
      </w:tblPr>
      <w:tblGrid>
        <w:gridCol w:w="2689"/>
        <w:gridCol w:w="2268"/>
        <w:gridCol w:w="2162"/>
        <w:gridCol w:w="2657"/>
      </w:tblGrid>
      <w:tr w:rsidR="00E32F21" w:rsidRPr="004754FD" w14:paraId="5B2145F5" w14:textId="77777777" w:rsidTr="001154FD">
        <w:tc>
          <w:tcPr>
            <w:tcW w:w="2689" w:type="dxa"/>
          </w:tcPr>
          <w:p w14:paraId="2E3A72EC" w14:textId="77777777" w:rsidR="00E32F21" w:rsidRPr="004754FD" w:rsidRDefault="00E32F21" w:rsidP="001154FD">
            <w:pPr>
              <w:jc w:val="center"/>
              <w:rPr>
                <w:rFonts w:cs="Arial"/>
                <w:b/>
                <w:color w:val="auto"/>
                <w:sz w:val="24"/>
                <w:szCs w:val="24"/>
              </w:rPr>
            </w:pPr>
            <w:r w:rsidRPr="004754FD">
              <w:rPr>
                <w:rFonts w:cs="Arial"/>
                <w:b/>
                <w:color w:val="auto"/>
                <w:sz w:val="24"/>
                <w:szCs w:val="24"/>
              </w:rPr>
              <w:t>Action</w:t>
            </w:r>
          </w:p>
        </w:tc>
        <w:tc>
          <w:tcPr>
            <w:tcW w:w="2268" w:type="dxa"/>
          </w:tcPr>
          <w:p w14:paraId="135793B7" w14:textId="77777777" w:rsidR="00E32F21" w:rsidRPr="004754FD" w:rsidRDefault="00E32F21" w:rsidP="001154FD">
            <w:pPr>
              <w:jc w:val="center"/>
              <w:rPr>
                <w:rFonts w:cs="Arial"/>
                <w:b/>
                <w:color w:val="auto"/>
                <w:sz w:val="24"/>
                <w:szCs w:val="24"/>
              </w:rPr>
            </w:pPr>
            <w:r w:rsidRPr="004754FD">
              <w:rPr>
                <w:rFonts w:cs="Arial"/>
                <w:b/>
                <w:color w:val="auto"/>
                <w:sz w:val="24"/>
                <w:szCs w:val="24"/>
              </w:rPr>
              <w:t>Responsible</w:t>
            </w:r>
          </w:p>
        </w:tc>
        <w:tc>
          <w:tcPr>
            <w:tcW w:w="2162" w:type="dxa"/>
          </w:tcPr>
          <w:p w14:paraId="21CA8E00" w14:textId="77777777" w:rsidR="00E32F21" w:rsidRPr="004754FD" w:rsidRDefault="00E32F21" w:rsidP="001154FD">
            <w:pPr>
              <w:jc w:val="center"/>
              <w:rPr>
                <w:rFonts w:cs="Arial"/>
                <w:b/>
                <w:color w:val="auto"/>
                <w:sz w:val="24"/>
                <w:szCs w:val="24"/>
              </w:rPr>
            </w:pPr>
            <w:r w:rsidRPr="004754FD">
              <w:rPr>
                <w:rFonts w:cs="Arial"/>
                <w:b/>
                <w:color w:val="auto"/>
                <w:sz w:val="24"/>
                <w:szCs w:val="24"/>
              </w:rPr>
              <w:t>Time Scale</w:t>
            </w:r>
          </w:p>
        </w:tc>
        <w:tc>
          <w:tcPr>
            <w:tcW w:w="2657" w:type="dxa"/>
          </w:tcPr>
          <w:p w14:paraId="72B66A84" w14:textId="77777777" w:rsidR="00E32F21" w:rsidRPr="004754FD" w:rsidRDefault="00E32F21" w:rsidP="001154FD">
            <w:pPr>
              <w:jc w:val="center"/>
              <w:rPr>
                <w:rFonts w:cs="Arial"/>
                <w:b/>
                <w:color w:val="auto"/>
                <w:sz w:val="24"/>
                <w:szCs w:val="24"/>
              </w:rPr>
            </w:pPr>
            <w:r w:rsidRPr="004754FD">
              <w:rPr>
                <w:rFonts w:cs="Arial"/>
                <w:b/>
                <w:color w:val="auto"/>
                <w:sz w:val="24"/>
                <w:szCs w:val="24"/>
              </w:rPr>
              <w:t>Cost</w:t>
            </w:r>
          </w:p>
        </w:tc>
      </w:tr>
      <w:tr w:rsidR="00E32F21" w:rsidRPr="004754FD" w14:paraId="057011CF" w14:textId="77777777" w:rsidTr="001154FD">
        <w:tc>
          <w:tcPr>
            <w:tcW w:w="2689" w:type="dxa"/>
          </w:tcPr>
          <w:p w14:paraId="2685B986" w14:textId="77777777" w:rsidR="00E32F21" w:rsidRPr="004754FD" w:rsidRDefault="00E32F21" w:rsidP="001154FD">
            <w:pPr>
              <w:rPr>
                <w:rFonts w:cs="Arial"/>
                <w:color w:val="auto"/>
                <w:sz w:val="24"/>
                <w:szCs w:val="24"/>
              </w:rPr>
            </w:pPr>
            <w:r w:rsidRPr="004754FD">
              <w:rPr>
                <w:rFonts w:cs="Arial"/>
                <w:color w:val="auto"/>
                <w:sz w:val="24"/>
                <w:szCs w:val="24"/>
              </w:rPr>
              <w:t>Development of technology skills for the ageing workforce and all employees. Identifying skill gaps during appraisals and/or performance reviews.</w:t>
            </w:r>
          </w:p>
          <w:p w14:paraId="732B0445" w14:textId="77777777" w:rsidR="00E32F21" w:rsidRPr="004754FD" w:rsidRDefault="00E32F21" w:rsidP="001154FD">
            <w:pPr>
              <w:rPr>
                <w:rFonts w:cs="Arial"/>
                <w:color w:val="auto"/>
                <w:sz w:val="24"/>
                <w:szCs w:val="24"/>
              </w:rPr>
            </w:pPr>
            <w:r w:rsidRPr="004754FD">
              <w:rPr>
                <w:rFonts w:cs="Arial"/>
                <w:color w:val="auto"/>
                <w:sz w:val="24"/>
                <w:szCs w:val="24"/>
              </w:rPr>
              <w:t>Embed IT training sessions into staff development days to ensure knowledge remains current.</w:t>
            </w:r>
          </w:p>
        </w:tc>
        <w:tc>
          <w:tcPr>
            <w:tcW w:w="2268" w:type="dxa"/>
          </w:tcPr>
          <w:p w14:paraId="544FCCEB" w14:textId="77777777" w:rsidR="00E32F21" w:rsidRPr="004754FD" w:rsidRDefault="00E32F21" w:rsidP="001154FD">
            <w:pPr>
              <w:rPr>
                <w:rFonts w:cs="Arial"/>
                <w:color w:val="auto"/>
                <w:sz w:val="24"/>
                <w:szCs w:val="24"/>
              </w:rPr>
            </w:pPr>
            <w:r w:rsidRPr="004754FD">
              <w:rPr>
                <w:rFonts w:cs="Arial"/>
                <w:color w:val="auto"/>
                <w:sz w:val="24"/>
                <w:szCs w:val="24"/>
              </w:rPr>
              <w:t>HR Department and Managers</w:t>
            </w:r>
          </w:p>
        </w:tc>
        <w:tc>
          <w:tcPr>
            <w:tcW w:w="2162" w:type="dxa"/>
          </w:tcPr>
          <w:p w14:paraId="147524F9" w14:textId="263CDF1B" w:rsidR="00E32F21" w:rsidRPr="004754FD" w:rsidRDefault="00E32F21" w:rsidP="001154FD">
            <w:pPr>
              <w:rPr>
                <w:rFonts w:cs="Arial"/>
                <w:color w:val="auto"/>
                <w:sz w:val="24"/>
                <w:szCs w:val="24"/>
              </w:rPr>
            </w:pPr>
            <w:r w:rsidRPr="004754FD">
              <w:rPr>
                <w:rFonts w:cs="Arial"/>
                <w:color w:val="auto"/>
                <w:sz w:val="24"/>
                <w:szCs w:val="24"/>
              </w:rPr>
              <w:t>Annually</w:t>
            </w:r>
            <w:r w:rsidR="00AB2A79">
              <w:rPr>
                <w:rFonts w:cs="Arial"/>
                <w:color w:val="auto"/>
                <w:sz w:val="24"/>
                <w:szCs w:val="24"/>
              </w:rPr>
              <w:t xml:space="preserve"> during annual </w:t>
            </w:r>
            <w:r w:rsidRPr="004754FD">
              <w:rPr>
                <w:rFonts w:cs="Arial"/>
                <w:color w:val="auto"/>
                <w:sz w:val="24"/>
                <w:szCs w:val="24"/>
              </w:rPr>
              <w:t>reviews</w:t>
            </w:r>
          </w:p>
          <w:p w14:paraId="6D181083" w14:textId="73198E61" w:rsidR="00E32F21" w:rsidRPr="004754FD" w:rsidRDefault="00AB2A79" w:rsidP="001154FD">
            <w:pPr>
              <w:rPr>
                <w:rFonts w:cs="Arial"/>
                <w:color w:val="auto"/>
                <w:sz w:val="24"/>
                <w:szCs w:val="24"/>
              </w:rPr>
            </w:pPr>
            <w:r>
              <w:rPr>
                <w:rFonts w:cs="Arial"/>
                <w:color w:val="auto"/>
                <w:sz w:val="24"/>
                <w:szCs w:val="24"/>
              </w:rPr>
              <w:t>And t</w:t>
            </w:r>
            <w:r w:rsidR="00E32F21" w:rsidRPr="004754FD">
              <w:rPr>
                <w:rFonts w:cs="Arial"/>
                <w:color w:val="auto"/>
                <w:sz w:val="24"/>
                <w:szCs w:val="24"/>
              </w:rPr>
              <w:t xml:space="preserve">ermly </w:t>
            </w:r>
            <w:r>
              <w:rPr>
                <w:rFonts w:cs="Arial"/>
                <w:color w:val="auto"/>
                <w:sz w:val="24"/>
                <w:szCs w:val="24"/>
              </w:rPr>
              <w:t xml:space="preserve">during </w:t>
            </w:r>
            <w:r w:rsidR="00E32F21" w:rsidRPr="004754FD">
              <w:rPr>
                <w:rFonts w:cs="Arial"/>
                <w:color w:val="auto"/>
                <w:sz w:val="24"/>
                <w:szCs w:val="24"/>
              </w:rPr>
              <w:t>staff development days</w:t>
            </w:r>
          </w:p>
        </w:tc>
        <w:tc>
          <w:tcPr>
            <w:tcW w:w="2657" w:type="dxa"/>
          </w:tcPr>
          <w:p w14:paraId="4F3E6A4C" w14:textId="77777777" w:rsidR="00E32F21" w:rsidRPr="004754FD" w:rsidRDefault="00E32F21" w:rsidP="001154FD">
            <w:pPr>
              <w:rPr>
                <w:rFonts w:cs="Arial"/>
                <w:color w:val="auto"/>
                <w:sz w:val="24"/>
                <w:szCs w:val="24"/>
              </w:rPr>
            </w:pPr>
            <w:r w:rsidRPr="004754FD">
              <w:rPr>
                <w:rFonts w:cs="Arial"/>
                <w:color w:val="auto"/>
                <w:sz w:val="24"/>
                <w:szCs w:val="24"/>
              </w:rPr>
              <w:t xml:space="preserve">Internal delivery would be free from financial costs. However, the cost of time taken for preparation and delivery from an employee would be greater. </w:t>
            </w:r>
          </w:p>
          <w:p w14:paraId="2880D76D" w14:textId="77777777" w:rsidR="00E32F21" w:rsidRPr="004754FD" w:rsidRDefault="00E32F21" w:rsidP="001154FD">
            <w:pPr>
              <w:rPr>
                <w:rFonts w:cs="Arial"/>
                <w:color w:val="auto"/>
                <w:sz w:val="24"/>
                <w:szCs w:val="24"/>
              </w:rPr>
            </w:pPr>
          </w:p>
          <w:p w14:paraId="71D54710" w14:textId="77777777" w:rsidR="00E32F21" w:rsidRPr="004754FD" w:rsidRDefault="00E32F21" w:rsidP="001154FD">
            <w:pPr>
              <w:rPr>
                <w:rFonts w:cs="Arial"/>
                <w:color w:val="auto"/>
                <w:sz w:val="24"/>
                <w:szCs w:val="24"/>
              </w:rPr>
            </w:pPr>
            <w:r w:rsidRPr="004754FD">
              <w:rPr>
                <w:rFonts w:cs="Arial"/>
                <w:color w:val="auto"/>
                <w:sz w:val="24"/>
                <w:szCs w:val="24"/>
              </w:rPr>
              <w:t>Local training sources can provide training on IT packages at £20 per person. Should this be enrolled out to all staff at CC and CSG, this would cost the college £20,000</w:t>
            </w:r>
          </w:p>
          <w:p w14:paraId="1E14222E" w14:textId="77777777" w:rsidR="00E32F21" w:rsidRPr="004754FD" w:rsidRDefault="00E32F21" w:rsidP="001154FD">
            <w:pPr>
              <w:rPr>
                <w:rFonts w:cs="Arial"/>
                <w:color w:val="auto"/>
                <w:sz w:val="24"/>
                <w:szCs w:val="24"/>
              </w:rPr>
            </w:pPr>
          </w:p>
        </w:tc>
      </w:tr>
      <w:tr w:rsidR="00E32F21" w:rsidRPr="004754FD" w14:paraId="1595E91E" w14:textId="77777777" w:rsidTr="001154FD">
        <w:tc>
          <w:tcPr>
            <w:tcW w:w="2689" w:type="dxa"/>
          </w:tcPr>
          <w:p w14:paraId="3767F689" w14:textId="2DA50A36" w:rsidR="00E32F21" w:rsidRPr="004754FD" w:rsidRDefault="00E32F21" w:rsidP="001154FD">
            <w:pPr>
              <w:rPr>
                <w:rFonts w:cs="Arial"/>
                <w:color w:val="auto"/>
                <w:sz w:val="24"/>
                <w:szCs w:val="24"/>
              </w:rPr>
            </w:pPr>
            <w:r w:rsidRPr="004754FD">
              <w:rPr>
                <w:rFonts w:cs="Arial"/>
                <w:color w:val="auto"/>
                <w:sz w:val="24"/>
                <w:szCs w:val="24"/>
              </w:rPr>
              <w:t xml:space="preserve">Take </w:t>
            </w:r>
            <w:r w:rsidR="00AB2A79">
              <w:rPr>
                <w:rFonts w:cs="Arial"/>
                <w:color w:val="auto"/>
                <w:sz w:val="24"/>
                <w:szCs w:val="24"/>
              </w:rPr>
              <w:t xml:space="preserve">greater </w:t>
            </w:r>
            <w:r w:rsidRPr="004754FD">
              <w:rPr>
                <w:rFonts w:cs="Arial"/>
                <w:color w:val="auto"/>
                <w:sz w:val="24"/>
                <w:szCs w:val="24"/>
              </w:rPr>
              <w:t>advantage of the furlough scheme to prevent further redundancies</w:t>
            </w:r>
          </w:p>
          <w:p w14:paraId="2A69B26C" w14:textId="77777777" w:rsidR="00E32F21" w:rsidRPr="004754FD" w:rsidRDefault="00E32F21" w:rsidP="001154FD">
            <w:pPr>
              <w:rPr>
                <w:rFonts w:cs="Arial"/>
                <w:color w:val="auto"/>
                <w:sz w:val="24"/>
                <w:szCs w:val="24"/>
              </w:rPr>
            </w:pPr>
          </w:p>
          <w:p w14:paraId="33EEAC1B" w14:textId="77777777" w:rsidR="00E32F21" w:rsidRPr="004754FD" w:rsidRDefault="00E32F21" w:rsidP="001154FD">
            <w:pPr>
              <w:rPr>
                <w:rFonts w:cs="Arial"/>
                <w:color w:val="auto"/>
                <w:sz w:val="24"/>
                <w:szCs w:val="24"/>
              </w:rPr>
            </w:pPr>
          </w:p>
        </w:tc>
        <w:tc>
          <w:tcPr>
            <w:tcW w:w="2268" w:type="dxa"/>
          </w:tcPr>
          <w:p w14:paraId="664D5D99" w14:textId="77777777" w:rsidR="00E32F21" w:rsidRPr="004754FD" w:rsidRDefault="00E32F21" w:rsidP="001154FD">
            <w:pPr>
              <w:rPr>
                <w:rFonts w:cs="Arial"/>
                <w:color w:val="auto"/>
                <w:sz w:val="24"/>
                <w:szCs w:val="24"/>
              </w:rPr>
            </w:pPr>
            <w:r w:rsidRPr="004754FD">
              <w:rPr>
                <w:rFonts w:cs="Arial"/>
                <w:color w:val="auto"/>
                <w:sz w:val="24"/>
                <w:szCs w:val="24"/>
              </w:rPr>
              <w:t>HR Department and Senior Management</w:t>
            </w:r>
          </w:p>
        </w:tc>
        <w:tc>
          <w:tcPr>
            <w:tcW w:w="2162" w:type="dxa"/>
          </w:tcPr>
          <w:p w14:paraId="410CB5F6" w14:textId="77777777" w:rsidR="00E32F21" w:rsidRPr="004754FD" w:rsidRDefault="00E32F21" w:rsidP="001154FD">
            <w:pPr>
              <w:rPr>
                <w:rFonts w:cs="Arial"/>
                <w:color w:val="auto"/>
                <w:sz w:val="24"/>
                <w:szCs w:val="24"/>
              </w:rPr>
            </w:pPr>
            <w:r w:rsidRPr="004754FD">
              <w:rPr>
                <w:rFonts w:cs="Arial"/>
                <w:color w:val="auto"/>
                <w:sz w:val="24"/>
                <w:szCs w:val="24"/>
              </w:rPr>
              <w:t>During furlough scheme period</w:t>
            </w:r>
          </w:p>
        </w:tc>
        <w:tc>
          <w:tcPr>
            <w:tcW w:w="2657" w:type="dxa"/>
          </w:tcPr>
          <w:p w14:paraId="1FAD701E" w14:textId="45472C60" w:rsidR="00E32F21" w:rsidRPr="004754FD" w:rsidRDefault="00E32F21" w:rsidP="001154FD">
            <w:pPr>
              <w:rPr>
                <w:rFonts w:cs="Arial"/>
                <w:color w:val="auto"/>
                <w:sz w:val="24"/>
                <w:szCs w:val="24"/>
              </w:rPr>
            </w:pPr>
            <w:r w:rsidRPr="004754FD">
              <w:rPr>
                <w:rFonts w:cs="Arial"/>
                <w:color w:val="auto"/>
                <w:sz w:val="24"/>
                <w:szCs w:val="24"/>
              </w:rPr>
              <w:t xml:space="preserve">Benchmarking recent redundancy figures at CC </w:t>
            </w:r>
            <w:r w:rsidR="00CA25F1" w:rsidRPr="004754FD">
              <w:rPr>
                <w:rFonts w:cs="Arial"/>
                <w:color w:val="auto"/>
                <w:sz w:val="24"/>
                <w:szCs w:val="24"/>
              </w:rPr>
              <w:t>totaled</w:t>
            </w:r>
            <w:r w:rsidRPr="004754FD">
              <w:rPr>
                <w:rFonts w:cs="Arial"/>
                <w:color w:val="auto"/>
                <w:sz w:val="24"/>
                <w:szCs w:val="24"/>
              </w:rPr>
              <w:t xml:space="preserve"> £168,516.73.</w:t>
            </w:r>
          </w:p>
          <w:p w14:paraId="5BB2E8E4" w14:textId="77777777" w:rsidR="00E32F21" w:rsidRPr="004754FD" w:rsidRDefault="00E32F21" w:rsidP="001154FD">
            <w:pPr>
              <w:rPr>
                <w:rFonts w:cs="Arial"/>
                <w:color w:val="auto"/>
                <w:sz w:val="24"/>
                <w:szCs w:val="24"/>
              </w:rPr>
            </w:pPr>
          </w:p>
          <w:p w14:paraId="799D634B" w14:textId="77777777" w:rsidR="00E32F21" w:rsidRPr="004754FD" w:rsidRDefault="00E32F21" w:rsidP="001154FD">
            <w:pPr>
              <w:rPr>
                <w:rFonts w:cs="Arial"/>
                <w:color w:val="auto"/>
                <w:sz w:val="24"/>
                <w:szCs w:val="24"/>
              </w:rPr>
            </w:pPr>
            <w:r w:rsidRPr="004754FD">
              <w:rPr>
                <w:rFonts w:cs="Arial"/>
                <w:color w:val="auto"/>
                <w:sz w:val="24"/>
                <w:szCs w:val="24"/>
              </w:rPr>
              <w:t>80% of furloughed wages are covered by the government. The outstanding 20% of an employee’s wage is paid by the employer. However, it is optional to pay the remaining percentage.</w:t>
            </w:r>
          </w:p>
          <w:p w14:paraId="25F726BD" w14:textId="77777777" w:rsidR="00E32F21" w:rsidRPr="004754FD" w:rsidRDefault="00E32F21" w:rsidP="001154FD">
            <w:pPr>
              <w:rPr>
                <w:rFonts w:cs="Arial"/>
                <w:color w:val="auto"/>
                <w:sz w:val="24"/>
                <w:szCs w:val="24"/>
              </w:rPr>
            </w:pPr>
          </w:p>
        </w:tc>
      </w:tr>
      <w:tr w:rsidR="00E32F21" w:rsidRPr="004754FD" w14:paraId="3CB25AE9" w14:textId="77777777" w:rsidTr="001154FD">
        <w:tc>
          <w:tcPr>
            <w:tcW w:w="2689" w:type="dxa"/>
          </w:tcPr>
          <w:p w14:paraId="331CF02D" w14:textId="77777777" w:rsidR="00E32F21" w:rsidRPr="004754FD" w:rsidRDefault="00E32F21" w:rsidP="001154FD">
            <w:pPr>
              <w:rPr>
                <w:rFonts w:cs="Arial"/>
                <w:color w:val="auto"/>
                <w:sz w:val="24"/>
                <w:szCs w:val="24"/>
              </w:rPr>
            </w:pPr>
            <w:r w:rsidRPr="004754FD">
              <w:rPr>
                <w:rFonts w:cs="Arial"/>
                <w:color w:val="auto"/>
                <w:sz w:val="24"/>
                <w:szCs w:val="24"/>
              </w:rPr>
              <w:t>Development on managing remote teams to maintain high levels of communication. This will ensure no employees will feel isolated and have active support of their manager and peers.</w:t>
            </w:r>
          </w:p>
          <w:p w14:paraId="7836C4BD" w14:textId="77777777" w:rsidR="00E32F21" w:rsidRPr="004754FD" w:rsidRDefault="00E32F21" w:rsidP="001154FD">
            <w:pPr>
              <w:rPr>
                <w:rFonts w:cs="Arial"/>
                <w:color w:val="auto"/>
                <w:sz w:val="24"/>
                <w:szCs w:val="24"/>
              </w:rPr>
            </w:pPr>
          </w:p>
        </w:tc>
        <w:tc>
          <w:tcPr>
            <w:tcW w:w="2268" w:type="dxa"/>
          </w:tcPr>
          <w:p w14:paraId="6826710E" w14:textId="77777777" w:rsidR="00E32F21" w:rsidRPr="004754FD" w:rsidRDefault="00E32F21" w:rsidP="001154FD">
            <w:pPr>
              <w:rPr>
                <w:rFonts w:cs="Arial"/>
                <w:color w:val="auto"/>
                <w:sz w:val="24"/>
                <w:szCs w:val="24"/>
              </w:rPr>
            </w:pPr>
            <w:r w:rsidRPr="004754FD">
              <w:rPr>
                <w:rFonts w:cs="Arial"/>
                <w:color w:val="auto"/>
                <w:sz w:val="24"/>
                <w:szCs w:val="24"/>
              </w:rPr>
              <w:t>Senior and Middle Management</w:t>
            </w:r>
          </w:p>
        </w:tc>
        <w:tc>
          <w:tcPr>
            <w:tcW w:w="2162" w:type="dxa"/>
          </w:tcPr>
          <w:p w14:paraId="25CC2398" w14:textId="77777777" w:rsidR="00E32F21" w:rsidRPr="004754FD" w:rsidRDefault="00E32F21" w:rsidP="001154FD">
            <w:pPr>
              <w:rPr>
                <w:rFonts w:cs="Arial"/>
                <w:color w:val="auto"/>
                <w:sz w:val="24"/>
                <w:szCs w:val="24"/>
              </w:rPr>
            </w:pPr>
            <w:r w:rsidRPr="004754FD">
              <w:rPr>
                <w:rFonts w:cs="Arial"/>
                <w:color w:val="auto"/>
                <w:sz w:val="24"/>
                <w:szCs w:val="24"/>
              </w:rPr>
              <w:t>Throughout COVID-19 pandemic</w:t>
            </w:r>
          </w:p>
        </w:tc>
        <w:tc>
          <w:tcPr>
            <w:tcW w:w="2657" w:type="dxa"/>
          </w:tcPr>
          <w:p w14:paraId="237E3B36" w14:textId="77777777" w:rsidR="00E32F21" w:rsidRPr="004754FD" w:rsidRDefault="00E32F21" w:rsidP="001154FD">
            <w:pPr>
              <w:rPr>
                <w:rFonts w:cs="Arial"/>
                <w:color w:val="auto"/>
                <w:sz w:val="24"/>
                <w:szCs w:val="24"/>
              </w:rPr>
            </w:pPr>
            <w:r w:rsidRPr="004754FD">
              <w:rPr>
                <w:rFonts w:cs="Arial"/>
                <w:color w:val="auto"/>
                <w:sz w:val="24"/>
                <w:szCs w:val="24"/>
              </w:rPr>
              <w:t xml:space="preserve">Levels of productivity and output may reduce as employees may develop lower levels of motivation, when being left to their own accord by their management. Poor productivity will result in financial cost on the organisation. The cost of ignoring poor remote management could be greater than </w:t>
            </w:r>
            <w:r w:rsidRPr="004754FD">
              <w:rPr>
                <w:rFonts w:cs="Arial"/>
                <w:color w:val="auto"/>
                <w:sz w:val="24"/>
                <w:szCs w:val="24"/>
              </w:rPr>
              <w:lastRenderedPageBreak/>
              <w:t>financial cost of implementing a strategy.</w:t>
            </w:r>
          </w:p>
        </w:tc>
      </w:tr>
    </w:tbl>
    <w:p w14:paraId="792AE143" w14:textId="77777777" w:rsidR="00333560" w:rsidRPr="004754FD" w:rsidRDefault="00333560" w:rsidP="00333560">
      <w:pPr>
        <w:rPr>
          <w:rFonts w:cs="Arial"/>
          <w:color w:val="auto"/>
          <w:sz w:val="24"/>
          <w:szCs w:val="24"/>
        </w:rPr>
      </w:pPr>
    </w:p>
    <w:p w14:paraId="7D10B4E2" w14:textId="77777777" w:rsidR="00333560" w:rsidRPr="004754FD" w:rsidRDefault="00333560" w:rsidP="00333560">
      <w:pPr>
        <w:rPr>
          <w:rFonts w:cs="Arial"/>
          <w:color w:val="auto"/>
          <w:sz w:val="24"/>
          <w:szCs w:val="24"/>
        </w:rPr>
      </w:pPr>
    </w:p>
    <w:p w14:paraId="04F83186" w14:textId="77777777" w:rsidR="00333560" w:rsidRPr="004754FD" w:rsidRDefault="00333560" w:rsidP="00333560">
      <w:pPr>
        <w:rPr>
          <w:rFonts w:cs="Arial"/>
          <w:color w:val="auto"/>
          <w:sz w:val="24"/>
          <w:szCs w:val="24"/>
        </w:rPr>
      </w:pPr>
    </w:p>
    <w:p w14:paraId="4090990D" w14:textId="77777777" w:rsidR="00333560" w:rsidRPr="004754FD" w:rsidRDefault="00333560" w:rsidP="00333560">
      <w:pPr>
        <w:rPr>
          <w:rFonts w:cs="Arial"/>
          <w:color w:val="auto"/>
          <w:sz w:val="24"/>
          <w:szCs w:val="24"/>
        </w:rPr>
      </w:pPr>
    </w:p>
    <w:p w14:paraId="064C6A7B" w14:textId="77777777" w:rsidR="00333560" w:rsidRPr="004754FD" w:rsidRDefault="00333560" w:rsidP="00333560">
      <w:pPr>
        <w:rPr>
          <w:rFonts w:cs="Arial"/>
          <w:color w:val="auto"/>
          <w:sz w:val="24"/>
          <w:szCs w:val="24"/>
        </w:rPr>
      </w:pPr>
    </w:p>
    <w:p w14:paraId="3C9DB398" w14:textId="77777777" w:rsidR="00333560" w:rsidRPr="004754FD" w:rsidRDefault="00333560" w:rsidP="00333560">
      <w:pPr>
        <w:rPr>
          <w:rFonts w:cs="Arial"/>
          <w:color w:val="auto"/>
          <w:sz w:val="24"/>
          <w:szCs w:val="24"/>
        </w:rPr>
      </w:pPr>
    </w:p>
    <w:p w14:paraId="08FFAFEE" w14:textId="77777777" w:rsidR="00333560" w:rsidRPr="004754FD" w:rsidRDefault="00333560" w:rsidP="00333560">
      <w:pPr>
        <w:rPr>
          <w:rFonts w:cs="Arial"/>
          <w:color w:val="auto"/>
          <w:sz w:val="24"/>
          <w:szCs w:val="24"/>
        </w:rPr>
      </w:pPr>
    </w:p>
    <w:p w14:paraId="540CEB8A" w14:textId="77777777" w:rsidR="00333560" w:rsidRPr="004754FD" w:rsidRDefault="00333560" w:rsidP="00333560">
      <w:pPr>
        <w:rPr>
          <w:rFonts w:cs="Arial"/>
          <w:color w:val="auto"/>
          <w:sz w:val="24"/>
          <w:szCs w:val="24"/>
        </w:rPr>
      </w:pPr>
    </w:p>
    <w:p w14:paraId="0EB5022D" w14:textId="77777777" w:rsidR="00333560" w:rsidRPr="004754FD" w:rsidRDefault="00333560" w:rsidP="00333560">
      <w:pPr>
        <w:rPr>
          <w:rFonts w:cs="Arial"/>
          <w:color w:val="auto"/>
          <w:sz w:val="24"/>
          <w:szCs w:val="24"/>
        </w:rPr>
      </w:pPr>
    </w:p>
    <w:p w14:paraId="5121212F" w14:textId="77777777" w:rsidR="00333560" w:rsidRPr="004754FD" w:rsidRDefault="00333560" w:rsidP="00333560">
      <w:pPr>
        <w:rPr>
          <w:rFonts w:cs="Arial"/>
          <w:color w:val="auto"/>
          <w:sz w:val="24"/>
          <w:szCs w:val="24"/>
        </w:rPr>
      </w:pPr>
    </w:p>
    <w:p w14:paraId="7F02E1AF" w14:textId="77777777" w:rsidR="00333560" w:rsidRPr="004754FD" w:rsidRDefault="00333560" w:rsidP="00333560">
      <w:pPr>
        <w:rPr>
          <w:rFonts w:cs="Arial"/>
          <w:color w:val="auto"/>
          <w:sz w:val="24"/>
          <w:szCs w:val="24"/>
        </w:rPr>
      </w:pPr>
    </w:p>
    <w:p w14:paraId="2C990012" w14:textId="77777777" w:rsidR="00333560" w:rsidRPr="004754FD" w:rsidRDefault="00333560" w:rsidP="00333560">
      <w:pPr>
        <w:rPr>
          <w:rFonts w:cs="Arial"/>
          <w:color w:val="auto"/>
          <w:sz w:val="24"/>
          <w:szCs w:val="24"/>
        </w:rPr>
      </w:pPr>
    </w:p>
    <w:p w14:paraId="04A47202" w14:textId="77777777" w:rsidR="00333560" w:rsidRPr="004754FD" w:rsidRDefault="00333560" w:rsidP="00333560">
      <w:pPr>
        <w:rPr>
          <w:rFonts w:cs="Arial"/>
          <w:color w:val="auto"/>
          <w:sz w:val="24"/>
          <w:szCs w:val="24"/>
        </w:rPr>
      </w:pPr>
    </w:p>
    <w:p w14:paraId="33B6646F" w14:textId="77777777" w:rsidR="00333560" w:rsidRPr="004754FD" w:rsidRDefault="00333560" w:rsidP="00333560">
      <w:pPr>
        <w:rPr>
          <w:rFonts w:cs="Arial"/>
          <w:color w:val="auto"/>
          <w:sz w:val="24"/>
          <w:szCs w:val="24"/>
        </w:rPr>
      </w:pPr>
    </w:p>
    <w:p w14:paraId="7737C884" w14:textId="77777777" w:rsidR="00333560" w:rsidRPr="004754FD" w:rsidRDefault="00333560" w:rsidP="00333560">
      <w:pPr>
        <w:rPr>
          <w:rFonts w:cs="Arial"/>
          <w:color w:val="auto"/>
          <w:sz w:val="24"/>
          <w:szCs w:val="24"/>
        </w:rPr>
      </w:pPr>
    </w:p>
    <w:p w14:paraId="32147A1F" w14:textId="77777777" w:rsidR="00333560" w:rsidRPr="004754FD" w:rsidRDefault="00333560" w:rsidP="00333560">
      <w:pPr>
        <w:rPr>
          <w:rFonts w:cs="Arial"/>
          <w:color w:val="auto"/>
          <w:sz w:val="24"/>
          <w:szCs w:val="24"/>
        </w:rPr>
      </w:pPr>
    </w:p>
    <w:sectPr w:rsidR="00333560" w:rsidRPr="004754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ADFAA" w14:textId="77777777" w:rsidR="00333560" w:rsidRDefault="00333560" w:rsidP="00333560">
      <w:r>
        <w:separator/>
      </w:r>
    </w:p>
  </w:endnote>
  <w:endnote w:type="continuationSeparator" w:id="0">
    <w:p w14:paraId="06005659" w14:textId="77777777" w:rsidR="00333560" w:rsidRDefault="00333560" w:rsidP="0033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DE09B" w14:textId="55C27807" w:rsidR="005B69A4" w:rsidRDefault="005B69A4">
    <w:pPr>
      <w:pStyle w:val="Footer"/>
      <w:jc w:val="center"/>
    </w:pPr>
  </w:p>
  <w:p w14:paraId="7DFA5055" w14:textId="77777777" w:rsidR="005B69A4" w:rsidRDefault="005B69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1F430" w14:textId="16EA6C28" w:rsidR="005B69A4" w:rsidRDefault="005B69A4" w:rsidP="005B69A4">
    <w:pPr>
      <w:pStyle w:val="Footer"/>
      <w:tabs>
        <w:tab w:val="left" w:pos="5140"/>
      </w:tabs>
    </w:pPr>
    <w:r>
      <w:tab/>
    </w:r>
  </w:p>
  <w:p w14:paraId="72AE2E16" w14:textId="0DB8BAAE" w:rsidR="00AF794E" w:rsidRDefault="00AF79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7710647"/>
      <w:docPartObj>
        <w:docPartGallery w:val="Page Numbers (Bottom of Page)"/>
        <w:docPartUnique/>
      </w:docPartObj>
    </w:sdtPr>
    <w:sdtEndPr>
      <w:rPr>
        <w:noProof/>
        <w:color w:val="auto"/>
      </w:rPr>
    </w:sdtEndPr>
    <w:sdtContent>
      <w:p w14:paraId="3F26CD5D" w14:textId="77777777" w:rsidR="005B69A4" w:rsidRPr="005B69A4" w:rsidRDefault="005B69A4">
        <w:pPr>
          <w:pStyle w:val="Footer"/>
          <w:jc w:val="center"/>
          <w:rPr>
            <w:color w:val="auto"/>
          </w:rPr>
        </w:pPr>
        <w:r w:rsidRPr="005B69A4">
          <w:rPr>
            <w:color w:val="auto"/>
          </w:rPr>
          <w:fldChar w:fldCharType="begin"/>
        </w:r>
        <w:r w:rsidRPr="005B69A4">
          <w:rPr>
            <w:color w:val="auto"/>
          </w:rPr>
          <w:instrText xml:space="preserve"> PAGE   \* MERGEFORMAT </w:instrText>
        </w:r>
        <w:r w:rsidRPr="005B69A4">
          <w:rPr>
            <w:color w:val="auto"/>
          </w:rPr>
          <w:fldChar w:fldCharType="separate"/>
        </w:r>
        <w:r w:rsidRPr="005B69A4">
          <w:rPr>
            <w:noProof/>
            <w:color w:val="auto"/>
          </w:rPr>
          <w:t>2</w:t>
        </w:r>
        <w:r w:rsidRPr="005B69A4">
          <w:rPr>
            <w:noProof/>
            <w:color w:val="auto"/>
          </w:rPr>
          <w:fldChar w:fldCharType="end"/>
        </w:r>
      </w:p>
    </w:sdtContent>
  </w:sdt>
  <w:p w14:paraId="4EA143F9" w14:textId="77777777" w:rsidR="005B69A4" w:rsidRDefault="005B6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05759" w14:textId="77777777" w:rsidR="00333560" w:rsidRDefault="00333560" w:rsidP="00333560">
      <w:r>
        <w:separator/>
      </w:r>
    </w:p>
  </w:footnote>
  <w:footnote w:type="continuationSeparator" w:id="0">
    <w:p w14:paraId="3CF8CC77" w14:textId="77777777" w:rsidR="00333560" w:rsidRDefault="00333560" w:rsidP="003335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A2824"/>
    <w:multiLevelType w:val="hybridMultilevel"/>
    <w:tmpl w:val="401023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FA5B53"/>
    <w:multiLevelType w:val="multilevel"/>
    <w:tmpl w:val="777687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4F180587"/>
    <w:multiLevelType w:val="multilevel"/>
    <w:tmpl w:val="2086F550"/>
    <w:lvl w:ilvl="0">
      <w:start w:val="2"/>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23"/>
    <w:rsid w:val="000653E7"/>
    <w:rsid w:val="00067F0D"/>
    <w:rsid w:val="000C289C"/>
    <w:rsid w:val="001B71F5"/>
    <w:rsid w:val="0032540F"/>
    <w:rsid w:val="00333560"/>
    <w:rsid w:val="004754FD"/>
    <w:rsid w:val="005B69A4"/>
    <w:rsid w:val="006F2527"/>
    <w:rsid w:val="00732E1C"/>
    <w:rsid w:val="007B0717"/>
    <w:rsid w:val="00A32EC4"/>
    <w:rsid w:val="00AB2A79"/>
    <w:rsid w:val="00AC07F3"/>
    <w:rsid w:val="00AF794E"/>
    <w:rsid w:val="00B431D5"/>
    <w:rsid w:val="00C2688E"/>
    <w:rsid w:val="00CA25F1"/>
    <w:rsid w:val="00CD75E4"/>
    <w:rsid w:val="00DA0923"/>
    <w:rsid w:val="00E32F21"/>
    <w:rsid w:val="00E76DE9"/>
    <w:rsid w:val="00F6787A"/>
    <w:rsid w:val="00FE7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29C7E12"/>
  <w15:chartTrackingRefBased/>
  <w15:docId w15:val="{88F170C0-E278-4A01-898E-0814343DE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923"/>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33356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560"/>
    <w:pPr>
      <w:spacing w:after="160" w:line="259" w:lineRule="auto"/>
      <w:ind w:left="720"/>
      <w:contextualSpacing/>
    </w:pPr>
    <w:rPr>
      <w:rFonts w:asciiTheme="minorHAnsi" w:eastAsiaTheme="minorHAnsi" w:hAnsiTheme="minorHAnsi" w:cstheme="minorBidi"/>
      <w:color w:val="auto"/>
      <w:lang w:val="en-GB"/>
    </w:rPr>
  </w:style>
  <w:style w:type="character" w:customStyle="1" w:styleId="Heading1Char">
    <w:name w:val="Heading 1 Char"/>
    <w:basedOn w:val="DefaultParagraphFont"/>
    <w:link w:val="Heading1"/>
    <w:uiPriority w:val="9"/>
    <w:rsid w:val="00333560"/>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333560"/>
    <w:pPr>
      <w:spacing w:line="259" w:lineRule="auto"/>
      <w:outlineLvl w:val="9"/>
    </w:pPr>
  </w:style>
  <w:style w:type="paragraph" w:styleId="NoSpacing">
    <w:name w:val="No Spacing"/>
    <w:link w:val="NoSpacingChar"/>
    <w:uiPriority w:val="1"/>
    <w:qFormat/>
    <w:rsid w:val="00333560"/>
    <w:pPr>
      <w:spacing w:after="0" w:line="240" w:lineRule="auto"/>
    </w:pPr>
    <w:rPr>
      <w:rFonts w:ascii="Arial" w:eastAsia="Calibri" w:hAnsi="Arial" w:cs="Times New Roman"/>
      <w:color w:val="1F497D"/>
      <w:lang w:val="en-US"/>
    </w:rPr>
  </w:style>
  <w:style w:type="paragraph" w:styleId="Header">
    <w:name w:val="header"/>
    <w:basedOn w:val="Normal"/>
    <w:link w:val="HeaderChar"/>
    <w:uiPriority w:val="99"/>
    <w:unhideWhenUsed/>
    <w:rsid w:val="00333560"/>
    <w:pPr>
      <w:tabs>
        <w:tab w:val="center" w:pos="4513"/>
        <w:tab w:val="right" w:pos="9026"/>
      </w:tabs>
    </w:pPr>
  </w:style>
  <w:style w:type="character" w:customStyle="1" w:styleId="HeaderChar">
    <w:name w:val="Header Char"/>
    <w:basedOn w:val="DefaultParagraphFont"/>
    <w:link w:val="Header"/>
    <w:uiPriority w:val="99"/>
    <w:rsid w:val="00333560"/>
    <w:rPr>
      <w:rFonts w:ascii="Arial" w:eastAsia="Calibri" w:hAnsi="Arial" w:cs="Times New Roman"/>
      <w:color w:val="1F497D"/>
      <w:lang w:val="en-US"/>
    </w:rPr>
  </w:style>
  <w:style w:type="paragraph" w:styleId="Footer">
    <w:name w:val="footer"/>
    <w:basedOn w:val="Normal"/>
    <w:link w:val="FooterChar"/>
    <w:uiPriority w:val="99"/>
    <w:unhideWhenUsed/>
    <w:rsid w:val="00333560"/>
    <w:pPr>
      <w:tabs>
        <w:tab w:val="center" w:pos="4513"/>
        <w:tab w:val="right" w:pos="9026"/>
      </w:tabs>
    </w:pPr>
  </w:style>
  <w:style w:type="character" w:customStyle="1" w:styleId="FooterChar">
    <w:name w:val="Footer Char"/>
    <w:basedOn w:val="DefaultParagraphFont"/>
    <w:link w:val="Footer"/>
    <w:uiPriority w:val="99"/>
    <w:rsid w:val="00333560"/>
    <w:rPr>
      <w:rFonts w:ascii="Arial" w:eastAsia="Calibri" w:hAnsi="Arial" w:cs="Times New Roman"/>
      <w:color w:val="1F497D"/>
      <w:lang w:val="en-US"/>
    </w:rPr>
  </w:style>
  <w:style w:type="character" w:styleId="Hyperlink">
    <w:name w:val="Hyperlink"/>
    <w:basedOn w:val="DefaultParagraphFont"/>
    <w:uiPriority w:val="99"/>
    <w:unhideWhenUsed/>
    <w:rsid w:val="00AC07F3"/>
    <w:rPr>
      <w:color w:val="0563C1" w:themeColor="hyperlink"/>
      <w:u w:val="single"/>
    </w:rPr>
  </w:style>
  <w:style w:type="table" w:styleId="TableGrid">
    <w:name w:val="Table Grid"/>
    <w:basedOn w:val="TableNormal"/>
    <w:uiPriority w:val="39"/>
    <w:rsid w:val="00AC0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2688E"/>
    <w:rPr>
      <w:color w:val="605E5C"/>
      <w:shd w:val="clear" w:color="auto" w:fill="E1DFDD"/>
    </w:rPr>
  </w:style>
  <w:style w:type="character" w:customStyle="1" w:styleId="NoSpacingChar">
    <w:name w:val="No Spacing Char"/>
    <w:basedOn w:val="DefaultParagraphFont"/>
    <w:link w:val="NoSpacing"/>
    <w:uiPriority w:val="1"/>
    <w:rsid w:val="004754FD"/>
    <w:rPr>
      <w:rFonts w:ascii="Arial" w:eastAsia="Calibri" w:hAnsi="Arial" w:cs="Times New Roman"/>
      <w:color w:val="1F497D"/>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knowledge/fundamentals/emp-law/health-safety/coronavirus-employer-response-guide" TargetMode="External"/><Relationship Id="rId21" Type="http://schemas.openxmlformats.org/officeDocument/2006/relationships/hyperlink" Target="https://www.cipd.co.uk/knowledge/strategy/leadership/real-life-report" TargetMode="External"/><Relationship Id="rId42" Type="http://schemas.openxmlformats.org/officeDocument/2006/relationships/hyperlink" Target="https://www.gov.uk/government/news/furlough-scheme-extended-and-further-economic-support-announced" TargetMode="External"/><Relationship Id="rId47" Type="http://schemas.openxmlformats.org/officeDocument/2006/relationships/hyperlink" Target="https://www.legislation.gov.uk/ukpga/1974/37/contents" TargetMode="External"/><Relationship Id="rId63" Type="http://schemas.openxmlformats.org/officeDocument/2006/relationships/hyperlink" Target="https://www.instituteforgovernment.org.uk/sites/default/files/Economic%20impact%20of%20Brexit%20summary.pdf" TargetMode="External"/><Relationship Id="rId68" Type="http://schemas.openxmlformats.org/officeDocument/2006/relationships/hyperlink" Target="https://www.legislation.gov.uk/ukpga/1992/52/contents"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s/uploads/attachment_data/file/805268/trade-union-membership-2018-statistical-bulletin.pdf" TargetMode="External"/><Relationship Id="rId29" Type="http://schemas.openxmlformats.org/officeDocument/2006/relationships/hyperlink" Target="https://www.ceredigion.ac.uk/index.php/en/" TargetMode="External"/><Relationship Id="rId11" Type="http://schemas.openxmlformats.org/officeDocument/2006/relationships/footer" Target="footer1.xml"/><Relationship Id="rId24" Type="http://schemas.openxmlformats.org/officeDocument/2006/relationships/hyperlink" Target="https://www.cipd.co.uk/knowledge/fundamentals/relations/employees/factsheet" TargetMode="External"/><Relationship Id="rId32" Type="http://schemas.openxmlformats.org/officeDocument/2006/relationships/hyperlink" Target="https://www2.deloitte.com/us/en/pages/financial-services/articles/brexit-impacts-for-us-banks-capital-market.html" TargetMode="External"/><Relationship Id="rId37" Type="http://schemas.openxmlformats.org/officeDocument/2006/relationships/hyperlink" Target="https://www.gallup.com/workplace/236546/keys-building-high-performance-culture.aspx" TargetMode="External"/><Relationship Id="rId40" Type="http://schemas.openxmlformats.org/officeDocument/2006/relationships/hyperlink" Target="https://books.google.co.uk/books?id=XDejHKLZxFoC&amp;pg=PA17&amp;source=gbs_toc_r&amp;cad=4" TargetMode="External"/><Relationship Id="rId45" Type="http://schemas.openxmlformats.org/officeDocument/2006/relationships/hyperlink" Target="https://hbr.org/2018/05/agile-at-scale" TargetMode="External"/><Relationship Id="rId53" Type="http://schemas.openxmlformats.org/officeDocument/2006/relationships/hyperlink" Target="https://www.ons.gov.uk/employmentandlabourmarket/peopleinwork/workplacedisputesandworkingconditions/articles/labourdisputes/2017" TargetMode="External"/><Relationship Id="rId58" Type="http://schemas.openxmlformats.org/officeDocument/2006/relationships/hyperlink" Target="https://www.ons.gov.uk/employmentandlabourmarket/peopleinwork/workplacedisputesandworkingconditions/articles/labourdisputes/2018" TargetMode="External"/><Relationship Id="rId66" Type="http://schemas.openxmlformats.org/officeDocument/2006/relationships/hyperlink" Target="https://www.gov.uk/government/publications/the-2011-workplace-employment-relations-study-wers"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ersonneltoday.com/hr/how-to-manage-remote-teams/" TargetMode="External"/><Relationship Id="rId19" Type="http://schemas.openxmlformats.org/officeDocument/2006/relationships/hyperlink" Target="https://www.ons.gov.uk/economy/economicoutputandproductivity/output/datasets/businessimpactofcovid19surveybicsresults" TargetMode="External"/><Relationship Id="rId14" Type="http://schemas.openxmlformats.org/officeDocument/2006/relationships/hyperlink" Target="https://www.acas.org.uk/what-we-do" TargetMode="External"/><Relationship Id="rId22" Type="http://schemas.openxmlformats.org/officeDocument/2006/relationships/hyperlink" Target="https://www.cipd.co.uk/news-views/cipd-voice/issue-16/impact-ageing-workforce" TargetMode="External"/><Relationship Id="rId27" Type="http://schemas.openxmlformats.org/officeDocument/2006/relationships/hyperlink" Target="https://www.cipd.co.uk/knowledge/fundamentals/emp-law/redundancy/factsheet" TargetMode="External"/><Relationship Id="rId30" Type="http://schemas.openxmlformats.org/officeDocument/2006/relationships/hyperlink" Target="https://www.legislation.gov.uk/ukpga/1974/37/contents" TargetMode="External"/><Relationship Id="rId35" Type="http://schemas.openxmlformats.org/officeDocument/2006/relationships/hyperlink" Target="https://www.legislation.gov.uk/ukpga/2010/15/contents" TargetMode="External"/><Relationship Id="rId43" Type="http://schemas.openxmlformats.org/officeDocument/2006/relationships/hyperlink" Target="https://www.theguardian.com/technology/2020/may/12/twitter-coronavirus-covid19-work-from-home" TargetMode="External"/><Relationship Id="rId48" Type="http://schemas.openxmlformats.org/officeDocument/2006/relationships/hyperlink" Target="https://www.hse.gov.uk/stress/causes.htm" TargetMode="External"/><Relationship Id="rId56" Type="http://schemas.openxmlformats.org/officeDocument/2006/relationships/hyperlink" Target="https://www.ons.gov.uk/economy/grossdomesticproductgdp/bulletins/gdpmonthlyestimateuk/august2020" TargetMode="External"/><Relationship Id="rId64" Type="http://schemas.openxmlformats.org/officeDocument/2006/relationships/hyperlink" Target="https://www.electoralcommission.org.uk/who-we-are-and-what-we-do/elections-and-referendums/past-elections-and-referendums/eu-referendum/results-and-turnout-eu-referendum" TargetMode="External"/><Relationship Id="rId69" Type="http://schemas.openxmlformats.org/officeDocument/2006/relationships/hyperlink" Target="https://www.tuc.org.uk/resource/covid-19-coronavirus-guidance-unions-updated-16-april" TargetMode="External"/><Relationship Id="rId8" Type="http://schemas.openxmlformats.org/officeDocument/2006/relationships/image" Target="media/image1.jpeg"/><Relationship Id="rId51" Type="http://schemas.openxmlformats.org/officeDocument/2006/relationships/hyperlink" Target="https://www.mckinsey.com/business-functions/organization/our-insights/covid-19-and-the-employee-experience-how-leaders-can-seize-the-moment" TargetMode="External"/><Relationship Id="rId72" Type="http://schemas.openxmlformats.org/officeDocument/2006/relationships/hyperlink" Target="https://www.legislation.gov.uk/uksi/1998/1833/contents/made"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perma.cc/Q888-DLGK" TargetMode="External"/><Relationship Id="rId25" Type="http://schemas.openxmlformats.org/officeDocument/2006/relationships/hyperlink" Target="https://www.cipd.co.uk/knowledge/fundamentals/emp-law/health-safety/factsheet" TargetMode="External"/><Relationship Id="rId33" Type="http://schemas.openxmlformats.org/officeDocument/2006/relationships/hyperlink" Target="https://www2.deloitte.com/global/en/pages/about-deloitte/articles/covid-19/understanding-covid-19-s-impact-on-the-technology-sector-.html" TargetMode="External"/><Relationship Id="rId38" Type="http://schemas.openxmlformats.org/officeDocument/2006/relationships/hyperlink" Target="https://moodle.uwtsd.ac.uk/pluginfile.php/399606/mod_resource/content/1/Gallup%20State_Global_Workplace.pdf" TargetMode="External"/><Relationship Id="rId46" Type="http://schemas.openxmlformats.org/officeDocument/2006/relationships/hyperlink" Target="https://moodle.uwtsd.ac.uk/pluginfile.php/403505/mod_resource/content/1/GTCI-Team-Coaching-Accelerator-Presentation.pdf" TargetMode="External"/><Relationship Id="rId59" Type="http://schemas.openxmlformats.org/officeDocument/2006/relationships/hyperlink" Target="https://www.payscale.com/data/gender-pay-gap" TargetMode="External"/><Relationship Id="rId67" Type="http://schemas.openxmlformats.org/officeDocument/2006/relationships/hyperlink" Target="https://www.legislation.gov.uk/ukpga/2016/15/contents/enacted" TargetMode="External"/><Relationship Id="rId20" Type="http://schemas.openxmlformats.org/officeDocument/2006/relationships/hyperlink" Target="https://www.bls.gov/news.release/laus.nr0.htm" TargetMode="External"/><Relationship Id="rId41" Type="http://schemas.openxmlformats.org/officeDocument/2006/relationships/hyperlink" Target="https://www.gov.uk/government/organisations/acas" TargetMode="External"/><Relationship Id="rId54" Type="http://schemas.openxmlformats.org/officeDocument/2006/relationships/hyperlink" Target="https://www.ons.gov.uk/economy/grossdomesticproductgdp/articles/coronavirusandtheimpactonoutputintheukeconomy/april2020" TargetMode="External"/><Relationship Id="rId62" Type="http://schemas.openxmlformats.org/officeDocument/2006/relationships/hyperlink" Target="https://warwick.ac.uk/fac/soc/wbs/research/irru/erm/" TargetMode="External"/><Relationship Id="rId70" Type="http://schemas.openxmlformats.org/officeDocument/2006/relationships/hyperlink" Target="https://www.tuc.org.uk/blogs/coronavirus-how-unions-across-world-are-delivering-workers"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ankofengland.co.uk/-/media/boe/files/letter/2019/governor-letter-to-chair-of-tsc-re-updated-brexit-scenarios.pdf?la=en&amp;hash=2E567C985959FCF2D80A4F803A7D17392E2855DE" TargetMode="External"/><Relationship Id="rId23" Type="http://schemas.openxmlformats.org/officeDocument/2006/relationships/hyperlink" Target="https://www.cipd.co.uk/knowledge/fundamentals/relations/engagement/factsheet" TargetMode="External"/><Relationship Id="rId28" Type="http://schemas.openxmlformats.org/officeDocument/2006/relationships/hyperlink" Target="https://www.cipd.co.uk/about/media/press/lmo-summer-2020" TargetMode="External"/><Relationship Id="rId36" Type="http://schemas.openxmlformats.org/officeDocument/2006/relationships/hyperlink" Target="https://www.telegraph.co.uk/business/2020/11/12/closure-travel-stores-pushes-wh-smith-280m-loss/" TargetMode="External"/><Relationship Id="rId49" Type="http://schemas.openxmlformats.org/officeDocument/2006/relationships/hyperlink" Target="https://www.legislation.gov.uk/uksi/1972/36/contents/made" TargetMode="External"/><Relationship Id="rId57" Type="http://schemas.openxmlformats.org/officeDocument/2006/relationships/hyperlink" Target="https://www.ons.gov.uk/employmentandlabourmarket/peopleinwork/employmentandemployeetypes/bulletins/uklabourmarket/november2020" TargetMode="External"/><Relationship Id="rId10" Type="http://schemas.openxmlformats.org/officeDocument/2006/relationships/image" Target="media/image3.png"/><Relationship Id="rId31" Type="http://schemas.openxmlformats.org/officeDocument/2006/relationships/hyperlink" Target="https://corporate-rebels.com/bird-lay-off/" TargetMode="External"/><Relationship Id="rId44" Type="http://schemas.openxmlformats.org/officeDocument/2006/relationships/hyperlink" Target="https://www.theguardian.com/world/2020/jul/31/uk-coronavirus-job-losses-the-latest-data-on-redundancies-and-furloughs" TargetMode="External"/><Relationship Id="rId52" Type="http://schemas.openxmlformats.org/officeDocument/2006/relationships/hyperlink" Target="https://www.nhs.uk/conditions/coronavirus-covid-19/" TargetMode="External"/><Relationship Id="rId60" Type="http://schemas.openxmlformats.org/officeDocument/2006/relationships/hyperlink" Target="https://www.personneltoday.com/hr/boohoos-board-knew-about-poor-workplace-conditions/" TargetMode="External"/><Relationship Id="rId65" Type="http://schemas.openxmlformats.org/officeDocument/2006/relationships/hyperlink" Target="https://www.youtube.com/watch?v=uWwlJAH88Kg" TargetMode="External"/><Relationship Id="rId73" Type="http://schemas.openxmlformats.org/officeDocument/2006/relationships/hyperlink" Target="https://www.who.int/health-topics/coronavirus"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hyperlink" Target="https://assets.publishing.service.gov.uk/government/uploads/system/uploads/attachment_data/file/887740/Trade-union-membership-2019-statistical-bulletin.pdf" TargetMode="External"/><Relationship Id="rId39" Type="http://schemas.openxmlformats.org/officeDocument/2006/relationships/hyperlink" Target="https://www.gallup.com/workplace/251642/manager.aspx" TargetMode="External"/><Relationship Id="rId34" Type="http://schemas.openxmlformats.org/officeDocument/2006/relationships/hyperlink" Target="https://www.gov.uk/government/publications/coronavirus-act-analysis/coronavirus-act-analysis" TargetMode="External"/><Relationship Id="rId50" Type="http://schemas.openxmlformats.org/officeDocument/2006/relationships/hyperlink" Target="https://www.emerald.com/insight/content/doi/10.1108/ER-06-2014-0071/full/html" TargetMode="External"/><Relationship Id="rId55" Type="http://schemas.openxmlformats.org/officeDocument/2006/relationships/hyperlink" Target="https://www.ons.gov.uk/economy/grossdomesticproductgdp/bulletins/gdpmonthlyestimateuk/june2020" TargetMode="External"/><Relationship Id="rId7" Type="http://schemas.openxmlformats.org/officeDocument/2006/relationships/endnotes" Target="endnotes.xml"/><Relationship Id="rId71" Type="http://schemas.openxmlformats.org/officeDocument/2006/relationships/hyperlink" Target="https://bridges-to-the-future.simplecast.com/episodes/yanis-varoufak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01FDD-1BAF-4A98-A801-5CECADCB9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28</Pages>
  <Words>8937</Words>
  <Characters>50945</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Louise Barron (1811083)</dc:creator>
  <cp:keywords/>
  <dc:description/>
  <cp:lastModifiedBy>Katy Louise Barron (1811083)</cp:lastModifiedBy>
  <cp:revision>24</cp:revision>
  <dcterms:created xsi:type="dcterms:W3CDTF">2020-12-17T15:49:00Z</dcterms:created>
  <dcterms:modified xsi:type="dcterms:W3CDTF">2021-01-05T17:09:00Z</dcterms:modified>
</cp:coreProperties>
</file>