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DDD77" w14:textId="296F8954" w:rsidR="000966E2" w:rsidRPr="00380F46" w:rsidRDefault="00380F46" w:rsidP="00593C8E">
      <w:pPr>
        <w:spacing w:after="0" w:line="360" w:lineRule="auto"/>
        <w:jc w:val="both"/>
        <w:rPr>
          <w:rFonts w:ascii="Times New Roman" w:hAnsi="Times New Roman" w:cs="Times New Roman"/>
          <w:b/>
          <w:bCs/>
          <w:sz w:val="24"/>
          <w:szCs w:val="24"/>
        </w:rPr>
      </w:pPr>
      <w:r w:rsidRPr="00380F46">
        <w:rPr>
          <w:rFonts w:ascii="Times New Roman" w:hAnsi="Times New Roman" w:cs="Times New Roman"/>
          <w:b/>
          <w:bCs/>
          <w:sz w:val="24"/>
          <w:szCs w:val="24"/>
        </w:rPr>
        <w:t>Introduction to</w:t>
      </w:r>
      <w:r>
        <w:rPr>
          <w:rFonts w:ascii="Times New Roman" w:hAnsi="Times New Roman" w:cs="Times New Roman"/>
          <w:b/>
          <w:bCs/>
          <w:sz w:val="24"/>
          <w:szCs w:val="24"/>
        </w:rPr>
        <w:t xml:space="preserve"> extract from</w:t>
      </w:r>
      <w:r w:rsidRPr="00380F46">
        <w:rPr>
          <w:rFonts w:ascii="Times New Roman" w:hAnsi="Times New Roman" w:cs="Times New Roman"/>
          <w:b/>
          <w:bCs/>
          <w:sz w:val="24"/>
          <w:szCs w:val="24"/>
        </w:rPr>
        <w:t xml:space="preserve"> </w:t>
      </w:r>
      <w:r>
        <w:rPr>
          <w:rFonts w:ascii="Times New Roman" w:hAnsi="Times New Roman" w:cs="Times New Roman"/>
          <w:b/>
          <w:bCs/>
          <w:i/>
          <w:iCs/>
          <w:sz w:val="24"/>
          <w:szCs w:val="24"/>
        </w:rPr>
        <w:t>Chronicon Anglicanum</w:t>
      </w:r>
      <w:r>
        <w:rPr>
          <w:rFonts w:ascii="Times New Roman" w:hAnsi="Times New Roman" w:cs="Times New Roman"/>
          <w:b/>
          <w:bCs/>
          <w:sz w:val="24"/>
          <w:szCs w:val="24"/>
        </w:rPr>
        <w:t xml:space="preserve"> </w:t>
      </w:r>
    </w:p>
    <w:p w14:paraId="5785847E" w14:textId="77777777" w:rsidR="00E3093D" w:rsidRDefault="00E3093D" w:rsidP="00E3093D"/>
    <w:p w14:paraId="29AED0A7" w14:textId="2C4A0E2C" w:rsidR="00E3093D" w:rsidRPr="005D3919" w:rsidRDefault="00E3093D" w:rsidP="00E3093D">
      <w:pPr>
        <w:rPr>
          <w:rFonts w:ascii="Arial" w:hAnsi="Arial" w:cs="Arial"/>
          <w:sz w:val="24"/>
          <w:szCs w:val="24"/>
        </w:rPr>
      </w:pPr>
      <w:r w:rsidRPr="005D3919">
        <w:rPr>
          <w:rFonts w:ascii="Arial" w:hAnsi="Arial" w:cs="Arial"/>
          <w:sz w:val="24"/>
          <w:szCs w:val="24"/>
        </w:rPr>
        <w:t xml:space="preserve">The Chronicon Anglicanum </w:t>
      </w:r>
      <w:r w:rsidR="001E3695" w:rsidRPr="005D3919">
        <w:rPr>
          <w:rFonts w:ascii="Arial" w:hAnsi="Arial" w:cs="Arial"/>
          <w:sz w:val="24"/>
          <w:szCs w:val="24"/>
        </w:rPr>
        <w:t>(C</w:t>
      </w:r>
      <w:r w:rsidR="00380F46">
        <w:rPr>
          <w:rFonts w:ascii="Arial" w:hAnsi="Arial" w:cs="Arial"/>
          <w:sz w:val="24"/>
          <w:szCs w:val="24"/>
        </w:rPr>
        <w:t>hronicon</w:t>
      </w:r>
      <w:r w:rsidR="001E3695" w:rsidRPr="005D3919">
        <w:rPr>
          <w:rFonts w:ascii="Arial" w:hAnsi="Arial" w:cs="Arial"/>
          <w:sz w:val="24"/>
          <w:szCs w:val="24"/>
        </w:rPr>
        <w:t xml:space="preserve">) </w:t>
      </w:r>
      <w:r w:rsidRPr="005D3919">
        <w:rPr>
          <w:rFonts w:ascii="Arial" w:hAnsi="Arial" w:cs="Arial"/>
          <w:sz w:val="24"/>
          <w:szCs w:val="24"/>
        </w:rPr>
        <w:t xml:space="preserve">by Ralph, </w:t>
      </w:r>
      <w:r w:rsidR="001E3695" w:rsidRPr="005D3919">
        <w:rPr>
          <w:rFonts w:ascii="Arial" w:hAnsi="Arial" w:cs="Arial"/>
          <w:sz w:val="24"/>
          <w:szCs w:val="24"/>
        </w:rPr>
        <w:t xml:space="preserve">the </w:t>
      </w:r>
      <w:r w:rsidRPr="005D3919">
        <w:rPr>
          <w:rFonts w:ascii="Arial" w:hAnsi="Arial" w:cs="Arial"/>
          <w:sz w:val="24"/>
          <w:szCs w:val="24"/>
        </w:rPr>
        <w:t>abbot of the Cistercian abbey of Coggeshall in Essex,</w:t>
      </w:r>
      <w:r w:rsidR="001E3695" w:rsidRPr="005D3919">
        <w:rPr>
          <w:rFonts w:ascii="Arial" w:hAnsi="Arial" w:cs="Arial"/>
          <w:sz w:val="24"/>
          <w:szCs w:val="24"/>
        </w:rPr>
        <w:t xml:space="preserve"> was w</w:t>
      </w:r>
      <w:r w:rsidRPr="005D3919">
        <w:rPr>
          <w:rFonts w:ascii="Arial" w:hAnsi="Arial" w:cs="Arial"/>
          <w:sz w:val="24"/>
          <w:szCs w:val="24"/>
        </w:rPr>
        <w:t xml:space="preserve">ritten in the late-twelfth and early-thirteenth centuries, </w:t>
      </w:r>
      <w:r w:rsidR="001E3695" w:rsidRPr="005D3919">
        <w:rPr>
          <w:rFonts w:ascii="Arial" w:hAnsi="Arial" w:cs="Arial"/>
          <w:sz w:val="24"/>
          <w:szCs w:val="24"/>
        </w:rPr>
        <w:t xml:space="preserve">providing </w:t>
      </w:r>
      <w:r w:rsidRPr="005D3919">
        <w:rPr>
          <w:rFonts w:ascii="Arial" w:hAnsi="Arial" w:cs="Arial"/>
          <w:sz w:val="24"/>
          <w:szCs w:val="24"/>
        </w:rPr>
        <w:t>a national history of England from approximately 1066 to approximately 1224</w:t>
      </w:r>
      <w:r w:rsidR="00380F46">
        <w:rPr>
          <w:rFonts w:ascii="Arial" w:hAnsi="Arial" w:cs="Arial"/>
          <w:sz w:val="24"/>
          <w:szCs w:val="24"/>
        </w:rPr>
        <w:t>.</w:t>
      </w:r>
      <w:r w:rsidRPr="005D3919">
        <w:rPr>
          <w:rFonts w:ascii="Arial" w:hAnsi="Arial" w:cs="Arial"/>
          <w:sz w:val="24"/>
          <w:szCs w:val="24"/>
        </w:rPr>
        <w:t xml:space="preserve"> </w:t>
      </w:r>
      <w:r w:rsidR="00380F46">
        <w:rPr>
          <w:rFonts w:ascii="Arial" w:hAnsi="Arial" w:cs="Arial"/>
          <w:sz w:val="24"/>
          <w:szCs w:val="24"/>
        </w:rPr>
        <w:t>T</w:t>
      </w:r>
      <w:r w:rsidRPr="005D3919">
        <w:rPr>
          <w:rFonts w:ascii="Arial" w:hAnsi="Arial" w:cs="Arial"/>
          <w:sz w:val="24"/>
          <w:szCs w:val="24"/>
        </w:rPr>
        <w:t xml:space="preserve">hough the monk who is believed to have written it between </w:t>
      </w:r>
      <w:r w:rsidR="00627F56">
        <w:rPr>
          <w:rFonts w:ascii="Arial" w:hAnsi="Arial" w:cs="Arial"/>
          <w:sz w:val="24"/>
          <w:szCs w:val="24"/>
        </w:rPr>
        <w:t>1200</w:t>
      </w:r>
      <w:r w:rsidR="00380F46">
        <w:rPr>
          <w:rFonts w:ascii="Arial" w:hAnsi="Arial" w:cs="Arial"/>
          <w:sz w:val="24"/>
          <w:szCs w:val="24"/>
        </w:rPr>
        <w:t xml:space="preserve"> and </w:t>
      </w:r>
      <w:r w:rsidR="00627F56">
        <w:rPr>
          <w:rFonts w:ascii="Arial" w:hAnsi="Arial" w:cs="Arial"/>
          <w:sz w:val="24"/>
          <w:szCs w:val="24"/>
        </w:rPr>
        <w:t xml:space="preserve">1220s </w:t>
      </w:r>
      <w:r w:rsidRPr="005D3919">
        <w:rPr>
          <w:rFonts w:ascii="Arial" w:hAnsi="Arial" w:cs="Arial"/>
          <w:sz w:val="24"/>
          <w:szCs w:val="24"/>
        </w:rPr>
        <w:t>is attributed with the full chronicle</w:t>
      </w:r>
      <w:r w:rsidR="00380F46">
        <w:rPr>
          <w:rFonts w:ascii="Arial" w:hAnsi="Arial" w:cs="Arial"/>
          <w:sz w:val="24"/>
          <w:szCs w:val="24"/>
        </w:rPr>
        <w:t>, but</w:t>
      </w:r>
      <w:r w:rsidRPr="005D3919">
        <w:rPr>
          <w:rFonts w:ascii="Arial" w:hAnsi="Arial" w:cs="Arial"/>
          <w:sz w:val="24"/>
          <w:szCs w:val="24"/>
        </w:rPr>
        <w:t xml:space="preserve"> it </w:t>
      </w:r>
      <w:r w:rsidR="001E3695" w:rsidRPr="005D3919">
        <w:rPr>
          <w:rFonts w:ascii="Arial" w:hAnsi="Arial" w:cs="Arial"/>
          <w:sz w:val="24"/>
          <w:szCs w:val="24"/>
        </w:rPr>
        <w:t>is probable that</w:t>
      </w:r>
      <w:r w:rsidRPr="005D3919">
        <w:rPr>
          <w:rFonts w:ascii="Arial" w:hAnsi="Arial" w:cs="Arial"/>
          <w:sz w:val="24"/>
          <w:szCs w:val="24"/>
        </w:rPr>
        <w:t xml:space="preserve"> he only wrote from 1187 onwards, which suggests that all of King John’s reign was written by Ralph with a strong Cistercian emphasis</w:t>
      </w:r>
      <w:r w:rsidR="001E3695" w:rsidRPr="005D3919">
        <w:rPr>
          <w:rFonts w:ascii="Arial" w:hAnsi="Arial" w:cs="Arial"/>
          <w:sz w:val="24"/>
          <w:szCs w:val="24"/>
        </w:rPr>
        <w:t>. M</w:t>
      </w:r>
      <w:r w:rsidRPr="005D3919">
        <w:rPr>
          <w:rFonts w:ascii="Arial" w:hAnsi="Arial" w:cs="Arial"/>
          <w:sz w:val="24"/>
          <w:szCs w:val="24"/>
        </w:rPr>
        <w:t xml:space="preserve">uch of the </w:t>
      </w:r>
      <w:r w:rsidR="00380F46">
        <w:rPr>
          <w:rFonts w:ascii="Arial" w:hAnsi="Arial" w:cs="Arial"/>
          <w:sz w:val="24"/>
          <w:szCs w:val="24"/>
        </w:rPr>
        <w:t>Chronicon</w:t>
      </w:r>
      <w:r w:rsidRPr="005D3919">
        <w:rPr>
          <w:rFonts w:ascii="Arial" w:hAnsi="Arial" w:cs="Arial"/>
          <w:sz w:val="24"/>
          <w:szCs w:val="24"/>
        </w:rPr>
        <w:t xml:space="preserve"> can be verified in, as well as </w:t>
      </w:r>
      <w:r w:rsidR="00627F56" w:rsidRPr="005D3919">
        <w:rPr>
          <w:rFonts w:ascii="Arial" w:hAnsi="Arial" w:cs="Arial"/>
          <w:sz w:val="24"/>
          <w:szCs w:val="24"/>
        </w:rPr>
        <w:t>others, John</w:t>
      </w:r>
      <w:r w:rsidRPr="005D3919">
        <w:rPr>
          <w:rFonts w:ascii="Arial" w:hAnsi="Arial" w:cs="Arial"/>
          <w:sz w:val="24"/>
          <w:szCs w:val="24"/>
        </w:rPr>
        <w:t xml:space="preserve"> of </w:t>
      </w:r>
      <w:r w:rsidR="00FB3CF4" w:rsidRPr="005D3919">
        <w:rPr>
          <w:rFonts w:ascii="Arial" w:hAnsi="Arial" w:cs="Arial"/>
          <w:sz w:val="24"/>
          <w:szCs w:val="24"/>
        </w:rPr>
        <w:t>Worcester’s Chronicon</w:t>
      </w:r>
      <w:r w:rsidRPr="005D3919">
        <w:rPr>
          <w:rFonts w:ascii="Arial" w:hAnsi="Arial" w:cs="Arial"/>
          <w:sz w:val="24"/>
          <w:szCs w:val="24"/>
        </w:rPr>
        <w:t xml:space="preserve"> ex </w:t>
      </w:r>
      <w:r w:rsidR="001E3695" w:rsidRPr="005D3919">
        <w:rPr>
          <w:rFonts w:ascii="Arial" w:hAnsi="Arial" w:cs="Arial"/>
          <w:sz w:val="24"/>
          <w:szCs w:val="24"/>
        </w:rPr>
        <w:t>C</w:t>
      </w:r>
      <w:r w:rsidRPr="005D3919">
        <w:rPr>
          <w:rFonts w:ascii="Arial" w:hAnsi="Arial" w:cs="Arial"/>
          <w:sz w:val="24"/>
          <w:szCs w:val="24"/>
        </w:rPr>
        <w:t>hronicis and Roger Howden’s Chronica.</w:t>
      </w:r>
    </w:p>
    <w:p w14:paraId="32874CB2" w14:textId="4A7A22B2" w:rsidR="00E3093D" w:rsidRPr="005D3919" w:rsidRDefault="00E3093D" w:rsidP="00E3093D">
      <w:pPr>
        <w:rPr>
          <w:rFonts w:ascii="Arial" w:hAnsi="Arial" w:cs="Arial"/>
          <w:sz w:val="24"/>
          <w:szCs w:val="24"/>
        </w:rPr>
      </w:pPr>
      <w:r w:rsidRPr="005D3919">
        <w:rPr>
          <w:rFonts w:ascii="Arial" w:hAnsi="Arial" w:cs="Arial"/>
          <w:sz w:val="24"/>
          <w:szCs w:val="24"/>
        </w:rPr>
        <w:t xml:space="preserve">The earliest version of </w:t>
      </w:r>
      <w:r w:rsidR="00380F46">
        <w:rPr>
          <w:rFonts w:ascii="Arial" w:hAnsi="Arial" w:cs="Arial"/>
          <w:sz w:val="24"/>
          <w:szCs w:val="24"/>
        </w:rPr>
        <w:t xml:space="preserve">the </w:t>
      </w:r>
      <w:r w:rsidRPr="005D3919">
        <w:rPr>
          <w:rFonts w:ascii="Arial" w:hAnsi="Arial" w:cs="Arial"/>
          <w:sz w:val="24"/>
          <w:szCs w:val="24"/>
        </w:rPr>
        <w:t>C</w:t>
      </w:r>
      <w:r w:rsidR="00C204A2">
        <w:rPr>
          <w:rFonts w:ascii="Arial" w:hAnsi="Arial" w:cs="Arial"/>
          <w:sz w:val="24"/>
          <w:szCs w:val="24"/>
        </w:rPr>
        <w:t>hronicon</w:t>
      </w:r>
      <w:r w:rsidRPr="005D3919">
        <w:rPr>
          <w:rFonts w:ascii="Arial" w:hAnsi="Arial" w:cs="Arial"/>
          <w:sz w:val="24"/>
          <w:szCs w:val="24"/>
        </w:rPr>
        <w:t xml:space="preserve"> is in the British Library</w:t>
      </w:r>
      <w:r w:rsidR="00C204A2">
        <w:rPr>
          <w:rFonts w:ascii="Arial" w:hAnsi="Arial" w:cs="Arial"/>
          <w:sz w:val="24"/>
          <w:szCs w:val="24"/>
        </w:rPr>
        <w:t>,</w:t>
      </w:r>
      <w:r w:rsidRPr="005D3919">
        <w:rPr>
          <w:rFonts w:ascii="Arial" w:hAnsi="Arial" w:cs="Arial"/>
          <w:sz w:val="24"/>
          <w:szCs w:val="24"/>
        </w:rPr>
        <w:t xml:space="preserve"> Cotton MSS Vespasian</w:t>
      </w:r>
      <w:r w:rsidR="00C204A2">
        <w:rPr>
          <w:rFonts w:ascii="Arial" w:hAnsi="Arial" w:cs="Arial"/>
          <w:sz w:val="24"/>
          <w:szCs w:val="24"/>
        </w:rPr>
        <w:t>;</w:t>
      </w:r>
      <w:r w:rsidRPr="005D3919">
        <w:rPr>
          <w:rFonts w:ascii="Arial" w:hAnsi="Arial" w:cs="Arial"/>
          <w:sz w:val="24"/>
          <w:szCs w:val="24"/>
        </w:rPr>
        <w:t xml:space="preserve"> the manuscript is written in different hands and different inks suggesting regular updates and changes</w:t>
      </w:r>
      <w:r w:rsidRPr="005D3919">
        <w:rPr>
          <w:rStyle w:val="FootnoteReference"/>
          <w:rFonts w:ascii="Arial" w:hAnsi="Arial" w:cs="Arial"/>
          <w:sz w:val="24"/>
          <w:szCs w:val="24"/>
        </w:rPr>
        <w:footnoteReference w:id="1"/>
      </w:r>
      <w:r w:rsidRPr="005D3919">
        <w:rPr>
          <w:rFonts w:ascii="Arial" w:hAnsi="Arial" w:cs="Arial"/>
          <w:sz w:val="24"/>
          <w:szCs w:val="24"/>
        </w:rPr>
        <w:t>. Freeman and Spencer</w:t>
      </w:r>
      <w:r w:rsidR="00627F56">
        <w:rPr>
          <w:rStyle w:val="FootnoteReference"/>
          <w:rFonts w:ascii="Arial" w:hAnsi="Arial" w:cs="Arial"/>
          <w:sz w:val="24"/>
          <w:szCs w:val="24"/>
        </w:rPr>
        <w:t xml:space="preserve"> </w:t>
      </w:r>
      <w:r w:rsidRPr="005D3919">
        <w:rPr>
          <w:rFonts w:ascii="Arial" w:hAnsi="Arial" w:cs="Arial"/>
          <w:sz w:val="24"/>
          <w:szCs w:val="24"/>
        </w:rPr>
        <w:t>argue that is Ralph’s working copy.</w:t>
      </w:r>
    </w:p>
    <w:p w14:paraId="1579615C" w14:textId="2660F914" w:rsidR="00E3093D" w:rsidRPr="005D3919" w:rsidRDefault="00E3093D" w:rsidP="00E3093D">
      <w:pPr>
        <w:rPr>
          <w:rFonts w:ascii="Arial" w:hAnsi="Arial" w:cs="Arial"/>
          <w:sz w:val="24"/>
          <w:szCs w:val="24"/>
        </w:rPr>
      </w:pPr>
      <w:r w:rsidRPr="005D3919">
        <w:rPr>
          <w:rFonts w:ascii="Arial" w:hAnsi="Arial" w:cs="Arial"/>
          <w:sz w:val="24"/>
          <w:szCs w:val="24"/>
        </w:rPr>
        <w:t xml:space="preserve">As can be seen, the work is divided into subsections that have been merged into one. The years 1187 to 1205 form the second section. Freeman explains that this section is more a retelling of history than an </w:t>
      </w:r>
      <w:r w:rsidR="008359A4" w:rsidRPr="005D3919">
        <w:rPr>
          <w:rFonts w:ascii="Arial" w:hAnsi="Arial" w:cs="Arial"/>
          <w:sz w:val="24"/>
          <w:szCs w:val="24"/>
        </w:rPr>
        <w:t>annal and</w:t>
      </w:r>
      <w:r w:rsidRPr="005D3919">
        <w:rPr>
          <w:rFonts w:ascii="Arial" w:hAnsi="Arial" w:cs="Arial"/>
          <w:sz w:val="24"/>
          <w:szCs w:val="24"/>
        </w:rPr>
        <w:t xml:space="preserve"> relates to the deeds of Kings Richard and John.</w:t>
      </w:r>
      <w:r w:rsidR="001E3695" w:rsidRPr="005D3919">
        <w:rPr>
          <w:rFonts w:ascii="Arial" w:hAnsi="Arial" w:cs="Arial"/>
          <w:sz w:val="24"/>
          <w:szCs w:val="24"/>
        </w:rPr>
        <w:t xml:space="preserve"> </w:t>
      </w:r>
      <w:r w:rsidRPr="005D3919">
        <w:rPr>
          <w:rFonts w:ascii="Arial" w:hAnsi="Arial" w:cs="Arial"/>
          <w:sz w:val="24"/>
          <w:szCs w:val="24"/>
        </w:rPr>
        <w:t>The third complex section covers 1206 to 1212</w:t>
      </w:r>
      <w:r w:rsidR="008359A4" w:rsidRPr="005D3919">
        <w:rPr>
          <w:rFonts w:ascii="Arial" w:hAnsi="Arial" w:cs="Arial"/>
          <w:sz w:val="24"/>
          <w:szCs w:val="24"/>
        </w:rPr>
        <w:t xml:space="preserve"> and is</w:t>
      </w:r>
      <w:r w:rsidRPr="005D3919">
        <w:rPr>
          <w:rFonts w:ascii="Arial" w:hAnsi="Arial" w:cs="Arial"/>
          <w:sz w:val="24"/>
          <w:szCs w:val="24"/>
        </w:rPr>
        <w:t xml:space="preserve"> written as an annal</w:t>
      </w:r>
      <w:r w:rsidR="00C204A2">
        <w:rPr>
          <w:rFonts w:ascii="Arial" w:hAnsi="Arial" w:cs="Arial"/>
          <w:sz w:val="24"/>
          <w:szCs w:val="24"/>
        </w:rPr>
        <w:t>,</w:t>
      </w:r>
      <w:r w:rsidRPr="005D3919">
        <w:rPr>
          <w:rFonts w:ascii="Arial" w:hAnsi="Arial" w:cs="Arial"/>
          <w:sz w:val="24"/>
          <w:szCs w:val="24"/>
        </w:rPr>
        <w:t xml:space="preserve"> whilst 1213 to 1224 Freeman comments</w:t>
      </w:r>
      <w:r w:rsidR="00627F56">
        <w:rPr>
          <w:rFonts w:ascii="Arial" w:hAnsi="Arial" w:cs="Arial"/>
          <w:sz w:val="24"/>
          <w:szCs w:val="24"/>
        </w:rPr>
        <w:t>,</w:t>
      </w:r>
      <w:r w:rsidRPr="005D3919">
        <w:rPr>
          <w:rFonts w:ascii="Arial" w:hAnsi="Arial" w:cs="Arial"/>
          <w:sz w:val="24"/>
          <w:szCs w:val="24"/>
        </w:rPr>
        <w:t xml:space="preserve"> returns to a narrative.</w:t>
      </w:r>
      <w:r w:rsidR="00814CAF" w:rsidRPr="005D3919">
        <w:rPr>
          <w:rFonts w:ascii="Arial" w:hAnsi="Arial" w:cs="Arial"/>
          <w:sz w:val="24"/>
          <w:szCs w:val="24"/>
        </w:rPr>
        <w:t xml:space="preserve"> It is</w:t>
      </w:r>
      <w:r w:rsidR="00C204A2">
        <w:rPr>
          <w:rFonts w:ascii="Arial" w:hAnsi="Arial" w:cs="Arial"/>
          <w:sz w:val="24"/>
          <w:szCs w:val="24"/>
        </w:rPr>
        <w:t>,</w:t>
      </w:r>
      <w:r w:rsidR="00814CAF" w:rsidRPr="005D3919">
        <w:rPr>
          <w:rFonts w:ascii="Arial" w:hAnsi="Arial" w:cs="Arial"/>
          <w:sz w:val="24"/>
          <w:szCs w:val="24"/>
        </w:rPr>
        <w:t xml:space="preserve"> like many chronicles</w:t>
      </w:r>
      <w:r w:rsidR="00C204A2">
        <w:rPr>
          <w:rFonts w:ascii="Arial" w:hAnsi="Arial" w:cs="Arial"/>
          <w:sz w:val="24"/>
          <w:szCs w:val="24"/>
        </w:rPr>
        <w:t>,</w:t>
      </w:r>
      <w:r w:rsidR="00814CAF" w:rsidRPr="005D3919">
        <w:rPr>
          <w:rFonts w:ascii="Arial" w:hAnsi="Arial" w:cs="Arial"/>
          <w:sz w:val="24"/>
          <w:szCs w:val="24"/>
        </w:rPr>
        <w:t xml:space="preserve"> unfinished.</w:t>
      </w:r>
    </w:p>
    <w:p w14:paraId="3A5B6B93" w14:textId="572F1CE1" w:rsidR="00E3093D" w:rsidRPr="005D3919" w:rsidRDefault="00E3093D" w:rsidP="00E3093D">
      <w:pPr>
        <w:rPr>
          <w:rFonts w:ascii="Arial" w:hAnsi="Arial" w:cs="Arial"/>
          <w:i/>
          <w:iCs/>
          <w:sz w:val="24"/>
          <w:szCs w:val="24"/>
        </w:rPr>
      </w:pPr>
      <w:r w:rsidRPr="005D3919">
        <w:rPr>
          <w:rFonts w:ascii="Arial" w:hAnsi="Arial" w:cs="Arial"/>
          <w:sz w:val="24"/>
          <w:szCs w:val="24"/>
        </w:rPr>
        <w:t>Previously chronicle</w:t>
      </w:r>
      <w:r w:rsidR="00C204A2">
        <w:rPr>
          <w:rFonts w:ascii="Arial" w:hAnsi="Arial" w:cs="Arial"/>
          <w:sz w:val="24"/>
          <w:szCs w:val="24"/>
        </w:rPr>
        <w:t>s</w:t>
      </w:r>
      <w:r w:rsidRPr="005D3919">
        <w:rPr>
          <w:rFonts w:ascii="Arial" w:hAnsi="Arial" w:cs="Arial"/>
          <w:sz w:val="24"/>
          <w:szCs w:val="24"/>
        </w:rPr>
        <w:t xml:space="preserve"> h</w:t>
      </w:r>
      <w:r w:rsidR="00C204A2">
        <w:rPr>
          <w:rFonts w:ascii="Arial" w:hAnsi="Arial" w:cs="Arial"/>
          <w:sz w:val="24"/>
          <w:szCs w:val="24"/>
        </w:rPr>
        <w:t>ave</w:t>
      </w:r>
      <w:r w:rsidRPr="005D3919">
        <w:rPr>
          <w:rFonts w:ascii="Arial" w:hAnsi="Arial" w:cs="Arial"/>
          <w:sz w:val="24"/>
          <w:szCs w:val="24"/>
        </w:rPr>
        <w:t xml:space="preserve"> been used to extract crusading information However </w:t>
      </w:r>
      <w:r w:rsidR="00C204A2">
        <w:rPr>
          <w:rFonts w:ascii="Arial" w:hAnsi="Arial" w:cs="Arial"/>
          <w:sz w:val="24"/>
          <w:szCs w:val="24"/>
        </w:rPr>
        <w:t>they</w:t>
      </w:r>
      <w:r w:rsidRPr="005D3919">
        <w:rPr>
          <w:rFonts w:ascii="Arial" w:hAnsi="Arial" w:cs="Arial"/>
          <w:sz w:val="24"/>
          <w:szCs w:val="24"/>
        </w:rPr>
        <w:t xml:space="preserve"> can also be used to demonstrate the interests of the Cistercians</w:t>
      </w:r>
      <w:r w:rsidR="00C204A2">
        <w:rPr>
          <w:rFonts w:ascii="Arial" w:hAnsi="Arial" w:cs="Arial"/>
          <w:sz w:val="24"/>
          <w:szCs w:val="24"/>
        </w:rPr>
        <w:t>,</w:t>
      </w:r>
      <w:r w:rsidRPr="005D3919">
        <w:rPr>
          <w:rFonts w:ascii="Arial" w:hAnsi="Arial" w:cs="Arial"/>
          <w:sz w:val="24"/>
          <w:szCs w:val="24"/>
        </w:rPr>
        <w:t xml:space="preserve"> although it has never been specifically a Cistercian history.</w:t>
      </w:r>
      <w:r w:rsidRPr="005D3919">
        <w:rPr>
          <w:rStyle w:val="FootnoteReference"/>
          <w:rFonts w:ascii="Arial" w:hAnsi="Arial" w:cs="Arial"/>
          <w:sz w:val="24"/>
          <w:szCs w:val="24"/>
        </w:rPr>
        <w:footnoteReference w:id="2"/>
      </w:r>
      <w:r w:rsidR="001E3695" w:rsidRPr="005D3919">
        <w:rPr>
          <w:rFonts w:ascii="Arial" w:hAnsi="Arial" w:cs="Arial"/>
          <w:sz w:val="24"/>
          <w:szCs w:val="24"/>
        </w:rPr>
        <w:t xml:space="preserve"> However</w:t>
      </w:r>
      <w:r w:rsidR="00627F56">
        <w:rPr>
          <w:rFonts w:ascii="Arial" w:hAnsi="Arial" w:cs="Arial"/>
          <w:sz w:val="24"/>
          <w:szCs w:val="24"/>
        </w:rPr>
        <w:t>,</w:t>
      </w:r>
      <w:r w:rsidR="001E3695" w:rsidRPr="005D3919">
        <w:rPr>
          <w:rFonts w:ascii="Arial" w:hAnsi="Arial" w:cs="Arial"/>
          <w:sz w:val="24"/>
          <w:szCs w:val="24"/>
        </w:rPr>
        <w:t xml:space="preserve"> for the purpose of this text</w:t>
      </w:r>
      <w:r w:rsidR="00627F56">
        <w:rPr>
          <w:rFonts w:ascii="Arial" w:hAnsi="Arial" w:cs="Arial"/>
          <w:sz w:val="24"/>
          <w:szCs w:val="24"/>
        </w:rPr>
        <w:t>,</w:t>
      </w:r>
      <w:r w:rsidR="001E3695" w:rsidRPr="005D3919">
        <w:rPr>
          <w:rFonts w:ascii="Arial" w:hAnsi="Arial" w:cs="Arial"/>
          <w:sz w:val="24"/>
          <w:szCs w:val="24"/>
        </w:rPr>
        <w:t xml:space="preserve"> a section based on the Wonders</w:t>
      </w:r>
      <w:r w:rsidR="00C204A2">
        <w:rPr>
          <w:rFonts w:ascii="Arial" w:hAnsi="Arial" w:cs="Arial"/>
          <w:sz w:val="24"/>
          <w:szCs w:val="24"/>
        </w:rPr>
        <w:t>,</w:t>
      </w:r>
      <w:r w:rsidR="001E3695" w:rsidRPr="005D3919">
        <w:rPr>
          <w:rFonts w:ascii="Arial" w:hAnsi="Arial" w:cs="Arial"/>
          <w:sz w:val="24"/>
          <w:szCs w:val="24"/>
        </w:rPr>
        <w:t xml:space="preserve"> will be used</w:t>
      </w:r>
      <w:r w:rsidR="00814CAF" w:rsidRPr="005D3919">
        <w:rPr>
          <w:rFonts w:ascii="Arial" w:hAnsi="Arial" w:cs="Arial"/>
          <w:sz w:val="24"/>
          <w:szCs w:val="24"/>
        </w:rPr>
        <w:t xml:space="preserve">. Freeman explains that there are six undated tales four of which are the </w:t>
      </w:r>
      <w:r w:rsidR="00814CAF" w:rsidRPr="00627F56">
        <w:rPr>
          <w:rFonts w:ascii="Arial" w:hAnsi="Arial" w:cs="Arial"/>
          <w:sz w:val="24"/>
          <w:szCs w:val="24"/>
        </w:rPr>
        <w:t>unsubstantiated</w:t>
      </w:r>
      <w:r w:rsidR="00814CAF" w:rsidRPr="005D3919">
        <w:rPr>
          <w:rFonts w:ascii="Arial" w:hAnsi="Arial" w:cs="Arial"/>
          <w:b/>
          <w:bCs/>
          <w:i/>
          <w:iCs/>
          <w:sz w:val="24"/>
          <w:szCs w:val="24"/>
        </w:rPr>
        <w:t xml:space="preserve"> </w:t>
      </w:r>
      <w:r w:rsidR="00814CAF" w:rsidRPr="005D3919">
        <w:rPr>
          <w:rFonts w:ascii="Arial" w:hAnsi="Arial" w:cs="Arial"/>
          <w:sz w:val="24"/>
          <w:szCs w:val="24"/>
        </w:rPr>
        <w:t>‘wonder tales’ below</w:t>
      </w:r>
      <w:r w:rsidR="00814CAF" w:rsidRPr="005D3919">
        <w:rPr>
          <w:rStyle w:val="FootnoteReference"/>
          <w:rFonts w:ascii="Arial" w:hAnsi="Arial" w:cs="Arial"/>
          <w:sz w:val="24"/>
          <w:szCs w:val="24"/>
        </w:rPr>
        <w:footnoteReference w:id="3"/>
      </w:r>
      <w:r w:rsidR="00814CAF" w:rsidRPr="005D3919">
        <w:rPr>
          <w:rFonts w:ascii="Arial" w:hAnsi="Arial" w:cs="Arial"/>
          <w:sz w:val="24"/>
          <w:szCs w:val="24"/>
        </w:rPr>
        <w:t>.</w:t>
      </w:r>
    </w:p>
    <w:p w14:paraId="5C30248E" w14:textId="77777777" w:rsidR="00E3093D" w:rsidRPr="001E3695" w:rsidRDefault="00E3093D" w:rsidP="00E3093D">
      <w:pPr>
        <w:rPr>
          <w:color w:val="FF0000"/>
        </w:rPr>
      </w:pPr>
    </w:p>
    <w:p w14:paraId="36578B3D" w14:textId="77777777" w:rsidR="00E3093D" w:rsidRDefault="00E3093D" w:rsidP="00593C8E">
      <w:pPr>
        <w:spacing w:after="0" w:line="360" w:lineRule="auto"/>
        <w:jc w:val="both"/>
        <w:rPr>
          <w:rFonts w:ascii="Times New Roman" w:hAnsi="Times New Roman" w:cs="Times New Roman"/>
          <w:color w:val="FF0000"/>
          <w:sz w:val="24"/>
          <w:szCs w:val="24"/>
        </w:rPr>
      </w:pPr>
    </w:p>
    <w:p w14:paraId="5D9AFEB0" w14:textId="77777777" w:rsidR="001E3695" w:rsidRDefault="001E3695" w:rsidP="00593C8E">
      <w:pPr>
        <w:spacing w:after="0" w:line="360" w:lineRule="auto"/>
        <w:jc w:val="both"/>
        <w:rPr>
          <w:rFonts w:ascii="Times New Roman" w:hAnsi="Times New Roman" w:cs="Times New Roman"/>
          <w:color w:val="FF0000"/>
          <w:sz w:val="24"/>
          <w:szCs w:val="24"/>
        </w:rPr>
      </w:pPr>
    </w:p>
    <w:p w14:paraId="252CC98D" w14:textId="77777777" w:rsidR="005D3919" w:rsidRDefault="005D3919" w:rsidP="00593C8E">
      <w:pPr>
        <w:spacing w:after="0"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br/>
      </w:r>
    </w:p>
    <w:p w14:paraId="3818C46B" w14:textId="77777777" w:rsidR="005D3919" w:rsidRDefault="005D3919" w:rsidP="00593C8E">
      <w:pPr>
        <w:spacing w:after="0" w:line="360" w:lineRule="auto"/>
        <w:jc w:val="both"/>
        <w:rPr>
          <w:rFonts w:ascii="Times New Roman" w:hAnsi="Times New Roman" w:cs="Times New Roman"/>
          <w:color w:val="FF0000"/>
          <w:sz w:val="24"/>
          <w:szCs w:val="24"/>
        </w:rPr>
      </w:pPr>
    </w:p>
    <w:p w14:paraId="4CCB67A3" w14:textId="77777777" w:rsidR="005D3919" w:rsidRDefault="005D3919" w:rsidP="00593C8E">
      <w:pPr>
        <w:spacing w:after="0" w:line="360" w:lineRule="auto"/>
        <w:jc w:val="both"/>
        <w:rPr>
          <w:rFonts w:ascii="Times New Roman" w:hAnsi="Times New Roman" w:cs="Times New Roman"/>
          <w:color w:val="FF0000"/>
          <w:sz w:val="24"/>
          <w:szCs w:val="24"/>
        </w:rPr>
      </w:pPr>
    </w:p>
    <w:p w14:paraId="4ECEA12C" w14:textId="77777777" w:rsidR="005D3919" w:rsidRDefault="005D3919" w:rsidP="00593C8E">
      <w:pPr>
        <w:spacing w:after="0" w:line="360" w:lineRule="auto"/>
        <w:jc w:val="both"/>
        <w:rPr>
          <w:rFonts w:ascii="Times New Roman" w:hAnsi="Times New Roman" w:cs="Times New Roman"/>
          <w:color w:val="FF0000"/>
          <w:sz w:val="24"/>
          <w:szCs w:val="24"/>
        </w:rPr>
      </w:pPr>
    </w:p>
    <w:p w14:paraId="6BB8099F" w14:textId="77777777" w:rsidR="00627F56" w:rsidRDefault="00627F56" w:rsidP="00593C8E">
      <w:pPr>
        <w:spacing w:after="0" w:line="360" w:lineRule="auto"/>
        <w:jc w:val="both"/>
        <w:rPr>
          <w:rFonts w:ascii="Times New Roman" w:hAnsi="Times New Roman" w:cs="Times New Roman"/>
          <w:color w:val="FF0000"/>
          <w:sz w:val="24"/>
          <w:szCs w:val="24"/>
        </w:rPr>
      </w:pPr>
    </w:p>
    <w:p w14:paraId="73BA42EA" w14:textId="7F549A7F" w:rsidR="00593C8E" w:rsidRPr="00BF0432" w:rsidRDefault="00593C8E" w:rsidP="00593C8E">
      <w:pPr>
        <w:spacing w:after="0" w:line="360" w:lineRule="auto"/>
        <w:jc w:val="both"/>
        <w:rPr>
          <w:rFonts w:ascii="Times New Roman" w:hAnsi="Times New Roman" w:cs="Times New Roman"/>
          <w:color w:val="FF0000"/>
          <w:sz w:val="24"/>
          <w:szCs w:val="24"/>
        </w:rPr>
      </w:pPr>
      <w:r w:rsidRPr="00BF0432">
        <w:rPr>
          <w:rFonts w:ascii="Times New Roman" w:hAnsi="Times New Roman" w:cs="Times New Roman"/>
          <w:color w:val="FF0000"/>
          <w:sz w:val="24"/>
          <w:szCs w:val="24"/>
        </w:rPr>
        <w:t xml:space="preserve">Concerning a merman taken from the sea.              </w:t>
      </w:r>
    </w:p>
    <w:p w14:paraId="4BA5FF5F" w14:textId="77777777" w:rsidR="00593C8E" w:rsidRPr="00BF0432" w:rsidRDefault="00593C8E" w:rsidP="00593C8E">
      <w:pPr>
        <w:spacing w:after="0" w:line="360" w:lineRule="auto"/>
        <w:jc w:val="both"/>
        <w:rPr>
          <w:rFonts w:ascii="Times New Roman" w:hAnsi="Times New Roman" w:cs="Times New Roman"/>
          <w:sz w:val="24"/>
          <w:szCs w:val="24"/>
        </w:rPr>
      </w:pPr>
    </w:p>
    <w:p w14:paraId="3A42BCCC" w14:textId="39CDDBC0" w:rsidR="00593C8E" w:rsidRPr="00BF0432" w:rsidRDefault="00593C8E" w:rsidP="00593C8E">
      <w:pPr>
        <w:spacing w:after="0" w:line="360" w:lineRule="auto"/>
        <w:jc w:val="both"/>
        <w:rPr>
          <w:rFonts w:ascii="Times New Roman" w:hAnsi="Times New Roman" w:cs="Times New Roman"/>
          <w:sz w:val="24"/>
          <w:szCs w:val="24"/>
        </w:rPr>
      </w:pPr>
      <w:r w:rsidRPr="00BF0432">
        <w:rPr>
          <w:rFonts w:ascii="Times New Roman" w:hAnsi="Times New Roman" w:cs="Times New Roman"/>
          <w:sz w:val="24"/>
          <w:szCs w:val="24"/>
        </w:rPr>
        <w:t xml:space="preserve">At the time of </w:t>
      </w:r>
      <w:r w:rsidR="000966E2">
        <w:rPr>
          <w:rFonts w:ascii="Times New Roman" w:hAnsi="Times New Roman" w:cs="Times New Roman"/>
          <w:sz w:val="24"/>
          <w:szCs w:val="24"/>
        </w:rPr>
        <w:t xml:space="preserve">the </w:t>
      </w:r>
      <w:r w:rsidRPr="00BF0432">
        <w:rPr>
          <w:rFonts w:ascii="Times New Roman" w:hAnsi="Times New Roman" w:cs="Times New Roman"/>
          <w:sz w:val="24"/>
          <w:szCs w:val="24"/>
        </w:rPr>
        <w:t>King Henry II</w:t>
      </w:r>
      <w:r w:rsidR="000966E2">
        <w:rPr>
          <w:rStyle w:val="FootnoteReference"/>
          <w:rFonts w:ascii="Times New Roman" w:hAnsi="Times New Roman" w:cs="Times New Roman"/>
          <w:sz w:val="24"/>
          <w:szCs w:val="24"/>
        </w:rPr>
        <w:footnoteReference w:id="4"/>
      </w:r>
      <w:r w:rsidRPr="00BF0432">
        <w:rPr>
          <w:rFonts w:ascii="Times New Roman" w:hAnsi="Times New Roman" w:cs="Times New Roman"/>
          <w:sz w:val="24"/>
          <w:szCs w:val="24"/>
        </w:rPr>
        <w:t>, when Bartholomew de Glanville</w:t>
      </w:r>
      <w:r w:rsidR="00656E13">
        <w:rPr>
          <w:rStyle w:val="FootnoteReference"/>
          <w:rFonts w:ascii="Times New Roman" w:hAnsi="Times New Roman" w:cs="Times New Roman"/>
          <w:sz w:val="24"/>
          <w:szCs w:val="24"/>
        </w:rPr>
        <w:footnoteReference w:id="5"/>
      </w:r>
      <w:r w:rsidRPr="00BF0432">
        <w:rPr>
          <w:rFonts w:ascii="Times New Roman" w:hAnsi="Times New Roman" w:cs="Times New Roman"/>
          <w:sz w:val="24"/>
          <w:szCs w:val="24"/>
        </w:rPr>
        <w:t xml:space="preserve"> was custodian of the castle of Orford</w:t>
      </w:r>
      <w:r w:rsidR="000966E2">
        <w:rPr>
          <w:rStyle w:val="FootnoteReference"/>
          <w:rFonts w:ascii="Times New Roman" w:hAnsi="Times New Roman" w:cs="Times New Roman"/>
          <w:sz w:val="24"/>
          <w:szCs w:val="24"/>
        </w:rPr>
        <w:footnoteReference w:id="6"/>
      </w:r>
      <w:r w:rsidRPr="00BF0432">
        <w:rPr>
          <w:rFonts w:ascii="Times New Roman" w:hAnsi="Times New Roman" w:cs="Times New Roman"/>
          <w:sz w:val="24"/>
          <w:szCs w:val="24"/>
        </w:rPr>
        <w:t>, it happened that fisherman, fishing in the sea there, caught in their net a merman, who was handed over to the aforesaid castellan as a spectacle</w:t>
      </w:r>
      <w:r w:rsidR="00CD7FBA">
        <w:rPr>
          <w:rStyle w:val="FootnoteReference"/>
          <w:rFonts w:ascii="Times New Roman" w:hAnsi="Times New Roman" w:cs="Times New Roman"/>
          <w:sz w:val="24"/>
          <w:szCs w:val="24"/>
        </w:rPr>
        <w:footnoteReference w:id="7"/>
      </w:r>
      <w:r w:rsidRPr="00BF0432">
        <w:rPr>
          <w:rFonts w:ascii="Times New Roman" w:hAnsi="Times New Roman" w:cs="Times New Roman"/>
          <w:sz w:val="24"/>
          <w:szCs w:val="24"/>
        </w:rPr>
        <w:t xml:space="preserve">, he was entirely nude, and he had the appearance of human form in all his members. He even had hair, but on the top it seemed as if it had been torn and destroyed, his beard was luxuriant and pointed, around his chest he was very hairy and shaggy. Then the afore said knight had him guarded for a long time, for days and nights, so that he could not get to the sea. He ate avidly whatever was placed before him. He consumed fish whether it was raw or cooked, but he squeezed the raw fish very firmly in his hands until all the wetness was wrung out, and then he ate them. But he was unwilling to speak any language, or rather he could not, he was even hung by his feet and often savagely tortured. He was taken to a certain church, but he showed no signs at all of devotion or any kind of belief, either by bending his knees or bowing his head, however often he saw anything sacred. He always hastily went to his bed at sunset and stayed in it until sunrise. Also it came about that they took him once to the sea port, and released him into the sea, having placed in front of him strong nets in three layers. He, soon seeking the depths of the sea and going through all the nets, came to the surface again and again from the bottom of the sea, the onlookers on the seashore watched for a long time, he frequently immersing himself, and then after a little coming up again, as if mocking the spectators because he had escaped their nets. After he had played in this way in the sea for a long time, and when all hope of his recovery had been given up, he came back again to them of his own accord swimming through the waves, and he stayed with them again for two months. But since afterwards he was carelessly guarded and he was now held in aversion, he secretly fled to the sea, and never appeared again. Whether </w:t>
      </w:r>
      <w:r w:rsidRPr="00BF0432">
        <w:rPr>
          <w:rFonts w:ascii="Times New Roman" w:hAnsi="Times New Roman" w:cs="Times New Roman"/>
          <w:sz w:val="24"/>
          <w:szCs w:val="24"/>
        </w:rPr>
        <w:lastRenderedPageBreak/>
        <w:t xml:space="preserve">there was indeed a mortal man her, or whether it was some kind of fish assuming human form, or whether it was an evil spirit laying in the body of a drowned man, as one reads of a certain case in the life of the blessed </w:t>
      </w:r>
      <w:proofErr w:type="spellStart"/>
      <w:r w:rsidRPr="00BF0432">
        <w:rPr>
          <w:rFonts w:ascii="Times New Roman" w:hAnsi="Times New Roman" w:cs="Times New Roman"/>
          <w:sz w:val="24"/>
          <w:szCs w:val="24"/>
        </w:rPr>
        <w:t>Audoenus</w:t>
      </w:r>
      <w:proofErr w:type="spellEnd"/>
      <w:r w:rsidRPr="00BF0432">
        <w:rPr>
          <w:rFonts w:ascii="Times New Roman" w:hAnsi="Times New Roman" w:cs="Times New Roman"/>
          <w:sz w:val="24"/>
          <w:szCs w:val="24"/>
        </w:rPr>
        <w:t>, cannot easily be determined, especially since so many astonishing things are told by so many people about events of this kind.</w:t>
      </w:r>
      <w:r w:rsidR="008359A4">
        <w:rPr>
          <w:rStyle w:val="FootnoteReference"/>
          <w:rFonts w:ascii="Times New Roman" w:hAnsi="Times New Roman" w:cs="Times New Roman"/>
          <w:sz w:val="24"/>
          <w:szCs w:val="24"/>
        </w:rPr>
        <w:footnoteReference w:id="8"/>
      </w:r>
    </w:p>
    <w:p w14:paraId="2D51BD6B" w14:textId="77777777" w:rsidR="00593C8E" w:rsidRPr="00BF0432" w:rsidRDefault="00593C8E" w:rsidP="00593C8E">
      <w:pPr>
        <w:spacing w:after="0" w:line="360" w:lineRule="auto"/>
        <w:jc w:val="both"/>
        <w:rPr>
          <w:rFonts w:ascii="Times New Roman" w:hAnsi="Times New Roman" w:cs="Times New Roman"/>
          <w:sz w:val="24"/>
          <w:szCs w:val="24"/>
        </w:rPr>
      </w:pPr>
    </w:p>
    <w:p w14:paraId="7DB9D11B" w14:textId="6452CC80" w:rsidR="00245F52" w:rsidRPr="00BF0432" w:rsidRDefault="00593C8E" w:rsidP="00245F52">
      <w:pPr>
        <w:spacing w:after="0" w:line="360" w:lineRule="auto"/>
        <w:jc w:val="both"/>
        <w:rPr>
          <w:rFonts w:ascii="Times New Roman" w:hAnsi="Times New Roman" w:cs="Times New Roman"/>
          <w:color w:val="FF0000"/>
          <w:sz w:val="24"/>
          <w:szCs w:val="24"/>
        </w:rPr>
      </w:pPr>
      <w:r w:rsidRPr="00BF0432">
        <w:rPr>
          <w:rFonts w:ascii="Times New Roman" w:hAnsi="Times New Roman" w:cs="Times New Roman"/>
          <w:color w:val="FF0000"/>
          <w:sz w:val="24"/>
          <w:szCs w:val="24"/>
        </w:rPr>
        <w:t>Concerning a certain boy and girl coming out of the ground.</w:t>
      </w:r>
      <w:r w:rsidR="00B41EEB">
        <w:rPr>
          <w:rStyle w:val="FootnoteReference"/>
          <w:rFonts w:ascii="Times New Roman" w:hAnsi="Times New Roman" w:cs="Times New Roman"/>
          <w:color w:val="FF0000"/>
          <w:sz w:val="24"/>
          <w:szCs w:val="24"/>
        </w:rPr>
        <w:footnoteReference w:id="9"/>
      </w:r>
    </w:p>
    <w:p w14:paraId="33DC8D82" w14:textId="5C9804D9" w:rsidR="00593C8E" w:rsidRPr="00BF0432" w:rsidRDefault="00593C8E" w:rsidP="00593C8E">
      <w:pPr>
        <w:spacing w:after="0" w:line="360" w:lineRule="auto"/>
        <w:jc w:val="both"/>
        <w:rPr>
          <w:rFonts w:ascii="Times New Roman" w:hAnsi="Times New Roman" w:cs="Times New Roman"/>
          <w:color w:val="FF0000"/>
          <w:sz w:val="24"/>
          <w:szCs w:val="24"/>
        </w:rPr>
      </w:pPr>
    </w:p>
    <w:p w14:paraId="2F2D93B0" w14:textId="77777777" w:rsidR="00593C8E" w:rsidRPr="00BF0432" w:rsidRDefault="00593C8E" w:rsidP="00593C8E">
      <w:pPr>
        <w:spacing w:after="0" w:line="360" w:lineRule="auto"/>
        <w:jc w:val="both"/>
        <w:rPr>
          <w:rFonts w:ascii="Times New Roman" w:hAnsi="Times New Roman" w:cs="Times New Roman"/>
          <w:sz w:val="24"/>
          <w:szCs w:val="24"/>
        </w:rPr>
      </w:pPr>
    </w:p>
    <w:p w14:paraId="02878A27" w14:textId="23529E97" w:rsidR="00593C8E" w:rsidRPr="00BF0432" w:rsidRDefault="00593C8E" w:rsidP="00593C8E">
      <w:pPr>
        <w:tabs>
          <w:tab w:val="left" w:pos="4678"/>
        </w:tabs>
        <w:spacing w:after="0" w:line="360" w:lineRule="auto"/>
        <w:jc w:val="both"/>
        <w:rPr>
          <w:rFonts w:ascii="Times New Roman" w:hAnsi="Times New Roman" w:cs="Times New Roman"/>
          <w:sz w:val="24"/>
          <w:szCs w:val="24"/>
        </w:rPr>
      </w:pPr>
      <w:r w:rsidRPr="00BF0432">
        <w:rPr>
          <w:rFonts w:ascii="Times New Roman" w:hAnsi="Times New Roman" w:cs="Times New Roman"/>
          <w:sz w:val="24"/>
          <w:szCs w:val="24"/>
        </w:rPr>
        <w:t>Another marvel too happened earlier not unlike this in Suffolk at St Mary of Woolpit</w:t>
      </w:r>
      <w:r w:rsidR="00BC5B33">
        <w:rPr>
          <w:rStyle w:val="FootnoteReference"/>
          <w:rFonts w:ascii="Times New Roman" w:hAnsi="Times New Roman" w:cs="Times New Roman"/>
          <w:sz w:val="24"/>
          <w:szCs w:val="24"/>
        </w:rPr>
        <w:footnoteReference w:id="10"/>
      </w:r>
      <w:r w:rsidRPr="00BF0432">
        <w:rPr>
          <w:rFonts w:ascii="Times New Roman" w:hAnsi="Times New Roman" w:cs="Times New Roman"/>
          <w:sz w:val="24"/>
          <w:szCs w:val="24"/>
        </w:rPr>
        <w:t>. A certain boy was found with his sister by the inhabitants of that place, near the mouth of some kind of pit</w:t>
      </w:r>
      <w:r w:rsidR="00CE461D">
        <w:rPr>
          <w:rStyle w:val="FootnoteReference"/>
          <w:rFonts w:ascii="Times New Roman" w:hAnsi="Times New Roman" w:cs="Times New Roman"/>
          <w:sz w:val="24"/>
          <w:szCs w:val="24"/>
        </w:rPr>
        <w:footnoteReference w:id="11"/>
      </w:r>
      <w:r w:rsidRPr="00BF0432">
        <w:rPr>
          <w:rFonts w:ascii="Times New Roman" w:hAnsi="Times New Roman" w:cs="Times New Roman"/>
          <w:sz w:val="24"/>
          <w:szCs w:val="24"/>
        </w:rPr>
        <w:t xml:space="preserve"> which was there, who had the same shape as other man in all their limbs, but were different from all mortals of our knowledge in the colour of their skin. For all the surface of their skin was tinged with green. No one could understand their language</w:t>
      </w:r>
      <w:r w:rsidR="0084234B">
        <w:rPr>
          <w:rStyle w:val="FootnoteReference"/>
          <w:rFonts w:ascii="Times New Roman" w:hAnsi="Times New Roman" w:cs="Times New Roman"/>
          <w:sz w:val="24"/>
          <w:szCs w:val="24"/>
        </w:rPr>
        <w:footnoteReference w:id="12"/>
      </w:r>
      <w:r w:rsidRPr="00BF0432">
        <w:rPr>
          <w:rFonts w:ascii="Times New Roman" w:hAnsi="Times New Roman" w:cs="Times New Roman"/>
          <w:sz w:val="24"/>
          <w:szCs w:val="24"/>
        </w:rPr>
        <w:t>. These children, therefore, were taken to the home at Wakes [</w:t>
      </w:r>
      <w:proofErr w:type="spellStart"/>
      <w:r w:rsidRPr="00BF0432">
        <w:rPr>
          <w:rFonts w:ascii="Times New Roman" w:hAnsi="Times New Roman" w:cs="Times New Roman"/>
          <w:sz w:val="24"/>
          <w:szCs w:val="24"/>
        </w:rPr>
        <w:t>Esssex</w:t>
      </w:r>
      <w:proofErr w:type="spellEnd"/>
      <w:r w:rsidRPr="00BF0432">
        <w:rPr>
          <w:rFonts w:ascii="Times New Roman" w:hAnsi="Times New Roman" w:cs="Times New Roman"/>
          <w:sz w:val="24"/>
          <w:szCs w:val="24"/>
        </w:rPr>
        <w:t>] of Richard of Colne</w:t>
      </w:r>
      <w:r w:rsidR="006D160D">
        <w:rPr>
          <w:rStyle w:val="FootnoteReference"/>
          <w:rFonts w:ascii="Times New Roman" w:hAnsi="Times New Roman" w:cs="Times New Roman"/>
          <w:sz w:val="24"/>
          <w:szCs w:val="24"/>
        </w:rPr>
        <w:footnoteReference w:id="13"/>
      </w:r>
      <w:r w:rsidRPr="00BF0432">
        <w:rPr>
          <w:rFonts w:ascii="Times New Roman" w:hAnsi="Times New Roman" w:cs="Times New Roman"/>
          <w:sz w:val="24"/>
          <w:szCs w:val="24"/>
        </w:rPr>
        <w:t xml:space="preserve">, a certain knight, as </w:t>
      </w:r>
      <w:r w:rsidRPr="00BF0432">
        <w:rPr>
          <w:rFonts w:ascii="Times New Roman" w:hAnsi="Times New Roman" w:cs="Times New Roman"/>
          <w:sz w:val="24"/>
          <w:szCs w:val="24"/>
        </w:rPr>
        <w:lastRenderedPageBreak/>
        <w:t>a source of astonishment, and they wept inconsolably. Bread and other food was placed before them, but they did not wish to eat any of the food which was given to them, then as a result they were tortured by terrible pangs of hunger for a long time, because they believed all food of this kind was inedible, as the girl later confessed. Eventually, when some newly cut beans on their stalks were brought into the house, they made signs with greatest of eagerness that those beans should be given to them. These having been brought to them, they opened the stalks, not the pods of the beans, thinking that the beans were contained in the hollow of the stalks. But not finding the beans in the stalks, they again began to weep. When those standing by noticed this, they opened the pods, and showed them the uncovered beans, having been shown they ate them with great joyfulness, for a long time they scarcely touched any other food. Then the boy, always laid low as if by lassitude, within a short time died. Then the girl enjoying continuing good health, became accustomed to various foods and almost that the leek-green colour and gradually recovered the usual blood-colour over her whole body. After she had been born again in the font of holy baptism, and remained for many years in the service of the aforesaid knight, (</w:t>
      </w:r>
      <w:r w:rsidRPr="00D11333">
        <w:rPr>
          <w:rFonts w:ascii="Times New Roman" w:hAnsi="Times New Roman" w:cs="Times New Roman"/>
          <w:sz w:val="24"/>
          <w:szCs w:val="24"/>
        </w:rPr>
        <w:t>as we have heard often from that knight himself and his household</w:t>
      </w:r>
      <w:r w:rsidR="00E307CB">
        <w:rPr>
          <w:rStyle w:val="FootnoteReference"/>
          <w:rFonts w:ascii="Times New Roman" w:hAnsi="Times New Roman" w:cs="Times New Roman"/>
          <w:sz w:val="24"/>
          <w:szCs w:val="24"/>
        </w:rPr>
        <w:footnoteReference w:id="14"/>
      </w:r>
      <w:r w:rsidRPr="00BF0432">
        <w:rPr>
          <w:rFonts w:ascii="Times New Roman" w:hAnsi="Times New Roman" w:cs="Times New Roman"/>
          <w:sz w:val="24"/>
          <w:szCs w:val="24"/>
        </w:rPr>
        <w:t xml:space="preserve">) she lived excessively wantonly and pertly. She was frequently asked about the men of her region, she asserted that all </w:t>
      </w:r>
      <w:proofErr w:type="spellStart"/>
      <w:r w:rsidRPr="00BF0432">
        <w:rPr>
          <w:rFonts w:ascii="Times New Roman" w:hAnsi="Times New Roman" w:cs="Times New Roman"/>
          <w:sz w:val="24"/>
          <w:szCs w:val="24"/>
        </w:rPr>
        <w:t>rho</w:t>
      </w:r>
      <w:proofErr w:type="spellEnd"/>
      <w:r w:rsidRPr="00BF0432">
        <w:rPr>
          <w:rFonts w:ascii="Times New Roman" w:hAnsi="Times New Roman" w:cs="Times New Roman"/>
          <w:sz w:val="24"/>
          <w:szCs w:val="24"/>
        </w:rPr>
        <w:t xml:space="preserve"> lived there and everything that there was in that area was green complexioned, and that they saw no sun, but that they enjoyed a kind of light, such as there is after the setting of the sun. Questioned about how she had come to be in that area with the aforesaid boy, he replied because they had been following the herd, they had come into a certain cavern. Having gone into this, they heard some delightful kind of sound of bells; captivated by the sweetness of this sound they walked about in a wandering way through the cavern, until they came to the way out. Then coming put from there, because of the brightness of the sun and the unaccustomed temperature of the air they down for a long time at the mouth of the cave, as if stupefied and made lifeless. Since they were terrified by fear of what might happen to them, they wanted to escape, but they could not find the entrance to the cave at all, until they were caught by them.</w:t>
      </w:r>
    </w:p>
    <w:p w14:paraId="24CBAB06" w14:textId="77777777" w:rsidR="00593C8E" w:rsidRPr="00BF0432" w:rsidRDefault="00593C8E" w:rsidP="00593C8E">
      <w:pPr>
        <w:spacing w:after="0" w:line="360" w:lineRule="auto"/>
        <w:jc w:val="both"/>
        <w:rPr>
          <w:rFonts w:ascii="Times New Roman" w:hAnsi="Times New Roman" w:cs="Times New Roman"/>
          <w:sz w:val="24"/>
          <w:szCs w:val="24"/>
        </w:rPr>
      </w:pPr>
    </w:p>
    <w:p w14:paraId="01C858E3" w14:textId="77777777" w:rsidR="006233B7" w:rsidRDefault="006233B7" w:rsidP="00593C8E">
      <w:pPr>
        <w:spacing w:after="0" w:line="360" w:lineRule="auto"/>
        <w:jc w:val="both"/>
        <w:rPr>
          <w:rFonts w:ascii="Times New Roman" w:hAnsi="Times New Roman" w:cs="Times New Roman"/>
          <w:color w:val="FF0000"/>
          <w:sz w:val="24"/>
          <w:szCs w:val="24"/>
        </w:rPr>
      </w:pPr>
    </w:p>
    <w:p w14:paraId="5FD53687" w14:textId="77777777" w:rsidR="006233B7" w:rsidRDefault="006233B7" w:rsidP="00593C8E">
      <w:pPr>
        <w:spacing w:after="0" w:line="360" w:lineRule="auto"/>
        <w:jc w:val="both"/>
        <w:rPr>
          <w:rFonts w:ascii="Times New Roman" w:hAnsi="Times New Roman" w:cs="Times New Roman"/>
          <w:color w:val="FF0000"/>
          <w:sz w:val="24"/>
          <w:szCs w:val="24"/>
        </w:rPr>
      </w:pPr>
    </w:p>
    <w:p w14:paraId="530B3BC5" w14:textId="77777777" w:rsidR="006233B7" w:rsidRDefault="006233B7" w:rsidP="00593C8E">
      <w:pPr>
        <w:spacing w:after="0" w:line="360" w:lineRule="auto"/>
        <w:jc w:val="both"/>
        <w:rPr>
          <w:rFonts w:ascii="Times New Roman" w:hAnsi="Times New Roman" w:cs="Times New Roman"/>
          <w:color w:val="FF0000"/>
          <w:sz w:val="24"/>
          <w:szCs w:val="24"/>
        </w:rPr>
      </w:pPr>
    </w:p>
    <w:p w14:paraId="475CF90E" w14:textId="77777777" w:rsidR="006233B7" w:rsidRDefault="006233B7" w:rsidP="00593C8E">
      <w:pPr>
        <w:spacing w:after="0" w:line="360" w:lineRule="auto"/>
        <w:jc w:val="both"/>
        <w:rPr>
          <w:rFonts w:ascii="Times New Roman" w:hAnsi="Times New Roman" w:cs="Times New Roman"/>
          <w:color w:val="FF0000"/>
          <w:sz w:val="24"/>
          <w:szCs w:val="24"/>
        </w:rPr>
      </w:pPr>
    </w:p>
    <w:p w14:paraId="346CC925" w14:textId="7100D0F3" w:rsidR="00593C8E" w:rsidRPr="00BF0432" w:rsidRDefault="00593C8E" w:rsidP="00593C8E">
      <w:pPr>
        <w:spacing w:after="0" w:line="360" w:lineRule="auto"/>
        <w:jc w:val="both"/>
        <w:rPr>
          <w:rFonts w:ascii="Times New Roman" w:hAnsi="Times New Roman" w:cs="Times New Roman"/>
          <w:color w:val="FF0000"/>
          <w:sz w:val="24"/>
          <w:szCs w:val="24"/>
        </w:rPr>
      </w:pPr>
      <w:r w:rsidRPr="00BF0432">
        <w:rPr>
          <w:rFonts w:ascii="Times New Roman" w:hAnsi="Times New Roman" w:cs="Times New Roman"/>
          <w:color w:val="FF0000"/>
          <w:sz w:val="24"/>
          <w:szCs w:val="24"/>
        </w:rPr>
        <w:t>Concerning giant teeth</w:t>
      </w:r>
    </w:p>
    <w:p w14:paraId="4C6D5141" w14:textId="77777777" w:rsidR="00593C8E" w:rsidRPr="00BF0432" w:rsidRDefault="00593C8E" w:rsidP="00593C8E">
      <w:pPr>
        <w:spacing w:after="0" w:line="360" w:lineRule="auto"/>
        <w:jc w:val="both"/>
        <w:rPr>
          <w:rFonts w:ascii="Times New Roman" w:hAnsi="Times New Roman" w:cs="Times New Roman"/>
          <w:sz w:val="24"/>
          <w:szCs w:val="24"/>
        </w:rPr>
      </w:pPr>
    </w:p>
    <w:p w14:paraId="18D30907" w14:textId="297D8348" w:rsidR="00593C8E" w:rsidRPr="00BF0432" w:rsidRDefault="00593C8E" w:rsidP="00593C8E">
      <w:pPr>
        <w:spacing w:after="0" w:line="360" w:lineRule="auto"/>
        <w:jc w:val="both"/>
        <w:rPr>
          <w:rFonts w:ascii="Times New Roman" w:hAnsi="Times New Roman" w:cs="Times New Roman"/>
          <w:sz w:val="24"/>
          <w:szCs w:val="24"/>
        </w:rPr>
      </w:pPr>
      <w:r w:rsidRPr="00BF0432">
        <w:rPr>
          <w:rFonts w:ascii="Times New Roman" w:hAnsi="Times New Roman" w:cs="Times New Roman"/>
          <w:sz w:val="24"/>
          <w:szCs w:val="24"/>
        </w:rPr>
        <w:t>In the time of King Richard</w:t>
      </w:r>
      <w:r w:rsidR="00004735">
        <w:rPr>
          <w:rStyle w:val="FootnoteReference"/>
          <w:rFonts w:ascii="Times New Roman" w:hAnsi="Times New Roman" w:cs="Times New Roman"/>
          <w:sz w:val="24"/>
          <w:szCs w:val="24"/>
        </w:rPr>
        <w:footnoteReference w:id="15"/>
      </w:r>
      <w:r w:rsidRPr="00BF0432">
        <w:rPr>
          <w:rFonts w:ascii="Times New Roman" w:hAnsi="Times New Roman" w:cs="Times New Roman"/>
          <w:sz w:val="24"/>
          <w:szCs w:val="24"/>
        </w:rPr>
        <w:t xml:space="preserve">, in Essex, on the sea shore, in a village which is called </w:t>
      </w:r>
      <w:proofErr w:type="spellStart"/>
      <w:r w:rsidRPr="00BF0432">
        <w:rPr>
          <w:rFonts w:ascii="Times New Roman" w:hAnsi="Times New Roman" w:cs="Times New Roman"/>
          <w:sz w:val="24"/>
          <w:szCs w:val="24"/>
        </w:rPr>
        <w:t>Edolfsness</w:t>
      </w:r>
      <w:proofErr w:type="spellEnd"/>
      <w:r w:rsidR="00004735">
        <w:rPr>
          <w:rStyle w:val="FootnoteReference"/>
          <w:rFonts w:ascii="Times New Roman" w:hAnsi="Times New Roman" w:cs="Times New Roman"/>
          <w:sz w:val="24"/>
          <w:szCs w:val="24"/>
        </w:rPr>
        <w:footnoteReference w:id="16"/>
      </w:r>
      <w:r w:rsidRPr="00BF0432">
        <w:rPr>
          <w:rFonts w:ascii="Times New Roman" w:hAnsi="Times New Roman" w:cs="Times New Roman"/>
          <w:sz w:val="24"/>
          <w:szCs w:val="24"/>
        </w:rPr>
        <w:t>, two teeth belonging to some kind of giant teeth belonging to some kind of giant were found</w:t>
      </w:r>
      <w:r w:rsidR="00004735">
        <w:rPr>
          <w:rStyle w:val="FootnoteReference"/>
          <w:rFonts w:ascii="Times New Roman" w:hAnsi="Times New Roman" w:cs="Times New Roman"/>
          <w:sz w:val="24"/>
          <w:szCs w:val="24"/>
        </w:rPr>
        <w:footnoteReference w:id="17"/>
      </w:r>
      <w:r w:rsidRPr="00BF0432">
        <w:rPr>
          <w:rFonts w:ascii="Times New Roman" w:hAnsi="Times New Roman" w:cs="Times New Roman"/>
          <w:sz w:val="24"/>
          <w:szCs w:val="24"/>
        </w:rPr>
        <w:t xml:space="preserve">, they were of such size that two hundred teeth such as men now have could have been made out if them. At </w:t>
      </w:r>
      <w:r w:rsidRPr="002E6B2D">
        <w:rPr>
          <w:rFonts w:ascii="Times New Roman" w:hAnsi="Times New Roman" w:cs="Times New Roman"/>
          <w:sz w:val="24"/>
          <w:szCs w:val="24"/>
        </w:rPr>
        <w:t>Coggeshall</w:t>
      </w:r>
      <w:r w:rsidR="002E6B2D">
        <w:rPr>
          <w:rStyle w:val="FootnoteReference"/>
          <w:rFonts w:ascii="Times New Roman" w:hAnsi="Times New Roman" w:cs="Times New Roman"/>
          <w:sz w:val="24"/>
          <w:szCs w:val="24"/>
        </w:rPr>
        <w:footnoteReference w:id="18"/>
      </w:r>
      <w:r w:rsidRPr="00BF0432">
        <w:rPr>
          <w:rFonts w:ascii="Times New Roman" w:hAnsi="Times New Roman" w:cs="Times New Roman"/>
          <w:sz w:val="24"/>
          <w:szCs w:val="24"/>
        </w:rPr>
        <w:t xml:space="preserve"> we have both seen these teeth and handled them enough to be amazed</w:t>
      </w:r>
      <w:r w:rsidR="001F0E8A">
        <w:rPr>
          <w:rStyle w:val="FootnoteReference"/>
          <w:rFonts w:ascii="Times New Roman" w:hAnsi="Times New Roman" w:cs="Times New Roman"/>
          <w:sz w:val="24"/>
          <w:szCs w:val="24"/>
        </w:rPr>
        <w:footnoteReference w:id="19"/>
      </w:r>
      <w:r w:rsidRPr="00BF0432">
        <w:rPr>
          <w:rFonts w:ascii="Times New Roman" w:hAnsi="Times New Roman" w:cs="Times New Roman"/>
          <w:sz w:val="24"/>
          <w:szCs w:val="24"/>
        </w:rPr>
        <w:t xml:space="preserve">. Also a rib of this giant was found there, of incredible size and breadth. Then </w:t>
      </w:r>
      <w:proofErr w:type="spellStart"/>
      <w:r w:rsidRPr="00BF0432">
        <w:rPr>
          <w:rFonts w:ascii="Times New Roman" w:hAnsi="Times New Roman" w:cs="Times New Roman"/>
          <w:sz w:val="24"/>
          <w:szCs w:val="24"/>
        </w:rPr>
        <w:t>too</w:t>
      </w:r>
      <w:proofErr w:type="spellEnd"/>
      <w:r w:rsidRPr="00BF0432">
        <w:rPr>
          <w:rFonts w:ascii="Times New Roman" w:hAnsi="Times New Roman" w:cs="Times New Roman"/>
          <w:sz w:val="24"/>
          <w:szCs w:val="24"/>
        </w:rPr>
        <w:t xml:space="preserve"> a gigantic head was found in the province of York on the sea shore, the capacity of that head was such that it could take a load of corn</w:t>
      </w:r>
      <w:r w:rsidR="002247F3">
        <w:rPr>
          <w:rStyle w:val="FootnoteReference"/>
          <w:rFonts w:ascii="Times New Roman" w:hAnsi="Times New Roman" w:cs="Times New Roman"/>
          <w:sz w:val="24"/>
          <w:szCs w:val="24"/>
        </w:rPr>
        <w:footnoteReference w:id="20"/>
      </w:r>
      <w:r w:rsidRPr="00BF0432">
        <w:rPr>
          <w:rFonts w:ascii="Times New Roman" w:hAnsi="Times New Roman" w:cs="Times New Roman"/>
          <w:sz w:val="24"/>
          <w:szCs w:val="24"/>
        </w:rPr>
        <w:t xml:space="preserve">. All these things are proved to be true, because in ancient history books we read about giants. </w:t>
      </w:r>
      <w:r w:rsidR="00C009AA" w:rsidRPr="00BF0432">
        <w:rPr>
          <w:rFonts w:ascii="Times New Roman" w:hAnsi="Times New Roman" w:cs="Times New Roman"/>
          <w:sz w:val="24"/>
          <w:szCs w:val="24"/>
        </w:rPr>
        <w:t>Indeed,</w:t>
      </w:r>
      <w:r w:rsidRPr="00BF0432">
        <w:rPr>
          <w:rFonts w:ascii="Times New Roman" w:hAnsi="Times New Roman" w:cs="Times New Roman"/>
          <w:sz w:val="24"/>
          <w:szCs w:val="24"/>
        </w:rPr>
        <w:t xml:space="preserve"> some of our people in Wales have seen a certain young man of immense size, whose height was five cubits, the length and breadth of whose fingers was very great, but who had lost his strength in his youth for some reason. In that same province there appeared in the same year footprints of unusual size; and wherever these footprints were imprinted, the grass was left scorched as if by fire. </w:t>
      </w:r>
    </w:p>
    <w:p w14:paraId="730DFFEC" w14:textId="77777777" w:rsidR="00593C8E" w:rsidRPr="00BF0432" w:rsidRDefault="00593C8E" w:rsidP="00593C8E">
      <w:pPr>
        <w:spacing w:after="0" w:line="360" w:lineRule="auto"/>
        <w:jc w:val="both"/>
        <w:rPr>
          <w:rFonts w:ascii="Times New Roman" w:hAnsi="Times New Roman" w:cs="Times New Roman"/>
          <w:sz w:val="24"/>
          <w:szCs w:val="24"/>
        </w:rPr>
      </w:pPr>
    </w:p>
    <w:p w14:paraId="1C4D2A87" w14:textId="77777777" w:rsidR="006233B7" w:rsidRDefault="006233B7" w:rsidP="00593C8E">
      <w:pPr>
        <w:spacing w:after="0" w:line="360" w:lineRule="auto"/>
        <w:jc w:val="both"/>
        <w:rPr>
          <w:rFonts w:ascii="Times New Roman" w:hAnsi="Times New Roman" w:cs="Times New Roman"/>
          <w:color w:val="FF0000"/>
          <w:sz w:val="24"/>
          <w:szCs w:val="24"/>
        </w:rPr>
      </w:pPr>
    </w:p>
    <w:p w14:paraId="62F44E1A" w14:textId="77777777" w:rsidR="006233B7" w:rsidRDefault="006233B7" w:rsidP="00593C8E">
      <w:pPr>
        <w:spacing w:after="0" w:line="360" w:lineRule="auto"/>
        <w:jc w:val="both"/>
        <w:rPr>
          <w:rFonts w:ascii="Times New Roman" w:hAnsi="Times New Roman" w:cs="Times New Roman"/>
          <w:color w:val="FF0000"/>
          <w:sz w:val="24"/>
          <w:szCs w:val="24"/>
        </w:rPr>
      </w:pPr>
    </w:p>
    <w:p w14:paraId="32C82B53" w14:textId="77777777" w:rsidR="006233B7" w:rsidRDefault="006233B7" w:rsidP="00593C8E">
      <w:pPr>
        <w:spacing w:after="0" w:line="360" w:lineRule="auto"/>
        <w:jc w:val="both"/>
        <w:rPr>
          <w:rFonts w:ascii="Times New Roman" w:hAnsi="Times New Roman" w:cs="Times New Roman"/>
          <w:color w:val="FF0000"/>
          <w:sz w:val="24"/>
          <w:szCs w:val="24"/>
        </w:rPr>
      </w:pPr>
    </w:p>
    <w:p w14:paraId="6DBA059E" w14:textId="77777777" w:rsidR="006233B7" w:rsidRDefault="006233B7" w:rsidP="00593C8E">
      <w:pPr>
        <w:spacing w:after="0" w:line="360" w:lineRule="auto"/>
        <w:jc w:val="both"/>
        <w:rPr>
          <w:rFonts w:ascii="Times New Roman" w:hAnsi="Times New Roman" w:cs="Times New Roman"/>
          <w:color w:val="FF0000"/>
          <w:sz w:val="24"/>
          <w:szCs w:val="24"/>
        </w:rPr>
      </w:pPr>
    </w:p>
    <w:p w14:paraId="20C12D3F" w14:textId="77777777" w:rsidR="006233B7" w:rsidRDefault="006233B7" w:rsidP="00593C8E">
      <w:pPr>
        <w:spacing w:after="0" w:line="360" w:lineRule="auto"/>
        <w:jc w:val="both"/>
        <w:rPr>
          <w:rFonts w:ascii="Times New Roman" w:hAnsi="Times New Roman" w:cs="Times New Roman"/>
          <w:color w:val="FF0000"/>
          <w:sz w:val="24"/>
          <w:szCs w:val="24"/>
        </w:rPr>
      </w:pPr>
    </w:p>
    <w:p w14:paraId="2706AC11" w14:textId="77777777" w:rsidR="006233B7" w:rsidRDefault="006233B7" w:rsidP="00593C8E">
      <w:pPr>
        <w:spacing w:after="0" w:line="360" w:lineRule="auto"/>
        <w:jc w:val="both"/>
        <w:rPr>
          <w:rFonts w:ascii="Times New Roman" w:hAnsi="Times New Roman" w:cs="Times New Roman"/>
          <w:color w:val="FF0000"/>
          <w:sz w:val="24"/>
          <w:szCs w:val="24"/>
        </w:rPr>
      </w:pPr>
    </w:p>
    <w:p w14:paraId="12BA9349" w14:textId="2DF18EF9" w:rsidR="005938F5" w:rsidRDefault="00593C8E" w:rsidP="00593C8E">
      <w:pPr>
        <w:spacing w:after="0" w:line="360" w:lineRule="auto"/>
        <w:jc w:val="both"/>
        <w:rPr>
          <w:rFonts w:ascii="Times New Roman" w:hAnsi="Times New Roman" w:cs="Times New Roman"/>
          <w:color w:val="FF0000"/>
          <w:sz w:val="24"/>
          <w:szCs w:val="24"/>
        </w:rPr>
      </w:pPr>
      <w:r w:rsidRPr="00BF0432">
        <w:rPr>
          <w:rFonts w:ascii="Times New Roman" w:hAnsi="Times New Roman" w:cs="Times New Roman"/>
          <w:color w:val="FF0000"/>
          <w:sz w:val="24"/>
          <w:szCs w:val="24"/>
        </w:rPr>
        <w:t>Concerning a certain fantastical spirit.</w:t>
      </w:r>
      <w:r w:rsidR="00FA03EE">
        <w:rPr>
          <w:rStyle w:val="FootnoteReference"/>
          <w:rFonts w:ascii="Times New Roman" w:hAnsi="Times New Roman" w:cs="Times New Roman"/>
          <w:color w:val="FF0000"/>
          <w:sz w:val="24"/>
          <w:szCs w:val="24"/>
        </w:rPr>
        <w:footnoteReference w:id="21"/>
      </w:r>
      <w:r w:rsidR="005938F5">
        <w:rPr>
          <w:rFonts w:ascii="Times New Roman" w:hAnsi="Times New Roman" w:cs="Times New Roman"/>
          <w:color w:val="FF0000"/>
          <w:sz w:val="24"/>
          <w:szCs w:val="24"/>
        </w:rPr>
        <w:t xml:space="preserve"> </w:t>
      </w:r>
    </w:p>
    <w:p w14:paraId="083EAEBB" w14:textId="0BFF65F6" w:rsidR="000966E2" w:rsidRDefault="00593C8E" w:rsidP="00593C8E">
      <w:pPr>
        <w:spacing w:after="0" w:line="360" w:lineRule="auto"/>
        <w:jc w:val="both"/>
        <w:rPr>
          <w:rFonts w:ascii="Times New Roman" w:hAnsi="Times New Roman" w:cs="Times New Roman"/>
          <w:sz w:val="24"/>
          <w:szCs w:val="24"/>
        </w:rPr>
      </w:pPr>
      <w:r w:rsidRPr="00BF0432">
        <w:rPr>
          <w:rFonts w:ascii="Times New Roman" w:hAnsi="Times New Roman" w:cs="Times New Roman"/>
          <w:sz w:val="24"/>
          <w:szCs w:val="24"/>
        </w:rPr>
        <w:t>In the time of King Richard</w:t>
      </w:r>
      <w:r w:rsidR="004C36EF">
        <w:rPr>
          <w:rStyle w:val="FootnoteReference"/>
          <w:rFonts w:ascii="Times New Roman" w:hAnsi="Times New Roman" w:cs="Times New Roman"/>
          <w:sz w:val="24"/>
          <w:szCs w:val="24"/>
        </w:rPr>
        <w:footnoteReference w:id="22"/>
      </w:r>
      <w:r w:rsidRPr="00BF0432">
        <w:rPr>
          <w:rFonts w:ascii="Times New Roman" w:hAnsi="Times New Roman" w:cs="Times New Roman"/>
          <w:sz w:val="24"/>
          <w:szCs w:val="24"/>
        </w:rPr>
        <w:t xml:space="preserve"> at </w:t>
      </w:r>
      <w:proofErr w:type="spellStart"/>
      <w:r w:rsidRPr="00BF0432">
        <w:rPr>
          <w:rFonts w:ascii="Times New Roman" w:hAnsi="Times New Roman" w:cs="Times New Roman"/>
          <w:sz w:val="24"/>
          <w:szCs w:val="24"/>
        </w:rPr>
        <w:t>Dagworth</w:t>
      </w:r>
      <w:proofErr w:type="spellEnd"/>
      <w:r w:rsidR="00FA03EE">
        <w:rPr>
          <w:rStyle w:val="FootnoteReference"/>
          <w:rFonts w:ascii="Times New Roman" w:hAnsi="Times New Roman" w:cs="Times New Roman"/>
          <w:sz w:val="24"/>
          <w:szCs w:val="24"/>
        </w:rPr>
        <w:footnoteReference w:id="23"/>
      </w:r>
      <w:r w:rsidRPr="00BF0432">
        <w:rPr>
          <w:rFonts w:ascii="Times New Roman" w:hAnsi="Times New Roman" w:cs="Times New Roman"/>
          <w:sz w:val="24"/>
          <w:szCs w:val="24"/>
        </w:rPr>
        <w:t>, in Suffolk, a certain fantastical spirit</w:t>
      </w:r>
      <w:r w:rsidR="00035941">
        <w:rPr>
          <w:rStyle w:val="FootnoteReference"/>
          <w:rFonts w:ascii="Times New Roman" w:hAnsi="Times New Roman" w:cs="Times New Roman"/>
          <w:sz w:val="24"/>
          <w:szCs w:val="24"/>
        </w:rPr>
        <w:footnoteReference w:id="24"/>
      </w:r>
      <w:r w:rsidRPr="00BF0432">
        <w:rPr>
          <w:rFonts w:ascii="Times New Roman" w:hAnsi="Times New Roman" w:cs="Times New Roman"/>
          <w:sz w:val="24"/>
          <w:szCs w:val="24"/>
        </w:rPr>
        <w:t xml:space="preserve"> appeared many times and often in the house of </w:t>
      </w:r>
      <w:proofErr w:type="spellStart"/>
      <w:r w:rsidRPr="00BF0432">
        <w:rPr>
          <w:rFonts w:ascii="Times New Roman" w:hAnsi="Times New Roman" w:cs="Times New Roman"/>
          <w:sz w:val="24"/>
          <w:szCs w:val="24"/>
        </w:rPr>
        <w:t>Osbern</w:t>
      </w:r>
      <w:proofErr w:type="spellEnd"/>
      <w:r w:rsidR="00AB25D8">
        <w:rPr>
          <w:rStyle w:val="FootnoteReference"/>
          <w:rFonts w:ascii="Times New Roman" w:hAnsi="Times New Roman" w:cs="Times New Roman"/>
          <w:sz w:val="24"/>
          <w:szCs w:val="24"/>
        </w:rPr>
        <w:footnoteReference w:id="25"/>
      </w:r>
      <w:r w:rsidRPr="00BF0432">
        <w:rPr>
          <w:rFonts w:ascii="Times New Roman" w:hAnsi="Times New Roman" w:cs="Times New Roman"/>
          <w:sz w:val="24"/>
          <w:szCs w:val="24"/>
        </w:rPr>
        <w:t xml:space="preserve"> of Bradwell</w:t>
      </w:r>
      <w:r w:rsidR="00FA03EE">
        <w:rPr>
          <w:rStyle w:val="FootnoteReference"/>
          <w:rFonts w:ascii="Times New Roman" w:hAnsi="Times New Roman" w:cs="Times New Roman"/>
          <w:sz w:val="24"/>
          <w:szCs w:val="24"/>
        </w:rPr>
        <w:footnoteReference w:id="26"/>
      </w:r>
      <w:r w:rsidRPr="00BF0432">
        <w:rPr>
          <w:rFonts w:ascii="Times New Roman" w:hAnsi="Times New Roman" w:cs="Times New Roman"/>
          <w:sz w:val="24"/>
          <w:szCs w:val="24"/>
        </w:rPr>
        <w:t>, speaking to the household of that knight, assuming in tone and the voice of a one-year-old infant, and it called itself Malkin. She asserted that her mother lived in a nearby house with her brother, and she said that she was often scolded by them, and so, leaving them, she ventured to talk to men. She did and said wonderful and laughable things, often exposing other people’s secret activities. At first the wife of the knight and the whole household were really terrified by these meetings with her, but afterwards they became accustomed to her speech and ridiculous antics, and they talked confidently and freely to her, asking her lots of questions. She spoke in English in the dialect of that area, but now and then she spoke in Latin, and discussed the scriptures with the chaplain of that knight, as he himself truthfully declared to us. She could be heard and felt, but could not be seen by a certain chambermaid in the shape of a very small baby, dressed in a sort of white tunic, before this she had been strongly requested and begged by the girl, to make herself visible to her. But she would not agree at all to this request, until the girl swore by God</w:t>
      </w:r>
      <w:r w:rsidR="005F658D">
        <w:rPr>
          <w:rStyle w:val="FootnoteReference"/>
          <w:rFonts w:ascii="Times New Roman" w:hAnsi="Times New Roman" w:cs="Times New Roman"/>
          <w:sz w:val="24"/>
          <w:szCs w:val="24"/>
        </w:rPr>
        <w:footnoteReference w:id="27"/>
      </w:r>
      <w:r w:rsidRPr="00BF0432">
        <w:rPr>
          <w:rFonts w:ascii="Times New Roman" w:hAnsi="Times New Roman" w:cs="Times New Roman"/>
          <w:sz w:val="24"/>
          <w:szCs w:val="24"/>
        </w:rPr>
        <w:t xml:space="preserve"> that she would not touch her or take hold of her. She also admitted that she was born at </w:t>
      </w:r>
      <w:proofErr w:type="spellStart"/>
      <w:r w:rsidRPr="00BF0432">
        <w:rPr>
          <w:rFonts w:ascii="Times New Roman" w:hAnsi="Times New Roman" w:cs="Times New Roman"/>
          <w:sz w:val="24"/>
          <w:szCs w:val="24"/>
        </w:rPr>
        <w:t>Lanaham</w:t>
      </w:r>
      <w:proofErr w:type="spellEnd"/>
      <w:r w:rsidR="006F2E4C">
        <w:rPr>
          <w:rStyle w:val="FootnoteReference"/>
          <w:rFonts w:ascii="Times New Roman" w:hAnsi="Times New Roman" w:cs="Times New Roman"/>
          <w:sz w:val="24"/>
          <w:szCs w:val="24"/>
        </w:rPr>
        <w:footnoteReference w:id="28"/>
      </w:r>
      <w:r w:rsidRPr="00BF0432">
        <w:rPr>
          <w:rFonts w:ascii="Times New Roman" w:hAnsi="Times New Roman" w:cs="Times New Roman"/>
          <w:sz w:val="24"/>
          <w:szCs w:val="24"/>
        </w:rPr>
        <w:t xml:space="preserve">, and while her mother was taking her with her to the fields, which she was harvesting with other </w:t>
      </w:r>
      <w:r w:rsidRPr="00BF0432">
        <w:rPr>
          <w:rFonts w:ascii="Times New Roman" w:hAnsi="Times New Roman" w:cs="Times New Roman"/>
          <w:sz w:val="24"/>
          <w:szCs w:val="24"/>
        </w:rPr>
        <w:lastRenderedPageBreak/>
        <w:t xml:space="preserve">people, and when she left her alone in part of the field, she had been carried off by someone else, and she had now lived with her for seven years; and she said that after another seven years she would </w:t>
      </w:r>
      <w:proofErr w:type="spellStart"/>
      <w:r w:rsidRPr="00BF0432">
        <w:rPr>
          <w:rFonts w:ascii="Times New Roman" w:hAnsi="Times New Roman" w:cs="Times New Roman"/>
          <w:sz w:val="24"/>
          <w:szCs w:val="24"/>
        </w:rPr>
        <w:t>b</w:t>
      </w:r>
      <w:r w:rsidR="005D50C9">
        <w:rPr>
          <w:rFonts w:ascii="Times New Roman" w:hAnsi="Times New Roman" w:cs="Times New Roman"/>
          <w:sz w:val="24"/>
          <w:szCs w:val="24"/>
        </w:rPr>
        <w:t>’</w:t>
      </w:r>
      <w:r w:rsidRPr="00BF0432">
        <w:rPr>
          <w:rFonts w:ascii="Times New Roman" w:hAnsi="Times New Roman" w:cs="Times New Roman"/>
          <w:sz w:val="24"/>
          <w:szCs w:val="24"/>
        </w:rPr>
        <w:t>e</w:t>
      </w:r>
      <w:proofErr w:type="spellEnd"/>
      <w:r w:rsidRPr="00BF0432">
        <w:rPr>
          <w:rFonts w:ascii="Times New Roman" w:hAnsi="Times New Roman" w:cs="Times New Roman"/>
          <w:sz w:val="24"/>
          <w:szCs w:val="24"/>
        </w:rPr>
        <w:t xml:space="preserve"> returned to her former life with men. She said that she and the others wore a certain hat, which made them invisible. Very often she demanded food and drink from the servants, which were not found any more after they had been placed on top of a certain chest</w:t>
      </w:r>
      <w:r w:rsidR="006A55DE">
        <w:rPr>
          <w:rStyle w:val="FootnoteReference"/>
          <w:rFonts w:ascii="Times New Roman" w:hAnsi="Times New Roman" w:cs="Times New Roman"/>
          <w:sz w:val="24"/>
          <w:szCs w:val="24"/>
        </w:rPr>
        <w:footnoteReference w:id="29"/>
      </w:r>
      <w:r w:rsidRPr="00BF0432">
        <w:rPr>
          <w:rFonts w:ascii="Times New Roman" w:hAnsi="Times New Roman" w:cs="Times New Roman"/>
          <w:sz w:val="24"/>
          <w:szCs w:val="24"/>
        </w:rPr>
        <w:t xml:space="preserve">. </w:t>
      </w:r>
    </w:p>
    <w:p w14:paraId="4260AA4F" w14:textId="77777777" w:rsidR="006F2E4C" w:rsidRDefault="006F2E4C" w:rsidP="00363D9B">
      <w:pPr>
        <w:spacing w:after="160" w:line="360" w:lineRule="auto"/>
        <w:rPr>
          <w:rFonts w:ascii="Arial" w:hAnsi="Arial" w:cs="Arial"/>
          <w:b/>
          <w:bCs/>
          <w:i/>
          <w:iCs/>
          <w:sz w:val="24"/>
          <w:szCs w:val="24"/>
        </w:rPr>
      </w:pPr>
    </w:p>
    <w:p w14:paraId="6BC10AE9" w14:textId="77777777" w:rsidR="006F2E4C" w:rsidRDefault="006F2E4C" w:rsidP="00363D9B">
      <w:pPr>
        <w:spacing w:after="160" w:line="360" w:lineRule="auto"/>
        <w:rPr>
          <w:rFonts w:ascii="Arial" w:hAnsi="Arial" w:cs="Arial"/>
          <w:b/>
          <w:bCs/>
          <w:i/>
          <w:iCs/>
          <w:sz w:val="24"/>
          <w:szCs w:val="24"/>
        </w:rPr>
      </w:pPr>
    </w:p>
    <w:p w14:paraId="646BF699" w14:textId="11725F5C" w:rsidR="009B7027" w:rsidRPr="009B7027" w:rsidRDefault="009B7027" w:rsidP="00363D9B">
      <w:pPr>
        <w:spacing w:after="160" w:line="360" w:lineRule="auto"/>
        <w:rPr>
          <w:rFonts w:ascii="Arial" w:hAnsi="Arial" w:cs="Arial"/>
          <w:b/>
          <w:bCs/>
          <w:i/>
          <w:iCs/>
          <w:sz w:val="24"/>
          <w:szCs w:val="24"/>
        </w:rPr>
      </w:pPr>
      <w:r>
        <w:rPr>
          <w:rFonts w:ascii="Arial" w:hAnsi="Arial" w:cs="Arial"/>
          <w:b/>
          <w:bCs/>
          <w:i/>
          <w:iCs/>
          <w:sz w:val="24"/>
          <w:szCs w:val="24"/>
        </w:rPr>
        <w:t>Editor’s note:</w:t>
      </w:r>
    </w:p>
    <w:p w14:paraId="2EB28500" w14:textId="2EBF7681" w:rsidR="004C36EF" w:rsidRPr="00363D9B" w:rsidRDefault="00335E71" w:rsidP="00363D9B">
      <w:pPr>
        <w:spacing w:after="160" w:line="360" w:lineRule="auto"/>
        <w:rPr>
          <w:rFonts w:ascii="Arial" w:hAnsi="Arial" w:cs="Arial"/>
          <w:sz w:val="24"/>
          <w:szCs w:val="24"/>
        </w:rPr>
      </w:pPr>
      <w:r>
        <w:rPr>
          <w:rFonts w:ascii="Arial" w:hAnsi="Arial" w:cs="Arial"/>
          <w:sz w:val="24"/>
          <w:szCs w:val="24"/>
        </w:rPr>
        <w:t>I</w:t>
      </w:r>
      <w:r w:rsidR="00B4387C" w:rsidRPr="00363D9B">
        <w:rPr>
          <w:rFonts w:ascii="Arial" w:hAnsi="Arial" w:cs="Arial"/>
          <w:sz w:val="24"/>
          <w:szCs w:val="24"/>
        </w:rPr>
        <w:t>n conclusion</w:t>
      </w:r>
      <w:r w:rsidR="00363D9B">
        <w:rPr>
          <w:rFonts w:ascii="Arial" w:hAnsi="Arial" w:cs="Arial"/>
          <w:sz w:val="24"/>
          <w:szCs w:val="24"/>
        </w:rPr>
        <w:t>,</w:t>
      </w:r>
      <w:r w:rsidR="00B4387C" w:rsidRPr="00363D9B">
        <w:rPr>
          <w:rFonts w:ascii="Arial" w:hAnsi="Arial" w:cs="Arial"/>
          <w:sz w:val="24"/>
          <w:szCs w:val="24"/>
        </w:rPr>
        <w:t xml:space="preserve"> </w:t>
      </w:r>
      <w:r w:rsidR="00627F56" w:rsidRPr="00363D9B">
        <w:rPr>
          <w:rFonts w:ascii="Arial" w:hAnsi="Arial" w:cs="Arial"/>
          <w:sz w:val="24"/>
          <w:szCs w:val="24"/>
        </w:rPr>
        <w:t>these</w:t>
      </w:r>
      <w:r w:rsidR="00B4387C" w:rsidRPr="00363D9B">
        <w:rPr>
          <w:rFonts w:ascii="Arial" w:hAnsi="Arial" w:cs="Arial"/>
          <w:sz w:val="24"/>
          <w:szCs w:val="24"/>
        </w:rPr>
        <w:t xml:space="preserve"> events covered the reigns </w:t>
      </w:r>
      <w:r w:rsidR="00363D9B" w:rsidRPr="00363D9B">
        <w:rPr>
          <w:rFonts w:ascii="Arial" w:hAnsi="Arial" w:cs="Arial"/>
          <w:sz w:val="24"/>
          <w:szCs w:val="24"/>
        </w:rPr>
        <w:t>of King</w:t>
      </w:r>
      <w:r w:rsidR="00847058" w:rsidRPr="00363D9B">
        <w:rPr>
          <w:rFonts w:ascii="Arial" w:hAnsi="Arial" w:cs="Arial"/>
          <w:sz w:val="24"/>
          <w:szCs w:val="24"/>
        </w:rPr>
        <w:t xml:space="preserve"> Stephen </w:t>
      </w:r>
      <w:r w:rsidR="00363D9B">
        <w:rPr>
          <w:rFonts w:ascii="Arial" w:hAnsi="Arial" w:cs="Arial"/>
          <w:sz w:val="24"/>
          <w:szCs w:val="24"/>
        </w:rPr>
        <w:t xml:space="preserve">from </w:t>
      </w:r>
      <w:r w:rsidR="00847058" w:rsidRPr="00363D9B">
        <w:rPr>
          <w:rFonts w:ascii="Arial" w:hAnsi="Arial" w:cs="Arial"/>
          <w:sz w:val="24"/>
          <w:szCs w:val="24"/>
        </w:rPr>
        <w:t>1135 to 1154</w:t>
      </w:r>
      <w:r w:rsidR="004C36EF" w:rsidRPr="00363D9B">
        <w:rPr>
          <w:rFonts w:ascii="Arial" w:hAnsi="Arial" w:cs="Arial"/>
          <w:sz w:val="24"/>
          <w:szCs w:val="24"/>
        </w:rPr>
        <w:t xml:space="preserve"> to </w:t>
      </w:r>
      <w:r w:rsidR="00847058" w:rsidRPr="00363D9B">
        <w:rPr>
          <w:rFonts w:ascii="Arial" w:hAnsi="Arial" w:cs="Arial"/>
          <w:sz w:val="24"/>
          <w:szCs w:val="24"/>
        </w:rPr>
        <w:t xml:space="preserve">King </w:t>
      </w:r>
      <w:r w:rsidR="004C36EF" w:rsidRPr="00363D9B">
        <w:rPr>
          <w:rFonts w:ascii="Arial" w:hAnsi="Arial" w:cs="Arial"/>
          <w:sz w:val="24"/>
          <w:szCs w:val="24"/>
        </w:rPr>
        <w:t xml:space="preserve">Richard </w:t>
      </w:r>
      <w:r w:rsidR="00363D9B">
        <w:rPr>
          <w:rFonts w:ascii="Arial" w:hAnsi="Arial" w:cs="Arial"/>
          <w:sz w:val="24"/>
          <w:szCs w:val="24"/>
        </w:rPr>
        <w:t xml:space="preserve">from </w:t>
      </w:r>
      <w:r w:rsidR="004C36EF" w:rsidRPr="00363D9B">
        <w:rPr>
          <w:rFonts w:ascii="Arial" w:hAnsi="Arial" w:cs="Arial"/>
          <w:sz w:val="24"/>
          <w:szCs w:val="24"/>
        </w:rPr>
        <w:t>1189 to 1199</w:t>
      </w:r>
      <w:r w:rsidR="00847058" w:rsidRPr="00363D9B">
        <w:rPr>
          <w:rFonts w:ascii="Arial" w:hAnsi="Arial" w:cs="Arial"/>
          <w:sz w:val="24"/>
          <w:szCs w:val="24"/>
        </w:rPr>
        <w:t>. Only one of the tales has been told by another chronicler. Recent scholarship has made efforts to explain the purpose of the tales which appear to have no hidden meaning.</w:t>
      </w:r>
      <w:r w:rsidR="00363D9B">
        <w:rPr>
          <w:rFonts w:ascii="Arial" w:hAnsi="Arial" w:cs="Arial"/>
          <w:sz w:val="24"/>
          <w:szCs w:val="24"/>
        </w:rPr>
        <w:t xml:space="preserve"> Bynum asks can human beings wonder at what is not there</w:t>
      </w:r>
      <w:r w:rsidR="009B7027">
        <w:rPr>
          <w:rFonts w:ascii="Arial" w:hAnsi="Arial" w:cs="Arial"/>
          <w:sz w:val="24"/>
          <w:szCs w:val="24"/>
        </w:rPr>
        <w:t>?</w:t>
      </w:r>
      <w:r w:rsidR="00363D9B">
        <w:rPr>
          <w:rStyle w:val="FootnoteReference"/>
          <w:rFonts w:ascii="Arial" w:hAnsi="Arial" w:cs="Arial"/>
          <w:sz w:val="24"/>
          <w:szCs w:val="24"/>
        </w:rPr>
        <w:footnoteReference w:id="30"/>
      </w:r>
      <w:r w:rsidR="00363D9B">
        <w:rPr>
          <w:rFonts w:ascii="Arial" w:hAnsi="Arial" w:cs="Arial"/>
          <w:sz w:val="24"/>
          <w:szCs w:val="24"/>
        </w:rPr>
        <w:t>. Arguably humans have wondered about the unknown for generations</w:t>
      </w:r>
      <w:r w:rsidR="009B7027">
        <w:rPr>
          <w:rFonts w:ascii="Arial" w:hAnsi="Arial" w:cs="Arial"/>
          <w:sz w:val="24"/>
          <w:szCs w:val="24"/>
        </w:rPr>
        <w:t>,</w:t>
      </w:r>
      <w:r w:rsidR="00363D9B">
        <w:rPr>
          <w:rFonts w:ascii="Arial" w:hAnsi="Arial" w:cs="Arial"/>
          <w:sz w:val="24"/>
          <w:szCs w:val="24"/>
        </w:rPr>
        <w:t xml:space="preserve"> captivated </w:t>
      </w:r>
      <w:r w:rsidR="00627F56">
        <w:rPr>
          <w:rFonts w:ascii="Arial" w:hAnsi="Arial" w:cs="Arial"/>
          <w:sz w:val="24"/>
          <w:szCs w:val="24"/>
        </w:rPr>
        <w:t xml:space="preserve">by </w:t>
      </w:r>
      <w:r w:rsidR="00363D9B">
        <w:rPr>
          <w:rFonts w:ascii="Arial" w:hAnsi="Arial" w:cs="Arial"/>
          <w:sz w:val="24"/>
          <w:szCs w:val="24"/>
        </w:rPr>
        <w:t>children’s fairy tales and enthralled by adult science fiction</w:t>
      </w:r>
      <w:r w:rsidR="009B7027">
        <w:rPr>
          <w:rFonts w:ascii="Arial" w:hAnsi="Arial" w:cs="Arial"/>
          <w:sz w:val="24"/>
          <w:szCs w:val="24"/>
        </w:rPr>
        <w:t>,</w:t>
      </w:r>
      <w:r w:rsidR="00363D9B">
        <w:rPr>
          <w:rFonts w:ascii="Arial" w:hAnsi="Arial" w:cs="Arial"/>
          <w:sz w:val="24"/>
          <w:szCs w:val="24"/>
        </w:rPr>
        <w:t xml:space="preserve"> both of which are fantastical and often grotesque.</w:t>
      </w:r>
    </w:p>
    <w:p w14:paraId="079A5518" w14:textId="77777777" w:rsidR="004C36EF" w:rsidRDefault="004C36EF">
      <w:pPr>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p w14:paraId="30DECFD6" w14:textId="11A52573" w:rsidR="00593C8E" w:rsidRPr="00194394" w:rsidRDefault="000966E2" w:rsidP="004C36EF">
      <w:pPr>
        <w:spacing w:after="160" w:line="259" w:lineRule="auto"/>
        <w:rPr>
          <w:rFonts w:ascii="Arial" w:hAnsi="Arial" w:cs="Arial"/>
          <w:sz w:val="24"/>
          <w:szCs w:val="24"/>
        </w:rPr>
      </w:pPr>
      <w:r w:rsidRPr="00194394">
        <w:rPr>
          <w:rFonts w:ascii="Arial" w:hAnsi="Arial" w:cs="Arial"/>
          <w:b/>
          <w:bCs/>
          <w:sz w:val="24"/>
          <w:szCs w:val="24"/>
        </w:rPr>
        <w:lastRenderedPageBreak/>
        <w:t>Bibliography</w:t>
      </w:r>
    </w:p>
    <w:p w14:paraId="6BC12F32" w14:textId="6C73D0E0" w:rsidR="000966E2" w:rsidRPr="00194394" w:rsidRDefault="00173C0F" w:rsidP="00593C8E">
      <w:pPr>
        <w:spacing w:after="0" w:line="360" w:lineRule="auto"/>
        <w:jc w:val="both"/>
        <w:rPr>
          <w:rFonts w:ascii="Arial" w:hAnsi="Arial" w:cs="Arial"/>
          <w:sz w:val="24"/>
          <w:szCs w:val="24"/>
        </w:rPr>
      </w:pPr>
      <w:r w:rsidRPr="00194394">
        <w:rPr>
          <w:rFonts w:ascii="Arial" w:hAnsi="Arial" w:cs="Arial"/>
          <w:sz w:val="24"/>
          <w:szCs w:val="24"/>
          <w:u w:val="single"/>
        </w:rPr>
        <w:t>Primary Sources</w:t>
      </w:r>
    </w:p>
    <w:p w14:paraId="4F99EEF7" w14:textId="41D3F240" w:rsidR="00173C0F" w:rsidRDefault="00173C0F" w:rsidP="001B3399">
      <w:pPr>
        <w:pStyle w:val="FootnoteText"/>
        <w:spacing w:line="360" w:lineRule="auto"/>
        <w:ind w:left="567" w:hanging="567"/>
        <w:rPr>
          <w:rFonts w:ascii="Arial" w:hAnsi="Arial" w:cs="Arial"/>
          <w:sz w:val="24"/>
          <w:szCs w:val="24"/>
        </w:rPr>
      </w:pPr>
      <w:r w:rsidRPr="00D57FBA">
        <w:rPr>
          <w:rFonts w:ascii="Arial" w:hAnsi="Arial" w:cs="Arial"/>
          <w:sz w:val="24"/>
          <w:szCs w:val="24"/>
        </w:rPr>
        <w:t xml:space="preserve">William of Newburgh, </w:t>
      </w:r>
      <w:r w:rsidRPr="00D57FBA">
        <w:rPr>
          <w:rFonts w:ascii="Arial" w:hAnsi="Arial" w:cs="Arial"/>
          <w:i/>
          <w:iCs/>
          <w:sz w:val="24"/>
          <w:szCs w:val="24"/>
        </w:rPr>
        <w:t xml:space="preserve">History of English affairs, </w:t>
      </w:r>
      <w:r w:rsidRPr="00173C0F">
        <w:rPr>
          <w:rFonts w:ascii="Arial" w:hAnsi="Arial" w:cs="Arial"/>
          <w:sz w:val="24"/>
          <w:szCs w:val="24"/>
        </w:rPr>
        <w:t>Book1</w:t>
      </w:r>
      <w:r w:rsidRPr="00D57FBA">
        <w:rPr>
          <w:rFonts w:ascii="Arial" w:hAnsi="Arial" w:cs="Arial"/>
          <w:i/>
          <w:iCs/>
          <w:sz w:val="24"/>
          <w:szCs w:val="24"/>
        </w:rPr>
        <w:t xml:space="preserve"> </w:t>
      </w:r>
      <w:r w:rsidRPr="00D57FBA">
        <w:rPr>
          <w:rFonts w:ascii="Arial" w:hAnsi="Arial" w:cs="Arial"/>
          <w:sz w:val="24"/>
          <w:szCs w:val="24"/>
        </w:rPr>
        <w:t>ed.&amp; trans. P.</w:t>
      </w:r>
      <w:r>
        <w:rPr>
          <w:rFonts w:ascii="Arial" w:hAnsi="Arial" w:cs="Arial"/>
          <w:sz w:val="24"/>
          <w:szCs w:val="24"/>
        </w:rPr>
        <w:t xml:space="preserve"> </w:t>
      </w:r>
      <w:r w:rsidRPr="00D57FBA">
        <w:rPr>
          <w:rFonts w:ascii="Arial" w:hAnsi="Arial" w:cs="Arial"/>
          <w:sz w:val="24"/>
          <w:szCs w:val="24"/>
        </w:rPr>
        <w:t>Walsh &amp; M. Kennedy (Liverpool: Liverpool University Press</w:t>
      </w:r>
      <w:r>
        <w:rPr>
          <w:rFonts w:ascii="Arial" w:hAnsi="Arial" w:cs="Arial"/>
          <w:sz w:val="24"/>
          <w:szCs w:val="24"/>
        </w:rPr>
        <w:t xml:space="preserve"> </w:t>
      </w:r>
      <w:r w:rsidRPr="00D57FBA">
        <w:rPr>
          <w:rFonts w:ascii="Arial" w:hAnsi="Arial" w:cs="Arial"/>
          <w:sz w:val="24"/>
          <w:szCs w:val="24"/>
        </w:rPr>
        <w:t>1988).</w:t>
      </w:r>
    </w:p>
    <w:p w14:paraId="32211657" w14:textId="77777777" w:rsidR="00173C0F" w:rsidRPr="00173C0F" w:rsidRDefault="00173C0F" w:rsidP="00593C8E">
      <w:pPr>
        <w:spacing w:after="0" w:line="360" w:lineRule="auto"/>
        <w:jc w:val="both"/>
        <w:rPr>
          <w:rFonts w:ascii="Times New Roman" w:hAnsi="Times New Roman" w:cs="Times New Roman"/>
          <w:sz w:val="24"/>
          <w:szCs w:val="24"/>
        </w:rPr>
      </w:pPr>
    </w:p>
    <w:p w14:paraId="439F6324" w14:textId="6D322590" w:rsidR="000966E2" w:rsidRDefault="000966E2" w:rsidP="00593C8E">
      <w:pPr>
        <w:spacing w:after="0" w:line="360" w:lineRule="auto"/>
        <w:jc w:val="both"/>
        <w:rPr>
          <w:rFonts w:ascii="Arial" w:hAnsi="Arial" w:cs="Arial"/>
          <w:sz w:val="24"/>
          <w:szCs w:val="24"/>
          <w:u w:val="single"/>
        </w:rPr>
      </w:pPr>
      <w:r w:rsidRPr="004C36EF">
        <w:rPr>
          <w:rFonts w:ascii="Arial" w:hAnsi="Arial" w:cs="Arial"/>
          <w:sz w:val="24"/>
          <w:szCs w:val="24"/>
          <w:u w:val="single"/>
        </w:rPr>
        <w:t>Secondary Sources</w:t>
      </w:r>
    </w:p>
    <w:p w14:paraId="37D7E6F2" w14:textId="77777777" w:rsidR="00173C0F" w:rsidRPr="004C36EF" w:rsidRDefault="00173C0F" w:rsidP="00593C8E">
      <w:pPr>
        <w:spacing w:after="0" w:line="360" w:lineRule="auto"/>
        <w:jc w:val="both"/>
        <w:rPr>
          <w:rFonts w:ascii="Arial" w:hAnsi="Arial" w:cs="Arial"/>
          <w:sz w:val="24"/>
          <w:szCs w:val="24"/>
          <w:u w:val="single"/>
        </w:rPr>
      </w:pPr>
    </w:p>
    <w:p w14:paraId="60B1FB35" w14:textId="4A2135C5" w:rsidR="001E3695" w:rsidRPr="001E3695" w:rsidRDefault="005D50C9" w:rsidP="001B3399">
      <w:pPr>
        <w:spacing w:after="0" w:line="360" w:lineRule="auto"/>
        <w:ind w:left="567" w:hanging="567"/>
        <w:jc w:val="both"/>
        <w:rPr>
          <w:rFonts w:ascii="Times New Roman" w:hAnsi="Times New Roman" w:cs="Times New Roman"/>
          <w:sz w:val="24"/>
          <w:szCs w:val="24"/>
        </w:rPr>
      </w:pPr>
      <w:r w:rsidRPr="005D50C9">
        <w:rPr>
          <w:rFonts w:ascii="Arial" w:hAnsi="Arial" w:cs="Arial"/>
          <w:sz w:val="24"/>
          <w:szCs w:val="24"/>
        </w:rPr>
        <w:t>Freeman</w:t>
      </w:r>
      <w:r>
        <w:rPr>
          <w:rFonts w:ascii="Arial" w:hAnsi="Arial" w:cs="Arial"/>
          <w:sz w:val="24"/>
          <w:szCs w:val="24"/>
        </w:rPr>
        <w:t>, E. (</w:t>
      </w:r>
      <w:r w:rsidRPr="005D50C9">
        <w:rPr>
          <w:rFonts w:ascii="Arial" w:hAnsi="Arial" w:cs="Arial"/>
          <w:sz w:val="24"/>
          <w:szCs w:val="24"/>
        </w:rPr>
        <w:t>2002</w:t>
      </w:r>
      <w:r>
        <w:rPr>
          <w:rFonts w:ascii="Arial" w:hAnsi="Arial" w:cs="Arial"/>
          <w:sz w:val="24"/>
          <w:szCs w:val="24"/>
        </w:rPr>
        <w:t>)</w:t>
      </w:r>
      <w:r w:rsidRPr="005D50C9">
        <w:rPr>
          <w:rFonts w:ascii="Arial" w:hAnsi="Arial" w:cs="Arial"/>
          <w:sz w:val="24"/>
          <w:szCs w:val="24"/>
        </w:rPr>
        <w:t xml:space="preserve"> </w:t>
      </w:r>
      <w:r w:rsidRPr="005D50C9">
        <w:rPr>
          <w:rFonts w:ascii="Arial" w:hAnsi="Arial" w:cs="Arial"/>
          <w:i/>
          <w:iCs/>
          <w:sz w:val="24"/>
          <w:szCs w:val="24"/>
        </w:rPr>
        <w:t xml:space="preserve">Narratives of a New Order Cistercian Historical Writing in England, 1150 to 1220, </w:t>
      </w:r>
      <w:r w:rsidRPr="005D50C9">
        <w:rPr>
          <w:rFonts w:ascii="Arial" w:hAnsi="Arial" w:cs="Arial"/>
          <w:sz w:val="24"/>
          <w:szCs w:val="24"/>
        </w:rPr>
        <w:t xml:space="preserve"> Turnhout Belgium: </w:t>
      </w:r>
      <w:proofErr w:type="spellStart"/>
      <w:r w:rsidRPr="005D50C9">
        <w:rPr>
          <w:rFonts w:ascii="Arial" w:hAnsi="Arial" w:cs="Arial"/>
          <w:sz w:val="24"/>
          <w:szCs w:val="24"/>
        </w:rPr>
        <w:t>Brepols</w:t>
      </w:r>
      <w:proofErr w:type="spellEnd"/>
      <w:r w:rsidRPr="005D50C9">
        <w:rPr>
          <w:rFonts w:ascii="Arial" w:hAnsi="Arial" w:cs="Arial"/>
          <w:sz w:val="24"/>
          <w:szCs w:val="24"/>
        </w:rPr>
        <w:t xml:space="preserve"> Publishers</w:t>
      </w:r>
      <w:r>
        <w:rPr>
          <w:rFonts w:ascii="Arial" w:hAnsi="Arial" w:cs="Arial"/>
          <w:sz w:val="24"/>
          <w:szCs w:val="24"/>
        </w:rPr>
        <w:t>.</w:t>
      </w:r>
    </w:p>
    <w:p w14:paraId="45B6CDC1" w14:textId="77777777" w:rsidR="001E3695" w:rsidRDefault="001E3695" w:rsidP="00593C8E">
      <w:pPr>
        <w:spacing w:after="0" w:line="360" w:lineRule="auto"/>
        <w:jc w:val="both"/>
        <w:rPr>
          <w:rFonts w:ascii="Times New Roman" w:hAnsi="Times New Roman" w:cs="Times New Roman"/>
          <w:sz w:val="24"/>
          <w:szCs w:val="24"/>
        </w:rPr>
      </w:pPr>
    </w:p>
    <w:p w14:paraId="4CAD6CC1" w14:textId="17F52C40" w:rsidR="000966E2" w:rsidRDefault="000966E2" w:rsidP="001B3399">
      <w:pPr>
        <w:spacing w:after="0" w:line="360" w:lineRule="auto"/>
        <w:ind w:left="567" w:hanging="567"/>
        <w:jc w:val="both"/>
        <w:rPr>
          <w:rFonts w:ascii="Arial" w:hAnsi="Arial" w:cs="Arial"/>
          <w:sz w:val="24"/>
          <w:szCs w:val="24"/>
        </w:rPr>
      </w:pPr>
      <w:r w:rsidRPr="000966E2">
        <w:rPr>
          <w:rFonts w:ascii="Arial" w:hAnsi="Arial" w:cs="Arial"/>
          <w:sz w:val="24"/>
          <w:szCs w:val="24"/>
        </w:rPr>
        <w:t xml:space="preserve">E.B. Fryde et al, </w:t>
      </w:r>
      <w:r>
        <w:rPr>
          <w:rFonts w:ascii="Arial" w:hAnsi="Arial" w:cs="Arial"/>
          <w:sz w:val="24"/>
          <w:szCs w:val="24"/>
        </w:rPr>
        <w:t xml:space="preserve">(1986) </w:t>
      </w:r>
      <w:r w:rsidRPr="000966E2">
        <w:rPr>
          <w:rFonts w:ascii="Arial" w:hAnsi="Arial" w:cs="Arial"/>
          <w:i/>
          <w:iCs/>
          <w:sz w:val="24"/>
          <w:szCs w:val="24"/>
        </w:rPr>
        <w:t xml:space="preserve">The Handbook of British Chronology </w:t>
      </w:r>
      <w:r>
        <w:rPr>
          <w:rFonts w:ascii="Arial" w:hAnsi="Arial" w:cs="Arial"/>
          <w:sz w:val="24"/>
          <w:szCs w:val="24"/>
        </w:rPr>
        <w:t>3</w:t>
      </w:r>
      <w:r w:rsidRPr="000966E2">
        <w:rPr>
          <w:rFonts w:ascii="Arial" w:hAnsi="Arial" w:cs="Arial"/>
          <w:sz w:val="24"/>
          <w:szCs w:val="24"/>
          <w:vertAlign w:val="superscript"/>
        </w:rPr>
        <w:t>rd</w:t>
      </w:r>
      <w:r>
        <w:rPr>
          <w:rFonts w:ascii="Arial" w:hAnsi="Arial" w:cs="Arial"/>
          <w:sz w:val="24"/>
          <w:szCs w:val="24"/>
        </w:rPr>
        <w:t xml:space="preserve"> </w:t>
      </w:r>
      <w:r w:rsidRPr="000966E2">
        <w:rPr>
          <w:rFonts w:ascii="Arial" w:hAnsi="Arial" w:cs="Arial"/>
          <w:sz w:val="24"/>
          <w:szCs w:val="24"/>
        </w:rPr>
        <w:t>ed</w:t>
      </w:r>
      <w:r>
        <w:rPr>
          <w:rFonts w:ascii="Arial" w:hAnsi="Arial" w:cs="Arial"/>
          <w:sz w:val="24"/>
          <w:szCs w:val="24"/>
        </w:rPr>
        <w:t>.</w:t>
      </w:r>
      <w:r w:rsidRPr="000966E2">
        <w:rPr>
          <w:rFonts w:ascii="Arial" w:hAnsi="Arial" w:cs="Arial"/>
          <w:sz w:val="24"/>
          <w:szCs w:val="24"/>
        </w:rPr>
        <w:t xml:space="preserve"> London: Royal Historical Society</w:t>
      </w:r>
      <w:r>
        <w:rPr>
          <w:rFonts w:ascii="Arial" w:hAnsi="Arial" w:cs="Arial"/>
          <w:sz w:val="24"/>
          <w:szCs w:val="24"/>
        </w:rPr>
        <w:t>.</w:t>
      </w:r>
    </w:p>
    <w:p w14:paraId="33AF417B" w14:textId="07AABCF9" w:rsidR="000966E2" w:rsidRDefault="000966E2" w:rsidP="000966E2">
      <w:pPr>
        <w:spacing w:after="0" w:line="360" w:lineRule="auto"/>
        <w:jc w:val="both"/>
        <w:rPr>
          <w:rFonts w:ascii="Arial" w:hAnsi="Arial" w:cs="Arial"/>
          <w:sz w:val="24"/>
          <w:szCs w:val="24"/>
        </w:rPr>
      </w:pPr>
    </w:p>
    <w:p w14:paraId="3C203E7A" w14:textId="2FD3299B" w:rsidR="00173C0F" w:rsidRDefault="00173C0F" w:rsidP="000966E2">
      <w:pPr>
        <w:spacing w:after="0" w:line="360" w:lineRule="auto"/>
        <w:jc w:val="both"/>
        <w:rPr>
          <w:rFonts w:ascii="Arial" w:hAnsi="Arial" w:cs="Arial"/>
          <w:sz w:val="24"/>
          <w:szCs w:val="24"/>
          <w:u w:val="single"/>
        </w:rPr>
      </w:pPr>
      <w:r>
        <w:rPr>
          <w:rFonts w:ascii="Arial" w:hAnsi="Arial" w:cs="Arial"/>
          <w:sz w:val="24"/>
          <w:szCs w:val="24"/>
          <w:u w:val="single"/>
        </w:rPr>
        <w:t>Journals</w:t>
      </w:r>
    </w:p>
    <w:p w14:paraId="1EB800C1" w14:textId="77777777" w:rsidR="009E57BC" w:rsidRDefault="009E57BC" w:rsidP="005D50C9">
      <w:pPr>
        <w:spacing w:after="0" w:line="360" w:lineRule="auto"/>
        <w:rPr>
          <w:rFonts w:ascii="Arial" w:hAnsi="Arial" w:cs="Arial"/>
          <w:sz w:val="24"/>
          <w:szCs w:val="24"/>
        </w:rPr>
      </w:pPr>
    </w:p>
    <w:p w14:paraId="1401B5D9" w14:textId="1CFB0BCF" w:rsidR="009E57BC" w:rsidRPr="00CD4C77" w:rsidRDefault="009E57BC" w:rsidP="001B3399">
      <w:pPr>
        <w:spacing w:after="0" w:line="360" w:lineRule="auto"/>
        <w:ind w:left="567" w:hanging="567"/>
        <w:rPr>
          <w:rFonts w:ascii="Arial" w:hAnsi="Arial" w:cs="Arial"/>
          <w:sz w:val="24"/>
          <w:szCs w:val="24"/>
        </w:rPr>
      </w:pPr>
      <w:r w:rsidRPr="00CD4C77">
        <w:rPr>
          <w:rFonts w:ascii="Arial" w:hAnsi="Arial" w:cs="Arial"/>
          <w:sz w:val="24"/>
          <w:szCs w:val="24"/>
        </w:rPr>
        <w:t>Bynum,</w:t>
      </w:r>
      <w:r>
        <w:rPr>
          <w:rFonts w:ascii="Arial" w:hAnsi="Arial" w:cs="Arial"/>
          <w:sz w:val="24"/>
          <w:szCs w:val="24"/>
        </w:rPr>
        <w:t xml:space="preserve"> C.</w:t>
      </w:r>
      <w:r w:rsidRPr="00CD4C77">
        <w:rPr>
          <w:rFonts w:ascii="Arial" w:hAnsi="Arial" w:cs="Arial"/>
          <w:sz w:val="24"/>
          <w:szCs w:val="24"/>
        </w:rPr>
        <w:t xml:space="preserve"> </w:t>
      </w:r>
      <w:r w:rsidRPr="00CD4C77">
        <w:rPr>
          <w:rFonts w:ascii="Arial" w:hAnsi="Arial" w:cs="Arial"/>
          <w:i/>
          <w:iCs/>
          <w:sz w:val="24"/>
          <w:szCs w:val="24"/>
        </w:rPr>
        <w:t xml:space="preserve"> </w:t>
      </w:r>
      <w:r>
        <w:rPr>
          <w:rFonts w:ascii="Arial" w:hAnsi="Arial" w:cs="Arial"/>
          <w:i/>
          <w:iCs/>
          <w:sz w:val="24"/>
          <w:szCs w:val="24"/>
        </w:rPr>
        <w:t>‘</w:t>
      </w:r>
      <w:r w:rsidRPr="00CD4C77">
        <w:rPr>
          <w:rFonts w:ascii="Arial" w:hAnsi="Arial" w:cs="Arial"/>
          <w:i/>
          <w:iCs/>
          <w:sz w:val="24"/>
          <w:szCs w:val="24"/>
        </w:rPr>
        <w:t>Wonder</w:t>
      </w:r>
      <w:r>
        <w:rPr>
          <w:rFonts w:ascii="Arial" w:hAnsi="Arial" w:cs="Arial"/>
          <w:i/>
          <w:iCs/>
          <w:sz w:val="24"/>
          <w:szCs w:val="24"/>
        </w:rPr>
        <w:t>’</w:t>
      </w:r>
      <w:r w:rsidRPr="00CD4C77">
        <w:rPr>
          <w:rFonts w:ascii="Arial" w:hAnsi="Arial" w:cs="Arial"/>
          <w:i/>
          <w:iCs/>
          <w:sz w:val="24"/>
          <w:szCs w:val="24"/>
        </w:rPr>
        <w:t xml:space="preserve"> The American Historical Review</w:t>
      </w:r>
      <w:r w:rsidRPr="00CD4C77">
        <w:rPr>
          <w:rFonts w:ascii="Arial" w:hAnsi="Arial" w:cs="Arial"/>
          <w:sz w:val="24"/>
          <w:szCs w:val="24"/>
        </w:rPr>
        <w:t xml:space="preserve"> Vol. 102, No. 1 (Feb., 1997), pp. 1-26 (27 pages)</w:t>
      </w:r>
    </w:p>
    <w:p w14:paraId="4EAB5105" w14:textId="77777777" w:rsidR="00CA2759" w:rsidRDefault="00CA2759" w:rsidP="005D50C9">
      <w:pPr>
        <w:spacing w:after="0" w:line="360" w:lineRule="auto"/>
        <w:rPr>
          <w:rFonts w:ascii="Arial" w:hAnsi="Arial" w:cs="Arial"/>
          <w:sz w:val="24"/>
          <w:szCs w:val="24"/>
        </w:rPr>
      </w:pPr>
    </w:p>
    <w:p w14:paraId="272B6CAA" w14:textId="1BBA2A06" w:rsidR="005D50C9" w:rsidRDefault="00CA2759" w:rsidP="001B3399">
      <w:pPr>
        <w:spacing w:after="0" w:line="360" w:lineRule="auto"/>
        <w:ind w:left="567" w:hanging="567"/>
        <w:rPr>
          <w:rFonts w:ascii="Arial" w:hAnsi="Arial" w:cs="Arial"/>
          <w:sz w:val="24"/>
          <w:szCs w:val="24"/>
        </w:rPr>
      </w:pPr>
      <w:r w:rsidRPr="00CA2759">
        <w:rPr>
          <w:rFonts w:ascii="Arial" w:hAnsi="Arial" w:cs="Arial"/>
          <w:sz w:val="24"/>
          <w:szCs w:val="24"/>
        </w:rPr>
        <w:t xml:space="preserve">Freeman </w:t>
      </w:r>
      <w:r>
        <w:rPr>
          <w:rFonts w:ascii="Arial" w:hAnsi="Arial" w:cs="Arial"/>
          <w:sz w:val="24"/>
          <w:szCs w:val="24"/>
        </w:rPr>
        <w:t xml:space="preserve">E </w:t>
      </w:r>
      <w:r w:rsidRPr="00CA2759">
        <w:rPr>
          <w:rFonts w:ascii="Arial" w:hAnsi="Arial" w:cs="Arial"/>
          <w:sz w:val="24"/>
          <w:szCs w:val="24"/>
        </w:rPr>
        <w:t xml:space="preserve">(2000) </w:t>
      </w:r>
      <w:r>
        <w:rPr>
          <w:rFonts w:ascii="Arial" w:hAnsi="Arial" w:cs="Arial"/>
          <w:sz w:val="24"/>
          <w:szCs w:val="24"/>
        </w:rPr>
        <w:t>‘</w:t>
      </w:r>
      <w:r w:rsidRPr="00CA2759">
        <w:rPr>
          <w:rFonts w:ascii="Arial" w:hAnsi="Arial" w:cs="Arial"/>
          <w:sz w:val="24"/>
          <w:szCs w:val="24"/>
        </w:rPr>
        <w:t>Wonders, prodigies and marvels: unusual bodies and the fear of heresy in Ralph of Coggeshall's Chronicon</w:t>
      </w:r>
      <w:r w:rsidRPr="00CA2759">
        <w:rPr>
          <w:rFonts w:ascii="Arial" w:hAnsi="Arial" w:cs="Arial"/>
          <w:sz w:val="24"/>
          <w:szCs w:val="24"/>
        </w:rPr>
        <w:t>Anglicanum,</w:t>
      </w:r>
      <w:r>
        <w:rPr>
          <w:rFonts w:ascii="Arial" w:hAnsi="Arial" w:cs="Arial"/>
          <w:sz w:val="24"/>
          <w:szCs w:val="24"/>
        </w:rPr>
        <w:t>’</w:t>
      </w:r>
      <w:r w:rsidRPr="00CA2759">
        <w:rPr>
          <w:rFonts w:ascii="Arial" w:hAnsi="Arial" w:cs="Arial"/>
          <w:sz w:val="24"/>
          <w:szCs w:val="24"/>
        </w:rPr>
        <w:t xml:space="preserve"> </w:t>
      </w:r>
      <w:r w:rsidRPr="00CA2759">
        <w:rPr>
          <w:rFonts w:ascii="Arial" w:hAnsi="Arial" w:cs="Arial"/>
          <w:i/>
          <w:iCs/>
          <w:sz w:val="24"/>
          <w:szCs w:val="24"/>
        </w:rPr>
        <w:t>Journal of Medieval History,</w:t>
      </w:r>
      <w:r w:rsidRPr="00CA2759">
        <w:rPr>
          <w:rFonts w:ascii="Arial" w:hAnsi="Arial" w:cs="Arial"/>
          <w:sz w:val="24"/>
          <w:szCs w:val="24"/>
        </w:rPr>
        <w:t xml:space="preserve"> 26:2, 127-143, DOI: 10.1016/S0304-4181(99)00019-6</w:t>
      </w:r>
    </w:p>
    <w:p w14:paraId="7F37E684" w14:textId="77777777" w:rsidR="00CA2759" w:rsidRDefault="00CA2759" w:rsidP="005D50C9">
      <w:pPr>
        <w:spacing w:after="0" w:line="360" w:lineRule="auto"/>
        <w:rPr>
          <w:rFonts w:ascii="Arial" w:hAnsi="Arial" w:cs="Arial"/>
          <w:sz w:val="24"/>
          <w:szCs w:val="24"/>
        </w:rPr>
      </w:pPr>
    </w:p>
    <w:p w14:paraId="5E66F7E7" w14:textId="4EAD72A6" w:rsidR="005D50C9" w:rsidRDefault="005D50C9" w:rsidP="001B3399">
      <w:pPr>
        <w:spacing w:after="0" w:line="360" w:lineRule="auto"/>
        <w:ind w:left="567" w:hanging="567"/>
        <w:rPr>
          <w:rFonts w:ascii="Arial" w:hAnsi="Arial" w:cs="Arial"/>
          <w:sz w:val="24"/>
          <w:szCs w:val="24"/>
        </w:rPr>
      </w:pPr>
      <w:r w:rsidRPr="005D50C9">
        <w:rPr>
          <w:rFonts w:ascii="Arial" w:hAnsi="Arial" w:cs="Arial"/>
          <w:sz w:val="24"/>
          <w:szCs w:val="24"/>
        </w:rPr>
        <w:t>Gurevich</w:t>
      </w:r>
      <w:r w:rsidR="00CD4C77">
        <w:rPr>
          <w:rFonts w:ascii="Arial" w:hAnsi="Arial" w:cs="Arial"/>
          <w:sz w:val="24"/>
          <w:szCs w:val="24"/>
        </w:rPr>
        <w:t>, M</w:t>
      </w:r>
      <w:r w:rsidRPr="005D50C9">
        <w:rPr>
          <w:rFonts w:ascii="Arial" w:hAnsi="Arial" w:cs="Arial"/>
          <w:sz w:val="24"/>
          <w:szCs w:val="24"/>
        </w:rPr>
        <w:t xml:space="preserve"> and Shukman,</w:t>
      </w:r>
      <w:r w:rsidR="00CD4C77">
        <w:rPr>
          <w:rFonts w:ascii="Arial" w:hAnsi="Arial" w:cs="Arial"/>
          <w:sz w:val="24"/>
          <w:szCs w:val="24"/>
        </w:rPr>
        <w:t xml:space="preserve"> M.</w:t>
      </w:r>
      <w:r w:rsidRPr="005D50C9">
        <w:rPr>
          <w:rFonts w:ascii="Arial" w:hAnsi="Arial" w:cs="Arial"/>
          <w:sz w:val="24"/>
          <w:szCs w:val="24"/>
        </w:rPr>
        <w:t xml:space="preserve"> </w:t>
      </w:r>
      <w:r>
        <w:rPr>
          <w:rFonts w:ascii="Arial" w:hAnsi="Arial" w:cs="Arial"/>
          <w:sz w:val="24"/>
          <w:szCs w:val="24"/>
        </w:rPr>
        <w:t>‘</w:t>
      </w:r>
      <w:r w:rsidRPr="005D50C9">
        <w:rPr>
          <w:rFonts w:ascii="Arial" w:hAnsi="Arial" w:cs="Arial"/>
          <w:sz w:val="24"/>
          <w:szCs w:val="24"/>
        </w:rPr>
        <w:t>Oral and Written Culture of the Middle Ages: Two "Peasant Visions" of the Late Twelfth-Early Thirteenth Centuries</w:t>
      </w:r>
      <w:r>
        <w:rPr>
          <w:rFonts w:ascii="Arial" w:hAnsi="Arial" w:cs="Arial"/>
          <w:sz w:val="24"/>
          <w:szCs w:val="24"/>
        </w:rPr>
        <w:t>’</w:t>
      </w:r>
      <w:r w:rsidRPr="005D50C9">
        <w:rPr>
          <w:rFonts w:ascii="Arial" w:hAnsi="Arial" w:cs="Arial"/>
          <w:sz w:val="24"/>
          <w:szCs w:val="24"/>
        </w:rPr>
        <w:t xml:space="preserve"> </w:t>
      </w:r>
      <w:r w:rsidRPr="005D50C9">
        <w:rPr>
          <w:rFonts w:ascii="Arial" w:hAnsi="Arial" w:cs="Arial"/>
          <w:i/>
          <w:iCs/>
          <w:sz w:val="24"/>
          <w:szCs w:val="24"/>
        </w:rPr>
        <w:t>New Literary History Vol</w:t>
      </w:r>
      <w:r w:rsidRPr="005D50C9">
        <w:rPr>
          <w:rFonts w:ascii="Arial" w:hAnsi="Arial" w:cs="Arial"/>
          <w:sz w:val="24"/>
          <w:szCs w:val="24"/>
        </w:rPr>
        <w:t>. 16, No. 1, Oral and Written Traditions in the Middle Ages (Autumn, 1984), pp. 51-66.</w:t>
      </w:r>
    </w:p>
    <w:p w14:paraId="6F141694" w14:textId="77777777" w:rsidR="005D50C9" w:rsidRPr="005D50C9" w:rsidRDefault="005D50C9" w:rsidP="005D50C9">
      <w:pPr>
        <w:spacing w:after="0" w:line="360" w:lineRule="auto"/>
        <w:rPr>
          <w:rFonts w:ascii="Arial" w:hAnsi="Arial" w:cs="Arial"/>
          <w:sz w:val="24"/>
          <w:szCs w:val="24"/>
        </w:rPr>
      </w:pPr>
    </w:p>
    <w:p w14:paraId="53C86D5D" w14:textId="70B32885" w:rsidR="00CD4C77" w:rsidRDefault="00CD4C77" w:rsidP="00C9245B">
      <w:pPr>
        <w:spacing w:after="0" w:line="360" w:lineRule="auto"/>
        <w:ind w:left="567" w:hanging="567"/>
        <w:rPr>
          <w:rFonts w:ascii="Arial" w:hAnsi="Arial" w:cs="Arial"/>
          <w:sz w:val="24"/>
          <w:szCs w:val="24"/>
        </w:rPr>
      </w:pPr>
      <w:proofErr w:type="spellStart"/>
      <w:r w:rsidRPr="00CD4C77">
        <w:rPr>
          <w:rFonts w:ascii="Arial" w:hAnsi="Arial" w:cs="Arial"/>
          <w:sz w:val="24"/>
          <w:szCs w:val="24"/>
        </w:rPr>
        <w:t>Madej</w:t>
      </w:r>
      <w:proofErr w:type="spellEnd"/>
      <w:r w:rsidRPr="00CD4C77">
        <w:rPr>
          <w:rFonts w:ascii="Arial" w:hAnsi="Arial" w:cs="Arial"/>
          <w:sz w:val="24"/>
          <w:szCs w:val="24"/>
        </w:rPr>
        <w:t xml:space="preserve">, </w:t>
      </w:r>
      <w:r>
        <w:rPr>
          <w:rFonts w:ascii="Arial" w:hAnsi="Arial" w:cs="Arial"/>
          <w:sz w:val="24"/>
          <w:szCs w:val="24"/>
        </w:rPr>
        <w:t>M.</w:t>
      </w:r>
      <w:r w:rsidR="009E57BC">
        <w:rPr>
          <w:rFonts w:ascii="Arial" w:hAnsi="Arial" w:cs="Arial"/>
          <w:sz w:val="24"/>
          <w:szCs w:val="24"/>
        </w:rPr>
        <w:t xml:space="preserve"> ‘</w:t>
      </w:r>
      <w:r w:rsidRPr="00CD4C77">
        <w:rPr>
          <w:rFonts w:ascii="Arial" w:hAnsi="Arial" w:cs="Arial"/>
          <w:sz w:val="24"/>
          <w:szCs w:val="24"/>
        </w:rPr>
        <w:t>The Story about the Green Children of Woolpit According to the Medieval Chronicles of William of Newburgh and Ralph of Coggeshall</w:t>
      </w:r>
      <w:r w:rsidR="009E57BC">
        <w:rPr>
          <w:rFonts w:ascii="Arial" w:hAnsi="Arial" w:cs="Arial"/>
          <w:sz w:val="24"/>
          <w:szCs w:val="24"/>
        </w:rPr>
        <w:t>’</w:t>
      </w:r>
      <w:r w:rsidRPr="00CD4C77">
        <w:rPr>
          <w:rFonts w:ascii="Arial" w:hAnsi="Arial" w:cs="Arial"/>
          <w:sz w:val="24"/>
          <w:szCs w:val="24"/>
        </w:rPr>
        <w:t xml:space="preserve"> The</w:t>
      </w:r>
      <w:r w:rsidR="009E57BC">
        <w:rPr>
          <w:rFonts w:ascii="Arial" w:hAnsi="Arial" w:cs="Arial"/>
          <w:sz w:val="24"/>
          <w:szCs w:val="24"/>
        </w:rPr>
        <w:t xml:space="preserve"> I</w:t>
      </w:r>
      <w:r w:rsidRPr="00CD4C77">
        <w:rPr>
          <w:rFonts w:ascii="Arial" w:hAnsi="Arial" w:cs="Arial"/>
          <w:sz w:val="24"/>
          <w:szCs w:val="24"/>
        </w:rPr>
        <w:t xml:space="preserve">nstitute of </w:t>
      </w:r>
      <w:r w:rsidR="009E57BC">
        <w:rPr>
          <w:rFonts w:ascii="Arial" w:hAnsi="Arial" w:cs="Arial"/>
          <w:sz w:val="24"/>
          <w:szCs w:val="24"/>
        </w:rPr>
        <w:t>H</w:t>
      </w:r>
      <w:r w:rsidRPr="00CD4C77">
        <w:rPr>
          <w:rFonts w:ascii="Arial" w:hAnsi="Arial" w:cs="Arial"/>
          <w:sz w:val="24"/>
          <w:szCs w:val="24"/>
        </w:rPr>
        <w:t>istory of the Jagiellonian University in Kraków Poland 2020 16pages. Accessed 11.11 22  DOI:10.17951/rh.2020.49.117-132</w:t>
      </w:r>
    </w:p>
    <w:p w14:paraId="242660CB" w14:textId="6F5C0391" w:rsidR="009E57BC" w:rsidRDefault="009E57BC" w:rsidP="00CD4C77">
      <w:pPr>
        <w:spacing w:after="0" w:line="360" w:lineRule="auto"/>
        <w:rPr>
          <w:rFonts w:ascii="Arial" w:hAnsi="Arial" w:cs="Arial"/>
          <w:sz w:val="24"/>
          <w:szCs w:val="24"/>
        </w:rPr>
      </w:pPr>
    </w:p>
    <w:p w14:paraId="34F8034A" w14:textId="5C95893F" w:rsidR="009E57BC" w:rsidRPr="005B339F" w:rsidRDefault="009E57BC" w:rsidP="002434CB">
      <w:pPr>
        <w:ind w:left="567" w:hanging="567"/>
        <w:rPr>
          <w:rFonts w:ascii="Arial" w:hAnsi="Arial" w:cs="Arial"/>
          <w:sz w:val="24"/>
          <w:szCs w:val="24"/>
        </w:rPr>
      </w:pPr>
      <w:r w:rsidRPr="00BC67FB">
        <w:rPr>
          <w:rFonts w:ascii="Arial" w:hAnsi="Arial" w:cs="Arial"/>
          <w:sz w:val="24"/>
          <w:szCs w:val="24"/>
        </w:rPr>
        <w:lastRenderedPageBreak/>
        <w:t>The Giant Tooth Mystery (2011)  Timss &amp; PIRLS Internationa</w:t>
      </w:r>
      <w:r>
        <w:rPr>
          <w:rFonts w:ascii="Arial" w:hAnsi="Arial" w:cs="Arial"/>
          <w:sz w:val="24"/>
          <w:szCs w:val="24"/>
        </w:rPr>
        <w:t>l</w:t>
      </w:r>
      <w:r w:rsidRPr="00BC67FB">
        <w:rPr>
          <w:rFonts w:ascii="Arial" w:hAnsi="Arial" w:cs="Arial"/>
          <w:sz w:val="24"/>
          <w:szCs w:val="24"/>
        </w:rPr>
        <w:t xml:space="preserve"> </w:t>
      </w:r>
      <w:r>
        <w:rPr>
          <w:rFonts w:ascii="Arial" w:hAnsi="Arial" w:cs="Arial"/>
          <w:sz w:val="24"/>
          <w:szCs w:val="24"/>
        </w:rPr>
        <w:t>s</w:t>
      </w:r>
      <w:r w:rsidRPr="00BC67FB">
        <w:rPr>
          <w:rFonts w:ascii="Arial" w:hAnsi="Arial" w:cs="Arial"/>
          <w:sz w:val="24"/>
          <w:szCs w:val="24"/>
        </w:rPr>
        <w:t xml:space="preserve">tudy </w:t>
      </w:r>
      <w:r>
        <w:rPr>
          <w:rFonts w:ascii="Arial" w:hAnsi="Arial" w:cs="Arial"/>
          <w:sz w:val="24"/>
          <w:szCs w:val="24"/>
        </w:rPr>
        <w:t>Ce</w:t>
      </w:r>
      <w:r w:rsidRPr="00BC67FB">
        <w:rPr>
          <w:rFonts w:ascii="Arial" w:hAnsi="Arial" w:cs="Arial"/>
          <w:sz w:val="24"/>
          <w:szCs w:val="24"/>
        </w:rPr>
        <w:t>ntre https://www.educacionyfp.gob.es/inee/dam/jcr:a64bd703-7d32-4320-a9a3-5c8000642a72/p11-the-giant-tooth-mystery-1.pdf accessed 13.11.22</w:t>
      </w:r>
    </w:p>
    <w:p w14:paraId="212E2AE6" w14:textId="23ADD49D" w:rsidR="005D50C9" w:rsidRDefault="005D50C9" w:rsidP="00930026">
      <w:pPr>
        <w:spacing w:after="0" w:line="360" w:lineRule="auto"/>
        <w:rPr>
          <w:rFonts w:ascii="Arial" w:hAnsi="Arial" w:cs="Arial"/>
          <w:sz w:val="24"/>
          <w:szCs w:val="24"/>
        </w:rPr>
      </w:pPr>
    </w:p>
    <w:p w14:paraId="68113F19" w14:textId="39843D3D" w:rsidR="00173C0F" w:rsidRPr="00173C0F" w:rsidRDefault="00173C0F" w:rsidP="002434CB">
      <w:pPr>
        <w:spacing w:after="0" w:line="360" w:lineRule="auto"/>
        <w:ind w:left="567" w:hanging="567"/>
        <w:rPr>
          <w:rFonts w:ascii="Arial" w:hAnsi="Arial" w:cs="Arial"/>
          <w:sz w:val="24"/>
          <w:szCs w:val="24"/>
        </w:rPr>
      </w:pPr>
      <w:r w:rsidRPr="00173C0F">
        <w:rPr>
          <w:rFonts w:ascii="Arial" w:hAnsi="Arial" w:cs="Arial"/>
          <w:sz w:val="24"/>
          <w:szCs w:val="24"/>
        </w:rPr>
        <w:t xml:space="preserve">Spencer, S. </w:t>
      </w:r>
      <w:r w:rsidR="00930026" w:rsidRPr="00930026">
        <w:rPr>
          <w:rFonts w:ascii="Arial" w:hAnsi="Arial" w:cs="Arial"/>
          <w:sz w:val="24"/>
          <w:szCs w:val="24"/>
        </w:rPr>
        <w:t>‘</w:t>
      </w:r>
      <w:r w:rsidRPr="00173C0F">
        <w:rPr>
          <w:rFonts w:ascii="Arial" w:hAnsi="Arial" w:cs="Arial"/>
          <w:sz w:val="24"/>
          <w:szCs w:val="24"/>
        </w:rPr>
        <w:t>Two Unexamined Witnesses to Ralph of Coggeshall’s Chronicon Anglicanum in London</w:t>
      </w:r>
      <w:r w:rsidRPr="00173C0F">
        <w:rPr>
          <w:rFonts w:ascii="Arial" w:hAnsi="Arial" w:cs="Arial"/>
          <w:i/>
          <w:iCs/>
          <w:sz w:val="24"/>
          <w:szCs w:val="24"/>
        </w:rPr>
        <w:t>,</w:t>
      </w:r>
      <w:r w:rsidRPr="00173C0F">
        <w:rPr>
          <w:rFonts w:ascii="Arial" w:hAnsi="Arial" w:cs="Arial"/>
          <w:sz w:val="24"/>
          <w:szCs w:val="24"/>
        </w:rPr>
        <w:t xml:space="preserve"> Lambeth Palace Library, MS 371. </w:t>
      </w:r>
      <w:proofErr w:type="spellStart"/>
      <w:r w:rsidRPr="00173C0F">
        <w:rPr>
          <w:rFonts w:ascii="Arial" w:hAnsi="Arial" w:cs="Arial"/>
          <w:sz w:val="24"/>
          <w:szCs w:val="24"/>
        </w:rPr>
        <w:t>Manuscripta</w:t>
      </w:r>
      <w:proofErr w:type="spellEnd"/>
      <w:r w:rsidR="00930026">
        <w:rPr>
          <w:rFonts w:ascii="Arial" w:hAnsi="Arial" w:cs="Arial"/>
          <w:sz w:val="24"/>
          <w:szCs w:val="24"/>
        </w:rPr>
        <w:t xml:space="preserve">’ </w:t>
      </w:r>
      <w:r w:rsidRPr="00173C0F">
        <w:rPr>
          <w:rFonts w:ascii="Arial" w:hAnsi="Arial" w:cs="Arial"/>
          <w:sz w:val="24"/>
          <w:szCs w:val="24"/>
        </w:rPr>
        <w:t xml:space="preserve">: </w:t>
      </w:r>
      <w:r w:rsidRPr="00173C0F">
        <w:rPr>
          <w:rFonts w:ascii="Arial" w:hAnsi="Arial" w:cs="Arial"/>
          <w:i/>
          <w:iCs/>
          <w:sz w:val="24"/>
          <w:szCs w:val="24"/>
        </w:rPr>
        <w:t>A Journal for Manuscript Research</w:t>
      </w:r>
      <w:r w:rsidRPr="00173C0F">
        <w:rPr>
          <w:rFonts w:ascii="Arial" w:hAnsi="Arial" w:cs="Arial"/>
          <w:sz w:val="24"/>
          <w:szCs w:val="24"/>
        </w:rPr>
        <w:t xml:space="preserve">, </w:t>
      </w:r>
      <w:r w:rsidR="00930026">
        <w:rPr>
          <w:rFonts w:ascii="Arial" w:hAnsi="Arial" w:cs="Arial"/>
          <w:sz w:val="24"/>
          <w:szCs w:val="24"/>
        </w:rPr>
        <w:t xml:space="preserve"> (2019) </w:t>
      </w:r>
      <w:r w:rsidRPr="00173C0F">
        <w:rPr>
          <w:rFonts w:ascii="Arial" w:hAnsi="Arial" w:cs="Arial"/>
          <w:sz w:val="24"/>
          <w:szCs w:val="24"/>
        </w:rPr>
        <w:t>62(2), 279-286. https://doi.org/10.1484/J.MSS.5.117293</w:t>
      </w:r>
    </w:p>
    <w:p w14:paraId="78AE7ED7" w14:textId="31D3E47E" w:rsidR="00173C0F" w:rsidRDefault="00173C0F" w:rsidP="00173C0F">
      <w:pPr>
        <w:spacing w:after="0" w:line="360" w:lineRule="auto"/>
        <w:jc w:val="both"/>
        <w:rPr>
          <w:rFonts w:ascii="Arial" w:hAnsi="Arial" w:cs="Arial"/>
          <w:sz w:val="24"/>
          <w:szCs w:val="24"/>
        </w:rPr>
      </w:pPr>
    </w:p>
    <w:p w14:paraId="54957D6C" w14:textId="77777777" w:rsidR="00F83974" w:rsidRPr="00CD4C77" w:rsidRDefault="00F83974" w:rsidP="00F83974">
      <w:pPr>
        <w:spacing w:after="0" w:line="360" w:lineRule="auto"/>
        <w:jc w:val="both"/>
        <w:rPr>
          <w:rFonts w:ascii="Arial" w:hAnsi="Arial" w:cs="Arial"/>
          <w:sz w:val="24"/>
          <w:szCs w:val="24"/>
          <w:u w:val="single"/>
        </w:rPr>
      </w:pPr>
      <w:r w:rsidRPr="00CD4C77">
        <w:rPr>
          <w:rFonts w:ascii="Arial" w:hAnsi="Arial" w:cs="Arial"/>
          <w:sz w:val="24"/>
          <w:szCs w:val="24"/>
          <w:u w:val="single"/>
        </w:rPr>
        <w:t xml:space="preserve">Theses </w:t>
      </w:r>
    </w:p>
    <w:p w14:paraId="05F98D20" w14:textId="77777777" w:rsidR="00F83974" w:rsidRPr="004C36EF" w:rsidRDefault="00F83974" w:rsidP="002434CB">
      <w:pPr>
        <w:ind w:left="567" w:hanging="567"/>
        <w:rPr>
          <w:rFonts w:ascii="Arial" w:hAnsi="Arial" w:cs="Arial"/>
          <w:sz w:val="24"/>
          <w:szCs w:val="24"/>
        </w:rPr>
      </w:pPr>
      <w:r w:rsidRPr="004C36EF">
        <w:rPr>
          <w:rFonts w:ascii="Arial" w:hAnsi="Arial" w:cs="Arial"/>
          <w:sz w:val="24"/>
          <w:szCs w:val="24"/>
        </w:rPr>
        <w:t xml:space="preserve">Guy N. Hartcher, “Ralph of Coggeshall’s ‘Chronicon Anglicanum’: An Investigative Analysis” (PhD diss., Catholic University of America, 1979), 86–103; </w:t>
      </w:r>
    </w:p>
    <w:p w14:paraId="27351359" w14:textId="3A33FC59" w:rsidR="00173C0F" w:rsidRDefault="00173C0F" w:rsidP="000966E2">
      <w:pPr>
        <w:spacing w:after="0" w:line="360" w:lineRule="auto"/>
        <w:jc w:val="both"/>
        <w:rPr>
          <w:rFonts w:ascii="Arial" w:hAnsi="Arial" w:cs="Arial"/>
          <w:sz w:val="24"/>
          <w:szCs w:val="24"/>
        </w:rPr>
      </w:pPr>
    </w:p>
    <w:p w14:paraId="7764B2F4" w14:textId="77777777" w:rsidR="00173C0F" w:rsidRPr="00173C0F" w:rsidRDefault="00173C0F" w:rsidP="000966E2">
      <w:pPr>
        <w:spacing w:after="0" w:line="360" w:lineRule="auto"/>
        <w:jc w:val="both"/>
        <w:rPr>
          <w:rFonts w:ascii="Arial" w:hAnsi="Arial" w:cs="Arial"/>
          <w:sz w:val="24"/>
          <w:szCs w:val="24"/>
        </w:rPr>
      </w:pPr>
    </w:p>
    <w:p w14:paraId="112F7292" w14:textId="719B444B" w:rsidR="000966E2" w:rsidRDefault="000966E2" w:rsidP="000966E2">
      <w:pPr>
        <w:spacing w:after="0" w:line="360" w:lineRule="auto"/>
        <w:jc w:val="both"/>
        <w:rPr>
          <w:rFonts w:ascii="Arial" w:hAnsi="Arial" w:cs="Arial"/>
          <w:sz w:val="24"/>
          <w:szCs w:val="24"/>
          <w:u w:val="single"/>
        </w:rPr>
      </w:pPr>
      <w:r w:rsidRPr="004C36EF">
        <w:rPr>
          <w:rFonts w:ascii="Arial" w:hAnsi="Arial" w:cs="Arial"/>
          <w:sz w:val="24"/>
          <w:szCs w:val="24"/>
          <w:u w:val="single"/>
        </w:rPr>
        <w:t>Web pages</w:t>
      </w:r>
    </w:p>
    <w:p w14:paraId="6C97EA41" w14:textId="77777777" w:rsidR="00F83974" w:rsidRDefault="00F83974" w:rsidP="000966E2">
      <w:pPr>
        <w:spacing w:after="0" w:line="360" w:lineRule="auto"/>
        <w:jc w:val="both"/>
        <w:rPr>
          <w:rFonts w:ascii="Arial" w:hAnsi="Arial" w:cs="Arial"/>
          <w:sz w:val="24"/>
          <w:szCs w:val="24"/>
          <w:u w:val="single"/>
        </w:rPr>
      </w:pPr>
    </w:p>
    <w:p w14:paraId="15FD62C3" w14:textId="224D5F61" w:rsidR="00F83974" w:rsidRPr="00F83974" w:rsidRDefault="00F83974" w:rsidP="00D55D73">
      <w:pPr>
        <w:spacing w:after="0" w:line="360" w:lineRule="auto"/>
        <w:ind w:left="567" w:hanging="567"/>
        <w:rPr>
          <w:rFonts w:ascii="Arial" w:hAnsi="Arial" w:cs="Arial"/>
          <w:sz w:val="24"/>
          <w:szCs w:val="24"/>
        </w:rPr>
      </w:pPr>
      <w:r>
        <w:rPr>
          <w:rFonts w:ascii="Arial" w:hAnsi="Arial" w:cs="Arial"/>
          <w:sz w:val="24"/>
          <w:szCs w:val="24"/>
        </w:rPr>
        <w:t xml:space="preserve">Woolpit </w:t>
      </w:r>
      <w:r w:rsidRPr="00F83974">
        <w:rPr>
          <w:rFonts w:ascii="Arial" w:hAnsi="Arial" w:cs="Arial"/>
          <w:sz w:val="24"/>
          <w:szCs w:val="24"/>
        </w:rPr>
        <w:t>Google maps</w:t>
      </w:r>
      <w:r w:rsidRPr="00F83974">
        <w:rPr>
          <w:rFonts w:ascii="Arial" w:hAnsi="Arial" w:cs="Arial"/>
          <w:sz w:val="24"/>
          <w:szCs w:val="24"/>
          <w:u w:val="single"/>
        </w:rPr>
        <w:t xml:space="preserve"> www.google.co.uk/maps/place/woolpit+bury+st+Edmunds/@52.2259275.08@52.2259275,0.8791658,15z/data=!3m1!4b1!4m5!3m4!1s0x47d9b197ffaeb73f:0x9d95aca4fa4dd49e!8m2!3d52.2247577!4d0.8879367 </w:t>
      </w:r>
      <w:r w:rsidRPr="00F83974">
        <w:rPr>
          <w:rFonts w:ascii="Arial" w:hAnsi="Arial" w:cs="Arial"/>
          <w:sz w:val="24"/>
          <w:szCs w:val="24"/>
        </w:rPr>
        <w:t>accessed 11.11.22</w:t>
      </w:r>
    </w:p>
    <w:p w14:paraId="34C27EE6" w14:textId="435B9A44" w:rsidR="00F83974" w:rsidRPr="00F83974" w:rsidRDefault="00F83974" w:rsidP="00D55D73">
      <w:pPr>
        <w:spacing w:after="0" w:line="360" w:lineRule="auto"/>
        <w:ind w:left="567" w:hanging="567"/>
        <w:rPr>
          <w:rFonts w:ascii="Arial" w:hAnsi="Arial" w:cs="Arial"/>
          <w:sz w:val="24"/>
          <w:szCs w:val="24"/>
        </w:rPr>
      </w:pPr>
      <w:r>
        <w:rPr>
          <w:rFonts w:ascii="Arial" w:hAnsi="Arial" w:cs="Arial"/>
          <w:sz w:val="24"/>
          <w:szCs w:val="24"/>
        </w:rPr>
        <w:t xml:space="preserve">Wakes </w:t>
      </w:r>
      <w:r w:rsidRPr="00F83974">
        <w:rPr>
          <w:rFonts w:ascii="Arial" w:hAnsi="Arial" w:cs="Arial"/>
          <w:sz w:val="24"/>
          <w:szCs w:val="24"/>
        </w:rPr>
        <w:t>Google maps</w:t>
      </w:r>
      <w:r w:rsidRPr="00F83974">
        <w:rPr>
          <w:rFonts w:ascii="Arial" w:hAnsi="Arial" w:cs="Arial"/>
          <w:sz w:val="24"/>
          <w:szCs w:val="24"/>
          <w:u w:val="single"/>
        </w:rPr>
        <w:t xml:space="preserve"> https://www.google.co.uk/maps/place/Wakes+Colne,+Colchester/@51.9255474,0.7485298,16z/data=!3m1!4b1!4m5!3m4!1s0x47d8fdfdd4d84cd9:0xf5d137eb522cd549!8m2!3d51.9228596!4d0.755325 </w:t>
      </w:r>
      <w:r w:rsidRPr="00F83974">
        <w:rPr>
          <w:rFonts w:ascii="Arial" w:hAnsi="Arial" w:cs="Arial"/>
          <w:sz w:val="24"/>
          <w:szCs w:val="24"/>
        </w:rPr>
        <w:t>accessed 11.11.22</w:t>
      </w:r>
    </w:p>
    <w:p w14:paraId="248B0FE7" w14:textId="7332BC5C" w:rsidR="00F83974" w:rsidRPr="00F83974" w:rsidRDefault="00F83974" w:rsidP="000F2407">
      <w:pPr>
        <w:spacing w:after="0" w:line="360" w:lineRule="auto"/>
        <w:ind w:left="567" w:hanging="567"/>
        <w:rPr>
          <w:rFonts w:ascii="Arial" w:hAnsi="Arial" w:cs="Arial"/>
          <w:sz w:val="24"/>
          <w:szCs w:val="24"/>
          <w:u w:val="single"/>
        </w:rPr>
      </w:pPr>
      <w:proofErr w:type="spellStart"/>
      <w:r>
        <w:rPr>
          <w:rFonts w:ascii="Arial" w:hAnsi="Arial" w:cs="Arial"/>
          <w:sz w:val="24"/>
          <w:szCs w:val="24"/>
        </w:rPr>
        <w:t>Dagworth</w:t>
      </w:r>
      <w:proofErr w:type="spellEnd"/>
      <w:r>
        <w:rPr>
          <w:rFonts w:ascii="Arial" w:hAnsi="Arial" w:cs="Arial"/>
          <w:sz w:val="24"/>
          <w:szCs w:val="24"/>
        </w:rPr>
        <w:t xml:space="preserve"> </w:t>
      </w:r>
      <w:r w:rsidRPr="00F83974">
        <w:rPr>
          <w:rFonts w:ascii="Arial" w:hAnsi="Arial" w:cs="Arial"/>
          <w:sz w:val="24"/>
          <w:szCs w:val="24"/>
        </w:rPr>
        <w:t xml:space="preserve">Google maps </w:t>
      </w:r>
      <w:r w:rsidRPr="00F83974">
        <w:rPr>
          <w:rFonts w:ascii="Arial" w:hAnsi="Arial" w:cs="Arial"/>
          <w:sz w:val="24"/>
          <w:szCs w:val="24"/>
          <w:u w:val="single"/>
        </w:rPr>
        <w:t xml:space="preserve">https://www.google.co.uk/maps/place/Old+Newton+with+Dagworth,+Stowmarket/@52.2229078,0.9875951,14z/data=!3m1!4b1!4m5!3m4!1s0x47d9ba608fe3e81b:0xa031e0f33d777825!8m2!3d52.2241572!4d1.0027558 </w:t>
      </w:r>
      <w:r w:rsidRPr="00F83974">
        <w:rPr>
          <w:rFonts w:ascii="Arial" w:hAnsi="Arial" w:cs="Arial"/>
          <w:sz w:val="24"/>
          <w:szCs w:val="24"/>
        </w:rPr>
        <w:t>accessed 12.11.22</w:t>
      </w:r>
    </w:p>
    <w:p w14:paraId="05EDDC4D" w14:textId="1165EC20" w:rsidR="00F83974" w:rsidRPr="00F83974" w:rsidRDefault="00F83974" w:rsidP="000F2407">
      <w:pPr>
        <w:spacing w:after="0" w:line="360" w:lineRule="auto"/>
        <w:ind w:left="567" w:hanging="567"/>
        <w:jc w:val="both"/>
        <w:rPr>
          <w:rFonts w:ascii="Arial" w:hAnsi="Arial" w:cs="Arial"/>
          <w:sz w:val="24"/>
          <w:szCs w:val="24"/>
        </w:rPr>
      </w:pPr>
      <w:r w:rsidRPr="00F83974">
        <w:rPr>
          <w:rFonts w:ascii="Arial" w:hAnsi="Arial" w:cs="Arial"/>
          <w:sz w:val="24"/>
          <w:szCs w:val="24"/>
        </w:rPr>
        <w:t xml:space="preserve">Coggeshall </w:t>
      </w:r>
      <w:r w:rsidRPr="00F83974">
        <w:rPr>
          <w:rFonts w:ascii="Arial" w:hAnsi="Arial" w:cs="Arial"/>
          <w:sz w:val="24"/>
          <w:szCs w:val="24"/>
          <w:u w:val="single"/>
        </w:rPr>
        <w:t>Bing.com/</w:t>
      </w:r>
      <w:proofErr w:type="spellStart"/>
      <w:r w:rsidRPr="00F83974">
        <w:rPr>
          <w:rFonts w:ascii="Arial" w:hAnsi="Arial" w:cs="Arial"/>
          <w:sz w:val="24"/>
          <w:szCs w:val="24"/>
          <w:u w:val="single"/>
        </w:rPr>
        <w:t>mapscogggleshall</w:t>
      </w:r>
      <w:proofErr w:type="spellEnd"/>
      <w:r w:rsidRPr="00F83974">
        <w:rPr>
          <w:rFonts w:ascii="Arial" w:hAnsi="Arial" w:cs="Arial"/>
          <w:sz w:val="24"/>
          <w:szCs w:val="24"/>
          <w:u w:val="single"/>
        </w:rPr>
        <w:t xml:space="preserve"> &amp;</w:t>
      </w:r>
      <w:proofErr w:type="spellStart"/>
      <w:r w:rsidRPr="00F83974">
        <w:rPr>
          <w:rFonts w:ascii="Arial" w:hAnsi="Arial" w:cs="Arial"/>
          <w:sz w:val="24"/>
          <w:szCs w:val="24"/>
          <w:u w:val="single"/>
        </w:rPr>
        <w:t>satid</w:t>
      </w:r>
      <w:proofErr w:type="spellEnd"/>
      <w:r w:rsidRPr="00F83974">
        <w:rPr>
          <w:rFonts w:ascii="Arial" w:hAnsi="Arial" w:cs="Arial"/>
          <w:sz w:val="24"/>
          <w:szCs w:val="24"/>
          <w:u w:val="single"/>
        </w:rPr>
        <w:t xml:space="preserve">=id.sid%3A20343e29-5de1-8ab3-56ce-f25aee3fc483 </w:t>
      </w:r>
      <w:r w:rsidRPr="00F83974">
        <w:rPr>
          <w:rFonts w:ascii="Arial" w:hAnsi="Arial" w:cs="Arial"/>
          <w:sz w:val="24"/>
          <w:szCs w:val="24"/>
        </w:rPr>
        <w:t>accessed 14/11/22</w:t>
      </w:r>
    </w:p>
    <w:p w14:paraId="12C5606C" w14:textId="7C7111A6" w:rsidR="00F83974" w:rsidRPr="00F83974" w:rsidRDefault="00F83974" w:rsidP="00F83974">
      <w:pPr>
        <w:spacing w:after="0" w:line="360" w:lineRule="auto"/>
        <w:rPr>
          <w:rFonts w:ascii="Arial" w:hAnsi="Arial" w:cs="Arial"/>
          <w:sz w:val="24"/>
          <w:szCs w:val="24"/>
        </w:rPr>
      </w:pPr>
    </w:p>
    <w:p w14:paraId="3F4B6E99" w14:textId="77777777" w:rsidR="000966E2" w:rsidRPr="000966E2" w:rsidRDefault="000966E2" w:rsidP="000F2407">
      <w:pPr>
        <w:pStyle w:val="FootnoteText"/>
        <w:ind w:left="567" w:hanging="567"/>
        <w:rPr>
          <w:rFonts w:ascii="Arial" w:hAnsi="Arial" w:cs="Arial"/>
          <w:sz w:val="24"/>
          <w:szCs w:val="24"/>
        </w:rPr>
      </w:pPr>
      <w:r w:rsidRPr="000966E2">
        <w:rPr>
          <w:rFonts w:ascii="Arial" w:hAnsi="Arial" w:cs="Arial"/>
          <w:sz w:val="24"/>
          <w:szCs w:val="24"/>
        </w:rPr>
        <w:t xml:space="preserve">Historic England </w:t>
      </w:r>
      <w:hyperlink r:id="rId7" w:history="1">
        <w:r w:rsidRPr="000966E2">
          <w:rPr>
            <w:rStyle w:val="Hyperlink"/>
            <w:rFonts w:ascii="Arial" w:hAnsi="Arial" w:cs="Arial"/>
            <w:sz w:val="24"/>
            <w:szCs w:val="24"/>
          </w:rPr>
          <w:t>ORFORD CASTLE, Orford - 1030873 | Historic England</w:t>
        </w:r>
      </w:hyperlink>
      <w:r w:rsidRPr="000966E2">
        <w:rPr>
          <w:rFonts w:ascii="Arial" w:hAnsi="Arial" w:cs="Arial"/>
          <w:sz w:val="24"/>
          <w:szCs w:val="24"/>
        </w:rPr>
        <w:t xml:space="preserve"> accessed 11/11/22</w:t>
      </w:r>
    </w:p>
    <w:p w14:paraId="7F3F6D27" w14:textId="56D36492" w:rsidR="000966E2" w:rsidRDefault="000966E2" w:rsidP="000966E2">
      <w:pPr>
        <w:spacing w:after="0" w:line="360" w:lineRule="auto"/>
        <w:jc w:val="both"/>
        <w:rPr>
          <w:rFonts w:ascii="Arial" w:hAnsi="Arial" w:cs="Arial"/>
          <w:sz w:val="24"/>
          <w:szCs w:val="24"/>
        </w:rPr>
      </w:pPr>
    </w:p>
    <w:p w14:paraId="14204D78" w14:textId="77777777" w:rsidR="000966E2" w:rsidRPr="000966E2" w:rsidRDefault="000966E2" w:rsidP="000F2407">
      <w:pPr>
        <w:spacing w:after="0" w:line="360" w:lineRule="auto"/>
        <w:ind w:left="567" w:hanging="567"/>
        <w:jc w:val="both"/>
        <w:rPr>
          <w:rFonts w:ascii="Arial" w:hAnsi="Arial" w:cs="Arial"/>
          <w:sz w:val="24"/>
          <w:szCs w:val="24"/>
        </w:rPr>
      </w:pPr>
      <w:r w:rsidRPr="000966E2">
        <w:rPr>
          <w:rFonts w:ascii="Arial" w:hAnsi="Arial" w:cs="Arial"/>
          <w:sz w:val="24"/>
          <w:szCs w:val="24"/>
        </w:rPr>
        <w:t xml:space="preserve">English Heritage </w:t>
      </w:r>
      <w:hyperlink r:id="rId8" w:history="1">
        <w:r w:rsidRPr="000966E2">
          <w:rPr>
            <w:rStyle w:val="Hyperlink"/>
            <w:rFonts w:ascii="Arial" w:hAnsi="Arial" w:cs="Arial"/>
            <w:sz w:val="24"/>
            <w:szCs w:val="24"/>
          </w:rPr>
          <w:t>History of Orford Castle | English Heritage (english-heritage.org.uk)</w:t>
        </w:r>
      </w:hyperlink>
      <w:r w:rsidRPr="000966E2">
        <w:rPr>
          <w:rFonts w:ascii="Arial" w:hAnsi="Arial" w:cs="Arial"/>
          <w:sz w:val="24"/>
          <w:szCs w:val="24"/>
        </w:rPr>
        <w:t xml:space="preserve"> accessed 11/11/22.</w:t>
      </w:r>
    </w:p>
    <w:p w14:paraId="06C61CE5" w14:textId="46BF228E" w:rsidR="000966E2" w:rsidRDefault="000966E2" w:rsidP="000966E2">
      <w:pPr>
        <w:spacing w:after="0" w:line="360" w:lineRule="auto"/>
        <w:jc w:val="both"/>
        <w:rPr>
          <w:rFonts w:ascii="Arial" w:hAnsi="Arial" w:cs="Arial"/>
          <w:sz w:val="24"/>
          <w:szCs w:val="24"/>
        </w:rPr>
      </w:pPr>
    </w:p>
    <w:p w14:paraId="12645ACE" w14:textId="6D39693A" w:rsidR="004C36EF" w:rsidRDefault="00017871" w:rsidP="00017871">
      <w:pPr>
        <w:spacing w:after="0" w:line="360" w:lineRule="auto"/>
        <w:ind w:left="567" w:hanging="567"/>
        <w:jc w:val="both"/>
        <w:rPr>
          <w:rFonts w:ascii="Arial" w:hAnsi="Arial" w:cs="Arial"/>
          <w:sz w:val="24"/>
          <w:szCs w:val="24"/>
        </w:rPr>
      </w:pPr>
      <w:r>
        <w:rPr>
          <w:rFonts w:ascii="Arial" w:hAnsi="Arial" w:cs="Arial"/>
          <w:sz w:val="24"/>
          <w:szCs w:val="24"/>
        </w:rPr>
        <w:t>British H</w:t>
      </w:r>
      <w:r w:rsidRPr="00017871">
        <w:rPr>
          <w:rFonts w:ascii="Arial" w:hAnsi="Arial" w:cs="Arial"/>
          <w:sz w:val="24"/>
          <w:szCs w:val="24"/>
        </w:rPr>
        <w:t>istory https://www.british-history.ac.uk/vch/essex/vol10/pp107-110  accessed 25.11.22</w:t>
      </w:r>
    </w:p>
    <w:p w14:paraId="4E86BD79" w14:textId="27AB1427" w:rsidR="00017871" w:rsidRDefault="00017871" w:rsidP="000966E2">
      <w:pPr>
        <w:spacing w:after="0" w:line="360" w:lineRule="auto"/>
        <w:jc w:val="both"/>
        <w:rPr>
          <w:rFonts w:ascii="Arial" w:hAnsi="Arial" w:cs="Arial"/>
          <w:sz w:val="24"/>
          <w:szCs w:val="24"/>
        </w:rPr>
      </w:pPr>
    </w:p>
    <w:p w14:paraId="6930D51C" w14:textId="62CB1A6F" w:rsidR="00017871" w:rsidRDefault="00017871" w:rsidP="00017871">
      <w:pPr>
        <w:spacing w:after="0" w:line="360" w:lineRule="auto"/>
        <w:ind w:left="567" w:hanging="567"/>
        <w:jc w:val="both"/>
        <w:rPr>
          <w:rFonts w:ascii="Arial" w:hAnsi="Arial" w:cs="Arial"/>
          <w:sz w:val="24"/>
          <w:szCs w:val="24"/>
        </w:rPr>
      </w:pPr>
      <w:r w:rsidRPr="00017871">
        <w:rPr>
          <w:rFonts w:ascii="Arial" w:hAnsi="Arial" w:cs="Arial"/>
          <w:sz w:val="24"/>
          <w:szCs w:val="24"/>
        </w:rPr>
        <w:t>British History online https://www.british-history.ac.uk/no-series/suffolk-history-antiquities/vol1/pp321-327 accessed 24.11.22</w:t>
      </w:r>
    </w:p>
    <w:p w14:paraId="12103595" w14:textId="77777777" w:rsidR="00017871" w:rsidRDefault="00017871" w:rsidP="000966E2">
      <w:pPr>
        <w:spacing w:after="0" w:line="360" w:lineRule="auto"/>
        <w:jc w:val="both"/>
        <w:rPr>
          <w:rFonts w:ascii="Arial" w:hAnsi="Arial" w:cs="Arial"/>
          <w:sz w:val="24"/>
          <w:szCs w:val="24"/>
        </w:rPr>
      </w:pPr>
    </w:p>
    <w:p w14:paraId="5BA061F4" w14:textId="12E461C9" w:rsidR="00017871" w:rsidRDefault="00017871" w:rsidP="00017871">
      <w:pPr>
        <w:spacing w:after="0" w:line="360" w:lineRule="auto"/>
        <w:ind w:left="567" w:hanging="567"/>
        <w:jc w:val="both"/>
        <w:rPr>
          <w:rFonts w:ascii="Arial" w:hAnsi="Arial" w:cs="Arial"/>
          <w:sz w:val="24"/>
          <w:szCs w:val="24"/>
        </w:rPr>
      </w:pPr>
      <w:r w:rsidRPr="00017871">
        <w:rPr>
          <w:rFonts w:ascii="Arial" w:hAnsi="Arial" w:cs="Arial"/>
          <w:sz w:val="24"/>
          <w:szCs w:val="24"/>
        </w:rPr>
        <w:t>www.heritage.norfolk.gov.uk/record-details?TNF311-Parish-Summary-Langham</w:t>
      </w:r>
      <w:r>
        <w:rPr>
          <w:rFonts w:ascii="Arial" w:hAnsi="Arial" w:cs="Arial"/>
          <w:sz w:val="24"/>
          <w:szCs w:val="24"/>
        </w:rPr>
        <w:t xml:space="preserve"> accessed 25.11.22</w:t>
      </w:r>
    </w:p>
    <w:p w14:paraId="31138E07" w14:textId="77777777" w:rsidR="00017871" w:rsidRPr="000966E2" w:rsidRDefault="00017871" w:rsidP="000966E2">
      <w:pPr>
        <w:spacing w:after="0" w:line="360" w:lineRule="auto"/>
        <w:jc w:val="both"/>
        <w:rPr>
          <w:rFonts w:ascii="Arial" w:hAnsi="Arial" w:cs="Arial"/>
          <w:sz w:val="24"/>
          <w:szCs w:val="24"/>
        </w:rPr>
      </w:pPr>
    </w:p>
    <w:sectPr w:rsidR="00017871" w:rsidRPr="000966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E97DD4" w14:textId="77777777" w:rsidR="000E1440" w:rsidRDefault="000E1440" w:rsidP="000966E2">
      <w:pPr>
        <w:spacing w:after="0" w:line="240" w:lineRule="auto"/>
      </w:pPr>
      <w:r>
        <w:separator/>
      </w:r>
    </w:p>
  </w:endnote>
  <w:endnote w:type="continuationSeparator" w:id="0">
    <w:p w14:paraId="5B3F450C" w14:textId="77777777" w:rsidR="000E1440" w:rsidRDefault="000E1440" w:rsidP="000966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C1EEA" w14:textId="77777777" w:rsidR="000E1440" w:rsidRDefault="000E1440" w:rsidP="000966E2">
      <w:pPr>
        <w:spacing w:after="0" w:line="240" w:lineRule="auto"/>
      </w:pPr>
      <w:r>
        <w:separator/>
      </w:r>
    </w:p>
  </w:footnote>
  <w:footnote w:type="continuationSeparator" w:id="0">
    <w:p w14:paraId="2CB1B5B6" w14:textId="77777777" w:rsidR="000E1440" w:rsidRDefault="000E1440" w:rsidP="000966E2">
      <w:pPr>
        <w:spacing w:after="0" w:line="240" w:lineRule="auto"/>
      </w:pPr>
      <w:r>
        <w:continuationSeparator/>
      </w:r>
    </w:p>
  </w:footnote>
  <w:footnote w:id="1">
    <w:p w14:paraId="3DF74529" w14:textId="4573D0AF" w:rsidR="00E3093D" w:rsidRDefault="00E3093D" w:rsidP="00E3093D">
      <w:pPr>
        <w:pStyle w:val="FootnoteText"/>
      </w:pPr>
      <w:r>
        <w:rPr>
          <w:rStyle w:val="FootnoteReference"/>
        </w:rPr>
        <w:footnoteRef/>
      </w:r>
      <w:r>
        <w:t xml:space="preserve"> </w:t>
      </w:r>
      <w:bookmarkStart w:id="0" w:name="_Hlk119841174"/>
      <w:r w:rsidRPr="00E25C6C">
        <w:t xml:space="preserve">E Freeman </w:t>
      </w:r>
      <w:r w:rsidRPr="00E25C6C">
        <w:rPr>
          <w:i/>
          <w:iCs/>
        </w:rPr>
        <w:t>Narratives of a New Order Cistercian Historical Writing in England, 1150 to 1220,</w:t>
      </w:r>
      <w:r w:rsidRPr="00E25C6C">
        <w:t xml:space="preserve"> </w:t>
      </w:r>
      <w:r w:rsidR="00990393">
        <w:t>(</w:t>
      </w:r>
      <w:r w:rsidRPr="00E25C6C">
        <w:t xml:space="preserve">Turnhout Belgium: </w:t>
      </w:r>
      <w:proofErr w:type="spellStart"/>
      <w:r w:rsidRPr="00E25C6C">
        <w:t>Brepols</w:t>
      </w:r>
      <w:proofErr w:type="spellEnd"/>
      <w:r w:rsidRPr="00E25C6C">
        <w:t xml:space="preserve"> Publishers, </w:t>
      </w:r>
      <w:r w:rsidR="00427BFC">
        <w:t>2002</w:t>
      </w:r>
      <w:r w:rsidR="00990393">
        <w:t>)</w:t>
      </w:r>
      <w:r w:rsidR="00427BFC">
        <w:t xml:space="preserve"> </w:t>
      </w:r>
      <w:r w:rsidRPr="00E25C6C">
        <w:rPr>
          <w:i/>
          <w:iCs/>
        </w:rPr>
        <w:t xml:space="preserve"> </w:t>
      </w:r>
      <w:bookmarkEnd w:id="0"/>
      <w:r>
        <w:rPr>
          <w:i/>
          <w:iCs/>
        </w:rPr>
        <w:t>P179-180</w:t>
      </w:r>
      <w:r w:rsidR="00427BFC">
        <w:rPr>
          <w:i/>
          <w:iCs/>
        </w:rPr>
        <w:t>.</w:t>
      </w:r>
    </w:p>
  </w:footnote>
  <w:footnote w:id="2">
    <w:p w14:paraId="7274D57E" w14:textId="0719A777" w:rsidR="00E3093D" w:rsidRDefault="00E3093D" w:rsidP="00E3093D">
      <w:pPr>
        <w:pStyle w:val="FootnoteText"/>
      </w:pPr>
      <w:r>
        <w:rPr>
          <w:rStyle w:val="FootnoteReference"/>
        </w:rPr>
        <w:footnoteRef/>
      </w:r>
      <w:r>
        <w:t xml:space="preserve"> </w:t>
      </w:r>
      <w:r w:rsidRPr="00960369">
        <w:t xml:space="preserve"> Freeman </w:t>
      </w:r>
      <w:r w:rsidRPr="00960369">
        <w:rPr>
          <w:i/>
          <w:iCs/>
        </w:rPr>
        <w:t>Narratives</w:t>
      </w:r>
      <w:r w:rsidRPr="00960369">
        <w:t xml:space="preserve">, </w:t>
      </w:r>
      <w:r>
        <w:rPr>
          <w:i/>
          <w:iCs/>
        </w:rPr>
        <w:t>p182</w:t>
      </w:r>
    </w:p>
  </w:footnote>
  <w:footnote w:id="3">
    <w:p w14:paraId="2B3EB758" w14:textId="71B2E29B" w:rsidR="00814CAF" w:rsidRDefault="00814CAF">
      <w:pPr>
        <w:pStyle w:val="FootnoteText"/>
      </w:pPr>
      <w:r>
        <w:rPr>
          <w:rStyle w:val="FootnoteReference"/>
        </w:rPr>
        <w:footnoteRef/>
      </w:r>
      <w:r>
        <w:t xml:space="preserve"> Freeman Narratives p193.</w:t>
      </w:r>
    </w:p>
  </w:footnote>
  <w:footnote w:id="4">
    <w:p w14:paraId="750C53A9" w14:textId="7E3A2431" w:rsidR="000966E2" w:rsidRPr="000966E2" w:rsidRDefault="000966E2">
      <w:pPr>
        <w:pStyle w:val="FootnoteText"/>
      </w:pPr>
      <w:r>
        <w:rPr>
          <w:rStyle w:val="FootnoteReference"/>
        </w:rPr>
        <w:footnoteRef/>
      </w:r>
      <w:r w:rsidR="00990393">
        <w:t xml:space="preserve"> </w:t>
      </w:r>
      <w:r>
        <w:t xml:space="preserve"> </w:t>
      </w:r>
      <w:r w:rsidR="00990393">
        <w:t xml:space="preserve">E. B. Fryde et al, </w:t>
      </w:r>
      <w:r w:rsidR="00990393">
        <w:rPr>
          <w:i/>
          <w:iCs/>
        </w:rPr>
        <w:t xml:space="preserve">The Handbook of British Chronology </w:t>
      </w:r>
      <w:r w:rsidR="00990393">
        <w:t>third edition (London: Royal Historical Society 1986) p 36.</w:t>
      </w:r>
      <w:r w:rsidR="00990393">
        <w:t xml:space="preserve"> </w:t>
      </w:r>
      <w:r>
        <w:t xml:space="preserve">Henry II reigned from 1154 and died </w:t>
      </w:r>
      <w:r w:rsidR="00990393">
        <w:t xml:space="preserve">in </w:t>
      </w:r>
      <w:r>
        <w:t xml:space="preserve">1189. </w:t>
      </w:r>
      <w:bookmarkStart w:id="1" w:name="_Hlk119841262"/>
    </w:p>
    <w:bookmarkEnd w:id="1"/>
  </w:footnote>
  <w:footnote w:id="5">
    <w:p w14:paraId="297437CF" w14:textId="22B75E9C" w:rsidR="00656E13" w:rsidRDefault="00656E13">
      <w:pPr>
        <w:pStyle w:val="FootnoteText"/>
      </w:pPr>
      <w:r>
        <w:rPr>
          <w:rStyle w:val="FootnoteReference"/>
        </w:rPr>
        <w:footnoteRef/>
      </w:r>
      <w:r>
        <w:t xml:space="preserve"> Bartholomew de Glanville sheriff of Suffolk 1145 to 1167. However Geni.com and </w:t>
      </w:r>
      <w:proofErr w:type="spellStart"/>
      <w:r>
        <w:t>Wikitree</w:t>
      </w:r>
      <w:proofErr w:type="spellEnd"/>
      <w:r>
        <w:t xml:space="preserve"> and palace of memory </w:t>
      </w:r>
      <w:r w:rsidR="006A64E0">
        <w:t>(</w:t>
      </w:r>
      <w:r w:rsidR="006A64E0" w:rsidRPr="006A64E0">
        <w:t>KirstyTHartsiotis2</w:t>
      </w:r>
      <w:r w:rsidR="006A64E0">
        <w:t>)</w:t>
      </w:r>
      <w:r>
        <w:t xml:space="preserve"> are not verifiable sources</w:t>
      </w:r>
      <w:r w:rsidR="006A64E0">
        <w:t>.</w:t>
      </w:r>
      <w:r>
        <w:t xml:space="preserve"> </w:t>
      </w:r>
    </w:p>
  </w:footnote>
  <w:footnote w:id="6">
    <w:p w14:paraId="5E559D17" w14:textId="5ED2B3FC" w:rsidR="000966E2" w:rsidRPr="00990393" w:rsidRDefault="000966E2">
      <w:pPr>
        <w:pStyle w:val="FootnoteText"/>
      </w:pPr>
      <w:r>
        <w:rPr>
          <w:rStyle w:val="FootnoteReference"/>
        </w:rPr>
        <w:footnoteRef/>
      </w:r>
      <w:r w:rsidR="00990393">
        <w:t xml:space="preserve"> </w:t>
      </w:r>
      <w:r w:rsidR="00990393" w:rsidRPr="00990393">
        <w:t>Historic England ORFORD CASTLE, Orford - 1030873 | Historic England accessed 11/11/22. English Heritage History of Orford Castle | English Heritage (english-heritage.org.uk) accessed 11/11/22.</w:t>
      </w:r>
      <w:r>
        <w:t xml:space="preserve"> Orford Castle, Castle Green Orford is on the coast of Suffolk south of Aldeburgh. It was built for Henry II with </w:t>
      </w:r>
      <w:r w:rsidR="00990393">
        <w:t>the</w:t>
      </w:r>
      <w:r>
        <w:t xml:space="preserve"> aim to control Hugh Bigod. It has an unusual polygonal keep. The land the castle was built in was Thomas Becket’s Henry rescinded the gift when Becket went into exile in 1164. The castle was finished by 1173 when Henry’s sons rebelled against him. In memory of the tale of the man from the sea, there is a likeness of the man on the font in the village church</w:t>
      </w:r>
      <w:bookmarkStart w:id="2" w:name="_Hlk119841310"/>
      <w:bookmarkStart w:id="3" w:name="_Hlk119849428"/>
      <w:r w:rsidR="00990393">
        <w:t>.</w:t>
      </w:r>
    </w:p>
    <w:bookmarkEnd w:id="2"/>
    <w:bookmarkEnd w:id="3"/>
  </w:footnote>
  <w:footnote w:id="7">
    <w:p w14:paraId="667D102E" w14:textId="0DF06868" w:rsidR="00CD7FBA" w:rsidRDefault="00CD7FBA">
      <w:pPr>
        <w:pStyle w:val="FootnoteText"/>
      </w:pPr>
      <w:r>
        <w:rPr>
          <w:rStyle w:val="FootnoteReference"/>
        </w:rPr>
        <w:footnoteRef/>
      </w:r>
      <w:r>
        <w:t xml:space="preserve"> Freeman, </w:t>
      </w:r>
      <w:r w:rsidRPr="00990393">
        <w:rPr>
          <w:i/>
          <w:iCs/>
        </w:rPr>
        <w:t>Narratives</w:t>
      </w:r>
      <w:r>
        <w:t xml:space="preserve"> p197. Spectacle has been translated from admirato, of wonder. Freeman argues this is to develop curiosity about something bizarre.</w:t>
      </w:r>
    </w:p>
  </w:footnote>
  <w:footnote w:id="8">
    <w:p w14:paraId="59FB91C1" w14:textId="0DA1018F" w:rsidR="008359A4" w:rsidRPr="008359A4" w:rsidRDefault="008359A4">
      <w:pPr>
        <w:pStyle w:val="FootnoteText"/>
      </w:pPr>
      <w:r>
        <w:rPr>
          <w:rStyle w:val="FootnoteReference"/>
        </w:rPr>
        <w:footnoteRef/>
      </w:r>
      <w:r>
        <w:t xml:space="preserve"> </w:t>
      </w:r>
      <w:bookmarkStart w:id="4" w:name="_Hlk119841371"/>
      <w:r w:rsidRPr="008359A4">
        <w:t>A</w:t>
      </w:r>
      <w:r>
        <w:t>.</w:t>
      </w:r>
      <w:r w:rsidRPr="008359A4">
        <w:t xml:space="preserve"> J. Gurevich and A Shukman</w:t>
      </w:r>
      <w:r>
        <w:t>,</w:t>
      </w:r>
      <w:r w:rsidRPr="008359A4">
        <w:rPr>
          <w:rFonts w:ascii="Georgia" w:hAnsi="Georgia"/>
          <w:color w:val="000000"/>
          <w:spacing w:val="-4"/>
          <w:sz w:val="36"/>
          <w:szCs w:val="36"/>
        </w:rPr>
        <w:t xml:space="preserve"> </w:t>
      </w:r>
      <w:r w:rsidR="002C18ED" w:rsidRPr="002C18ED">
        <w:rPr>
          <w:rFonts w:cstheme="minorHAnsi"/>
          <w:color w:val="000000"/>
          <w:spacing w:val="-4"/>
        </w:rPr>
        <w:t>‘</w:t>
      </w:r>
      <w:r w:rsidRPr="002C18ED">
        <w:rPr>
          <w:rFonts w:cstheme="minorHAnsi"/>
          <w:color w:val="000000"/>
          <w:spacing w:val="-4"/>
        </w:rPr>
        <w:t>Oral and Written Culture of the Middle Ages: Two "Peasant Visions" of the Late Twelfth-Early Thirteenth Centuries</w:t>
      </w:r>
      <w:r w:rsidR="002C18ED" w:rsidRPr="002C18ED">
        <w:rPr>
          <w:rFonts w:cstheme="minorHAnsi"/>
          <w:color w:val="000000"/>
          <w:spacing w:val="-4"/>
        </w:rPr>
        <w:t>’</w:t>
      </w:r>
      <w:r w:rsidR="004558AB">
        <w:rPr>
          <w:rFonts w:cstheme="minorHAnsi"/>
          <w:color w:val="000000"/>
          <w:spacing w:val="-4"/>
        </w:rPr>
        <w:t xml:space="preserve"> </w:t>
      </w:r>
      <w:r w:rsidRPr="002C18ED">
        <w:rPr>
          <w:i/>
          <w:iCs/>
        </w:rPr>
        <w:t>New Literary History</w:t>
      </w:r>
      <w:r w:rsidRPr="002C18ED">
        <w:rPr>
          <w:i/>
          <w:iCs/>
        </w:rPr>
        <w:t xml:space="preserve"> </w:t>
      </w:r>
      <w:r w:rsidRPr="008359A4">
        <w:rPr>
          <w:i/>
          <w:iCs/>
        </w:rPr>
        <w:t>Vol. 16, No. 1, Oral and Written Traditions in the Middle Ages</w:t>
      </w:r>
      <w:r w:rsidRPr="008359A4">
        <w:t xml:space="preserve"> (Autumn, 1984), pp. 51-66</w:t>
      </w:r>
      <w:bookmarkEnd w:id="4"/>
      <w:r w:rsidR="004558AB">
        <w:t xml:space="preserve"> </w:t>
      </w:r>
      <w:r w:rsidR="002C18ED">
        <w:t>(</w:t>
      </w:r>
      <w:r w:rsidR="004558AB">
        <w:t>p51</w:t>
      </w:r>
      <w:r w:rsidR="002C18ED">
        <w:t>)</w:t>
      </w:r>
      <w:r w:rsidR="004558AB">
        <w:t xml:space="preserve"> Written stories were dominated by the monastic world therefore for most people the passing on of stories would have been orally and handed down within </w:t>
      </w:r>
      <w:r w:rsidR="004558AB" w:rsidRPr="00B10076">
        <w:t>families.</w:t>
      </w:r>
      <w:r w:rsidR="002C18ED">
        <w:t xml:space="preserve"> Gurevich</w:t>
      </w:r>
      <w:r w:rsidR="000C5B7D" w:rsidRPr="00B10076">
        <w:t xml:space="preserve"> and Shukman ar</w:t>
      </w:r>
      <w:r w:rsidR="00B10076">
        <w:t>gue that this would have resulted in tales being twisted and exaggerated.</w:t>
      </w:r>
    </w:p>
  </w:footnote>
  <w:footnote w:id="9">
    <w:p w14:paraId="577C3725" w14:textId="3FB74593" w:rsidR="00B41EEB" w:rsidRDefault="00B41EEB">
      <w:pPr>
        <w:pStyle w:val="FootnoteText"/>
      </w:pPr>
      <w:bookmarkStart w:id="5" w:name="_Hlk119841501"/>
      <w:r>
        <w:rPr>
          <w:rStyle w:val="FootnoteReference"/>
        </w:rPr>
        <w:footnoteRef/>
      </w:r>
      <w:r>
        <w:t xml:space="preserve"> </w:t>
      </w:r>
      <w:r>
        <w:t xml:space="preserve">William of Newburgh, </w:t>
      </w:r>
      <w:r>
        <w:rPr>
          <w:i/>
          <w:iCs/>
        </w:rPr>
        <w:t xml:space="preserve">History of English affairs, Book1 </w:t>
      </w:r>
      <w:r w:rsidRPr="006C56C7">
        <w:t>ed</w:t>
      </w:r>
      <w:r>
        <w:t>.</w:t>
      </w:r>
      <w:r w:rsidRPr="006C56C7">
        <w:t>&amp; trans</w:t>
      </w:r>
      <w:r>
        <w:t>.</w:t>
      </w:r>
      <w:r w:rsidRPr="006C56C7">
        <w:t xml:space="preserve"> </w:t>
      </w:r>
      <w:proofErr w:type="spellStart"/>
      <w:r w:rsidRPr="006C56C7">
        <w:t>P.Walsh</w:t>
      </w:r>
      <w:proofErr w:type="spellEnd"/>
      <w:r w:rsidRPr="006C56C7">
        <w:t xml:space="preserve"> &amp; </w:t>
      </w:r>
      <w:r>
        <w:t>M</w:t>
      </w:r>
      <w:r w:rsidRPr="006C56C7">
        <w:t xml:space="preserve">. Kennedy  </w:t>
      </w:r>
      <w:r w:rsidR="002C18ED">
        <w:t>(</w:t>
      </w:r>
      <w:r w:rsidRPr="006C56C7">
        <w:t>Liverpool: Liverpool University Press</w:t>
      </w:r>
      <w:r w:rsidR="002C18ED">
        <w:t xml:space="preserve"> 1998)</w:t>
      </w:r>
      <w:r w:rsidRPr="006C56C7">
        <w:t>.</w:t>
      </w:r>
      <w:bookmarkEnd w:id="5"/>
      <w:r w:rsidRPr="006C56C7">
        <w:t>P115</w:t>
      </w:r>
      <w:r>
        <w:t xml:space="preserve">. &amp; Fryde British Chronology p35. William places this tale in the reign of Steven which </w:t>
      </w:r>
      <w:r w:rsidR="002C18ED">
        <w:t xml:space="preserve">was </w:t>
      </w:r>
      <w:r>
        <w:t>1135 to 1154</w:t>
      </w:r>
    </w:p>
  </w:footnote>
  <w:footnote w:id="10">
    <w:p w14:paraId="7EFD16E8" w14:textId="1FEC4A8B" w:rsidR="00BC5B33" w:rsidRDefault="00BC5B33">
      <w:pPr>
        <w:pStyle w:val="FootnoteText"/>
      </w:pPr>
      <w:r>
        <w:rPr>
          <w:rStyle w:val="FootnoteReference"/>
        </w:rPr>
        <w:footnoteRef/>
      </w:r>
      <w:r>
        <w:t xml:space="preserve"> </w:t>
      </w:r>
      <w:bookmarkStart w:id="6" w:name="_Hlk119847540"/>
      <w:r w:rsidR="001B25E8" w:rsidRPr="00760DF8">
        <w:t xml:space="preserve">Google </w:t>
      </w:r>
      <w:hyperlink w:history="1">
        <w:r w:rsidR="00760DF8" w:rsidRPr="00760DF8">
          <w:rPr>
            <w:rStyle w:val="Hyperlink"/>
            <w:color w:val="auto"/>
            <w:u w:val="none"/>
          </w:rPr>
          <w:t>maps</w:t>
        </w:r>
        <w:r w:rsidR="00760DF8" w:rsidRPr="00760DF8">
          <w:rPr>
            <w:rStyle w:val="Hyperlink"/>
            <w:color w:val="auto"/>
          </w:rPr>
          <w:t xml:space="preserve"> www.google.co.uk/maps/place/woolpit+bury+st+Edmunds/@52.2259275.08</w:t>
        </w:r>
        <w:r w:rsidR="00760DF8" w:rsidRPr="00760DF8">
          <w:rPr>
            <w:rStyle w:val="Hyperlink"/>
            <w:color w:val="auto"/>
          </w:rPr>
          <w:t>@52.2259275,0.8791658,15z/data=!3m1!4b1!4m5!3m4!1s0x47d9b197ffaeb73f:0x9d95aca4fa4dd49e!8m2!3d52.2247577!4d0.8879367</w:t>
        </w:r>
      </w:hyperlink>
      <w:bookmarkEnd w:id="6"/>
      <w:r w:rsidR="00760DF8">
        <w:t xml:space="preserve"> accessed 11.11.22  </w:t>
      </w:r>
      <w:r w:rsidR="001B25E8">
        <w:t xml:space="preserve"> </w:t>
      </w:r>
      <w:r>
        <w:t xml:space="preserve">St Mary is the name of the village church and Woolpit </w:t>
      </w:r>
      <w:r w:rsidR="001F0E8A">
        <w:t xml:space="preserve">is </w:t>
      </w:r>
      <w:r>
        <w:t xml:space="preserve">the village The date the existing church was built is unclear although it can be </w:t>
      </w:r>
      <w:r w:rsidR="00004735">
        <w:t>inferred</w:t>
      </w:r>
      <w:r>
        <w:t xml:space="preserve"> that a church was present when the tale was written</w:t>
      </w:r>
      <w:r w:rsidR="00004735">
        <w:t>.</w:t>
      </w:r>
      <w:r>
        <w:t xml:space="preserve"> It is off the A14 between Bury St Edmunds and Ipswich.</w:t>
      </w:r>
      <w:r w:rsidR="001F0E8A">
        <w:t xml:space="preserve"> </w:t>
      </w:r>
    </w:p>
  </w:footnote>
  <w:footnote w:id="11">
    <w:p w14:paraId="3EDF0007" w14:textId="54912D7C" w:rsidR="000E5A98" w:rsidRPr="006C56C7" w:rsidRDefault="00CE461D">
      <w:pPr>
        <w:pStyle w:val="FootnoteText"/>
      </w:pPr>
      <w:r>
        <w:rPr>
          <w:rStyle w:val="FootnoteReference"/>
        </w:rPr>
        <w:footnoteRef/>
      </w:r>
      <w:r>
        <w:t xml:space="preserve"> </w:t>
      </w:r>
      <w:r w:rsidR="000E5A98">
        <w:t>William of Newburgh</w:t>
      </w:r>
      <w:r w:rsidR="000E5A98" w:rsidRPr="006C56C7">
        <w:t>.P115</w:t>
      </w:r>
      <w:r w:rsidR="006C56C7" w:rsidRPr="006C56C7">
        <w:t>-11</w:t>
      </w:r>
      <w:r w:rsidR="005C33CD">
        <w:t>7</w:t>
      </w:r>
      <w:r w:rsidR="00B41EEB">
        <w:t>.</w:t>
      </w:r>
      <w:r w:rsidR="000E5A98" w:rsidRPr="006C56C7">
        <w:t xml:space="preserve"> William explains that the Green Children occurred during Stephen’s reign. He suggests although the tale may sound ridiculous it has to be accepted as genuine because of the number of testimon</w:t>
      </w:r>
      <w:r w:rsidR="002C18ED">
        <w:t>ie</w:t>
      </w:r>
      <w:r w:rsidR="000E5A98" w:rsidRPr="006C56C7">
        <w:t xml:space="preserve">s he received. The tale differs considerably from Ralph’s version of events and offers more detail regarding what the children were wearing, an </w:t>
      </w:r>
      <w:r w:rsidR="006C56C7" w:rsidRPr="006C56C7">
        <w:t>explanation</w:t>
      </w:r>
      <w:r w:rsidR="000E5A98" w:rsidRPr="006C56C7">
        <w:t xml:space="preserve"> of </w:t>
      </w:r>
      <w:r w:rsidR="006C56C7" w:rsidRPr="006C56C7">
        <w:t>what the pit was used for and the time of year being harvest</w:t>
      </w:r>
      <w:r w:rsidR="006C56C7">
        <w:t xml:space="preserve">. William continues commenting that the children </w:t>
      </w:r>
      <w:r w:rsidR="00043797">
        <w:t>wandered</w:t>
      </w:r>
      <w:r w:rsidR="006C56C7">
        <w:t xml:space="preserve"> around implying </w:t>
      </w:r>
      <w:r w:rsidR="00F0268C">
        <w:t xml:space="preserve">they were </w:t>
      </w:r>
      <w:r w:rsidR="006C56C7">
        <w:t>alone</w:t>
      </w:r>
      <w:r w:rsidR="005C33CD">
        <w:t xml:space="preserve"> until they were taken to the village, by implication Woolpit. Other differences include the girl marrying and naming the place that the children had come from as St. Martins Land</w:t>
      </w:r>
      <w:r w:rsidR="00D11333">
        <w:t>. A further discrepancy is William’s tale tells of a mighty din whilst Ralph’s version describes a must pleasanter sound</w:t>
      </w:r>
      <w:r w:rsidR="00C204A2">
        <w:t>;</w:t>
      </w:r>
      <w:r w:rsidR="00043797">
        <w:t xml:space="preserve"> in both cases the children followed the noise.</w:t>
      </w:r>
    </w:p>
    <w:p w14:paraId="7B2E536A" w14:textId="026C4CAD" w:rsidR="00CE461D" w:rsidRDefault="00760DF8">
      <w:pPr>
        <w:pStyle w:val="FootnoteText"/>
      </w:pPr>
      <w:bookmarkStart w:id="7" w:name="_Hlk119848051"/>
      <w:proofErr w:type="spellStart"/>
      <w:r>
        <w:t>M.</w:t>
      </w:r>
      <w:r w:rsidR="00CE461D" w:rsidRPr="005C33CD">
        <w:t>Madej</w:t>
      </w:r>
      <w:proofErr w:type="spellEnd"/>
      <w:r w:rsidR="00CE461D" w:rsidRPr="005C33CD">
        <w:t xml:space="preserve">, </w:t>
      </w:r>
      <w:r w:rsidR="00043797">
        <w:t>‘</w:t>
      </w:r>
      <w:r w:rsidRPr="00043797">
        <w:t xml:space="preserve">The Story about the Green Children of </w:t>
      </w:r>
      <w:r w:rsidR="00F259D4" w:rsidRPr="00043797">
        <w:t>W</w:t>
      </w:r>
      <w:r w:rsidRPr="00043797">
        <w:t xml:space="preserve">oolpit According to the Medieval Chronicles of William of Newburgh and Ralph of </w:t>
      </w:r>
      <w:r w:rsidR="00F259D4" w:rsidRPr="00043797">
        <w:t>Coggeshall</w:t>
      </w:r>
      <w:r w:rsidR="00043797">
        <w:t>’</w:t>
      </w:r>
      <w:r>
        <w:t xml:space="preserve"> </w:t>
      </w:r>
      <w:r w:rsidRPr="00043797">
        <w:rPr>
          <w:i/>
          <w:iCs/>
        </w:rPr>
        <w:t xml:space="preserve">The </w:t>
      </w:r>
      <w:r w:rsidR="00043797" w:rsidRPr="00043797">
        <w:rPr>
          <w:i/>
          <w:iCs/>
        </w:rPr>
        <w:t>I</w:t>
      </w:r>
      <w:r w:rsidRPr="00043797">
        <w:rPr>
          <w:i/>
          <w:iCs/>
        </w:rPr>
        <w:t>nstitute</w:t>
      </w:r>
      <w:r w:rsidRPr="00043797">
        <w:rPr>
          <w:i/>
          <w:iCs/>
        </w:rPr>
        <w:t xml:space="preserve"> of History of the Jagiellonian </w:t>
      </w:r>
      <w:r w:rsidR="00C204A2" w:rsidRPr="00043797">
        <w:rPr>
          <w:i/>
          <w:iCs/>
        </w:rPr>
        <w:t xml:space="preserve">University </w:t>
      </w:r>
      <w:r w:rsidR="00C204A2" w:rsidRPr="00760DF8">
        <w:t>Kraków</w:t>
      </w:r>
      <w:r>
        <w:t xml:space="preserve"> Poland </w:t>
      </w:r>
      <w:r w:rsidR="00043797">
        <w:t>(</w:t>
      </w:r>
      <w:r>
        <w:t>2020</w:t>
      </w:r>
      <w:r w:rsidR="00043797">
        <w:t>)</w:t>
      </w:r>
      <w:r>
        <w:t xml:space="preserve"> 16pages.</w:t>
      </w:r>
      <w:r w:rsidR="00F259D4">
        <w:t xml:space="preserve"> Accessed 11.11 22</w:t>
      </w:r>
      <w:bookmarkEnd w:id="7"/>
      <w:r w:rsidR="00CE461D" w:rsidRPr="005C33CD">
        <w:t xml:space="preserve"> p119. </w:t>
      </w:r>
      <w:r w:rsidR="005C33CD">
        <w:t>Discusses and analyses the differences</w:t>
      </w:r>
      <w:r w:rsidR="00427BFC">
        <w:t xml:space="preserve"> between William’s and </w:t>
      </w:r>
      <w:r w:rsidR="00C204A2">
        <w:t>R</w:t>
      </w:r>
      <w:r w:rsidR="00427BFC">
        <w:t>alph</w:t>
      </w:r>
      <w:r w:rsidR="00C204A2">
        <w:t>’</w:t>
      </w:r>
      <w:r w:rsidR="00427BFC">
        <w:t xml:space="preserve">s versions of </w:t>
      </w:r>
      <w:r w:rsidR="00C204A2">
        <w:t>the chronicles</w:t>
      </w:r>
    </w:p>
  </w:footnote>
  <w:footnote w:id="12">
    <w:p w14:paraId="43CDA931" w14:textId="71CEC307" w:rsidR="0084234B" w:rsidRDefault="0084234B">
      <w:pPr>
        <w:pStyle w:val="FootnoteText"/>
      </w:pPr>
      <w:r>
        <w:rPr>
          <w:rStyle w:val="FootnoteReference"/>
        </w:rPr>
        <w:footnoteRef/>
      </w:r>
      <w:r>
        <w:t xml:space="preserve"> This translation appears to have lost some of the sense of wonder</w:t>
      </w:r>
      <w:r w:rsidR="00C204A2">
        <w:t>;</w:t>
      </w:r>
      <w:r>
        <w:t xml:space="preserve"> admiratio suggests astonishment and wonder</w:t>
      </w:r>
      <w:r w:rsidR="00C204A2">
        <w:t>;</w:t>
      </w:r>
      <w:r>
        <w:t xml:space="preserve"> marvel seems a little flat in comparison. Freeman, Narratives p197. It is not until the upset children arrive </w:t>
      </w:r>
      <w:r w:rsidR="001F0E8A">
        <w:t xml:space="preserve">at </w:t>
      </w:r>
      <w:r>
        <w:t xml:space="preserve">Richard of Colne’s home that </w:t>
      </w:r>
      <w:r w:rsidR="006D160D">
        <w:t>we are to be astonished.</w:t>
      </w:r>
    </w:p>
  </w:footnote>
  <w:footnote w:id="13">
    <w:p w14:paraId="0FF95868" w14:textId="786DB5C7" w:rsidR="006D160D" w:rsidRDefault="006D160D">
      <w:pPr>
        <w:pStyle w:val="FootnoteText"/>
      </w:pPr>
      <w:r>
        <w:rPr>
          <w:rStyle w:val="FootnoteReference"/>
        </w:rPr>
        <w:footnoteRef/>
      </w:r>
      <w:r>
        <w:t xml:space="preserve"> </w:t>
      </w:r>
      <w:r w:rsidR="00043797" w:rsidRPr="00043797">
        <w:t>Google maps https://www.google.co.uk/maps/place/Wakes+Colne,+Colchester/@51.9255474,0.7485298,16z/data=!3m1!4b1!4m5!3m4!1s0x47d8fdfdd4d84cd9:0xf5d137eb522cd549!8m2!3d51.9228596!4d0.755325</w:t>
      </w:r>
      <w:r w:rsidR="00043797">
        <w:t xml:space="preserve">  </w:t>
      </w:r>
      <w:r>
        <w:t xml:space="preserve">Wakes is the Colne family home near Colchester </w:t>
      </w:r>
      <w:r w:rsidRPr="006D160D">
        <w:t>approximately 70 miles</w:t>
      </w:r>
      <w:r>
        <w:t xml:space="preserve"> from Woolpit. On foot or by horse some undertaking. This would suggest that one of the locations is incorrect.</w:t>
      </w:r>
      <w:r w:rsidR="00301AC4">
        <w:t xml:space="preserve"> British history </w:t>
      </w:r>
      <w:hyperlink r:id="rId1" w:history="1">
        <w:r w:rsidR="00301AC4" w:rsidRPr="00C94047">
          <w:rPr>
            <w:rStyle w:val="Hyperlink"/>
          </w:rPr>
          <w:t>https://www.british-history.ac.uk/vch/essex/vol10/pp107-110</w:t>
        </w:r>
        <w:r w:rsidR="00301AC4" w:rsidRPr="00C94047">
          <w:rPr>
            <w:rStyle w:val="Hyperlink"/>
          </w:rPr>
          <w:t xml:space="preserve">  accessed 25.11.22</w:t>
        </w:r>
      </w:hyperlink>
      <w:r w:rsidR="00301AC4">
        <w:t xml:space="preserve">  provides history on the development of the manor of Colne from 1066. There is a mention of Richard </w:t>
      </w:r>
      <w:proofErr w:type="spellStart"/>
      <w:r w:rsidR="00301AC4">
        <w:t>Engaine</w:t>
      </w:r>
      <w:proofErr w:type="spellEnd"/>
      <w:r w:rsidR="00301AC4">
        <w:t xml:space="preserve"> who married William de Cheney’s youngest daughter Sarah and was gifted the demesne.  It is feasible as William de Cheney died in 1174.</w:t>
      </w:r>
    </w:p>
  </w:footnote>
  <w:footnote w:id="14">
    <w:p w14:paraId="339ADA8D" w14:textId="5C0358E2" w:rsidR="00E307CB" w:rsidRDefault="00E307CB">
      <w:pPr>
        <w:pStyle w:val="FootnoteText"/>
      </w:pPr>
      <w:r>
        <w:rPr>
          <w:rStyle w:val="FootnoteReference"/>
        </w:rPr>
        <w:footnoteRef/>
      </w:r>
      <w:r>
        <w:t xml:space="preserve"> William of Newburgh p115. This would suggest that Ralph has witnesses for the event, as does William</w:t>
      </w:r>
      <w:r w:rsidR="009B7027">
        <w:t>.</w:t>
      </w:r>
    </w:p>
  </w:footnote>
  <w:footnote w:id="15">
    <w:p w14:paraId="40BAD908" w14:textId="4C04DE87" w:rsidR="00004735" w:rsidRDefault="00004735">
      <w:pPr>
        <w:pStyle w:val="FootnoteText"/>
      </w:pPr>
      <w:r>
        <w:rPr>
          <w:rStyle w:val="FootnoteReference"/>
        </w:rPr>
        <w:footnoteRef/>
      </w:r>
      <w:r>
        <w:t xml:space="preserve"> Fryde</w:t>
      </w:r>
      <w:r w:rsidR="00043797">
        <w:t>,</w:t>
      </w:r>
      <w:r>
        <w:t xml:space="preserve"> British Chronology p36. Richard was born Sept 1157, and was crowned 1189 dying ten years later in 1199</w:t>
      </w:r>
      <w:r w:rsidR="009B7027">
        <w:t>.</w:t>
      </w:r>
    </w:p>
  </w:footnote>
  <w:footnote w:id="16">
    <w:p w14:paraId="75F4880C" w14:textId="71D9C7EB" w:rsidR="00004735" w:rsidRDefault="00004735">
      <w:pPr>
        <w:pStyle w:val="FootnoteText"/>
      </w:pPr>
      <w:r>
        <w:rPr>
          <w:rStyle w:val="FootnoteReference"/>
        </w:rPr>
        <w:footnoteRef/>
      </w:r>
      <w:r>
        <w:t xml:space="preserve"> </w:t>
      </w:r>
      <w:r w:rsidR="001F0E8A">
        <w:t>Th</w:t>
      </w:r>
      <w:r w:rsidR="00D32B23">
        <w:t>is</w:t>
      </w:r>
      <w:r w:rsidR="001F0E8A">
        <w:t xml:space="preserve"> p</w:t>
      </w:r>
      <w:r>
        <w:t>lacename</w:t>
      </w:r>
      <w:r w:rsidR="001F0E8A">
        <w:t xml:space="preserve"> is</w:t>
      </w:r>
      <w:r>
        <w:t xml:space="preserve"> not known today</w:t>
      </w:r>
      <w:r w:rsidR="001F0E8A">
        <w:t>.</w:t>
      </w:r>
      <w:r w:rsidR="00D32B23">
        <w:t xml:space="preserve"> Searching a map for similar coastal names reveals nothing</w:t>
      </w:r>
      <w:r w:rsidR="009B7027">
        <w:t>.</w:t>
      </w:r>
    </w:p>
  </w:footnote>
  <w:footnote w:id="17">
    <w:p w14:paraId="18BD53B9" w14:textId="46A04EF4" w:rsidR="00004735" w:rsidRDefault="00004735">
      <w:pPr>
        <w:pStyle w:val="FootnoteText"/>
      </w:pPr>
      <w:r>
        <w:rPr>
          <w:rStyle w:val="FootnoteReference"/>
        </w:rPr>
        <w:footnoteRef/>
      </w:r>
      <w:r w:rsidR="005938F5">
        <w:t xml:space="preserve"> </w:t>
      </w:r>
      <w:bookmarkStart w:id="8" w:name="_Hlk119851685"/>
      <w:r w:rsidR="005938F5">
        <w:t xml:space="preserve">The Giant Tooth Mystery (2011) </w:t>
      </w:r>
      <w:r>
        <w:t xml:space="preserve"> </w:t>
      </w:r>
      <w:r w:rsidR="00D32B23">
        <w:t xml:space="preserve">Timss &amp; PIRLS International </w:t>
      </w:r>
      <w:r w:rsidR="005938F5">
        <w:t>S</w:t>
      </w:r>
      <w:r w:rsidR="00D32B23">
        <w:t xml:space="preserve">tudy </w:t>
      </w:r>
      <w:r w:rsidR="005938F5">
        <w:t>C</w:t>
      </w:r>
      <w:r w:rsidR="00D32B23">
        <w:t>entre</w:t>
      </w:r>
      <w:r w:rsidR="00D32B23" w:rsidRPr="00D32B23">
        <w:t xml:space="preserve"> </w:t>
      </w:r>
      <w:hyperlink r:id="rId2" w:history="1">
        <w:r w:rsidR="00D32B23" w:rsidRPr="00C94047">
          <w:rPr>
            <w:rStyle w:val="Hyperlink"/>
          </w:rPr>
          <w:t>https://www.educacionyfp.gob.es/inee/dam/jcr:a64bd703-7d32-4320-a9a3-5c8000642a72/p11-the-giant-tooth-mystery-1.pdf</w:t>
        </w:r>
      </w:hyperlink>
      <w:r w:rsidR="00D32B23">
        <w:t xml:space="preserve"> accessed </w:t>
      </w:r>
      <w:r w:rsidR="005938F5">
        <w:t>13.11.22</w:t>
      </w:r>
      <w:r w:rsidR="00D32B23">
        <w:t xml:space="preserve"> </w:t>
      </w:r>
      <w:bookmarkEnd w:id="8"/>
      <w:r w:rsidR="00D32B23">
        <w:t xml:space="preserve">Arguably these findings could relate to prehistoric animals such as </w:t>
      </w:r>
      <w:r w:rsidR="005938F5">
        <w:t>dinosaurs</w:t>
      </w:r>
      <w:r w:rsidR="001F0E8A">
        <w:t>.</w:t>
      </w:r>
    </w:p>
  </w:footnote>
  <w:footnote w:id="18">
    <w:p w14:paraId="41230D8D" w14:textId="4F162ACA" w:rsidR="005938F5" w:rsidRDefault="002E6B2D">
      <w:pPr>
        <w:pStyle w:val="FootnoteText"/>
      </w:pPr>
      <w:r>
        <w:rPr>
          <w:rStyle w:val="FootnoteReference"/>
        </w:rPr>
        <w:footnoteRef/>
      </w:r>
      <w:r>
        <w:t xml:space="preserve"> </w:t>
      </w:r>
      <w:bookmarkStart w:id="9" w:name="_Hlk119851821"/>
      <w:r>
        <w:t>Bing.com/</w:t>
      </w:r>
      <w:proofErr w:type="spellStart"/>
      <w:r>
        <w:t>mapscogggleshall</w:t>
      </w:r>
      <w:proofErr w:type="spellEnd"/>
      <w:r w:rsidRPr="002E6B2D">
        <w:t xml:space="preserve"> </w:t>
      </w:r>
      <w:r w:rsidRPr="002E6B2D">
        <w:t>&amp;</w:t>
      </w:r>
      <w:proofErr w:type="spellStart"/>
      <w:r w:rsidRPr="002E6B2D">
        <w:t>satid</w:t>
      </w:r>
      <w:proofErr w:type="spellEnd"/>
      <w:r w:rsidRPr="002E6B2D">
        <w:t>=id.sid%3A20343e29-5de1-8ab3-56ce-f25aee3fc483</w:t>
      </w:r>
      <w:r>
        <w:t xml:space="preserve"> accessed 14/11/22</w:t>
      </w:r>
      <w:bookmarkEnd w:id="9"/>
      <w:r>
        <w:t xml:space="preserve">. </w:t>
      </w:r>
      <w:r w:rsidR="005938F5">
        <w:t>Coggeshall</w:t>
      </w:r>
      <w:r>
        <w:t xml:space="preserve"> is a small town midway between Colchester and </w:t>
      </w:r>
      <w:r w:rsidR="00475558">
        <w:t>Chelmsford</w:t>
      </w:r>
      <w:r>
        <w:t>.</w:t>
      </w:r>
    </w:p>
    <w:p w14:paraId="4F223766" w14:textId="42AA54B4" w:rsidR="002E6B2D" w:rsidRPr="00475558" w:rsidRDefault="00475558">
      <w:pPr>
        <w:pStyle w:val="FootnoteText"/>
        <w:rPr>
          <w:i/>
          <w:iCs/>
        </w:rPr>
      </w:pPr>
      <w:r>
        <w:t xml:space="preserve"> </w:t>
      </w:r>
      <w:bookmarkStart w:id="10" w:name="_Hlk119851944"/>
      <w:r>
        <w:t>G  Hartcher</w:t>
      </w:r>
      <w:r w:rsidR="002E6B2D">
        <w:t xml:space="preserve">  </w:t>
      </w:r>
      <w:r>
        <w:rPr>
          <w:i/>
          <w:iCs/>
        </w:rPr>
        <w:t xml:space="preserve">Ralph of Coggeshall’s Chronicum </w:t>
      </w:r>
      <w:proofErr w:type="spellStart"/>
      <w:r>
        <w:rPr>
          <w:i/>
          <w:iCs/>
        </w:rPr>
        <w:t>Anglicanuum</w:t>
      </w:r>
      <w:proofErr w:type="spellEnd"/>
      <w:r>
        <w:rPr>
          <w:i/>
          <w:iCs/>
        </w:rPr>
        <w:t xml:space="preserve">. An investigative </w:t>
      </w:r>
      <w:r w:rsidRPr="00475558">
        <w:t xml:space="preserve">Analysis unpublished doctoral dissertation Catholic University of America. 1979 </w:t>
      </w:r>
      <w:bookmarkEnd w:id="10"/>
      <w:r w:rsidRPr="00475558">
        <w:t>p45</w:t>
      </w:r>
      <w:r>
        <w:rPr>
          <w:i/>
          <w:iCs/>
        </w:rPr>
        <w:t xml:space="preserve">. </w:t>
      </w:r>
      <w:r>
        <w:t>Coggeshall</w:t>
      </w:r>
      <w:r w:rsidRPr="00475558">
        <w:t xml:space="preserve"> Abbey was</w:t>
      </w:r>
      <w:r>
        <w:t xml:space="preserve"> founded on the opposite side of the river to the town within a settlement now known as Little Coggeshall.</w:t>
      </w:r>
    </w:p>
  </w:footnote>
  <w:footnote w:id="19">
    <w:p w14:paraId="13A8F641" w14:textId="32F01C6C" w:rsidR="001F0E8A" w:rsidRDefault="001F0E8A">
      <w:pPr>
        <w:pStyle w:val="FootnoteText"/>
      </w:pPr>
      <w:r>
        <w:rPr>
          <w:rStyle w:val="FootnoteReference"/>
        </w:rPr>
        <w:footnoteRef/>
      </w:r>
      <w:r>
        <w:t xml:space="preserve"> It is only the mention of </w:t>
      </w:r>
      <w:r w:rsidR="005938F5">
        <w:t>Coggeshall</w:t>
      </w:r>
      <w:r>
        <w:t xml:space="preserve"> that returns to admiratio. Ralph suggests that this is an eyewitness account as the teeth have not only been seen but handled too with a comparison to human teeth.</w:t>
      </w:r>
    </w:p>
  </w:footnote>
  <w:footnote w:id="20">
    <w:p w14:paraId="2E3760E5" w14:textId="0F01C9A0" w:rsidR="002247F3" w:rsidRPr="00C009AA" w:rsidRDefault="002247F3" w:rsidP="005938F5">
      <w:pPr>
        <w:spacing w:after="0" w:line="240" w:lineRule="auto"/>
      </w:pPr>
      <w:r>
        <w:rPr>
          <w:rStyle w:val="FootnoteReference"/>
        </w:rPr>
        <w:footnoteRef/>
      </w:r>
      <w:r>
        <w:t xml:space="preserve"> </w:t>
      </w:r>
      <w:r w:rsidRPr="00C009AA">
        <w:rPr>
          <w:rFonts w:cstheme="minorHAnsi"/>
          <w:sz w:val="20"/>
          <w:szCs w:val="20"/>
        </w:rPr>
        <w:t xml:space="preserve">C. Bynum, </w:t>
      </w:r>
      <w:r w:rsidRPr="005938F5">
        <w:rPr>
          <w:rFonts w:cstheme="minorHAnsi"/>
          <w:sz w:val="20"/>
          <w:szCs w:val="20"/>
        </w:rPr>
        <w:t>Wonder</w:t>
      </w:r>
      <w:r w:rsidRPr="00C009AA">
        <w:rPr>
          <w:rFonts w:cstheme="minorHAnsi"/>
          <w:i/>
          <w:iCs/>
          <w:sz w:val="20"/>
          <w:szCs w:val="20"/>
        </w:rPr>
        <w:t xml:space="preserve"> </w:t>
      </w:r>
      <w:r w:rsidRPr="005938F5">
        <w:rPr>
          <w:rFonts w:eastAsia="Times New Roman" w:cstheme="minorHAnsi"/>
          <w:i/>
          <w:iCs/>
          <w:color w:val="000000"/>
          <w:spacing w:val="-5"/>
          <w:sz w:val="20"/>
          <w:szCs w:val="20"/>
        </w:rPr>
        <w:t>The American Historical Review</w:t>
      </w:r>
      <w:r w:rsidRPr="005938F5">
        <w:rPr>
          <w:rFonts w:eastAsia="Times New Roman" w:cstheme="minorHAnsi"/>
          <w:i/>
          <w:iCs/>
          <w:color w:val="000000"/>
          <w:spacing w:val="-5"/>
          <w:sz w:val="20"/>
          <w:szCs w:val="20"/>
        </w:rPr>
        <w:t xml:space="preserve"> </w:t>
      </w:r>
      <w:r w:rsidRPr="002247F3">
        <w:rPr>
          <w:rFonts w:eastAsia="Times New Roman" w:cstheme="minorHAnsi"/>
          <w:i/>
          <w:iCs/>
          <w:color w:val="000000"/>
          <w:spacing w:val="-5"/>
          <w:sz w:val="20"/>
          <w:szCs w:val="20"/>
        </w:rPr>
        <w:t>Vol. 102, No. 1 (Feb., 1997),</w:t>
      </w:r>
      <w:r w:rsidRPr="002247F3">
        <w:rPr>
          <w:rFonts w:eastAsia="Times New Roman" w:cstheme="minorHAnsi"/>
          <w:color w:val="000000"/>
          <w:spacing w:val="-5"/>
          <w:sz w:val="20"/>
          <w:szCs w:val="20"/>
        </w:rPr>
        <w:t xml:space="preserve"> pp. 1-26 (27 pages)</w:t>
      </w:r>
      <w:r w:rsidRPr="00C009AA">
        <w:rPr>
          <w:rFonts w:eastAsia="Times New Roman" w:cstheme="minorHAnsi"/>
          <w:color w:val="000000"/>
          <w:spacing w:val="-5"/>
          <w:sz w:val="20"/>
          <w:szCs w:val="20"/>
        </w:rPr>
        <w:t xml:space="preserve"> p 2. Bynum describes how medieval writers describe strange </w:t>
      </w:r>
      <w:r w:rsidR="005938F5">
        <w:rPr>
          <w:rFonts w:eastAsia="Times New Roman" w:cstheme="minorHAnsi"/>
          <w:color w:val="000000"/>
          <w:spacing w:val="-5"/>
          <w:sz w:val="20"/>
          <w:szCs w:val="20"/>
        </w:rPr>
        <w:t>happenings</w:t>
      </w:r>
      <w:r w:rsidRPr="00C009AA">
        <w:rPr>
          <w:rFonts w:eastAsia="Times New Roman" w:cstheme="minorHAnsi"/>
          <w:color w:val="000000"/>
          <w:spacing w:val="-5"/>
          <w:sz w:val="20"/>
          <w:szCs w:val="20"/>
        </w:rPr>
        <w:t xml:space="preserve"> by depicting them as grotesque and fantastic. In the case of the giant</w:t>
      </w:r>
      <w:r w:rsidR="005938F5">
        <w:rPr>
          <w:rFonts w:eastAsia="Times New Roman" w:cstheme="minorHAnsi"/>
          <w:color w:val="000000"/>
          <w:spacing w:val="-5"/>
          <w:sz w:val="20"/>
          <w:szCs w:val="20"/>
        </w:rPr>
        <w:t>,</w:t>
      </w:r>
      <w:r w:rsidRPr="00C009AA">
        <w:rPr>
          <w:rFonts w:eastAsia="Times New Roman" w:cstheme="minorHAnsi"/>
          <w:color w:val="000000"/>
          <w:spacing w:val="-5"/>
          <w:sz w:val="20"/>
          <w:szCs w:val="20"/>
        </w:rPr>
        <w:t xml:space="preserve"> he is grotesque by size and fantastical because his body parts can be found between Essex and York</w:t>
      </w:r>
      <w:r>
        <w:rPr>
          <w:rFonts w:ascii="Helvetica" w:eastAsia="Times New Roman" w:hAnsi="Helvetica" w:cs="Times New Roman"/>
          <w:color w:val="000000"/>
          <w:spacing w:val="-5"/>
          <w:sz w:val="21"/>
          <w:szCs w:val="21"/>
        </w:rPr>
        <w:t>.</w:t>
      </w:r>
    </w:p>
  </w:footnote>
  <w:footnote w:id="21">
    <w:p w14:paraId="4607743C" w14:textId="5F059E3D" w:rsidR="00FA03EE" w:rsidRPr="00FA03EE" w:rsidRDefault="00FA03EE">
      <w:pPr>
        <w:pStyle w:val="FootnoteText"/>
      </w:pPr>
      <w:r>
        <w:rPr>
          <w:rStyle w:val="FootnoteReference"/>
        </w:rPr>
        <w:footnoteRef/>
      </w:r>
      <w:r>
        <w:t xml:space="preserve"> </w:t>
      </w:r>
      <w:r w:rsidR="005938F5">
        <w:t>Freeman</w:t>
      </w:r>
      <w:r>
        <w:t xml:space="preserve"> </w:t>
      </w:r>
      <w:r>
        <w:rPr>
          <w:i/>
          <w:iCs/>
        </w:rPr>
        <w:t>Narratives</w:t>
      </w:r>
      <w:r>
        <w:t xml:space="preserve"> p 195 argues that the story relates to unusual bodies and not to spirits. It is once again linked to wonder, but on this occasion laughter too.</w:t>
      </w:r>
    </w:p>
  </w:footnote>
  <w:footnote w:id="22">
    <w:p w14:paraId="132F7270" w14:textId="74C7C0C2" w:rsidR="004C36EF" w:rsidRPr="004C36EF" w:rsidRDefault="004C36EF">
      <w:pPr>
        <w:pStyle w:val="FootnoteText"/>
      </w:pPr>
      <w:r>
        <w:rPr>
          <w:rStyle w:val="FootnoteReference"/>
        </w:rPr>
        <w:footnoteRef/>
      </w:r>
      <w:r>
        <w:t xml:space="preserve"> Fryde, </w:t>
      </w:r>
      <w:r>
        <w:rPr>
          <w:i/>
          <w:iCs/>
        </w:rPr>
        <w:t>British Chronology</w:t>
      </w:r>
      <w:r>
        <w:t xml:space="preserve"> p36. Richard reigned from 1189 to 1199.</w:t>
      </w:r>
    </w:p>
  </w:footnote>
  <w:footnote w:id="23">
    <w:p w14:paraId="229AB561" w14:textId="45EB0109" w:rsidR="00FA03EE" w:rsidRDefault="00FA03EE">
      <w:pPr>
        <w:pStyle w:val="FootnoteText"/>
      </w:pPr>
      <w:r>
        <w:rPr>
          <w:rStyle w:val="FootnoteReference"/>
        </w:rPr>
        <w:footnoteRef/>
      </w:r>
      <w:r>
        <w:t xml:space="preserve"> </w:t>
      </w:r>
      <w:bookmarkStart w:id="11" w:name="_Hlk119848533"/>
      <w:r w:rsidR="004E68B1">
        <w:t>Google</w:t>
      </w:r>
      <w:r>
        <w:t xml:space="preserve"> maps </w:t>
      </w:r>
      <w:r w:rsidR="004E68B1" w:rsidRPr="004E68B1">
        <w:t>https://www.google.co.uk/maps/place/Old+Newton+with+Dagworth,+Stowmarket/@52.2229078,0.9875951,14z/data=!3m1!4b1!4m5!3m4!1s0x47d9ba608fe3e81b:0xa031e0f33d777825!8m2!3d52.2241572!4d1.0027558</w:t>
      </w:r>
      <w:r>
        <w:t xml:space="preserve"> accessed 12.11.22 </w:t>
      </w:r>
      <w:bookmarkEnd w:id="11"/>
      <w:r>
        <w:t>lies between Ipswich and Bury St Edmunds.</w:t>
      </w:r>
    </w:p>
  </w:footnote>
  <w:footnote w:id="24">
    <w:p w14:paraId="0789B104" w14:textId="79A705A4" w:rsidR="00035941" w:rsidRPr="00035941" w:rsidRDefault="00035941">
      <w:pPr>
        <w:pStyle w:val="FootnoteText"/>
      </w:pPr>
      <w:r>
        <w:rPr>
          <w:rStyle w:val="FootnoteReference"/>
        </w:rPr>
        <w:footnoteRef/>
      </w:r>
      <w:r>
        <w:t xml:space="preserve"> Bynum, </w:t>
      </w:r>
      <w:r w:rsidR="005E55CD">
        <w:t>W</w:t>
      </w:r>
      <w:r>
        <w:rPr>
          <w:i/>
          <w:iCs/>
        </w:rPr>
        <w:t>onder</w:t>
      </w:r>
      <w:r>
        <w:t xml:space="preserve"> p3 </w:t>
      </w:r>
      <w:r w:rsidR="002A4242">
        <w:t>Bynum</w:t>
      </w:r>
      <w:r>
        <w:t xml:space="preserve"> asks</w:t>
      </w:r>
      <w:r w:rsidR="00493208">
        <w:t xml:space="preserve"> ‘</w:t>
      </w:r>
      <w:r>
        <w:t>can humans wonder at what is not there</w:t>
      </w:r>
      <w:r w:rsidR="00493208">
        <w:t>?’</w:t>
      </w:r>
      <w:r>
        <w:t xml:space="preserve"> This tale tells us that it is possible</w:t>
      </w:r>
      <w:r w:rsidR="006F2E4C">
        <w:t>,</w:t>
      </w:r>
      <w:r>
        <w:t xml:space="preserve"> and arguably</w:t>
      </w:r>
      <w:r w:rsidR="006F2E4C">
        <w:t>,</w:t>
      </w:r>
      <w:r>
        <w:t xml:space="preserve"> spirits are still seen and talked about today. Whilst visiting </w:t>
      </w:r>
      <w:r w:rsidR="002A4242">
        <w:t>B</w:t>
      </w:r>
      <w:r>
        <w:t>uildwas abbey (22.01.22) a volunteer described how a m</w:t>
      </w:r>
      <w:r w:rsidR="00627F56">
        <w:t>o</w:t>
      </w:r>
      <w:r>
        <w:t xml:space="preserve">nk had been seen on several occasions going down to the river. Additionally, </w:t>
      </w:r>
      <w:r w:rsidR="00627F56">
        <w:t>a</w:t>
      </w:r>
      <w:r>
        <w:t xml:space="preserve"> fellow student told of seeing a monk at Fontenay Abbey in the dormitory (May 22). </w:t>
      </w:r>
    </w:p>
  </w:footnote>
  <w:footnote w:id="25">
    <w:p w14:paraId="5FF7454A" w14:textId="311ACC8B" w:rsidR="00AB25D8" w:rsidRDefault="00AB25D8">
      <w:pPr>
        <w:pStyle w:val="FootnoteText"/>
      </w:pPr>
      <w:r>
        <w:rPr>
          <w:rStyle w:val="FootnoteReference"/>
        </w:rPr>
        <w:footnoteRef/>
      </w:r>
      <w:r>
        <w:t xml:space="preserve"> House of Names </w:t>
      </w:r>
      <w:hyperlink r:id="rId3" w:history="1">
        <w:r w:rsidRPr="00C94047">
          <w:rPr>
            <w:rStyle w:val="Hyperlink"/>
          </w:rPr>
          <w:t>https://www.houseofnames.com/osbern-family-crest</w:t>
        </w:r>
        <w:r w:rsidRPr="00C94047">
          <w:rPr>
            <w:rStyle w:val="Hyperlink"/>
          </w:rPr>
          <w:t xml:space="preserve">  accessed 24.11.22</w:t>
        </w:r>
      </w:hyperlink>
      <w:r>
        <w:t xml:space="preserve"> see this site for the development of the name </w:t>
      </w:r>
      <w:proofErr w:type="spellStart"/>
      <w:r>
        <w:t>Osbern</w:t>
      </w:r>
      <w:proofErr w:type="spellEnd"/>
    </w:p>
  </w:footnote>
  <w:footnote w:id="26">
    <w:p w14:paraId="2A6F784E" w14:textId="5F990223" w:rsidR="00FA03EE" w:rsidRDefault="00FA03EE">
      <w:pPr>
        <w:pStyle w:val="FootnoteText"/>
      </w:pPr>
      <w:r>
        <w:rPr>
          <w:rStyle w:val="FootnoteReference"/>
        </w:rPr>
        <w:footnoteRef/>
      </w:r>
      <w:r w:rsidR="004D6F9F">
        <w:t>British History online</w:t>
      </w:r>
      <w:r>
        <w:t xml:space="preserve"> </w:t>
      </w:r>
      <w:hyperlink r:id="rId4" w:history="1">
        <w:r w:rsidR="004D6F9F" w:rsidRPr="00C94047">
          <w:rPr>
            <w:rStyle w:val="Hyperlink"/>
          </w:rPr>
          <w:t>https://www.british-history.ac.uk/no-series/suffolk-history-antiquities/vol1/pp321-327</w:t>
        </w:r>
        <w:r w:rsidR="004D6F9F" w:rsidRPr="00C94047">
          <w:rPr>
            <w:rStyle w:val="Hyperlink"/>
          </w:rPr>
          <w:t xml:space="preserve"> accessed 24.11.22</w:t>
        </w:r>
      </w:hyperlink>
      <w:r w:rsidR="004D6F9F">
        <w:t xml:space="preserve"> States that Bradwell was not included in the </w:t>
      </w:r>
      <w:proofErr w:type="spellStart"/>
      <w:r w:rsidR="004D6F9F">
        <w:t>Doomesday</w:t>
      </w:r>
      <w:proofErr w:type="spellEnd"/>
      <w:r w:rsidR="004D6F9F">
        <w:t xml:space="preserve"> book because it was registered with </w:t>
      </w:r>
      <w:proofErr w:type="spellStart"/>
      <w:r w:rsidR="004D6F9F">
        <w:t>Gabbetun</w:t>
      </w:r>
      <w:proofErr w:type="spellEnd"/>
      <w:r w:rsidR="004D6F9F" w:rsidRPr="004D6F9F">
        <w:t xml:space="preserve"> </w:t>
      </w:r>
      <w:r>
        <w:t>Bing maps</w:t>
      </w:r>
      <w:r w:rsidRPr="00FA03EE">
        <w:rPr>
          <w:sz w:val="22"/>
          <w:szCs w:val="22"/>
        </w:rPr>
        <w:t xml:space="preserve"> </w:t>
      </w:r>
      <w:hyperlink r:id="rId5" w:history="1">
        <w:r w:rsidRPr="00FA03EE">
          <w:rPr>
            <w:rStyle w:val="Hyperlink"/>
          </w:rPr>
          <w:t>Bardwell, Suffolk - Bing Maps</w:t>
        </w:r>
      </w:hyperlink>
      <w:r>
        <w:t xml:space="preserve"> accessed 12.11.22 No mention of Bradwell, however, Bardwell close to Bury St Edmunds is in the Doomsday Book.</w:t>
      </w:r>
    </w:p>
  </w:footnote>
  <w:footnote w:id="27">
    <w:p w14:paraId="10B057A6" w14:textId="09728332" w:rsidR="005F658D" w:rsidRDefault="005F658D">
      <w:pPr>
        <w:pStyle w:val="FootnoteText"/>
      </w:pPr>
      <w:r>
        <w:rPr>
          <w:rStyle w:val="FootnoteReference"/>
        </w:rPr>
        <w:footnoteRef/>
      </w:r>
      <w:r>
        <w:t xml:space="preserve"> </w:t>
      </w:r>
      <w:r>
        <w:t xml:space="preserve">Gurevich and Shukman Oral and </w:t>
      </w:r>
      <w:r w:rsidR="009B7027">
        <w:t>W</w:t>
      </w:r>
      <w:r>
        <w:t xml:space="preserve">ritten Traditions P55 describe how </w:t>
      </w:r>
      <w:proofErr w:type="spellStart"/>
      <w:r>
        <w:t>Radulph</w:t>
      </w:r>
      <w:proofErr w:type="spellEnd"/>
      <w:r>
        <w:t xml:space="preserve"> a Cistercian Abbot at </w:t>
      </w:r>
      <w:proofErr w:type="spellStart"/>
      <w:r>
        <w:t>Coggleshall</w:t>
      </w:r>
      <w:proofErr w:type="spellEnd"/>
      <w:r>
        <w:t xml:space="preserve"> wrote of the tales he </w:t>
      </w:r>
      <w:r w:rsidR="009B7027">
        <w:t xml:space="preserve">had </w:t>
      </w:r>
      <w:r>
        <w:t>heard of but used references to God to make them more believable</w:t>
      </w:r>
    </w:p>
  </w:footnote>
  <w:footnote w:id="28">
    <w:p w14:paraId="08AE191E" w14:textId="205B6DD1" w:rsidR="006F2E4C" w:rsidRDefault="006F2E4C">
      <w:pPr>
        <w:pStyle w:val="FootnoteText"/>
      </w:pPr>
      <w:r>
        <w:rPr>
          <w:rStyle w:val="FootnoteReference"/>
        </w:rPr>
        <w:footnoteRef/>
      </w:r>
      <w:bookmarkStart w:id="12" w:name="_Hlk120365975"/>
      <w:r>
        <w:t>www.heritage.norfolk.gov.uk/record-details</w:t>
      </w:r>
      <w:r w:rsidRPr="006F2E4C">
        <w:t xml:space="preserve"> </w:t>
      </w:r>
      <w:r w:rsidRPr="006F2E4C">
        <w:t>?TNF311-Parish-Summary-Langham</w:t>
      </w:r>
      <w:bookmarkEnd w:id="12"/>
      <w:r w:rsidRPr="006F2E4C">
        <w:t>-(Parish-Summary)</w:t>
      </w:r>
      <w:r>
        <w:t xml:space="preserve"> Couldn’t find a place called </w:t>
      </w:r>
      <w:proofErr w:type="spellStart"/>
      <w:r>
        <w:t>Lanaham</w:t>
      </w:r>
      <w:proofErr w:type="spellEnd"/>
      <w:r>
        <w:t xml:space="preserve"> or Lanham. However, Norfolk Heritage has a record of a medieval village Langham</w:t>
      </w:r>
    </w:p>
  </w:footnote>
  <w:footnote w:id="29">
    <w:p w14:paraId="4E082710" w14:textId="235E2D62" w:rsidR="006A55DE" w:rsidRDefault="006A55DE" w:rsidP="006A55DE">
      <w:pPr>
        <w:pStyle w:val="FootnoteText"/>
      </w:pPr>
      <w:r>
        <w:rPr>
          <w:rStyle w:val="FootnoteReference"/>
        </w:rPr>
        <w:footnoteRef/>
      </w:r>
      <w:r>
        <w:t xml:space="preserve"> Bynum </w:t>
      </w:r>
      <w:r>
        <w:rPr>
          <w:i/>
          <w:iCs/>
        </w:rPr>
        <w:t xml:space="preserve">Wonder </w:t>
      </w:r>
      <w:r>
        <w:t xml:space="preserve">p4 argues that medieval writers did not strive to understand the fantastical, they accepted the stories. It is modern historians who seek to find meaning to wonder. Bynum puts forth </w:t>
      </w:r>
      <w:r>
        <w:t>arguments</w:t>
      </w:r>
      <w:r w:rsidR="009B7027">
        <w:t>;</w:t>
      </w:r>
      <w:r>
        <w:t xml:space="preserve"> the first is religious discussion, the second based on fictional literature.</w:t>
      </w:r>
      <w:r w:rsidR="007326DE">
        <w:t xml:space="preserve"> Hartcher Ralph of Coggeshall p181-184. Hartcher comments that no single source can be found for Ralph’s writing, adding that he would have relied upon word of mouth for the local and regional news. Hartcher argues that in using the names of local aristocrats Ralph has made his stories more believable.</w:t>
      </w:r>
      <w:r w:rsidR="005571EE">
        <w:t xml:space="preserve"> Continuing to comment that there is no religious significance and are there for no more than interest.</w:t>
      </w:r>
    </w:p>
    <w:p w14:paraId="1C661E84" w14:textId="3A80E5B7" w:rsidR="005F658D" w:rsidRPr="004A2DEB" w:rsidRDefault="005F658D" w:rsidP="006A55DE">
      <w:pPr>
        <w:pStyle w:val="FootnoteText"/>
      </w:pPr>
    </w:p>
  </w:footnote>
  <w:footnote w:id="30">
    <w:p w14:paraId="6CA3B1E8" w14:textId="6AA178C0" w:rsidR="00363D9B" w:rsidRPr="00363D9B" w:rsidRDefault="00363D9B">
      <w:pPr>
        <w:pStyle w:val="FootnoteText"/>
      </w:pPr>
      <w:r>
        <w:rPr>
          <w:rStyle w:val="FootnoteReference"/>
        </w:rPr>
        <w:footnoteRef/>
      </w:r>
      <w:r>
        <w:t xml:space="preserve"> Bynum, </w:t>
      </w:r>
      <w:r>
        <w:rPr>
          <w:i/>
          <w:iCs/>
        </w:rPr>
        <w:t>Wonder</w:t>
      </w:r>
      <w:r>
        <w:t xml:space="preserve"> P3.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C8E"/>
    <w:rsid w:val="00004735"/>
    <w:rsid w:val="00017871"/>
    <w:rsid w:val="00017DF8"/>
    <w:rsid w:val="00035941"/>
    <w:rsid w:val="00043797"/>
    <w:rsid w:val="000966E2"/>
    <w:rsid w:val="000C5B7D"/>
    <w:rsid w:val="000E1440"/>
    <w:rsid w:val="000E5A98"/>
    <w:rsid w:val="000F2407"/>
    <w:rsid w:val="00173C0F"/>
    <w:rsid w:val="00194394"/>
    <w:rsid w:val="001B25E8"/>
    <w:rsid w:val="001B3399"/>
    <w:rsid w:val="001E3695"/>
    <w:rsid w:val="001F0E8A"/>
    <w:rsid w:val="002247F3"/>
    <w:rsid w:val="002434CB"/>
    <w:rsid w:val="00245F52"/>
    <w:rsid w:val="002A4242"/>
    <w:rsid w:val="002C18ED"/>
    <w:rsid w:val="002D4D52"/>
    <w:rsid w:val="002E6B2D"/>
    <w:rsid w:val="00301AC4"/>
    <w:rsid w:val="00335E71"/>
    <w:rsid w:val="00363D9B"/>
    <w:rsid w:val="00380F46"/>
    <w:rsid w:val="00427BFC"/>
    <w:rsid w:val="004558AB"/>
    <w:rsid w:val="00475558"/>
    <w:rsid w:val="00493208"/>
    <w:rsid w:val="004A2DEB"/>
    <w:rsid w:val="004C36EF"/>
    <w:rsid w:val="004D6F9F"/>
    <w:rsid w:val="004E68B1"/>
    <w:rsid w:val="005571EE"/>
    <w:rsid w:val="005938F5"/>
    <w:rsid w:val="00593C8E"/>
    <w:rsid w:val="005C33CD"/>
    <w:rsid w:val="005D3919"/>
    <w:rsid w:val="005D50C9"/>
    <w:rsid w:val="005E55CD"/>
    <w:rsid w:val="005F658D"/>
    <w:rsid w:val="006233B7"/>
    <w:rsid w:val="00627F56"/>
    <w:rsid w:val="00656E13"/>
    <w:rsid w:val="00695D38"/>
    <w:rsid w:val="006A55DE"/>
    <w:rsid w:val="006A64E0"/>
    <w:rsid w:val="006C56C7"/>
    <w:rsid w:val="006D160D"/>
    <w:rsid w:val="006E61C0"/>
    <w:rsid w:val="006F2561"/>
    <w:rsid w:val="006F2E4C"/>
    <w:rsid w:val="007326DE"/>
    <w:rsid w:val="00735392"/>
    <w:rsid w:val="0073673F"/>
    <w:rsid w:val="00760DF8"/>
    <w:rsid w:val="00814CAF"/>
    <w:rsid w:val="008359A4"/>
    <w:rsid w:val="0084234B"/>
    <w:rsid w:val="00847058"/>
    <w:rsid w:val="008651CB"/>
    <w:rsid w:val="0091245D"/>
    <w:rsid w:val="00930026"/>
    <w:rsid w:val="00990393"/>
    <w:rsid w:val="009B7027"/>
    <w:rsid w:val="009E57BC"/>
    <w:rsid w:val="00A37263"/>
    <w:rsid w:val="00AB25D8"/>
    <w:rsid w:val="00AF1783"/>
    <w:rsid w:val="00B10076"/>
    <w:rsid w:val="00B41EEB"/>
    <w:rsid w:val="00B4387C"/>
    <w:rsid w:val="00BC5B33"/>
    <w:rsid w:val="00BF70D9"/>
    <w:rsid w:val="00C009AA"/>
    <w:rsid w:val="00C204A2"/>
    <w:rsid w:val="00C9245B"/>
    <w:rsid w:val="00CA2759"/>
    <w:rsid w:val="00CD4C77"/>
    <w:rsid w:val="00CD7FBA"/>
    <w:rsid w:val="00CE461D"/>
    <w:rsid w:val="00D02CC0"/>
    <w:rsid w:val="00D11333"/>
    <w:rsid w:val="00D32B23"/>
    <w:rsid w:val="00D55D73"/>
    <w:rsid w:val="00E307CB"/>
    <w:rsid w:val="00E3093D"/>
    <w:rsid w:val="00EE746A"/>
    <w:rsid w:val="00F0268C"/>
    <w:rsid w:val="00F259D4"/>
    <w:rsid w:val="00F83974"/>
    <w:rsid w:val="00FA03EE"/>
    <w:rsid w:val="00FB3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76E34"/>
  <w15:chartTrackingRefBased/>
  <w15:docId w15:val="{07048980-B054-4321-8F7F-3C0D05F11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3C8E"/>
    <w:pPr>
      <w:spacing w:after="200" w:line="276" w:lineRule="auto"/>
    </w:pPr>
    <w:rPr>
      <w:rFonts w:eastAsiaTheme="minorEastAsia"/>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0966E2"/>
    <w:pPr>
      <w:spacing w:after="0" w:line="240" w:lineRule="auto"/>
    </w:pPr>
    <w:rPr>
      <w:sz w:val="20"/>
      <w:szCs w:val="20"/>
    </w:rPr>
  </w:style>
  <w:style w:type="character" w:customStyle="1" w:styleId="FootnoteTextChar">
    <w:name w:val="Footnote Text Char"/>
    <w:basedOn w:val="DefaultParagraphFont"/>
    <w:link w:val="FootnoteText"/>
    <w:uiPriority w:val="99"/>
    <w:rsid w:val="000966E2"/>
    <w:rPr>
      <w:rFonts w:eastAsiaTheme="minorEastAsia"/>
      <w:sz w:val="20"/>
      <w:szCs w:val="20"/>
      <w:lang w:eastAsia="en-GB"/>
    </w:rPr>
  </w:style>
  <w:style w:type="character" w:styleId="FootnoteReference">
    <w:name w:val="footnote reference"/>
    <w:basedOn w:val="DefaultParagraphFont"/>
    <w:uiPriority w:val="99"/>
    <w:semiHidden/>
    <w:unhideWhenUsed/>
    <w:rsid w:val="000966E2"/>
    <w:rPr>
      <w:vertAlign w:val="superscript"/>
    </w:rPr>
  </w:style>
  <w:style w:type="character" w:styleId="Hyperlink">
    <w:name w:val="Hyperlink"/>
    <w:basedOn w:val="DefaultParagraphFont"/>
    <w:uiPriority w:val="99"/>
    <w:unhideWhenUsed/>
    <w:rsid w:val="000966E2"/>
    <w:rPr>
      <w:color w:val="0000FF"/>
      <w:u w:val="single"/>
    </w:rPr>
  </w:style>
  <w:style w:type="character" w:styleId="UnresolvedMention">
    <w:name w:val="Unresolved Mention"/>
    <w:basedOn w:val="DefaultParagraphFont"/>
    <w:uiPriority w:val="99"/>
    <w:semiHidden/>
    <w:unhideWhenUsed/>
    <w:rsid w:val="000966E2"/>
    <w:rPr>
      <w:color w:val="605E5C"/>
      <w:shd w:val="clear" w:color="auto" w:fill="E1DFDD"/>
    </w:rPr>
  </w:style>
  <w:style w:type="character" w:styleId="HTMLCite">
    <w:name w:val="HTML Cite"/>
    <w:basedOn w:val="DefaultParagraphFont"/>
    <w:uiPriority w:val="99"/>
    <w:semiHidden/>
    <w:unhideWhenUsed/>
    <w:rsid w:val="002247F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232820">
      <w:bodyDiv w:val="1"/>
      <w:marLeft w:val="0"/>
      <w:marRight w:val="0"/>
      <w:marTop w:val="0"/>
      <w:marBottom w:val="0"/>
      <w:divBdr>
        <w:top w:val="none" w:sz="0" w:space="0" w:color="auto"/>
        <w:left w:val="none" w:sz="0" w:space="0" w:color="auto"/>
        <w:bottom w:val="none" w:sz="0" w:space="0" w:color="auto"/>
        <w:right w:val="none" w:sz="0" w:space="0" w:color="auto"/>
      </w:divBdr>
      <w:divsChild>
        <w:div w:id="1766342619">
          <w:marLeft w:val="0"/>
          <w:marRight w:val="0"/>
          <w:marTop w:val="0"/>
          <w:marBottom w:val="0"/>
          <w:divBdr>
            <w:top w:val="none" w:sz="0" w:space="0" w:color="auto"/>
            <w:left w:val="none" w:sz="0" w:space="0" w:color="auto"/>
            <w:bottom w:val="none" w:sz="0" w:space="0" w:color="auto"/>
            <w:right w:val="none" w:sz="0" w:space="0" w:color="auto"/>
          </w:divBdr>
        </w:div>
        <w:div w:id="1217812650">
          <w:marLeft w:val="0"/>
          <w:marRight w:val="0"/>
          <w:marTop w:val="0"/>
          <w:marBottom w:val="0"/>
          <w:divBdr>
            <w:top w:val="none" w:sz="0" w:space="0" w:color="auto"/>
            <w:left w:val="none" w:sz="0" w:space="0" w:color="auto"/>
            <w:bottom w:val="none" w:sz="0" w:space="0" w:color="auto"/>
            <w:right w:val="none" w:sz="0" w:space="0" w:color="auto"/>
          </w:divBdr>
          <w:divsChild>
            <w:div w:id="116539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603806">
      <w:bodyDiv w:val="1"/>
      <w:marLeft w:val="0"/>
      <w:marRight w:val="0"/>
      <w:marTop w:val="0"/>
      <w:marBottom w:val="0"/>
      <w:divBdr>
        <w:top w:val="none" w:sz="0" w:space="0" w:color="auto"/>
        <w:left w:val="none" w:sz="0" w:space="0" w:color="auto"/>
        <w:bottom w:val="none" w:sz="0" w:space="0" w:color="auto"/>
        <w:right w:val="none" w:sz="0" w:space="0" w:color="auto"/>
      </w:divBdr>
      <w:divsChild>
        <w:div w:id="457530020">
          <w:marLeft w:val="0"/>
          <w:marRight w:val="0"/>
          <w:marTop w:val="0"/>
          <w:marBottom w:val="0"/>
          <w:divBdr>
            <w:top w:val="none" w:sz="0" w:space="0" w:color="auto"/>
            <w:left w:val="none" w:sz="0" w:space="0" w:color="auto"/>
            <w:bottom w:val="none" w:sz="0" w:space="0" w:color="auto"/>
            <w:right w:val="none" w:sz="0" w:space="0" w:color="auto"/>
          </w:divBdr>
        </w:div>
        <w:div w:id="327640909">
          <w:marLeft w:val="0"/>
          <w:marRight w:val="0"/>
          <w:marTop w:val="0"/>
          <w:marBottom w:val="0"/>
          <w:divBdr>
            <w:top w:val="none" w:sz="0" w:space="0" w:color="auto"/>
            <w:left w:val="none" w:sz="0" w:space="0" w:color="auto"/>
            <w:bottom w:val="none" w:sz="0" w:space="0" w:color="auto"/>
            <w:right w:val="none" w:sz="0" w:space="0" w:color="auto"/>
          </w:divBdr>
          <w:divsChild>
            <w:div w:id="1549143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ish-heritage.org.uk/visit/places/orford-castle/history/" TargetMode="External"/><Relationship Id="rId3" Type="http://schemas.openxmlformats.org/officeDocument/2006/relationships/settings" Target="settings.xml"/><Relationship Id="rId7" Type="http://schemas.openxmlformats.org/officeDocument/2006/relationships/hyperlink" Target="https://historicengland.org.uk/listing/the-list/list-entry/103087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houseofnames.com/osbern-family-crest%20%20accessed%2024.11.22" TargetMode="External"/><Relationship Id="rId2" Type="http://schemas.openxmlformats.org/officeDocument/2006/relationships/hyperlink" Target="https://www.educacionyfp.gob.es/inee/dam/jcr:a64bd703-7d32-4320-a9a3-5c8000642a72/p11-the-giant-tooth-mystery-1.pdf" TargetMode="External"/><Relationship Id="rId1" Type="http://schemas.openxmlformats.org/officeDocument/2006/relationships/hyperlink" Target="https://www.british-history.ac.uk/vch/essex/vol10/pp107-110%20%20accessed%2025.11.22" TargetMode="External"/><Relationship Id="rId5" Type="http://schemas.openxmlformats.org/officeDocument/2006/relationships/hyperlink" Target="https://www.bing.com/maps?q=Bardwell,%20Suffolk&amp;satid=id.sid%3Aeb20375b-af91-5d36-36a1-22bf9677aad8" TargetMode="External"/><Relationship Id="rId4" Type="http://schemas.openxmlformats.org/officeDocument/2006/relationships/hyperlink" Target="https://www.british-history.ac.uk/no-series/suffolk-history-antiquities/vol1/pp321-327%20accessed%2024.11.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E4E9D4-C516-4A1C-9CDA-75B126EA83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21932</TotalTime>
  <Pages>10</Pages>
  <Words>2350</Words>
  <Characters>12106</Characters>
  <Application>Microsoft Office Word</Application>
  <DocSecurity>0</DocSecurity>
  <Lines>192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Davis (2111497)</dc:creator>
  <cp:keywords/>
  <dc:description/>
  <cp:lastModifiedBy>Debbie Davis (2111497)</cp:lastModifiedBy>
  <cp:revision>47</cp:revision>
  <dcterms:created xsi:type="dcterms:W3CDTF">2022-11-07T17:44:00Z</dcterms:created>
  <dcterms:modified xsi:type="dcterms:W3CDTF">2022-11-26T14:41:00Z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7603672b-8bc6-438b-b55d-e7256ad7302c</vt:lpwstr>
  </property>
</Properties>
</file>