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636CD5" w14:textId="77777777" w:rsidR="000703C5" w:rsidRPr="00CF77F0"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 xml:space="preserve">It can be stated that </w:t>
      </w:r>
      <w:proofErr w:type="gramStart"/>
      <w:r w:rsidRPr="00CF77F0">
        <w:rPr>
          <w:rFonts w:ascii="Arial" w:eastAsia="Calibri" w:hAnsi="Arial" w:cs="Arial"/>
          <w:sz w:val="24"/>
          <w:szCs w:val="24"/>
        </w:rPr>
        <w:t>in order to</w:t>
      </w:r>
      <w:proofErr w:type="gramEnd"/>
      <w:r w:rsidRPr="00CF77F0">
        <w:rPr>
          <w:rFonts w:ascii="Arial" w:eastAsia="Calibri" w:hAnsi="Arial" w:cs="Arial"/>
          <w:sz w:val="24"/>
          <w:szCs w:val="24"/>
        </w:rPr>
        <w:t xml:space="preserve"> become an effective practitioner using theories as a means of understanding children’s development and behaviour is critical. In this essay emphasis is placed on Attachment Theory. Firstly, an outline is given of what is meant by the term Attachment. Then the discussion goes to examine the importance of early secure attachments and compares this with insecure attachments and the challenges this can bring to a person’s lifespan. </w:t>
      </w:r>
    </w:p>
    <w:p w14:paraId="4252F0E2" w14:textId="77777777" w:rsidR="000703C5" w:rsidRPr="00CF77F0"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Firstly, the discussion turns to the pioneering work of Bowlby (1969) and on from there the work of Ainsworth (1970) who extended his work by highlighting different types of attachment styles. As a means of gaining more in</w:t>
      </w:r>
      <w:r>
        <w:rPr>
          <w:rFonts w:ascii="Arial" w:eastAsia="Calibri" w:hAnsi="Arial" w:cs="Arial"/>
          <w:sz w:val="24"/>
          <w:szCs w:val="24"/>
        </w:rPr>
        <w:t>-depth</w:t>
      </w:r>
      <w:r w:rsidRPr="00CF77F0">
        <w:rPr>
          <w:rFonts w:ascii="Arial" w:eastAsia="Calibri" w:hAnsi="Arial" w:cs="Arial"/>
          <w:sz w:val="24"/>
          <w:szCs w:val="24"/>
        </w:rPr>
        <w:t xml:space="preserve"> knowledge to the importance of attachment two case studies are referred to. The first is the work of Robertson &amp; Robertson (195</w:t>
      </w:r>
      <w:r>
        <w:rPr>
          <w:rFonts w:ascii="Arial" w:eastAsia="Calibri" w:hAnsi="Arial" w:cs="Arial"/>
          <w:sz w:val="24"/>
          <w:szCs w:val="24"/>
        </w:rPr>
        <w:t>2</w:t>
      </w:r>
      <w:r w:rsidRPr="00CF77F0">
        <w:rPr>
          <w:rFonts w:ascii="Arial" w:eastAsia="Calibri" w:hAnsi="Arial" w:cs="Arial"/>
          <w:sz w:val="24"/>
          <w:szCs w:val="24"/>
        </w:rPr>
        <w:t xml:space="preserve">) and considers the effects of brief separation whilst the second by Curtis (1977) looks at the life-long effects due to maltreatment. The essay attempts to draw attention to changing times by looking at the work of </w:t>
      </w:r>
      <w:proofErr w:type="spellStart"/>
      <w:r w:rsidRPr="00CF77F0">
        <w:rPr>
          <w:rFonts w:ascii="Arial" w:eastAsia="Calibri" w:hAnsi="Arial" w:cs="Arial"/>
          <w:sz w:val="24"/>
          <w:szCs w:val="24"/>
        </w:rPr>
        <w:t>Soloman</w:t>
      </w:r>
      <w:proofErr w:type="spellEnd"/>
      <w:r w:rsidRPr="00CF77F0">
        <w:rPr>
          <w:rFonts w:ascii="Arial" w:eastAsia="Calibri" w:hAnsi="Arial" w:cs="Arial"/>
          <w:sz w:val="24"/>
          <w:szCs w:val="24"/>
        </w:rPr>
        <w:t xml:space="preserve"> &amp; Main (1990) who introduced a fourth category to attachment style. In this part of the essay an attempt is also given to critically analyse empirical research methods used by Ainsworth and more recently that of Spangler &amp; Grossman (1993).</w:t>
      </w:r>
    </w:p>
    <w:p w14:paraId="02EFEF36" w14:textId="60DD931D" w:rsidR="000703C5" w:rsidRPr="00CF77F0"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To begin with, it could be confidently stated that when one happens to be in the same space or place where young children and their main parent</w:t>
      </w:r>
      <w:r>
        <w:rPr>
          <w:rFonts w:ascii="Arial" w:eastAsia="Calibri" w:hAnsi="Arial" w:cs="Arial"/>
          <w:sz w:val="24"/>
          <w:szCs w:val="24"/>
        </w:rPr>
        <w:t>/</w:t>
      </w:r>
      <w:r w:rsidRPr="00CF77F0">
        <w:rPr>
          <w:rFonts w:ascii="Arial" w:eastAsia="Calibri" w:hAnsi="Arial" w:cs="Arial"/>
          <w:sz w:val="24"/>
          <w:szCs w:val="24"/>
        </w:rPr>
        <w:t xml:space="preserve">carer are together social observations can often be seen of a strong bond and attachment that has developed between the child and parent\carer. But what and how did this bond occur and what is meant by attachment? </w:t>
      </w:r>
      <w:r w:rsidRPr="00CF77F0">
        <w:rPr>
          <w:rFonts w:ascii="Arial" w:hAnsi="Arial" w:cs="Arial"/>
          <w:sz w:val="24"/>
          <w:szCs w:val="24"/>
        </w:rPr>
        <w:t xml:space="preserve">‘Attachment is a deep and enduring emotional bond that connects one person to another across time and space’ (Ainsworth, 1973; Bowlby, 1969, cited in </w:t>
      </w:r>
      <w:r w:rsidRPr="00CF77F0">
        <w:rPr>
          <w:rFonts w:ascii="Arial" w:hAnsi="Arial" w:cs="Arial"/>
          <w:noProof/>
          <w:sz w:val="24"/>
          <w:szCs w:val="24"/>
        </w:rPr>
        <w:t>Salcuni, 2015, p. 273)</w:t>
      </w:r>
      <w:r w:rsidRPr="00CF77F0">
        <w:rPr>
          <w:rFonts w:ascii="Arial" w:hAnsi="Arial" w:cs="Arial"/>
          <w:sz w:val="24"/>
          <w:szCs w:val="24"/>
        </w:rPr>
        <w:t xml:space="preserve">. </w:t>
      </w:r>
      <w:r w:rsidRPr="00CF77F0">
        <w:rPr>
          <w:rFonts w:ascii="Arial" w:eastAsia="Calibri" w:hAnsi="Arial" w:cs="Arial"/>
          <w:sz w:val="24"/>
          <w:szCs w:val="24"/>
        </w:rPr>
        <w:t>Therefore, clearly feelings of attachment and a sense of belonging can be considered a process whereby children and caregiver form a warm relationship where children’s needs are met, and parents</w:t>
      </w:r>
      <w:r>
        <w:rPr>
          <w:rFonts w:ascii="Arial" w:eastAsia="Calibri" w:hAnsi="Arial" w:cs="Arial"/>
          <w:sz w:val="24"/>
          <w:szCs w:val="24"/>
        </w:rPr>
        <w:t xml:space="preserve"> or </w:t>
      </w:r>
      <w:r w:rsidRPr="00CF77F0">
        <w:rPr>
          <w:rFonts w:ascii="Arial" w:eastAsia="Calibri" w:hAnsi="Arial" w:cs="Arial"/>
          <w:sz w:val="24"/>
          <w:szCs w:val="24"/>
        </w:rPr>
        <w:t xml:space="preserve">carer respond to those needs. According to Pearce (2009, p.13) ‘Attachment is a term used to describe the dependency relationship a child develops towards his or her primary caregiver’. Bowlby’s theory on attachment focused on the primary carer being that of the mother figure. However, criticism has been directed at the suggestion of a child needing one primary caregiver and </w:t>
      </w:r>
      <w:r w:rsidR="004557DB">
        <w:rPr>
          <w:rFonts w:ascii="Arial" w:eastAsia="Calibri" w:hAnsi="Arial" w:cs="Arial"/>
          <w:sz w:val="24"/>
          <w:szCs w:val="24"/>
        </w:rPr>
        <w:t xml:space="preserve">recent </w:t>
      </w:r>
      <w:r w:rsidRPr="00CF77F0">
        <w:rPr>
          <w:rFonts w:ascii="Arial" w:eastAsia="Calibri" w:hAnsi="Arial" w:cs="Arial"/>
          <w:sz w:val="24"/>
          <w:szCs w:val="24"/>
        </w:rPr>
        <w:t xml:space="preserve">research supports the notion that children form a variety of attachments to other people including a father figure or siblings. </w:t>
      </w:r>
      <w:r w:rsidRPr="00CF77F0">
        <w:rPr>
          <w:rFonts w:ascii="Arial" w:hAnsi="Arial" w:cs="Arial"/>
          <w:sz w:val="24"/>
          <w:szCs w:val="24"/>
        </w:rPr>
        <w:t xml:space="preserve">‘Infant form attachment relationships with father, grandparents, siblings and peers, among other’ (Lamb, 1981; Lewis, 1987; Schaffer, 1996 cited in </w:t>
      </w:r>
      <w:r w:rsidRPr="00CF77F0">
        <w:rPr>
          <w:rFonts w:ascii="Arial" w:hAnsi="Arial" w:cs="Arial"/>
          <w:noProof/>
          <w:sz w:val="24"/>
          <w:szCs w:val="24"/>
        </w:rPr>
        <w:t>Keenan, et al., 2016, p. 260)</w:t>
      </w:r>
      <w:r w:rsidRPr="00CF77F0">
        <w:rPr>
          <w:rFonts w:ascii="Arial" w:hAnsi="Arial" w:cs="Arial"/>
          <w:sz w:val="24"/>
          <w:szCs w:val="24"/>
        </w:rPr>
        <w:t>.</w:t>
      </w:r>
    </w:p>
    <w:p w14:paraId="49B8ADAE" w14:textId="2402F1EF" w:rsidR="000703C5" w:rsidRPr="00CF77F0" w:rsidRDefault="000703C5" w:rsidP="000703C5">
      <w:pPr>
        <w:spacing w:after="200" w:line="276" w:lineRule="auto"/>
        <w:rPr>
          <w:rFonts w:ascii="Arial" w:eastAsia="Arial" w:hAnsi="Arial" w:cs="Arial"/>
          <w:sz w:val="24"/>
          <w:szCs w:val="24"/>
        </w:rPr>
      </w:pPr>
      <w:r w:rsidRPr="00CF77F0">
        <w:rPr>
          <w:rFonts w:ascii="Arial" w:eastAsia="Calibri" w:hAnsi="Arial" w:cs="Arial"/>
          <w:sz w:val="24"/>
          <w:szCs w:val="24"/>
        </w:rPr>
        <w:t xml:space="preserve">Without any doubt, it could be confidently stated here that Bowlby’s theory on attachment alerted the world in the field of human behaviour to his firmly held belief that the formation of a two-way relationship between a baby and another person is crucial for future healthy personality development. A good example of this can be sourced in the work Bowlby supported conducted by Robertson &amp; Robertson </w:t>
      </w:r>
      <w:r w:rsidRPr="00CF77F0">
        <w:rPr>
          <w:rFonts w:ascii="Arial" w:hAnsi="Arial" w:cs="Arial"/>
          <w:sz w:val="24"/>
          <w:szCs w:val="24"/>
        </w:rPr>
        <w:t xml:space="preserve">(1952). </w:t>
      </w:r>
      <w:r w:rsidRPr="00CF77F0">
        <w:rPr>
          <w:rFonts w:ascii="Arial" w:eastAsia="Calibri" w:hAnsi="Arial" w:cs="Arial"/>
          <w:sz w:val="24"/>
          <w:szCs w:val="24"/>
        </w:rPr>
        <w:t xml:space="preserve">Here, what was considered a naturalistic observation even though not conducted in his home environment Peter a 17 month old child was observed in a residential nursery setting, prior to being admitted to the nursery Peter appeared to have formed </w:t>
      </w:r>
      <w:r w:rsidRPr="00CF77F0">
        <w:rPr>
          <w:rFonts w:ascii="Arial" w:eastAsia="Calibri" w:hAnsi="Arial" w:cs="Arial"/>
          <w:sz w:val="24"/>
          <w:szCs w:val="24"/>
        </w:rPr>
        <w:lastRenderedPageBreak/>
        <w:t xml:space="preserve">a strong attachment to his mother. The study concluded that Peter experienced forms of separation anxiety ultimately resulting in emotional detachment that also included his mother when reunited. This research supports Bowlby’s theory that attachment formation starts around six months and continues up to 2 years of age. This also supports Vondra and Barnett (1999 quoted in </w:t>
      </w:r>
      <w:proofErr w:type="spellStart"/>
      <w:r w:rsidRPr="00CF77F0">
        <w:rPr>
          <w:rFonts w:ascii="Arial" w:eastAsia="Calibri" w:hAnsi="Arial" w:cs="Arial"/>
          <w:sz w:val="24"/>
          <w:szCs w:val="24"/>
        </w:rPr>
        <w:t>Palaiologou</w:t>
      </w:r>
      <w:proofErr w:type="spellEnd"/>
      <w:r w:rsidRPr="00CF77F0">
        <w:rPr>
          <w:rFonts w:ascii="Arial" w:eastAsia="Calibri" w:hAnsi="Arial" w:cs="Arial"/>
          <w:sz w:val="24"/>
          <w:szCs w:val="24"/>
        </w:rPr>
        <w:t xml:space="preserve">, I, 2016, p. 306) wherein they stated that there ‘appears to be fear of being separated from care-givers and this can result in causing stress to babies and young children and can have a considerable impact on their emotional development’. </w:t>
      </w:r>
      <w:r w:rsidRPr="00CF77F0">
        <w:rPr>
          <w:rFonts w:ascii="Arial" w:hAnsi="Arial" w:cs="Arial"/>
          <w:sz w:val="24"/>
          <w:szCs w:val="24"/>
        </w:rPr>
        <w:t>However, this is not always the case and that according to Ainsworth (1982, quoted in</w:t>
      </w:r>
      <w:r w:rsidRPr="00CF77F0">
        <w:rPr>
          <w:rFonts w:ascii="Arial" w:hAnsi="Arial" w:cs="Arial"/>
          <w:noProof/>
          <w:sz w:val="24"/>
          <w:szCs w:val="24"/>
        </w:rPr>
        <w:t xml:space="preserve"> Moules &amp; Ramsay, 1998, p. 210)</w:t>
      </w:r>
      <w:r w:rsidRPr="00CF77F0">
        <w:rPr>
          <w:rFonts w:ascii="Arial" w:hAnsi="Arial" w:cs="Arial"/>
          <w:sz w:val="24"/>
          <w:szCs w:val="24"/>
        </w:rPr>
        <w:t xml:space="preserve"> ‘children with affectionate parents who are used being comforted by them tend to be more confidant and able to tol</w:t>
      </w:r>
      <w:r w:rsidRPr="001C7E50">
        <w:rPr>
          <w:rFonts w:ascii="Arial" w:hAnsi="Arial" w:cs="Arial"/>
          <w:sz w:val="24"/>
          <w:szCs w:val="24"/>
        </w:rPr>
        <w:t xml:space="preserve">erate brief separations’. It has also been highlighted by </w:t>
      </w:r>
      <w:r w:rsidRPr="001C7E50">
        <w:rPr>
          <w:rFonts w:ascii="Arial" w:hAnsi="Arial" w:cs="Arial"/>
          <w:noProof/>
          <w:sz w:val="24"/>
          <w:szCs w:val="24"/>
        </w:rPr>
        <w:t>Moules &amp; Ramsay (1998, p. 210)</w:t>
      </w:r>
      <w:r w:rsidRPr="001C7E50">
        <w:rPr>
          <w:rFonts w:ascii="Arial" w:hAnsi="Arial" w:cs="Arial"/>
          <w:sz w:val="24"/>
          <w:szCs w:val="24"/>
        </w:rPr>
        <w:t xml:space="preserve"> that ‘if parents are calm and happy with the situation it is likely that the child will be less anxious’. So, here it could be said that if child</w:t>
      </w:r>
      <w:r w:rsidR="001E2669" w:rsidRPr="001C7E50">
        <w:rPr>
          <w:rFonts w:ascii="Arial" w:hAnsi="Arial" w:cs="Arial"/>
          <w:sz w:val="24"/>
          <w:szCs w:val="24"/>
        </w:rPr>
        <w:t>ren</w:t>
      </w:r>
      <w:r w:rsidRPr="001C7E50">
        <w:rPr>
          <w:rFonts w:ascii="Arial" w:hAnsi="Arial" w:cs="Arial"/>
          <w:sz w:val="24"/>
          <w:szCs w:val="24"/>
        </w:rPr>
        <w:t xml:space="preserve"> </w:t>
      </w:r>
      <w:r w:rsidR="00E71D79" w:rsidRPr="001C7E50">
        <w:rPr>
          <w:rFonts w:ascii="Arial" w:hAnsi="Arial" w:cs="Arial"/>
          <w:sz w:val="24"/>
          <w:szCs w:val="24"/>
        </w:rPr>
        <w:t>ha</w:t>
      </w:r>
      <w:r w:rsidR="001E2669" w:rsidRPr="001C7E50">
        <w:rPr>
          <w:rFonts w:ascii="Arial" w:hAnsi="Arial" w:cs="Arial"/>
          <w:sz w:val="24"/>
          <w:szCs w:val="24"/>
        </w:rPr>
        <w:t>ve</w:t>
      </w:r>
      <w:r w:rsidRPr="001C7E50">
        <w:rPr>
          <w:rFonts w:ascii="Arial" w:hAnsi="Arial" w:cs="Arial"/>
          <w:sz w:val="24"/>
          <w:szCs w:val="24"/>
        </w:rPr>
        <w:t xml:space="preserve"> formed </w:t>
      </w:r>
      <w:r w:rsidR="002578AF" w:rsidRPr="001C7E50">
        <w:rPr>
          <w:rFonts w:ascii="Arial" w:hAnsi="Arial" w:cs="Arial"/>
          <w:sz w:val="24"/>
          <w:szCs w:val="24"/>
        </w:rPr>
        <w:t>warm</w:t>
      </w:r>
      <w:r w:rsidR="00E03F26" w:rsidRPr="001C7E50">
        <w:rPr>
          <w:rFonts w:ascii="Arial" w:hAnsi="Arial" w:cs="Arial"/>
          <w:sz w:val="24"/>
          <w:szCs w:val="24"/>
        </w:rPr>
        <w:t xml:space="preserve"> </w:t>
      </w:r>
      <w:r w:rsidR="00283E1F" w:rsidRPr="001C7E50">
        <w:rPr>
          <w:rFonts w:ascii="Arial" w:hAnsi="Arial" w:cs="Arial"/>
          <w:sz w:val="24"/>
          <w:szCs w:val="24"/>
        </w:rPr>
        <w:t xml:space="preserve">and </w:t>
      </w:r>
      <w:r w:rsidR="00283E1F" w:rsidRPr="001C7E50">
        <w:rPr>
          <w:rFonts w:ascii="Arial" w:eastAsia="Arial" w:hAnsi="Arial" w:cs="Arial"/>
          <w:sz w:val="24"/>
          <w:szCs w:val="24"/>
        </w:rPr>
        <w:t>sensitive</w:t>
      </w:r>
      <w:r w:rsidR="00283E1F" w:rsidRPr="001C7E50">
        <w:rPr>
          <w:rFonts w:ascii="Arial" w:hAnsi="Arial" w:cs="Arial"/>
          <w:sz w:val="24"/>
          <w:szCs w:val="24"/>
        </w:rPr>
        <w:t xml:space="preserve"> </w:t>
      </w:r>
      <w:r w:rsidR="00E03F26" w:rsidRPr="001C7E50">
        <w:rPr>
          <w:rFonts w:ascii="Arial" w:hAnsi="Arial" w:cs="Arial"/>
          <w:sz w:val="24"/>
          <w:szCs w:val="24"/>
        </w:rPr>
        <w:t>relationship</w:t>
      </w:r>
      <w:r w:rsidR="00E71D79" w:rsidRPr="001C7E50">
        <w:rPr>
          <w:rFonts w:ascii="Arial" w:hAnsi="Arial" w:cs="Arial"/>
          <w:sz w:val="24"/>
          <w:szCs w:val="24"/>
        </w:rPr>
        <w:t>s</w:t>
      </w:r>
      <w:r w:rsidR="00E03F26" w:rsidRPr="001C7E50">
        <w:rPr>
          <w:rFonts w:ascii="Arial" w:hAnsi="Arial" w:cs="Arial"/>
          <w:sz w:val="24"/>
          <w:szCs w:val="24"/>
        </w:rPr>
        <w:t xml:space="preserve"> with </w:t>
      </w:r>
      <w:r w:rsidRPr="001C7E50">
        <w:rPr>
          <w:rFonts w:ascii="Arial" w:hAnsi="Arial" w:cs="Arial"/>
          <w:sz w:val="24"/>
          <w:szCs w:val="24"/>
        </w:rPr>
        <w:t xml:space="preserve">their parents, they will be more likely to be confident and able to tolerate short periods of separation. </w:t>
      </w:r>
    </w:p>
    <w:p w14:paraId="4CEBB57E" w14:textId="77777777" w:rsidR="000703C5" w:rsidRPr="00CF77F0"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 xml:space="preserve">It could be said that so far what has been discussed begs the question ‘How exactly do attachments form?’ Therefore, </w:t>
      </w:r>
      <w:proofErr w:type="gramStart"/>
      <w:r w:rsidRPr="00CF77F0">
        <w:rPr>
          <w:rFonts w:ascii="Arial" w:eastAsia="Calibri" w:hAnsi="Arial" w:cs="Arial"/>
          <w:sz w:val="24"/>
          <w:szCs w:val="24"/>
        </w:rPr>
        <w:t>in an attempt to</w:t>
      </w:r>
      <w:proofErr w:type="gramEnd"/>
      <w:r w:rsidRPr="00CF77F0">
        <w:rPr>
          <w:rFonts w:ascii="Arial" w:eastAsia="Calibri" w:hAnsi="Arial" w:cs="Arial"/>
          <w:sz w:val="24"/>
          <w:szCs w:val="24"/>
        </w:rPr>
        <w:t xml:space="preserve"> answer this question, the essay turns to the work of Mary Ainsworth (1970). Ainsworth extended the work of Bowlby’s attachment theory by implementing a controlled observation referred to as the ‘Strange Situation’. This was a 20 minute eight-episode experiments to measure attachment between young children and their mother. The children were exposed to a stranger then reunited with their mother (Crowley, 2014, p.153).</w:t>
      </w:r>
    </w:p>
    <w:p w14:paraId="099E85FB" w14:textId="77777777" w:rsidR="000703C5" w:rsidRPr="00CF77F0"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 xml:space="preserve">From these observations Ainsworth identifies three types of infant responses to their mother’s return. These are Secure Attachment, Insecure Avoidance Attachment, and Insecure Resistant Attachment. From this research it suggested that children considered in the Secure Attachment category ‘felt secure and happy and eager to explore the world around them’ (Learning Theories, 2017, p. 13). This suggests some form of emotional and mental security. Here, it appears there is a level of trust whereby children expected their needs to be met by their caregiver. </w:t>
      </w:r>
    </w:p>
    <w:p w14:paraId="2186B48B" w14:textId="77777777" w:rsidR="000703C5" w:rsidRPr="00CF77F0"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 xml:space="preserve">In stark contrast, Insecure Avoidant children tended to show little acknowledgement on the mother’s departure or on return. In the third category known as Insecure Resistant Attachment on the return of the caregiver the child displays ‘a pattern of alternatively seeking contact then resisting contact or pushing away from the caregiver’ (Keenan &amp; Evans, 2009 p.253). In addition to this a fourth category later identified by Main and </w:t>
      </w:r>
      <w:proofErr w:type="spellStart"/>
      <w:r w:rsidRPr="00CF77F0">
        <w:rPr>
          <w:rFonts w:ascii="Arial" w:eastAsia="Calibri" w:hAnsi="Arial" w:cs="Arial"/>
          <w:sz w:val="24"/>
          <w:szCs w:val="24"/>
        </w:rPr>
        <w:t>Soloman</w:t>
      </w:r>
      <w:proofErr w:type="spellEnd"/>
      <w:r w:rsidRPr="00CF77F0">
        <w:rPr>
          <w:rFonts w:ascii="Arial" w:eastAsia="Calibri" w:hAnsi="Arial" w:cs="Arial"/>
          <w:sz w:val="24"/>
          <w:szCs w:val="24"/>
        </w:rPr>
        <w:t xml:space="preserve"> (1990) referred to as Insecure Disorganised Attachment. This category of attachment is considered as the most insecure form of attachment and seems to be a combination of both the avoidance and resistance attachment styles (Crawley, 2014, p.153). The child </w:t>
      </w:r>
      <w:r>
        <w:rPr>
          <w:rFonts w:ascii="Arial" w:eastAsia="Calibri" w:hAnsi="Arial" w:cs="Arial"/>
          <w:sz w:val="24"/>
          <w:szCs w:val="24"/>
        </w:rPr>
        <w:t xml:space="preserve">in this category </w:t>
      </w:r>
      <w:r w:rsidRPr="00CF77F0">
        <w:rPr>
          <w:rFonts w:ascii="Arial" w:eastAsia="Calibri" w:hAnsi="Arial" w:cs="Arial"/>
          <w:sz w:val="24"/>
          <w:szCs w:val="24"/>
        </w:rPr>
        <w:t xml:space="preserve">appears ‘confused about whether to avoid or approach the caregiver and may freeze or move away as the caregiver draws near’ </w:t>
      </w:r>
      <w:bookmarkStart w:id="0" w:name="_Hlk38064719"/>
      <w:r w:rsidRPr="00CF77F0">
        <w:rPr>
          <w:rFonts w:ascii="Arial" w:eastAsia="Calibri" w:hAnsi="Arial" w:cs="Arial"/>
          <w:sz w:val="24"/>
          <w:szCs w:val="24"/>
        </w:rPr>
        <w:t xml:space="preserve">(Crawley, 2014, p.153). </w:t>
      </w:r>
      <w:bookmarkEnd w:id="0"/>
      <w:r w:rsidRPr="00CF77F0">
        <w:rPr>
          <w:rFonts w:ascii="Arial" w:eastAsia="Calibri" w:hAnsi="Arial" w:cs="Arial"/>
          <w:sz w:val="24"/>
          <w:szCs w:val="24"/>
        </w:rPr>
        <w:t xml:space="preserve">This type of response was linked by researchers Carlson et al (1989) and Lyons, and Ruth et al (1990) to </w:t>
      </w:r>
      <w:r w:rsidRPr="00CF77F0">
        <w:rPr>
          <w:rFonts w:ascii="Arial" w:eastAsia="Calibri" w:hAnsi="Arial" w:cs="Arial"/>
          <w:sz w:val="24"/>
          <w:szCs w:val="24"/>
        </w:rPr>
        <w:lastRenderedPageBreak/>
        <w:t>‘mistreatment and maternal depression</w:t>
      </w:r>
      <w:r>
        <w:rPr>
          <w:rFonts w:ascii="Arial" w:eastAsia="Calibri" w:hAnsi="Arial" w:cs="Arial"/>
          <w:sz w:val="24"/>
          <w:szCs w:val="24"/>
        </w:rPr>
        <w:t>’</w:t>
      </w:r>
      <w:r w:rsidRPr="00CF77F0">
        <w:rPr>
          <w:rFonts w:ascii="Arial" w:eastAsia="Calibri" w:hAnsi="Arial" w:cs="Arial"/>
          <w:sz w:val="24"/>
          <w:szCs w:val="24"/>
        </w:rPr>
        <w:t xml:space="preserve"> </w:t>
      </w:r>
      <w:r w:rsidRPr="00CF77F0">
        <w:rPr>
          <w:rFonts w:ascii="Arial" w:hAnsi="Arial" w:cs="Arial"/>
          <w:sz w:val="24"/>
          <w:szCs w:val="24"/>
        </w:rPr>
        <w:t xml:space="preserve">(Field, 1990, quoted in </w:t>
      </w:r>
      <w:r w:rsidRPr="00CF77F0">
        <w:rPr>
          <w:rFonts w:ascii="Arial" w:hAnsi="Arial" w:cs="Arial"/>
          <w:noProof/>
          <w:sz w:val="24"/>
          <w:szCs w:val="24"/>
        </w:rPr>
        <w:t>Keenan, et al., 2016, p. 263).</w:t>
      </w:r>
    </w:p>
    <w:p w14:paraId="47C9017A" w14:textId="0EE4E03D" w:rsidR="000703C5" w:rsidRPr="00CF77F0" w:rsidRDefault="000703C5" w:rsidP="000703C5">
      <w:pPr>
        <w:rPr>
          <w:rFonts w:ascii="Arial" w:hAnsi="Arial" w:cs="Arial"/>
          <w:sz w:val="24"/>
          <w:szCs w:val="24"/>
        </w:rPr>
      </w:pPr>
      <w:r w:rsidRPr="00CF77F0">
        <w:rPr>
          <w:rFonts w:ascii="Arial" w:eastAsia="Arial" w:hAnsi="Arial" w:cs="Arial"/>
          <w:sz w:val="24"/>
          <w:szCs w:val="24"/>
        </w:rPr>
        <w:t xml:space="preserve">By discussing all different types of attachment styles above it becomes clear that </w:t>
      </w:r>
      <w:r w:rsidRPr="00CF77F0">
        <w:rPr>
          <w:rFonts w:ascii="Arial" w:hAnsi="Arial" w:cs="Arial"/>
          <w:sz w:val="24"/>
          <w:szCs w:val="24"/>
        </w:rPr>
        <w:t>children experiencing any of insecure attachment styles will not only face challenges</w:t>
      </w:r>
      <w:r>
        <w:rPr>
          <w:rFonts w:ascii="Arial" w:hAnsi="Arial" w:cs="Arial"/>
          <w:sz w:val="24"/>
          <w:szCs w:val="24"/>
        </w:rPr>
        <w:t>/barriers</w:t>
      </w:r>
      <w:r w:rsidRPr="00CF77F0">
        <w:rPr>
          <w:rFonts w:ascii="Arial" w:hAnsi="Arial" w:cs="Arial"/>
          <w:sz w:val="24"/>
          <w:szCs w:val="24"/>
        </w:rPr>
        <w:t xml:space="preserve"> and developmental problem</w:t>
      </w:r>
      <w:r>
        <w:rPr>
          <w:rFonts w:ascii="Arial" w:hAnsi="Arial" w:cs="Arial"/>
          <w:sz w:val="24"/>
          <w:szCs w:val="24"/>
        </w:rPr>
        <w:t>s</w:t>
      </w:r>
      <w:r w:rsidRPr="00CF77F0">
        <w:rPr>
          <w:rFonts w:ascii="Arial" w:hAnsi="Arial" w:cs="Arial"/>
          <w:sz w:val="24"/>
          <w:szCs w:val="24"/>
        </w:rPr>
        <w:t xml:space="preserve"> in their </w:t>
      </w:r>
      <w:r>
        <w:rPr>
          <w:rFonts w:ascii="Arial" w:hAnsi="Arial" w:cs="Arial"/>
          <w:sz w:val="24"/>
          <w:szCs w:val="24"/>
        </w:rPr>
        <w:t>early years</w:t>
      </w:r>
      <w:r w:rsidR="000237ED">
        <w:rPr>
          <w:rFonts w:ascii="Arial" w:hAnsi="Arial" w:cs="Arial"/>
          <w:sz w:val="24"/>
          <w:szCs w:val="24"/>
        </w:rPr>
        <w:t xml:space="preserve"> or adolescence</w:t>
      </w:r>
      <w:r w:rsidR="00EC7B8A">
        <w:rPr>
          <w:rFonts w:ascii="Arial" w:hAnsi="Arial" w:cs="Arial"/>
          <w:sz w:val="24"/>
          <w:szCs w:val="24"/>
        </w:rPr>
        <w:t xml:space="preserve"> </w:t>
      </w:r>
      <w:r w:rsidRPr="00CF77F0">
        <w:rPr>
          <w:rFonts w:ascii="Arial" w:hAnsi="Arial" w:cs="Arial"/>
          <w:sz w:val="24"/>
          <w:szCs w:val="24"/>
        </w:rPr>
        <w:t>but will also encounter many difficulties in later li</w:t>
      </w:r>
      <w:r w:rsidR="00724239">
        <w:rPr>
          <w:rFonts w:ascii="Arial" w:hAnsi="Arial" w:cs="Arial"/>
          <w:sz w:val="24"/>
          <w:szCs w:val="24"/>
        </w:rPr>
        <w:t>fe as well</w:t>
      </w:r>
      <w:r w:rsidRPr="00CF77F0">
        <w:rPr>
          <w:rFonts w:ascii="Arial" w:hAnsi="Arial" w:cs="Arial"/>
          <w:sz w:val="24"/>
          <w:szCs w:val="24"/>
        </w:rPr>
        <w:t xml:space="preserve">. </w:t>
      </w:r>
      <w:r w:rsidR="006028CF">
        <w:rPr>
          <w:rFonts w:ascii="Arial" w:hAnsi="Arial" w:cs="Arial"/>
          <w:sz w:val="24"/>
          <w:szCs w:val="24"/>
        </w:rPr>
        <w:t xml:space="preserve">This is supported by </w:t>
      </w:r>
      <w:hyperlink r:id="rId7" w:anchor="R52" w:history="1">
        <w:proofErr w:type="spellStart"/>
        <w:r w:rsidR="000D230B" w:rsidRPr="00FF5A05">
          <w:rPr>
            <w:rStyle w:val="Hyperlink"/>
            <w:rFonts w:ascii="Arial" w:hAnsi="Arial" w:cs="Arial"/>
            <w:color w:val="000000" w:themeColor="text1"/>
            <w:sz w:val="24"/>
            <w:szCs w:val="24"/>
            <w:u w:val="none"/>
          </w:rPr>
          <w:t>Muris</w:t>
        </w:r>
        <w:proofErr w:type="spellEnd"/>
        <w:r w:rsidR="000D230B" w:rsidRPr="00FF5A05">
          <w:rPr>
            <w:rStyle w:val="Hyperlink"/>
            <w:rFonts w:ascii="Arial" w:hAnsi="Arial" w:cs="Arial"/>
            <w:color w:val="000000" w:themeColor="text1"/>
            <w:sz w:val="24"/>
            <w:szCs w:val="24"/>
            <w:u w:val="none"/>
          </w:rPr>
          <w:t xml:space="preserve"> &amp; </w:t>
        </w:r>
        <w:proofErr w:type="spellStart"/>
        <w:r w:rsidR="000D230B" w:rsidRPr="00FF5A05">
          <w:rPr>
            <w:rStyle w:val="Hyperlink"/>
            <w:rFonts w:ascii="Arial" w:hAnsi="Arial" w:cs="Arial"/>
            <w:color w:val="000000" w:themeColor="text1"/>
            <w:sz w:val="24"/>
            <w:szCs w:val="24"/>
            <w:u w:val="none"/>
          </w:rPr>
          <w:t>Meesters</w:t>
        </w:r>
        <w:proofErr w:type="spellEnd"/>
        <w:r w:rsidR="00875E58">
          <w:rPr>
            <w:rStyle w:val="Hyperlink"/>
            <w:rFonts w:ascii="Arial" w:hAnsi="Arial" w:cs="Arial"/>
            <w:color w:val="000000" w:themeColor="text1"/>
            <w:sz w:val="24"/>
            <w:szCs w:val="24"/>
            <w:u w:val="none"/>
          </w:rPr>
          <w:t xml:space="preserve"> </w:t>
        </w:r>
        <w:r w:rsidR="006028CF">
          <w:rPr>
            <w:rStyle w:val="Hyperlink"/>
            <w:rFonts w:ascii="Arial" w:hAnsi="Arial" w:cs="Arial"/>
            <w:color w:val="000000" w:themeColor="text1"/>
            <w:sz w:val="24"/>
            <w:szCs w:val="24"/>
            <w:u w:val="none"/>
          </w:rPr>
          <w:t>(</w:t>
        </w:r>
        <w:r w:rsidR="000D230B" w:rsidRPr="00FF5A05">
          <w:rPr>
            <w:rStyle w:val="Hyperlink"/>
            <w:rFonts w:ascii="Arial" w:hAnsi="Arial" w:cs="Arial"/>
            <w:color w:val="000000" w:themeColor="text1"/>
            <w:sz w:val="24"/>
            <w:szCs w:val="24"/>
            <w:u w:val="none"/>
          </w:rPr>
          <w:t>2002</w:t>
        </w:r>
      </w:hyperlink>
      <w:r w:rsidR="006028CF">
        <w:rPr>
          <w:rFonts w:ascii="Arial" w:hAnsi="Arial" w:cs="Arial"/>
          <w:color w:val="000000" w:themeColor="text1"/>
          <w:sz w:val="24"/>
          <w:szCs w:val="24"/>
          <w:shd w:val="clear" w:color="auto" w:fill="FFFFFF"/>
        </w:rPr>
        <w:t>) and</w:t>
      </w:r>
      <w:r w:rsidR="000D230B" w:rsidRPr="00FF5A05">
        <w:rPr>
          <w:rFonts w:ascii="Arial" w:hAnsi="Arial" w:cs="Arial"/>
          <w:color w:val="000000" w:themeColor="text1"/>
          <w:sz w:val="24"/>
          <w:szCs w:val="24"/>
          <w:shd w:val="clear" w:color="auto" w:fill="FFFFFF"/>
        </w:rPr>
        <w:t xml:space="preserve"> </w:t>
      </w:r>
      <w:hyperlink r:id="rId8" w:anchor="R54" w:history="1">
        <w:proofErr w:type="spellStart"/>
        <w:r w:rsidR="000D230B" w:rsidRPr="00FF5A05">
          <w:rPr>
            <w:rStyle w:val="Hyperlink"/>
            <w:rFonts w:ascii="Arial" w:hAnsi="Arial" w:cs="Arial"/>
            <w:color w:val="000000" w:themeColor="text1"/>
            <w:sz w:val="24"/>
            <w:szCs w:val="24"/>
            <w:u w:val="none"/>
          </w:rPr>
          <w:t>Muris</w:t>
        </w:r>
        <w:proofErr w:type="spellEnd"/>
        <w:r w:rsidR="000D230B" w:rsidRPr="00FF5A05">
          <w:rPr>
            <w:rStyle w:val="Hyperlink"/>
            <w:rFonts w:ascii="Arial" w:hAnsi="Arial" w:cs="Arial"/>
            <w:color w:val="000000" w:themeColor="text1"/>
            <w:sz w:val="24"/>
            <w:szCs w:val="24"/>
            <w:u w:val="none"/>
          </w:rPr>
          <w:t>, et al.</w:t>
        </w:r>
        <w:r w:rsidR="00BD7BFA">
          <w:rPr>
            <w:rStyle w:val="Hyperlink"/>
            <w:rFonts w:ascii="Arial" w:hAnsi="Arial" w:cs="Arial"/>
            <w:color w:val="000000" w:themeColor="text1"/>
            <w:sz w:val="24"/>
            <w:szCs w:val="24"/>
            <w:u w:val="none"/>
          </w:rPr>
          <w:t>,</w:t>
        </w:r>
        <w:r w:rsidR="000D230B" w:rsidRPr="00FF5A05">
          <w:rPr>
            <w:rStyle w:val="Hyperlink"/>
            <w:rFonts w:ascii="Arial" w:hAnsi="Arial" w:cs="Arial"/>
            <w:color w:val="000000" w:themeColor="text1"/>
            <w:sz w:val="24"/>
            <w:szCs w:val="24"/>
            <w:u w:val="none"/>
          </w:rPr>
          <w:t xml:space="preserve"> </w:t>
        </w:r>
        <w:r w:rsidR="006028CF">
          <w:rPr>
            <w:rStyle w:val="Hyperlink"/>
            <w:rFonts w:ascii="Arial" w:hAnsi="Arial" w:cs="Arial"/>
            <w:color w:val="000000" w:themeColor="text1"/>
            <w:sz w:val="24"/>
            <w:szCs w:val="24"/>
            <w:u w:val="none"/>
          </w:rPr>
          <w:t>(</w:t>
        </w:r>
        <w:r w:rsidR="000D230B" w:rsidRPr="00FF5A05">
          <w:rPr>
            <w:rStyle w:val="Hyperlink"/>
            <w:rFonts w:ascii="Arial" w:hAnsi="Arial" w:cs="Arial"/>
            <w:color w:val="000000" w:themeColor="text1"/>
            <w:sz w:val="24"/>
            <w:szCs w:val="24"/>
            <w:u w:val="none"/>
          </w:rPr>
          <w:t>2001</w:t>
        </w:r>
      </w:hyperlink>
      <w:r w:rsidR="000D230B" w:rsidRPr="00FF5A05">
        <w:rPr>
          <w:rFonts w:ascii="Arial" w:hAnsi="Arial" w:cs="Arial"/>
          <w:color w:val="000000" w:themeColor="text1"/>
          <w:sz w:val="24"/>
          <w:szCs w:val="24"/>
        </w:rPr>
        <w:t xml:space="preserve"> cited in </w:t>
      </w:r>
      <w:r w:rsidR="000D230B" w:rsidRPr="00FF5A05">
        <w:rPr>
          <w:rFonts w:ascii="Arial" w:hAnsi="Arial" w:cs="Arial"/>
          <w:noProof/>
          <w:color w:val="000000" w:themeColor="text1"/>
          <w:sz w:val="24"/>
          <w:szCs w:val="24"/>
        </w:rPr>
        <w:t>Lee &amp; L. Hankin, 2009, p. 221)</w:t>
      </w:r>
      <w:r w:rsidR="00BD7BFA">
        <w:rPr>
          <w:rFonts w:ascii="Arial" w:hAnsi="Arial" w:cs="Arial"/>
          <w:noProof/>
          <w:color w:val="000000" w:themeColor="text1"/>
          <w:sz w:val="24"/>
          <w:szCs w:val="24"/>
        </w:rPr>
        <w:t xml:space="preserve"> wherein they stated that</w:t>
      </w:r>
      <w:r w:rsidR="000D230B" w:rsidRPr="00FF5A05">
        <w:rPr>
          <w:rFonts w:ascii="Arial" w:hAnsi="Arial" w:cs="Arial"/>
          <w:color w:val="000000" w:themeColor="text1"/>
          <w:sz w:val="24"/>
          <w:szCs w:val="24"/>
          <w:shd w:val="clear" w:color="auto" w:fill="FFFFFF"/>
        </w:rPr>
        <w:t xml:space="preserve"> </w:t>
      </w:r>
      <w:r w:rsidRPr="00CF77F0">
        <w:rPr>
          <w:rFonts w:ascii="Arial" w:hAnsi="Arial" w:cs="Arial"/>
          <w:sz w:val="24"/>
          <w:szCs w:val="24"/>
          <w:shd w:val="clear" w:color="auto" w:fill="FFFFFF"/>
        </w:rPr>
        <w:t>‘</w:t>
      </w:r>
      <w:r w:rsidR="00BD7BFA">
        <w:rPr>
          <w:rFonts w:ascii="Arial" w:hAnsi="Arial" w:cs="Arial"/>
          <w:sz w:val="24"/>
          <w:szCs w:val="24"/>
          <w:shd w:val="clear" w:color="auto" w:fill="FFFFFF"/>
        </w:rPr>
        <w:t>i</w:t>
      </w:r>
      <w:r w:rsidRPr="00CF77F0">
        <w:rPr>
          <w:rFonts w:ascii="Arial" w:hAnsi="Arial" w:cs="Arial"/>
          <w:sz w:val="24"/>
          <w:szCs w:val="24"/>
          <w:shd w:val="clear" w:color="auto" w:fill="FFFFFF"/>
        </w:rPr>
        <w:t xml:space="preserve">nsecure attachment is associated with anxiety symptoms in </w:t>
      </w:r>
      <w:r w:rsidRPr="00FF5A05">
        <w:rPr>
          <w:rFonts w:ascii="Arial" w:hAnsi="Arial" w:cs="Arial"/>
          <w:color w:val="000000" w:themeColor="text1"/>
          <w:sz w:val="24"/>
          <w:szCs w:val="24"/>
          <w:shd w:val="clear" w:color="auto" w:fill="FFFFFF"/>
        </w:rPr>
        <w:t>adolescents’ ‘and adults’ (</w:t>
      </w:r>
      <w:proofErr w:type="spellStart"/>
      <w:r w:rsidR="00875E58">
        <w:fldChar w:fldCharType="begin"/>
      </w:r>
      <w:r w:rsidR="00875E58">
        <w:instrText xml:space="preserve"> HYPERLINK "https://www.ncbi.nlm.nih.gov/pmc/articles/PMC2741157/" \l "R34" </w:instrText>
      </w:r>
      <w:r w:rsidR="00875E58">
        <w:fldChar w:fldCharType="separate"/>
      </w:r>
      <w:r w:rsidRPr="00FF5A05">
        <w:rPr>
          <w:rStyle w:val="Hyperlink"/>
          <w:rFonts w:ascii="Arial" w:hAnsi="Arial" w:cs="Arial"/>
          <w:color w:val="000000" w:themeColor="text1"/>
          <w:sz w:val="24"/>
          <w:szCs w:val="24"/>
          <w:u w:val="none"/>
        </w:rPr>
        <w:t>Hankin</w:t>
      </w:r>
      <w:proofErr w:type="spellEnd"/>
      <w:r w:rsidRPr="00FF5A05">
        <w:rPr>
          <w:rStyle w:val="Hyperlink"/>
          <w:rFonts w:ascii="Arial" w:hAnsi="Arial" w:cs="Arial"/>
          <w:color w:val="000000" w:themeColor="text1"/>
          <w:sz w:val="24"/>
          <w:szCs w:val="24"/>
          <w:u w:val="none"/>
        </w:rPr>
        <w:t xml:space="preserve"> et al., 2005</w:t>
      </w:r>
      <w:r w:rsidR="00875E58">
        <w:rPr>
          <w:rStyle w:val="Hyperlink"/>
          <w:rFonts w:ascii="Arial" w:hAnsi="Arial" w:cs="Arial"/>
          <w:color w:val="000000" w:themeColor="text1"/>
          <w:sz w:val="24"/>
          <w:szCs w:val="24"/>
          <w:u w:val="none"/>
        </w:rPr>
        <w:fldChar w:fldCharType="end"/>
      </w:r>
      <w:r w:rsidRPr="00FF5A05">
        <w:rPr>
          <w:rFonts w:ascii="Arial" w:hAnsi="Arial" w:cs="Arial"/>
          <w:color w:val="000000" w:themeColor="text1"/>
          <w:sz w:val="24"/>
          <w:szCs w:val="24"/>
          <w:shd w:val="clear" w:color="auto" w:fill="FFFFFF"/>
        </w:rPr>
        <w:t xml:space="preserve">; </w:t>
      </w:r>
      <w:hyperlink r:id="rId9" w:anchor="R57" w:history="1">
        <w:r w:rsidRPr="00FF5A05">
          <w:rPr>
            <w:rStyle w:val="Hyperlink"/>
            <w:rFonts w:ascii="Arial" w:hAnsi="Arial" w:cs="Arial"/>
            <w:color w:val="000000" w:themeColor="text1"/>
            <w:sz w:val="24"/>
            <w:szCs w:val="24"/>
            <w:u w:val="none"/>
          </w:rPr>
          <w:t>Safford, et al., 2004</w:t>
        </w:r>
      </w:hyperlink>
      <w:r w:rsidRPr="00FF5A05">
        <w:rPr>
          <w:rFonts w:ascii="Arial" w:hAnsi="Arial" w:cs="Arial"/>
          <w:color w:val="000000" w:themeColor="text1"/>
          <w:sz w:val="24"/>
          <w:szCs w:val="24"/>
        </w:rPr>
        <w:t xml:space="preserve">, quoted in </w:t>
      </w:r>
      <w:r w:rsidRPr="00FF5A05">
        <w:rPr>
          <w:rFonts w:ascii="Arial" w:hAnsi="Arial" w:cs="Arial"/>
          <w:noProof/>
          <w:color w:val="000000" w:themeColor="text1"/>
          <w:sz w:val="24"/>
          <w:szCs w:val="24"/>
        </w:rPr>
        <w:t>Lee &amp; L. Hankin, 2009, p. 221</w:t>
      </w:r>
      <w:r w:rsidRPr="00FF5A05">
        <w:rPr>
          <w:rFonts w:ascii="Arial" w:hAnsi="Arial" w:cs="Arial"/>
          <w:color w:val="000000" w:themeColor="text1"/>
          <w:sz w:val="24"/>
          <w:szCs w:val="24"/>
          <w:shd w:val="clear" w:color="auto" w:fill="FFFFFF"/>
        </w:rPr>
        <w:t>).</w:t>
      </w:r>
      <w:r w:rsidRPr="00FF5A05">
        <w:rPr>
          <w:rFonts w:ascii="Arial" w:hAnsi="Arial" w:cs="Arial"/>
          <w:color w:val="000000" w:themeColor="text1"/>
          <w:sz w:val="24"/>
          <w:szCs w:val="24"/>
        </w:rPr>
        <w:t xml:space="preserve"> </w:t>
      </w:r>
      <w:r w:rsidRPr="00FF5A05">
        <w:rPr>
          <w:rFonts w:ascii="Arial" w:hAnsi="Arial" w:cs="Arial"/>
          <w:noProof/>
          <w:color w:val="000000" w:themeColor="text1"/>
          <w:sz w:val="24"/>
          <w:szCs w:val="24"/>
        </w:rPr>
        <w:t xml:space="preserve">Adding </w:t>
      </w:r>
      <w:r w:rsidRPr="00FF5A05">
        <w:rPr>
          <w:rFonts w:ascii="Arial" w:hAnsi="Arial" w:cs="Arial"/>
          <w:color w:val="000000" w:themeColor="text1"/>
          <w:sz w:val="24"/>
          <w:szCs w:val="24"/>
        </w:rPr>
        <w:t xml:space="preserve">to this, </w:t>
      </w:r>
      <w:r w:rsidRPr="00FF5A05">
        <w:rPr>
          <w:rFonts w:ascii="Arial" w:hAnsi="Arial" w:cs="Arial"/>
          <w:color w:val="000000" w:themeColor="text1"/>
          <w:sz w:val="24"/>
          <w:szCs w:val="24"/>
          <w:shd w:val="clear" w:color="auto" w:fill="FFFFFF"/>
        </w:rPr>
        <w:t xml:space="preserve">research by </w:t>
      </w:r>
      <w:r w:rsidRPr="00FF5A05">
        <w:rPr>
          <w:rFonts w:ascii="Arial" w:hAnsi="Arial" w:cs="Arial"/>
          <w:color w:val="000000" w:themeColor="text1"/>
          <w:sz w:val="24"/>
          <w:szCs w:val="24"/>
        </w:rPr>
        <w:t>Sir Richard</w:t>
      </w:r>
      <w:r w:rsidRPr="00FF5A05">
        <w:rPr>
          <w:rFonts w:ascii="Arial" w:hAnsi="Arial" w:cs="Arial"/>
          <w:color w:val="000000" w:themeColor="text1"/>
          <w:sz w:val="24"/>
          <w:szCs w:val="24"/>
          <w:shd w:val="clear" w:color="auto" w:fill="FFFFFF"/>
        </w:rPr>
        <w:t xml:space="preserve"> has also indicated</w:t>
      </w:r>
      <w:r w:rsidRPr="00FF5A05">
        <w:rPr>
          <w:rFonts w:ascii="Arial" w:hAnsi="Arial" w:cs="Arial"/>
          <w:color w:val="000000" w:themeColor="text1"/>
          <w:sz w:val="24"/>
          <w:szCs w:val="24"/>
        </w:rPr>
        <w:t xml:space="preserve"> that insecure attachment is ‘acknowledged as a risk factor that often contributes </w:t>
      </w:r>
      <w:r w:rsidRPr="00CF77F0">
        <w:rPr>
          <w:rFonts w:ascii="Arial" w:hAnsi="Arial" w:cs="Arial"/>
          <w:sz w:val="24"/>
          <w:szCs w:val="24"/>
        </w:rPr>
        <w:t xml:space="preserve">to the </w:t>
      </w:r>
      <w:r w:rsidRPr="001C7E50">
        <w:rPr>
          <w:rFonts w:ascii="Arial" w:hAnsi="Arial" w:cs="Arial"/>
          <w:sz w:val="24"/>
          <w:szCs w:val="24"/>
        </w:rPr>
        <w:t>mantel health problem of children and adults’</w:t>
      </w:r>
      <w:sdt>
        <w:sdtPr>
          <w:rPr>
            <w:rFonts w:ascii="Arial" w:hAnsi="Arial" w:cs="Arial"/>
            <w:sz w:val="24"/>
            <w:szCs w:val="24"/>
          </w:rPr>
          <w:id w:val="-938291805"/>
          <w:citation/>
        </w:sdtPr>
        <w:sdtEndPr/>
        <w:sdtContent>
          <w:r w:rsidRPr="001C7E50">
            <w:rPr>
              <w:rFonts w:ascii="Arial" w:hAnsi="Arial" w:cs="Arial"/>
              <w:sz w:val="24"/>
              <w:szCs w:val="24"/>
            </w:rPr>
            <w:fldChar w:fldCharType="begin"/>
          </w:r>
          <w:r w:rsidRPr="001C7E50">
            <w:rPr>
              <w:rFonts w:ascii="Arial" w:hAnsi="Arial" w:cs="Arial"/>
              <w:sz w:val="24"/>
              <w:szCs w:val="24"/>
            </w:rPr>
            <w:instrText xml:space="preserve">CITATION Joh092 \p 178 \l 2057 </w:instrText>
          </w:r>
          <w:r w:rsidRPr="001C7E50">
            <w:rPr>
              <w:rFonts w:ascii="Arial" w:hAnsi="Arial" w:cs="Arial"/>
              <w:sz w:val="24"/>
              <w:szCs w:val="24"/>
            </w:rPr>
            <w:fldChar w:fldCharType="separate"/>
          </w:r>
          <w:r w:rsidRPr="001C7E50">
            <w:rPr>
              <w:rFonts w:ascii="Arial" w:hAnsi="Arial" w:cs="Arial"/>
              <w:noProof/>
              <w:sz w:val="24"/>
              <w:szCs w:val="24"/>
            </w:rPr>
            <w:t xml:space="preserve"> (Johnstion &amp; Nahmad-Williams, 2009, p. 178)</w:t>
          </w:r>
          <w:r w:rsidRPr="001C7E50">
            <w:rPr>
              <w:rFonts w:ascii="Arial" w:hAnsi="Arial" w:cs="Arial"/>
              <w:sz w:val="24"/>
              <w:szCs w:val="24"/>
            </w:rPr>
            <w:fldChar w:fldCharType="end"/>
          </w:r>
        </w:sdtContent>
      </w:sdt>
      <w:r w:rsidRPr="001C7E50">
        <w:rPr>
          <w:rFonts w:ascii="Arial" w:hAnsi="Arial" w:cs="Arial"/>
          <w:sz w:val="24"/>
          <w:szCs w:val="24"/>
        </w:rPr>
        <w:t xml:space="preserve">. </w:t>
      </w:r>
      <w:bookmarkStart w:id="1" w:name="_Hlk38238073"/>
      <w:r w:rsidR="008C4874" w:rsidRPr="001C7E50">
        <w:rPr>
          <w:rFonts w:ascii="Arial" w:hAnsi="Arial" w:cs="Arial"/>
          <w:sz w:val="24"/>
          <w:szCs w:val="24"/>
        </w:rPr>
        <w:t xml:space="preserve">This </w:t>
      </w:r>
      <w:r w:rsidR="0094208B" w:rsidRPr="001C7E50">
        <w:rPr>
          <w:rFonts w:ascii="Arial" w:hAnsi="Arial" w:cs="Arial"/>
          <w:sz w:val="24"/>
          <w:szCs w:val="24"/>
        </w:rPr>
        <w:t>mean</w:t>
      </w:r>
      <w:r w:rsidR="008C4874" w:rsidRPr="001C7E50">
        <w:rPr>
          <w:rFonts w:ascii="Arial" w:hAnsi="Arial" w:cs="Arial"/>
          <w:sz w:val="24"/>
          <w:szCs w:val="24"/>
        </w:rPr>
        <w:t>s that insecurely attached children are at great risk of developing mantel health problems and that this</w:t>
      </w:r>
      <w:r w:rsidR="00FE0224" w:rsidRPr="001C7E50">
        <w:rPr>
          <w:rFonts w:ascii="Arial" w:hAnsi="Arial" w:cs="Arial"/>
          <w:sz w:val="24"/>
          <w:szCs w:val="24"/>
        </w:rPr>
        <w:t xml:space="preserve"> will</w:t>
      </w:r>
      <w:r w:rsidRPr="001C7E50">
        <w:rPr>
          <w:rFonts w:ascii="Arial" w:hAnsi="Arial" w:cs="Arial"/>
          <w:sz w:val="24"/>
          <w:szCs w:val="24"/>
        </w:rPr>
        <w:t xml:space="preserve"> undeniably have an enormous impact on </w:t>
      </w:r>
      <w:r w:rsidR="008C4874" w:rsidRPr="001C7E50">
        <w:rPr>
          <w:rFonts w:ascii="Arial" w:hAnsi="Arial" w:cs="Arial"/>
          <w:sz w:val="24"/>
          <w:szCs w:val="24"/>
        </w:rPr>
        <w:t xml:space="preserve">their </w:t>
      </w:r>
      <w:r w:rsidRPr="001C7E50">
        <w:rPr>
          <w:rFonts w:ascii="Arial" w:hAnsi="Arial" w:cs="Arial"/>
          <w:sz w:val="24"/>
          <w:szCs w:val="24"/>
        </w:rPr>
        <w:t xml:space="preserve">lifespan. </w:t>
      </w:r>
    </w:p>
    <w:bookmarkEnd w:id="1"/>
    <w:p w14:paraId="054A7C04" w14:textId="77777777" w:rsidR="000703C5" w:rsidRPr="00CF77F0"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 xml:space="preserve">Perhaps at this point in the essay a consideration should be given as to how researchers measured children’s emotional responses. As previously noted, observations were conducted in a controlled environment. However, it could be argued here that </w:t>
      </w:r>
      <w:proofErr w:type="gramStart"/>
      <w:r w:rsidRPr="00CF77F0">
        <w:rPr>
          <w:rFonts w:ascii="Arial" w:eastAsia="Calibri" w:hAnsi="Arial" w:cs="Arial"/>
          <w:sz w:val="24"/>
          <w:szCs w:val="24"/>
        </w:rPr>
        <w:t>in reality measuring</w:t>
      </w:r>
      <w:proofErr w:type="gramEnd"/>
      <w:r w:rsidRPr="00CF77F0">
        <w:rPr>
          <w:rFonts w:ascii="Arial" w:eastAsia="Calibri" w:hAnsi="Arial" w:cs="Arial"/>
          <w:sz w:val="24"/>
          <w:szCs w:val="24"/>
        </w:rPr>
        <w:t xml:space="preserve"> emotional responses in infants could be fraught with problems. For example, it could be said that observing a child in Ainsworth’s secure category that outwardly appears happy and secure could in fact feel anxious. On the other hand, by turning to a study conducted by Spangler and Grossman (1993) they measured a physical response by measuring the infant’s heartrate when the parent leaves. This can be considered a good example of collecting measurable data for quantitative analysis. </w:t>
      </w:r>
    </w:p>
    <w:p w14:paraId="15845F00" w14:textId="77777777" w:rsidR="000703C5" w:rsidRPr="00CF77F0"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It would seem so far from the theories on attachment discussed it is fair to say that in failing to respond to an infant’s needs in a sensitive and consistent way could possibly inflict psychological damage in forming later healthy attachments and relationships. However, by returning briefly to the case study of Robertson&amp; Robertson (195</w:t>
      </w:r>
      <w:r>
        <w:rPr>
          <w:rFonts w:ascii="Arial" w:eastAsia="Calibri" w:hAnsi="Arial" w:cs="Arial"/>
          <w:sz w:val="24"/>
          <w:szCs w:val="24"/>
        </w:rPr>
        <w:t>2</w:t>
      </w:r>
      <w:r w:rsidRPr="00CF77F0">
        <w:rPr>
          <w:rFonts w:ascii="Arial" w:eastAsia="Calibri" w:hAnsi="Arial" w:cs="Arial"/>
          <w:sz w:val="24"/>
          <w:szCs w:val="24"/>
        </w:rPr>
        <w:t xml:space="preserve">) Peter who previously had developed a healthy attachment to his mother but displayed clear emotional effects as a result of separation there seems to be no following up or details on his relational abilities as an adult. </w:t>
      </w:r>
    </w:p>
    <w:p w14:paraId="123D49A9" w14:textId="77777777" w:rsidR="000703C5" w:rsidRPr="00CF77F0"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 xml:space="preserve">What must be considered however are children who have little or no experience of a secure attachment and the barriers and life-long challenges this brings. Barriers that could be considered may involve loss of a parent or problems with adoption or being in care. It is not possible to discuss all of these in this essay but as a means to understanding the life-long impact and problems a human can experience when there has been evidence of no form of secure attachment or sensitive parenting comes in the case study of ‘Genie’. </w:t>
      </w:r>
    </w:p>
    <w:p w14:paraId="543F96E2" w14:textId="77777777" w:rsidR="000703C5" w:rsidRPr="00CF77F0" w:rsidRDefault="000703C5" w:rsidP="000703C5">
      <w:pPr>
        <w:rPr>
          <w:rFonts w:ascii="Arial" w:hAnsi="Arial" w:cs="Arial"/>
          <w:sz w:val="24"/>
          <w:szCs w:val="24"/>
        </w:rPr>
      </w:pPr>
      <w:r w:rsidRPr="00CF77F0">
        <w:rPr>
          <w:rFonts w:ascii="Arial" w:eastAsia="Calibri" w:hAnsi="Arial" w:cs="Arial"/>
          <w:sz w:val="24"/>
          <w:szCs w:val="24"/>
        </w:rPr>
        <w:t xml:space="preserve">As pointed out by </w:t>
      </w:r>
      <w:proofErr w:type="spellStart"/>
      <w:r w:rsidRPr="00CF77F0">
        <w:rPr>
          <w:rFonts w:ascii="Arial" w:eastAsia="Calibri" w:hAnsi="Arial" w:cs="Arial"/>
          <w:sz w:val="24"/>
          <w:szCs w:val="24"/>
        </w:rPr>
        <w:t>Sloman</w:t>
      </w:r>
      <w:proofErr w:type="spellEnd"/>
      <w:r w:rsidRPr="00CF77F0">
        <w:rPr>
          <w:rFonts w:ascii="Arial" w:eastAsia="Calibri" w:hAnsi="Arial" w:cs="Arial"/>
          <w:sz w:val="24"/>
          <w:szCs w:val="24"/>
        </w:rPr>
        <w:t xml:space="preserve"> &amp; Taylor (2016, p. 175) severe maltreatment ‘can impair the functioning of the attachment system’. As in the case of ‘Genie’ a girl aged thirteen years old who was found in the 70’s in Los Angeles having suffered extreme </w:t>
      </w:r>
      <w:r w:rsidRPr="00CF77F0">
        <w:rPr>
          <w:rFonts w:ascii="Arial" w:eastAsia="Calibri" w:hAnsi="Arial" w:cs="Arial"/>
          <w:sz w:val="24"/>
          <w:szCs w:val="24"/>
        </w:rPr>
        <w:lastRenderedPageBreak/>
        <w:t xml:space="preserve">neglect from her parents and particularly from her father who locked her away. The long term effects despite attempts of rehabilitation seem to support the view that a lack of attachment and secure bonding ‘will undoubtedly, </w:t>
      </w:r>
      <w:bookmarkStart w:id="2" w:name="_Hlk38495940"/>
      <w:r w:rsidRPr="00CF77F0">
        <w:rPr>
          <w:rFonts w:ascii="Arial" w:eastAsia="Calibri" w:hAnsi="Arial" w:cs="Arial"/>
          <w:sz w:val="24"/>
          <w:szCs w:val="24"/>
        </w:rPr>
        <w:t>effect the individuals life-</w:t>
      </w:r>
      <w:bookmarkEnd w:id="2"/>
      <w:r w:rsidRPr="00CF77F0">
        <w:rPr>
          <w:rFonts w:ascii="Arial" w:eastAsia="Calibri" w:hAnsi="Arial" w:cs="Arial"/>
          <w:sz w:val="24"/>
          <w:szCs w:val="24"/>
        </w:rPr>
        <w:t>span and leave individuals ill equipped for managing future relationships and emotions’ (</w:t>
      </w:r>
      <w:proofErr w:type="spellStart"/>
      <w:r w:rsidRPr="00CF77F0">
        <w:rPr>
          <w:rFonts w:ascii="Arial" w:eastAsia="Calibri" w:hAnsi="Arial" w:cs="Arial"/>
          <w:sz w:val="24"/>
          <w:szCs w:val="24"/>
        </w:rPr>
        <w:t>Balbernie</w:t>
      </w:r>
      <w:proofErr w:type="spellEnd"/>
      <w:r w:rsidRPr="00CF77F0">
        <w:rPr>
          <w:rFonts w:ascii="Arial" w:eastAsia="Calibri" w:hAnsi="Arial" w:cs="Arial"/>
          <w:sz w:val="24"/>
          <w:szCs w:val="24"/>
        </w:rPr>
        <w:t xml:space="preserve">, 2001; Riggs, 2010, quoted in </w:t>
      </w:r>
      <w:proofErr w:type="spellStart"/>
      <w:r w:rsidRPr="00CF77F0">
        <w:rPr>
          <w:rFonts w:ascii="Arial" w:eastAsia="Calibri" w:hAnsi="Arial" w:cs="Arial"/>
          <w:sz w:val="24"/>
          <w:szCs w:val="24"/>
        </w:rPr>
        <w:t>Sloman</w:t>
      </w:r>
      <w:proofErr w:type="spellEnd"/>
      <w:r w:rsidRPr="00CF77F0">
        <w:rPr>
          <w:rFonts w:ascii="Arial" w:eastAsia="Calibri" w:hAnsi="Arial" w:cs="Arial"/>
          <w:sz w:val="24"/>
          <w:szCs w:val="24"/>
        </w:rPr>
        <w:t xml:space="preserve"> &amp; Taylor, 2016, p.175).  To this day, it would appear that the severe form of neglect suffered by this young girl has impacted on her ability to form healthy attachments and her ‘early experiences of maltreatment led to an increased vulnerability and variety of psychological difficulties in adulthood’ </w:t>
      </w:r>
      <w:sdt>
        <w:sdtPr>
          <w:rPr>
            <w:rFonts w:ascii="Arial" w:hAnsi="Arial" w:cs="Arial"/>
            <w:sz w:val="24"/>
            <w:szCs w:val="24"/>
          </w:rPr>
          <w:id w:val="1629203371"/>
          <w:citation/>
        </w:sdtPr>
        <w:sdtEndPr/>
        <w:sdtContent>
          <w:r w:rsidRPr="00CF77F0">
            <w:rPr>
              <w:rFonts w:ascii="Arial" w:hAnsi="Arial" w:cs="Arial"/>
              <w:sz w:val="24"/>
              <w:szCs w:val="24"/>
            </w:rPr>
            <w:fldChar w:fldCharType="begin"/>
          </w:r>
          <w:r w:rsidRPr="00CF77F0">
            <w:rPr>
              <w:rFonts w:ascii="Arial" w:hAnsi="Arial" w:cs="Arial"/>
              <w:sz w:val="24"/>
              <w:szCs w:val="24"/>
            </w:rPr>
            <w:instrText xml:space="preserve">CITATION Slo16 \p 172 \l 2057 </w:instrText>
          </w:r>
          <w:r w:rsidRPr="00CF77F0">
            <w:rPr>
              <w:rFonts w:ascii="Arial" w:hAnsi="Arial" w:cs="Arial"/>
              <w:sz w:val="24"/>
              <w:szCs w:val="24"/>
            </w:rPr>
            <w:fldChar w:fldCharType="separate"/>
          </w:r>
          <w:r w:rsidRPr="00CF77F0">
            <w:rPr>
              <w:rFonts w:ascii="Arial" w:hAnsi="Arial" w:cs="Arial"/>
              <w:noProof/>
              <w:sz w:val="24"/>
              <w:szCs w:val="24"/>
            </w:rPr>
            <w:t>(Sloman &amp; Taylor , 2016, p. 172)</w:t>
          </w:r>
          <w:r w:rsidRPr="00CF77F0">
            <w:rPr>
              <w:rFonts w:ascii="Arial" w:hAnsi="Arial" w:cs="Arial"/>
              <w:sz w:val="24"/>
              <w:szCs w:val="24"/>
            </w:rPr>
            <w:fldChar w:fldCharType="end"/>
          </w:r>
        </w:sdtContent>
      </w:sdt>
      <w:r w:rsidRPr="00CF77F0">
        <w:rPr>
          <w:rFonts w:ascii="Arial" w:hAnsi="Arial" w:cs="Arial"/>
          <w:sz w:val="24"/>
          <w:szCs w:val="24"/>
        </w:rPr>
        <w:t>, ‘</w:t>
      </w:r>
      <w:r w:rsidRPr="00CF77F0">
        <w:rPr>
          <w:rFonts w:ascii="Arial" w:eastAsia="Calibri" w:hAnsi="Arial" w:cs="Arial"/>
          <w:sz w:val="24"/>
          <w:szCs w:val="24"/>
        </w:rPr>
        <w:t>producing rigidly insecure attachment patterns’ (</w:t>
      </w:r>
      <w:proofErr w:type="spellStart"/>
      <w:r w:rsidRPr="00CF77F0">
        <w:rPr>
          <w:rFonts w:ascii="Arial" w:eastAsia="Calibri" w:hAnsi="Arial" w:cs="Arial"/>
          <w:sz w:val="24"/>
          <w:szCs w:val="24"/>
        </w:rPr>
        <w:t>Weinfield</w:t>
      </w:r>
      <w:proofErr w:type="spellEnd"/>
      <w:r w:rsidRPr="00CF77F0">
        <w:rPr>
          <w:rFonts w:ascii="Arial" w:eastAsia="Calibri" w:hAnsi="Arial" w:cs="Arial"/>
          <w:sz w:val="24"/>
          <w:szCs w:val="24"/>
        </w:rPr>
        <w:t xml:space="preserve"> et al., cited in </w:t>
      </w:r>
      <w:proofErr w:type="spellStart"/>
      <w:r w:rsidRPr="00CF77F0">
        <w:rPr>
          <w:rFonts w:ascii="Arial" w:eastAsia="Calibri" w:hAnsi="Arial" w:cs="Arial"/>
          <w:sz w:val="24"/>
          <w:szCs w:val="24"/>
        </w:rPr>
        <w:t>Sloman</w:t>
      </w:r>
      <w:proofErr w:type="spellEnd"/>
      <w:r w:rsidRPr="00CF77F0">
        <w:rPr>
          <w:rFonts w:ascii="Arial" w:eastAsia="Calibri" w:hAnsi="Arial" w:cs="Arial"/>
          <w:sz w:val="24"/>
          <w:szCs w:val="24"/>
        </w:rPr>
        <w:t xml:space="preserve"> &amp; Taylor, 2016 p. 175). </w:t>
      </w:r>
    </w:p>
    <w:p w14:paraId="268C48AD" w14:textId="77777777" w:rsidR="000703C5" w:rsidRPr="00CF77F0" w:rsidRDefault="000703C5" w:rsidP="000703C5">
      <w:pPr>
        <w:rPr>
          <w:rFonts w:ascii="Arial" w:eastAsia="Arial" w:hAnsi="Arial" w:cs="Arial"/>
          <w:sz w:val="24"/>
          <w:szCs w:val="24"/>
        </w:rPr>
      </w:pPr>
      <w:r w:rsidRPr="00CF77F0">
        <w:rPr>
          <w:rFonts w:ascii="Arial" w:eastAsia="Calibri" w:hAnsi="Arial" w:cs="Arial"/>
          <w:sz w:val="24"/>
          <w:szCs w:val="24"/>
        </w:rPr>
        <w:t xml:space="preserve">It seems in comparison to the case study of Peter whereby he did experience parenting and a sense of belonging in Genie’s case parenting seems completely absent, and her horrific experiences unimaginable with love and security totally denied. It seems reversing the barriers and challenges faced in this case sadly could not prove successful. As with many cases attachment theory has been used as an attempt to understand the impact of early relationships and bonding in young people’s lives. On the other hand, there has been criticisms aimed at attachment theory ‘being used in an over-simplistic diagnostic manner’ (Thompson, 2002, quoted in </w:t>
      </w:r>
      <w:r w:rsidRPr="00CF77F0">
        <w:rPr>
          <w:rFonts w:ascii="Arial" w:eastAsia="Arial" w:hAnsi="Arial" w:cs="Arial"/>
          <w:noProof/>
          <w:sz w:val="24"/>
          <w:szCs w:val="24"/>
          <w:lang w:val="en-US"/>
        </w:rPr>
        <w:t>Blewett &amp; Foley, 2008, p. 189)</w:t>
      </w:r>
      <w:r w:rsidRPr="00CF77F0">
        <w:rPr>
          <w:rFonts w:ascii="Arial" w:eastAsia="Calibri" w:hAnsi="Arial" w:cs="Arial"/>
          <w:sz w:val="24"/>
          <w:szCs w:val="24"/>
        </w:rPr>
        <w:t xml:space="preserve">. However, it can be argued here that the importance of attachment theory lies in its emphasis and the importance it places on human connection and relationships. </w:t>
      </w:r>
    </w:p>
    <w:p w14:paraId="6ECCCFE3" w14:textId="1CD6E909" w:rsidR="000703C5" w:rsidRDefault="000703C5" w:rsidP="000703C5">
      <w:pPr>
        <w:spacing w:after="200" w:line="276" w:lineRule="auto"/>
        <w:rPr>
          <w:rFonts w:ascii="Arial" w:eastAsia="Calibri" w:hAnsi="Arial" w:cs="Arial"/>
          <w:sz w:val="24"/>
          <w:szCs w:val="24"/>
        </w:rPr>
      </w:pPr>
      <w:r w:rsidRPr="00CF77F0">
        <w:rPr>
          <w:rFonts w:ascii="Arial" w:eastAsia="Calibri" w:hAnsi="Arial" w:cs="Arial"/>
          <w:sz w:val="24"/>
          <w:szCs w:val="24"/>
        </w:rPr>
        <w:t xml:space="preserve">Bringing the essay to an end it could be concluded that it has successfully explored the meaning of attachment and highlighted the pioneering work of John Bowlby (1969) and Mary Ainsworth (1970). By considering two different types of case studies whereby both experienced some form of disruption to the bonding and attachment process these drew attention to challenges and barriers faced by individuals in their lifespan. The essay also attempted to critically discuss aspects of empirical research used to understand the importance of early and secure attachments. It </w:t>
      </w:r>
      <w:proofErr w:type="gramStart"/>
      <w:r w:rsidR="000D230B" w:rsidRPr="00CF77F0">
        <w:rPr>
          <w:rFonts w:ascii="Arial" w:eastAsia="Calibri" w:hAnsi="Arial" w:cs="Arial"/>
          <w:sz w:val="24"/>
          <w:szCs w:val="24"/>
        </w:rPr>
        <w:t>can</w:t>
      </w:r>
      <w:proofErr w:type="gramEnd"/>
      <w:r w:rsidR="00E20030">
        <w:rPr>
          <w:rFonts w:ascii="Arial" w:eastAsia="Calibri" w:hAnsi="Arial" w:cs="Arial"/>
          <w:sz w:val="24"/>
          <w:szCs w:val="24"/>
        </w:rPr>
        <w:t xml:space="preserve"> </w:t>
      </w:r>
      <w:r w:rsidRPr="00CF77F0">
        <w:rPr>
          <w:rFonts w:ascii="Arial" w:eastAsia="Calibri" w:hAnsi="Arial" w:cs="Arial"/>
          <w:sz w:val="24"/>
          <w:szCs w:val="24"/>
        </w:rPr>
        <w:t xml:space="preserve">therefore, be said that ultimately children having a sensitive caregiver is crucial to developing a sense of belonging and enabling later healthy relationships in their lives. </w:t>
      </w:r>
    </w:p>
    <w:p w14:paraId="1B37E414" w14:textId="77777777" w:rsidR="000703C5" w:rsidRPr="00CF77F0" w:rsidRDefault="000703C5" w:rsidP="000703C5">
      <w:pPr>
        <w:spacing w:after="200" w:line="276" w:lineRule="auto"/>
        <w:rPr>
          <w:rFonts w:ascii="Arial" w:eastAsia="Calibri" w:hAnsi="Arial" w:cs="Arial"/>
          <w:sz w:val="24"/>
          <w:szCs w:val="24"/>
        </w:rPr>
      </w:pPr>
    </w:p>
    <w:sdt>
      <w:sdtPr>
        <w:rPr>
          <w:rFonts w:ascii="Arial" w:hAnsi="Arial" w:cs="Arial"/>
          <w:sz w:val="24"/>
          <w:szCs w:val="24"/>
        </w:rPr>
        <w:id w:val="1556118086"/>
        <w:docPartObj>
          <w:docPartGallery w:val="Bibliographies"/>
          <w:docPartUnique/>
        </w:docPartObj>
      </w:sdtPr>
      <w:sdtEndPr>
        <w:rPr>
          <w:rFonts w:asciiTheme="minorHAnsi" w:hAnsiTheme="minorHAnsi" w:cstheme="minorBidi"/>
        </w:rPr>
      </w:sdtEndPr>
      <w:sdtContent>
        <w:p w14:paraId="4A358192" w14:textId="06D74D25"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Reference list:</w:t>
          </w:r>
        </w:p>
        <w:sdt>
          <w:sdtPr>
            <w:rPr>
              <w:rFonts w:ascii="Arial" w:hAnsi="Arial" w:cs="Arial"/>
              <w:sz w:val="24"/>
              <w:szCs w:val="24"/>
            </w:rPr>
            <w:id w:val="1135135260"/>
            <w:bibliography/>
          </w:sdtPr>
          <w:sdtEndPr/>
          <w:sdtContent>
            <w:p w14:paraId="01B8A19F" w14:textId="77777777" w:rsidR="000703C5" w:rsidRPr="00CF77F0" w:rsidRDefault="000703C5" w:rsidP="000703C5">
              <w:pPr>
                <w:rPr>
                  <w:rFonts w:ascii="Arial" w:hAnsi="Arial" w:cs="Arial"/>
                  <w:sz w:val="24"/>
                  <w:szCs w:val="24"/>
                  <w:lang w:val="en-US"/>
                </w:rPr>
              </w:pPr>
              <w:r w:rsidRPr="00CF77F0">
                <w:rPr>
                  <w:rFonts w:ascii="Arial" w:hAnsi="Arial" w:cs="Arial"/>
                  <w:sz w:val="24"/>
                  <w:szCs w:val="24"/>
                </w:rPr>
                <w:fldChar w:fldCharType="begin"/>
              </w:r>
              <w:r w:rsidRPr="00CF77F0">
                <w:rPr>
                  <w:rFonts w:ascii="Arial" w:hAnsi="Arial" w:cs="Arial"/>
                  <w:sz w:val="24"/>
                  <w:szCs w:val="24"/>
                </w:rPr>
                <w:instrText xml:space="preserve"> BIBLIOGRAPHY </w:instrText>
              </w:r>
              <w:r w:rsidRPr="00CF77F0">
                <w:rPr>
                  <w:rFonts w:ascii="Arial" w:hAnsi="Arial" w:cs="Arial"/>
                  <w:sz w:val="24"/>
                  <w:szCs w:val="24"/>
                </w:rPr>
                <w:fldChar w:fldCharType="separate"/>
              </w:r>
              <w:r w:rsidRPr="00CF77F0">
                <w:rPr>
                  <w:rFonts w:ascii="Arial" w:hAnsi="Arial" w:cs="Arial"/>
                  <w:sz w:val="24"/>
                  <w:szCs w:val="24"/>
                  <w:lang w:val="en-US"/>
                </w:rPr>
                <w:t xml:space="preserve">Blewett, J. &amp; Foley, P., 2008. Staying Safe. In: J. Collins &amp; P. Foley, eds. </w:t>
              </w:r>
              <w:r w:rsidRPr="00CF77F0">
                <w:rPr>
                  <w:rFonts w:ascii="Arial" w:hAnsi="Arial" w:cs="Arial"/>
                  <w:i/>
                  <w:iCs/>
                  <w:sz w:val="24"/>
                  <w:szCs w:val="24"/>
                  <w:lang w:val="en-US"/>
                </w:rPr>
                <w:t xml:space="preserve">Promoting children's Wellbeing: policy and practice. </w:t>
              </w:r>
              <w:r w:rsidRPr="00CF77F0">
                <w:rPr>
                  <w:rFonts w:ascii="Arial" w:hAnsi="Arial" w:cs="Arial"/>
                  <w:sz w:val="24"/>
                  <w:szCs w:val="24"/>
                  <w:lang w:val="en-US"/>
                </w:rPr>
                <w:t xml:space="preserve">Bristol: </w:t>
              </w:r>
              <w:r w:rsidRPr="00CF77F0">
                <w:rPr>
                  <w:rFonts w:ascii="Arial" w:hAnsi="Arial" w:cs="Arial"/>
                  <w:sz w:val="24"/>
                  <w:szCs w:val="24"/>
                </w:rPr>
                <w:t>Bristol University Press</w:t>
              </w:r>
              <w:r w:rsidRPr="00CF77F0">
                <w:rPr>
                  <w:rFonts w:ascii="Arial" w:hAnsi="Arial" w:cs="Arial"/>
                  <w:sz w:val="24"/>
                  <w:szCs w:val="24"/>
                  <w:lang w:val="en-US"/>
                </w:rPr>
                <w:t>, pp. 177-214.</w:t>
              </w:r>
            </w:p>
            <w:p w14:paraId="231D139A"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Crowley, K., 2014. </w:t>
              </w:r>
              <w:r w:rsidRPr="00CF77F0">
                <w:rPr>
                  <w:rFonts w:ascii="Arial" w:hAnsi="Arial" w:cs="Arial"/>
                  <w:i/>
                  <w:iCs/>
                  <w:sz w:val="24"/>
                  <w:szCs w:val="24"/>
                  <w:lang w:val="en-US"/>
                </w:rPr>
                <w:t xml:space="preserve">Child Development: a practical introduction. </w:t>
              </w:r>
              <w:r w:rsidRPr="00CF77F0">
                <w:rPr>
                  <w:rFonts w:ascii="Arial" w:hAnsi="Arial" w:cs="Arial"/>
                  <w:sz w:val="24"/>
                  <w:szCs w:val="24"/>
                  <w:lang w:val="en-US"/>
                </w:rPr>
                <w:t>London: SAGE Publications Ltd.</w:t>
              </w:r>
            </w:p>
            <w:p w14:paraId="2D85AF53"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Johnstion, J. &amp; Nahmad-Williams, L., 2009. </w:t>
              </w:r>
              <w:r w:rsidRPr="00CF77F0">
                <w:rPr>
                  <w:rFonts w:ascii="Arial" w:hAnsi="Arial" w:cs="Arial"/>
                  <w:i/>
                  <w:iCs/>
                  <w:sz w:val="24"/>
                  <w:szCs w:val="24"/>
                  <w:lang w:val="en-US"/>
                </w:rPr>
                <w:t xml:space="preserve">Early Childhood Studies. </w:t>
              </w:r>
              <w:r w:rsidRPr="00CF77F0">
                <w:rPr>
                  <w:rFonts w:ascii="Arial" w:hAnsi="Arial" w:cs="Arial"/>
                  <w:sz w:val="24"/>
                  <w:szCs w:val="24"/>
                  <w:lang w:val="en-US"/>
                </w:rPr>
                <w:t>Harlow: Pearson Education Limited.</w:t>
              </w:r>
            </w:p>
            <w:p w14:paraId="7CA3CC5B"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lastRenderedPageBreak/>
                <w:t xml:space="preserve">Keenan, T. &amp; Evans, S., 2009. </w:t>
              </w:r>
              <w:r w:rsidRPr="00CF77F0">
                <w:rPr>
                  <w:rFonts w:ascii="Arial" w:hAnsi="Arial" w:cs="Arial"/>
                  <w:i/>
                  <w:iCs/>
                  <w:sz w:val="24"/>
                  <w:szCs w:val="24"/>
                  <w:lang w:val="en-US"/>
                </w:rPr>
                <w:t xml:space="preserve">An Introduction to Child Development. </w:t>
              </w:r>
              <w:r w:rsidRPr="00CF77F0">
                <w:rPr>
                  <w:rFonts w:ascii="Arial" w:hAnsi="Arial" w:cs="Arial"/>
                  <w:sz w:val="24"/>
                  <w:szCs w:val="24"/>
                  <w:lang w:val="en-US"/>
                </w:rPr>
                <w:t>London: SAGE Publications Ltd.</w:t>
              </w:r>
            </w:p>
            <w:p w14:paraId="32E3AAA8"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Keenan, T., Evans, S. &amp; Crowley, K., 2016. </w:t>
              </w:r>
              <w:r w:rsidRPr="00CF77F0">
                <w:rPr>
                  <w:rFonts w:ascii="Arial" w:hAnsi="Arial" w:cs="Arial"/>
                  <w:i/>
                  <w:iCs/>
                  <w:sz w:val="24"/>
                  <w:szCs w:val="24"/>
                  <w:lang w:val="en-US"/>
                </w:rPr>
                <w:t xml:space="preserve">An Introduction to Child Development. </w:t>
              </w:r>
              <w:r w:rsidRPr="00CF77F0">
                <w:rPr>
                  <w:rFonts w:ascii="Arial" w:hAnsi="Arial" w:cs="Arial"/>
                  <w:sz w:val="24"/>
                  <w:szCs w:val="24"/>
                  <w:lang w:val="en-US"/>
                </w:rPr>
                <w:t>3rd ed. London: SAGE Publications Ltd.</w:t>
              </w:r>
            </w:p>
            <w:p w14:paraId="6316C293" w14:textId="24092B9C"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Learning Theories, 2016. </w:t>
              </w:r>
              <w:r w:rsidRPr="00CF77F0">
                <w:rPr>
                  <w:rFonts w:ascii="Arial" w:hAnsi="Arial" w:cs="Arial"/>
                  <w:i/>
                  <w:iCs/>
                  <w:sz w:val="24"/>
                  <w:szCs w:val="24"/>
                  <w:lang w:val="en-US"/>
                </w:rPr>
                <w:t xml:space="preserve">Attachment Theory (Bowlby). </w:t>
              </w:r>
              <w:r w:rsidRPr="00CF77F0">
                <w:rPr>
                  <w:rFonts w:ascii="Arial" w:hAnsi="Arial" w:cs="Arial"/>
                  <w:sz w:val="24"/>
                  <w:szCs w:val="24"/>
                  <w:lang w:val="en-US"/>
                </w:rPr>
                <w:t xml:space="preserve">[Online] </w:t>
              </w:r>
              <w:r w:rsidRPr="00CF77F0">
                <w:rPr>
                  <w:rFonts w:ascii="Arial" w:hAnsi="Arial" w:cs="Arial"/>
                  <w:sz w:val="24"/>
                  <w:szCs w:val="24"/>
                  <w:lang w:val="en-US"/>
                </w:rPr>
                <w:br/>
                <w:t>Available at: https://www.learning-theories.com/attachment-theory-bowlby.html</w:t>
              </w:r>
              <w:r w:rsidRPr="00CF77F0">
                <w:rPr>
                  <w:rFonts w:ascii="Arial" w:hAnsi="Arial" w:cs="Arial"/>
                  <w:sz w:val="24"/>
                  <w:szCs w:val="24"/>
                  <w:lang w:val="en-US"/>
                </w:rPr>
                <w:br/>
                <w:t xml:space="preserve">[Accessed </w:t>
              </w:r>
              <w:r w:rsidR="00932EB0">
                <w:rPr>
                  <w:rFonts w:ascii="Arial" w:hAnsi="Arial" w:cs="Arial"/>
                  <w:sz w:val="24"/>
                  <w:szCs w:val="24"/>
                  <w:lang w:val="en-US"/>
                </w:rPr>
                <w:t>0</w:t>
              </w:r>
              <w:r w:rsidRPr="00CF77F0">
                <w:rPr>
                  <w:rFonts w:ascii="Arial" w:hAnsi="Arial" w:cs="Arial"/>
                  <w:sz w:val="24"/>
                  <w:szCs w:val="24"/>
                  <w:lang w:val="en-US"/>
                </w:rPr>
                <w:t>1 April 2020].</w:t>
              </w:r>
            </w:p>
            <w:p w14:paraId="7B336F8B"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Lee, A. &amp; L. Hankin, B., 2009. Insecure Attachment, Dysfunctional Attitudes, and Low Self-Esteem Predicting Prospective Symptoms of Depression and Anxiety During Adolescence. </w:t>
              </w:r>
              <w:r w:rsidRPr="00CF77F0">
                <w:rPr>
                  <w:rFonts w:ascii="Arial" w:hAnsi="Arial" w:cs="Arial"/>
                  <w:i/>
                  <w:iCs/>
                  <w:sz w:val="24"/>
                  <w:szCs w:val="24"/>
                  <w:lang w:val="en-US"/>
                </w:rPr>
                <w:t xml:space="preserve">J Clin Child Adolesc Psychol, </w:t>
              </w:r>
              <w:r w:rsidRPr="00CF77F0">
                <w:rPr>
                  <w:rFonts w:ascii="Arial" w:hAnsi="Arial" w:cs="Arial"/>
                  <w:sz w:val="24"/>
                  <w:szCs w:val="24"/>
                  <w:lang w:val="en-US"/>
                </w:rPr>
                <w:t>38(2), pp. 219-231.</w:t>
              </w:r>
            </w:p>
            <w:p w14:paraId="7F4B2825"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Moules, T. &amp; Ramsay, J., 1998. </w:t>
              </w:r>
              <w:r w:rsidRPr="00CF77F0">
                <w:rPr>
                  <w:rFonts w:ascii="Arial" w:hAnsi="Arial" w:cs="Arial"/>
                  <w:i/>
                  <w:iCs/>
                  <w:sz w:val="24"/>
                  <w:szCs w:val="24"/>
                  <w:lang w:val="en-US"/>
                </w:rPr>
                <w:t xml:space="preserve">The Textbook of Children's Nursing. </w:t>
              </w:r>
              <w:r w:rsidRPr="00CF77F0">
                <w:rPr>
                  <w:rFonts w:ascii="Arial" w:hAnsi="Arial" w:cs="Arial"/>
                  <w:sz w:val="24"/>
                  <w:szCs w:val="24"/>
                  <w:lang w:val="en-US"/>
                </w:rPr>
                <w:t>Cheltenham: Nelson Thornes Ltd.</w:t>
              </w:r>
            </w:p>
            <w:p w14:paraId="01500F01"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Palaiologou, L., 2016. </w:t>
              </w:r>
              <w:r w:rsidRPr="00CF77F0">
                <w:rPr>
                  <w:rFonts w:ascii="Arial" w:hAnsi="Arial" w:cs="Arial"/>
                  <w:i/>
                  <w:iCs/>
                  <w:sz w:val="24"/>
                  <w:szCs w:val="24"/>
                  <w:lang w:val="en-US"/>
                </w:rPr>
                <w:t xml:space="preserve">The Early Years Foundation Stage Theory and Practice. </w:t>
              </w:r>
              <w:r w:rsidRPr="00CF77F0">
                <w:rPr>
                  <w:rFonts w:ascii="Arial" w:hAnsi="Arial" w:cs="Arial"/>
                  <w:sz w:val="24"/>
                  <w:szCs w:val="24"/>
                  <w:lang w:val="en-US"/>
                </w:rPr>
                <w:t>London: Jude Bowen.</w:t>
              </w:r>
            </w:p>
            <w:p w14:paraId="775C3AB4"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Pearce, C., 2009. </w:t>
              </w:r>
              <w:r w:rsidRPr="00CF77F0">
                <w:rPr>
                  <w:rFonts w:ascii="Arial" w:hAnsi="Arial" w:cs="Arial"/>
                  <w:i/>
                  <w:iCs/>
                  <w:sz w:val="24"/>
                  <w:szCs w:val="24"/>
                  <w:lang w:val="en-US"/>
                </w:rPr>
                <w:t xml:space="preserve">A Short Introduction to Attachment and Attachment Disorder. </w:t>
              </w:r>
              <w:r w:rsidRPr="00CF77F0">
                <w:rPr>
                  <w:rFonts w:ascii="Arial" w:hAnsi="Arial" w:cs="Arial"/>
                  <w:sz w:val="24"/>
                  <w:szCs w:val="24"/>
                  <w:lang w:val="en-US"/>
                </w:rPr>
                <w:t>London: Jessica Kingsley Publisher.</w:t>
              </w:r>
            </w:p>
            <w:p w14:paraId="28450514"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Salcuni, S., 2015. New frontiers and applications of attachment theory. </w:t>
              </w:r>
              <w:r w:rsidRPr="00CF77F0">
                <w:rPr>
                  <w:rFonts w:ascii="Arial" w:hAnsi="Arial" w:cs="Arial"/>
                  <w:i/>
                  <w:iCs/>
                  <w:sz w:val="24"/>
                  <w:szCs w:val="24"/>
                  <w:lang w:val="en-US"/>
                </w:rPr>
                <w:t xml:space="preserve">Frontiers in Psychology, </w:t>
              </w:r>
              <w:r w:rsidRPr="00CF77F0">
                <w:rPr>
                  <w:rFonts w:ascii="Arial" w:hAnsi="Arial" w:cs="Arial"/>
                  <w:sz w:val="24"/>
                  <w:szCs w:val="24"/>
                  <w:lang w:val="en-US"/>
                </w:rPr>
                <w:t>01 March, Volume 6, p. 373.</w:t>
              </w:r>
            </w:p>
            <w:p w14:paraId="7AE08EAD" w14:textId="77777777" w:rsidR="000703C5" w:rsidRPr="00CF77F0" w:rsidRDefault="000703C5" w:rsidP="000703C5">
              <w:pPr>
                <w:rPr>
                  <w:rFonts w:ascii="Arial" w:hAnsi="Arial" w:cs="Arial"/>
                  <w:sz w:val="24"/>
                  <w:szCs w:val="24"/>
                  <w:lang w:val="en-US"/>
                </w:rPr>
              </w:pPr>
              <w:r w:rsidRPr="00CF77F0">
                <w:rPr>
                  <w:rFonts w:ascii="Arial" w:hAnsi="Arial" w:cs="Arial"/>
                  <w:sz w:val="24"/>
                  <w:szCs w:val="24"/>
                  <w:lang w:val="en-US"/>
                </w:rPr>
                <w:t xml:space="preserve">Sloman, L. &amp; Taylor, P., 2016. Impact of Child Maltreatment on Attachment and Social Rank Systems. </w:t>
              </w:r>
              <w:r w:rsidRPr="00CF77F0">
                <w:rPr>
                  <w:rFonts w:ascii="Arial" w:hAnsi="Arial" w:cs="Arial"/>
                  <w:i/>
                  <w:iCs/>
                  <w:sz w:val="24"/>
                  <w:szCs w:val="24"/>
                  <w:lang w:val="en-US"/>
                </w:rPr>
                <w:t xml:space="preserve">Trauma, Violence &amp; Abuse, </w:t>
              </w:r>
              <w:r w:rsidRPr="00CF77F0">
                <w:rPr>
                  <w:rFonts w:ascii="Arial" w:hAnsi="Arial" w:cs="Arial"/>
                  <w:sz w:val="24"/>
                  <w:szCs w:val="24"/>
                  <w:lang w:val="en-US"/>
                </w:rPr>
                <w:t>17(2), pp. 172-185.</w:t>
              </w:r>
            </w:p>
            <w:p w14:paraId="13CE8ED1" w14:textId="77777777" w:rsidR="000703C5" w:rsidRDefault="000703C5" w:rsidP="000703C5">
              <w:pPr>
                <w:rPr>
                  <w:sz w:val="24"/>
                  <w:szCs w:val="24"/>
                </w:rPr>
              </w:pPr>
              <w:r w:rsidRPr="00CF77F0">
                <w:rPr>
                  <w:rFonts w:ascii="Arial" w:hAnsi="Arial" w:cs="Arial"/>
                  <w:sz w:val="24"/>
                  <w:szCs w:val="24"/>
                </w:rPr>
                <w:fldChar w:fldCharType="end"/>
              </w:r>
            </w:p>
          </w:sdtContent>
        </w:sdt>
      </w:sdtContent>
    </w:sdt>
    <w:p w14:paraId="7649A716" w14:textId="77777777" w:rsidR="000703C5" w:rsidRDefault="000703C5" w:rsidP="000703C5">
      <w:pPr>
        <w:rPr>
          <w:sz w:val="24"/>
          <w:szCs w:val="24"/>
        </w:rPr>
      </w:pPr>
    </w:p>
    <w:p w14:paraId="0B0BF432" w14:textId="77777777" w:rsidR="00B23B2B" w:rsidRDefault="00B23B2B"/>
    <w:sectPr w:rsidR="00B23B2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12BF0D" w14:textId="77777777" w:rsidR="002578AF" w:rsidRDefault="002578AF" w:rsidP="002578AF">
      <w:pPr>
        <w:spacing w:after="0" w:line="240" w:lineRule="auto"/>
      </w:pPr>
      <w:r>
        <w:separator/>
      </w:r>
    </w:p>
  </w:endnote>
  <w:endnote w:type="continuationSeparator" w:id="0">
    <w:p w14:paraId="143F2BDE" w14:textId="77777777" w:rsidR="002578AF" w:rsidRDefault="002578AF" w:rsidP="00257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E55F0" w14:textId="3BC21706" w:rsidR="002578AF" w:rsidRPr="00507926" w:rsidRDefault="002578AF" w:rsidP="001D37C9">
    <w:pPr>
      <w:tabs>
        <w:tab w:val="center" w:pos="4550"/>
        <w:tab w:val="left" w:pos="5818"/>
      </w:tabs>
      <w:ind w:right="260"/>
      <w:rPr>
        <w:rFonts w:ascii="Arial" w:hAnsi="Arial" w:cs="Arial"/>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21286" w14:textId="77777777" w:rsidR="002578AF" w:rsidRDefault="002578AF" w:rsidP="002578AF">
      <w:pPr>
        <w:spacing w:after="0" w:line="240" w:lineRule="auto"/>
      </w:pPr>
      <w:r>
        <w:separator/>
      </w:r>
    </w:p>
  </w:footnote>
  <w:footnote w:type="continuationSeparator" w:id="0">
    <w:p w14:paraId="7D6FD40E" w14:textId="77777777" w:rsidR="002578AF" w:rsidRDefault="002578AF" w:rsidP="002578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3C5"/>
    <w:rsid w:val="000237ED"/>
    <w:rsid w:val="000703C5"/>
    <w:rsid w:val="000D230B"/>
    <w:rsid w:val="001C7E50"/>
    <w:rsid w:val="001D37C9"/>
    <w:rsid w:val="001E2669"/>
    <w:rsid w:val="002368B1"/>
    <w:rsid w:val="002578AF"/>
    <w:rsid w:val="00283E1F"/>
    <w:rsid w:val="002D6C33"/>
    <w:rsid w:val="003937E1"/>
    <w:rsid w:val="004557DB"/>
    <w:rsid w:val="00507926"/>
    <w:rsid w:val="0056714A"/>
    <w:rsid w:val="005A408E"/>
    <w:rsid w:val="006028CF"/>
    <w:rsid w:val="00724239"/>
    <w:rsid w:val="008616B8"/>
    <w:rsid w:val="00874010"/>
    <w:rsid w:val="00875E58"/>
    <w:rsid w:val="008C4874"/>
    <w:rsid w:val="00932EB0"/>
    <w:rsid w:val="0094208B"/>
    <w:rsid w:val="009B5D6C"/>
    <w:rsid w:val="00AA4F7C"/>
    <w:rsid w:val="00B23B2B"/>
    <w:rsid w:val="00B60D36"/>
    <w:rsid w:val="00BD7BFA"/>
    <w:rsid w:val="00C332D5"/>
    <w:rsid w:val="00CE01E7"/>
    <w:rsid w:val="00D560D3"/>
    <w:rsid w:val="00DC7EDD"/>
    <w:rsid w:val="00DE2661"/>
    <w:rsid w:val="00E03F26"/>
    <w:rsid w:val="00E20030"/>
    <w:rsid w:val="00E50E3F"/>
    <w:rsid w:val="00E71D79"/>
    <w:rsid w:val="00EC7B8A"/>
    <w:rsid w:val="00F25F14"/>
    <w:rsid w:val="00FE0224"/>
    <w:rsid w:val="00FE0FE4"/>
    <w:rsid w:val="00FF5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CEEA7"/>
  <w15:chartTrackingRefBased/>
  <w15:docId w15:val="{FCA32361-FB77-4258-8CB2-B9B4CE32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3C5"/>
  </w:style>
  <w:style w:type="paragraph" w:styleId="Heading1">
    <w:name w:val="heading 1"/>
    <w:basedOn w:val="Normal"/>
    <w:next w:val="Normal"/>
    <w:link w:val="Heading1Char"/>
    <w:uiPriority w:val="9"/>
    <w:qFormat/>
    <w:rsid w:val="008616B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03C5"/>
    <w:rPr>
      <w:color w:val="0000FF"/>
      <w:u w:val="single"/>
    </w:rPr>
  </w:style>
  <w:style w:type="paragraph" w:styleId="Header">
    <w:name w:val="header"/>
    <w:basedOn w:val="Normal"/>
    <w:link w:val="HeaderChar"/>
    <w:uiPriority w:val="99"/>
    <w:unhideWhenUsed/>
    <w:rsid w:val="002578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8AF"/>
  </w:style>
  <w:style w:type="paragraph" w:styleId="Footer">
    <w:name w:val="footer"/>
    <w:basedOn w:val="Normal"/>
    <w:link w:val="FooterChar"/>
    <w:uiPriority w:val="99"/>
    <w:unhideWhenUsed/>
    <w:rsid w:val="002578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8AF"/>
  </w:style>
  <w:style w:type="character" w:customStyle="1" w:styleId="Heading1Char">
    <w:name w:val="Heading 1 Char"/>
    <w:basedOn w:val="DefaultParagraphFont"/>
    <w:link w:val="Heading1"/>
    <w:uiPriority w:val="9"/>
    <w:rsid w:val="008616B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61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4452805">
      <w:bodyDiv w:val="1"/>
      <w:marLeft w:val="0"/>
      <w:marRight w:val="0"/>
      <w:marTop w:val="0"/>
      <w:marBottom w:val="0"/>
      <w:divBdr>
        <w:top w:val="none" w:sz="0" w:space="0" w:color="auto"/>
        <w:left w:val="none" w:sz="0" w:space="0" w:color="auto"/>
        <w:bottom w:val="none" w:sz="0" w:space="0" w:color="auto"/>
        <w:right w:val="none" w:sz="0" w:space="0" w:color="auto"/>
      </w:divBdr>
    </w:div>
    <w:div w:id="1733845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2741157/" TargetMode="External"/><Relationship Id="rId3" Type="http://schemas.openxmlformats.org/officeDocument/2006/relationships/settings" Target="settings.xml"/><Relationship Id="rId7" Type="http://schemas.openxmlformats.org/officeDocument/2006/relationships/hyperlink" Target="https://www.ncbi.nlm.nih.gov/pmc/articles/PMC274115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cbi.nlm.nih.gov/pmc/articles/PMC274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Joh092</b:Tag>
    <b:SourceType>Book</b:SourceType>
    <b:Guid>{BEDBA657-395E-494C-A21D-69A910881281}</b:Guid>
    <b:Title>Early Childhood Studies</b:Title>
    <b:Year>2009</b:Year>
    <b:City>Harlow</b:City>
    <b:Publisher>Pearson Education Limited</b:Publisher>
    <b:Author>
      <b:Author>
        <b:NameList>
          <b:Person>
            <b:Last>Johnstion</b:Last>
            <b:First>Jane</b:First>
          </b:Person>
          <b:Person>
            <b:Last>Nahmad-Williams</b:Last>
            <b:First>Lindy</b:First>
          </b:Person>
        </b:NameList>
      </b:Author>
    </b:Author>
    <b:RefOrder>1</b:RefOrder>
  </b:Source>
  <b:Source>
    <b:Tag>Slo16</b:Tag>
    <b:SourceType>JournalArticle</b:SourceType>
    <b:Guid>{8DCDE938-A375-40B4-9DCB-69BEBE666FDD}</b:Guid>
    <b:Title>Impact of Child Maltreatment on Attachment and Social Rank Systems</b:Title>
    <b:Year>2016</b:Year>
    <b:Publisher>Sage Publications Inc</b:Publisher>
    <b:JournalName>Trauma, Violence &amp; Abuse</b:JournalName>
    <b:Pages>172-185</b:Pages>
    <b:Volume>17</b:Volume>
    <b:Issue>2</b:Issue>
    <b:Author>
      <b:Author>
        <b:NameList>
          <b:Person>
            <b:Last>Sloman</b:Last>
            <b:First>Leon</b:First>
          </b:Person>
          <b:Person>
            <b:Last>Taylor </b:Last>
            <b:First>Peter</b:First>
          </b:Person>
        </b:NameList>
      </b:Author>
    </b:Author>
    <b:URL>https://www.jstor.org/stable/pdf/26638394.pdf</b:URL>
    <b:RefOrder>2</b:RefOrder>
  </b:Source>
  <b:Source>
    <b:Tag>Mou98</b:Tag>
    <b:SourceType>Book</b:SourceType>
    <b:Guid>{6F2FE757-26EA-46DC-987C-5C46B6C21D84}</b:Guid>
    <b:Title>The Textbook of Children's Nursing</b:Title>
    <b:Year>1998</b:Year>
    <b:City>Cheltenham</b:City>
    <b:Publisher>Nelson Thornes Ltd</b:Publisher>
    <b:Author>
      <b:Author>
        <b:NameList>
          <b:Person>
            <b:Last>Moules</b:Last>
            <b:First>Tina</b:First>
          </b:Person>
          <b:Person>
            <b:Last>Ramsay</b:Last>
            <b:First>Joan</b:First>
          </b:Person>
        </b:NameList>
      </b:Author>
    </b:Author>
    <b:RefOrder>3</b:RefOrder>
  </b:Source>
  <b:Source>
    <b:Tag>Ble08</b:Tag>
    <b:SourceType>BookSection</b:SourceType>
    <b:Guid>{1BE0306E-CD66-4630-A314-75B740482A13}</b:Guid>
    <b:Title>Staying Safe</b:Title>
    <b:Year>2008</b:Year>
    <b:Publisher>The Policy press</b:Publisher>
    <b:City>Bristol</b:City>
    <b:Author>
      <b:Author>
        <b:NameList>
          <b:Person>
            <b:Last>Blewett</b:Last>
            <b:First>James</b:First>
          </b:Person>
          <b:Person>
            <b:Last>Foley</b:Last>
            <b:First>Pam</b:First>
          </b:Person>
        </b:NameList>
      </b:Author>
      <b:Editor>
        <b:NameList>
          <b:Person>
            <b:Last>Collind</b:Last>
            <b:First>Janet</b:First>
          </b:Person>
          <b:Person>
            <b:Last>Foley</b:Last>
            <b:First>Pam</b:First>
          </b:Person>
        </b:NameList>
      </b:Editor>
    </b:Author>
    <b:BookTitle>Promoting children's Wellbing: policy and practice</b:BookTitle>
    <b:Pages>176-214</b:Pages>
    <b:RefOrder>4</b:RefOrder>
  </b:Source>
  <b:Source>
    <b:Tag>Kee09</b:Tag>
    <b:SourceType>Book</b:SourceType>
    <b:Guid>{86EA54FC-3549-4DB1-85C0-74721BB1954E}</b:Guid>
    <b:Title>An Introduction to Chil Development</b:Title>
    <b:Year>2009</b:Year>
    <b:City>London</b:City>
    <b:Publisher>SAGE Publications Ltd</b:Publisher>
    <b:Author>
      <b:Author>
        <b:NameList>
          <b:Person>
            <b:Last>Keenan</b:Last>
            <b:First>Thomas</b:First>
          </b:Person>
          <b:Person>
            <b:Last>Evans</b:Last>
            <b:First>Subhadra</b:First>
          </b:Person>
        </b:NameList>
      </b:Author>
    </b:Author>
    <b:RefOrder>5</b:RefOrder>
  </b:Source>
  <b:Source>
    <b:Tag>kee16</b:Tag>
    <b:SourceType>Book</b:SourceType>
    <b:Guid>{0D3A00B2-278A-4657-998F-45585648DDAB}</b:Guid>
    <b:Year>2016</b:Year>
    <b:City>London</b:City>
    <b:Publisher>SAGE Publications Ltd</b:Publisher>
    <b:Edition>3rd</b:Edition>
    <b:Author>
      <b:Author>
        <b:NameList>
          <b:Person>
            <b:Last>Keenan</b:Last>
            <b:First>Thomas</b:First>
          </b:Person>
          <b:Person>
            <b:Last>Evans</b:Last>
            <b:First>Subhadra</b:First>
          </b:Person>
          <b:Person>
            <b:Last>Crowley</b:Last>
            <b:First>Kevin</b:First>
          </b:Person>
        </b:NameList>
      </b:Author>
    </b:Author>
    <b:Title>An Introduction to Child Development</b:Title>
    <b:RefOrder>6</b:RefOrder>
  </b:Source>
  <b:Source>
    <b:Tag>Sal151</b:Tag>
    <b:SourceType>JournalArticle</b:SourceType>
    <b:Guid>{F4DE1F35-D353-415B-A33D-472D6F503698}</b:Guid>
    <b:Author>
      <b:Author>
        <b:NameList>
          <b:Person>
            <b:Last>Salcuni</b:Last>
            <b:First>Silvia</b:First>
          </b:Person>
        </b:NameList>
      </b:Author>
    </b:Author>
    <b:Title>New frontiers and applications of attachment theory</b:Title>
    <b:Year>2015</b:Year>
    <b:JournalName>Frontiers in Psychology</b:JournalName>
    <b:Pages>373</b:Pages>
    <b:Volume>6</b:Volume>
    <b:Month>March</b:Month>
    <b:Day>01</b:Day>
    <b:RefOrder>7</b:RefOrder>
  </b:Source>
  <b:Source>
    <b:Tag>Pea09</b:Tag>
    <b:SourceType>Book</b:SourceType>
    <b:Guid>{5811346D-6258-47C9-9CF0-287800EE2189}</b:Guid>
    <b:Title>A Short Introduction to Attachment and Attachment Disorder</b:Title>
    <b:Year>2009</b:Year>
    <b:Author>
      <b:Author>
        <b:NameList>
          <b:Person>
            <b:Last>Pearce</b:Last>
            <b:First>Colby</b:First>
          </b:Person>
        </b:NameList>
      </b:Author>
    </b:Author>
    <b:City>London</b:City>
    <b:Publisher>Jessica Kingsley Publisher</b:Publisher>
    <b:URL>https://books.google.co.uk/books?id=mjx0EcXmuYYC&amp;printsec=frontcover&amp;dq=attachment+disorder+colby&amp;hl=en&amp;sa=X&amp;ei=mo2LU_zuK8eVPemngdAJ&amp;ved=0CDMQ6AEwAA#v=onepage&amp;q=attachment%20disorder%20colby&amp;f=false</b:URL>
    <b:RefOrder>8</b:RefOrder>
  </b:Source>
  <b:Source>
    <b:Tag>Lon16</b:Tag>
    <b:SourceType>Book</b:SourceType>
    <b:Guid>{7B881B3D-C8EC-43B0-92FC-4BD46648F56D}</b:Guid>
    <b:Author>
      <b:Author>
        <b:NameList>
          <b:Person>
            <b:Last>Palaiologou</b:Last>
            <b:First>Lonna</b:First>
          </b:Person>
        </b:NameList>
      </b:Author>
    </b:Author>
    <b:Title>The Eraly Yeras Foundation Stage Theory and Practice</b:Title>
    <b:Year>2016</b:Year>
    <b:City>London</b:City>
    <b:Publisher>Jude Bowen</b:Publisher>
    <b:RefOrder>9</b:RefOrder>
  </b:Source>
  <b:Source>
    <b:Tag>Cro14</b:Tag>
    <b:SourceType>Book</b:SourceType>
    <b:Guid>{E9F1266F-BE64-425A-8C0C-006D2B190E37}</b:Guid>
    <b:Title>Child Development: a practical introduction</b:Title>
    <b:Year>2014</b:Year>
    <b:City>London</b:City>
    <b:Publisher>SAGE Publications Ltd</b:Publisher>
    <b:Author>
      <b:Author>
        <b:NameList>
          <b:Person>
            <b:Last>Crowley</b:Last>
            <b:First>Kevin</b:First>
          </b:Person>
        </b:NameList>
      </b:Author>
    </b:Author>
    <b:RefOrder>10</b:RefOrder>
  </b:Source>
  <b:Source>
    <b:Tag>Lea17</b:Tag>
    <b:SourceType>InternetSite</b:SourceType>
    <b:Guid>{DEC53CA9-4489-4A30-9917-60697A6B56C2}</b:Guid>
    <b:Title>Attachment Theory (Bowlby)</b:Title>
    <b:Year>2016</b:Year>
    <b:YearAccessed>2020</b:YearAccessed>
    <b:MonthAccessed>April</b:MonthAccessed>
    <b:DayAccessed>1</b:DayAccessed>
    <b:URL>https://www.learning-theories.com/attachment-theory-bowlby.html</b:URL>
    <b:Author>
      <b:Author>
        <b:Corporate>Learning Theories</b:Corporate>
      </b:Author>
    </b:Author>
    <b:RefOrder>11</b:RefOrder>
  </b:Source>
  <b:Source>
    <b:Tag>Wei14</b:Tag>
    <b:SourceType>Book</b:SourceType>
    <b:Guid>{B2DF1326-8C14-4A7A-AD1C-B75F9C0760DF}</b:Guid>
    <b:Title>Psychology: Themes and Variations, Briefer Version</b:Title>
    <b:Year>2014</b:Year>
    <b:City>Belmont</b:City>
    <b:Publisher>Wadsworth</b:Publisher>
    <b:Edition>9th</b:Edition>
    <b:Author>
      <b:Author>
        <b:NameList>
          <b:Person>
            <b:Last>Weiten</b:Last>
            <b:First>Wayne</b:First>
          </b:Person>
        </b:NameList>
      </b:Author>
    </b:Author>
    <b:RefOrder>12</b:RefOrder>
  </b:Source>
  <b:Source>
    <b:Tag>Mer</b:Tag>
    <b:SourceType>Book</b:SourceType>
    <b:Guid>{B950AE0F-F1A1-4157-B736-8AB2BDE4E07B}</b:Guid>
    <b:Title>Understanding Attachment: Parenting, Child Care, and Emotional Development</b:Title>
    <b:Author>
      <b:Author>
        <b:NameList>
          <b:Person>
            <b:Last>Mercer</b:Last>
            <b:First>Jean</b:First>
          </b:Person>
        </b:NameList>
      </b:Author>
    </b:Author>
    <b:RefOrder>13</b:RefOrder>
  </b:Source>
  <b:Source>
    <b:Tag>Buc97</b:Tag>
    <b:SourceType>Book</b:SourceType>
    <b:Guid>{756DBF0B-A2BE-4020-B567-F66C66EFCCF0}</b:Guid>
    <b:Title>The Call Of Solitude: Alonetime In A World Of Attachment</b:Title>
    <b:Year>1997</b:Year>
    <b:City>New York</b:City>
    <b:Publisher>Simon and Schuster</b:Publisher>
    <b:Author>
      <b:Author>
        <b:NameList>
          <b:Person>
            <b:Last>Buchholz</b:Last>
            <b:Middle>Schaler</b:Middle>
            <b:First>Ester</b:First>
          </b:Person>
        </b:NameList>
      </b:Author>
    </b:Author>
    <b:RefOrder>14</b:RefOrder>
  </b:Source>
  <b:Source>
    <b:Tag>Win16</b:Tag>
    <b:SourceType>JournalArticle</b:SourceType>
    <b:Guid>{DE852BEB-5FE8-43D8-BFF1-49BDD9ECC0C6}</b:Guid>
    <b:Title>The importance of early bonding on the long-term mental health and resilience of children</b:Title>
    <b:JournalName>London Journal of Primary Care</b:JournalName>
    <b:Year>2016</b:Year>
    <b:Pages>12-14</b:Pages>
    <b:Volume>8</b:Volume>
    <b:Issue>1</b:Issue>
    <b:Author>
      <b:Author>
        <b:NameList>
          <b:Person>
            <b:Last>Winston</b:Last>
            <b:First>Robert</b:First>
          </b:Person>
          <b:Person>
            <b:Last>Chicot </b:Last>
            <b:First>Rebecca</b:First>
          </b:Person>
        </b:NameList>
      </b:Author>
    </b:Author>
    <b:RefOrder>15</b:RefOrder>
  </b:Source>
  <b:Source>
    <b:Tag>Lee09</b:Tag>
    <b:SourceType>JournalArticle</b:SourceType>
    <b:Guid>{C7A33874-520F-4E05-8C1D-862886652836}</b:Guid>
    <b:Title>Insecure Attachment, Dysfunctional Attitudes, and Low Self-Esteem Predicting Prospective Symptoms of Depression and Anxiety During Adolescence</b:Title>
    <b:Year>2009</b:Year>
    <b:Pages>219-231</b:Pages>
    <b:JournalName>J Clin Child Adolesc Psychol</b:JournalName>
    <b:Volume>38</b:Volume>
    <b:Issue>2</b:Issue>
    <b:Author>
      <b:Author>
        <b:NameList>
          <b:Person>
            <b:Last>Lee</b:Last>
            <b:First>Adabel</b:First>
          </b:Person>
          <b:Person>
            <b:Last>L. Hankin</b:Last>
            <b:First>Benjamin</b:First>
          </b:Person>
        </b:NameList>
      </b:Author>
    </b:Author>
    <b:RefOrder>16</b:RefOrder>
  </b:Source>
</b:Sources>
</file>

<file path=customXml/itemProps1.xml><?xml version="1.0" encoding="utf-8"?>
<ds:datastoreItem xmlns:ds="http://schemas.openxmlformats.org/officeDocument/2006/customXml" ds:itemID="{E60A7A99-9BFF-4BBF-BC76-0F6784E91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5</Pages>
  <Words>2140</Words>
  <Characters>12199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sepal habib</dc:creator>
  <cp:keywords/>
  <dc:description/>
  <cp:lastModifiedBy>sepal habib</cp:lastModifiedBy>
  <cp:revision>34</cp:revision>
  <dcterms:created xsi:type="dcterms:W3CDTF">2020-04-21T19:59:00Z</dcterms:created>
  <dcterms:modified xsi:type="dcterms:W3CDTF">2020-04-26T13:03:00Z</dcterms:modified>
</cp:coreProperties>
</file>