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465" w:rsidRPr="00ED649C" w:rsidRDefault="00F36465" w:rsidP="00F36465">
      <w:pPr>
        <w:spacing w:after="100" w:afterAutospacing="1" w:line="480" w:lineRule="auto"/>
        <w:rPr>
          <w:rFonts w:ascii="Times New Roman" w:hAnsi="Times New Roman" w:cs="Times New Roman"/>
          <w:sz w:val="24"/>
          <w:shd w:val="clear" w:color="auto" w:fill="E9F0F0"/>
        </w:rPr>
      </w:pPr>
      <w:r w:rsidRPr="00ED649C">
        <w:rPr>
          <w:rFonts w:ascii="Times New Roman" w:hAnsi="Times New Roman" w:cs="Times New Roman"/>
          <w:sz w:val="24"/>
          <w:shd w:val="clear" w:color="auto" w:fill="E9F0F0"/>
        </w:rPr>
        <w:t>Critically discuss the important role that </w:t>
      </w:r>
      <w:hyperlink r:id="rId7" w:tooltip="Banquets" w:history="1">
        <w:r w:rsidRPr="00ED649C">
          <w:rPr>
            <w:rStyle w:val="Hyperlink"/>
            <w:rFonts w:ascii="Times New Roman" w:hAnsi="Times New Roman" w:cs="Times New Roman"/>
            <w:color w:val="auto"/>
            <w:sz w:val="24"/>
            <w:shd w:val="clear" w:color="auto" w:fill="E9F0F0"/>
          </w:rPr>
          <w:t>banquets</w:t>
        </w:r>
      </w:hyperlink>
      <w:r w:rsidRPr="00ED649C">
        <w:rPr>
          <w:rFonts w:ascii="Times New Roman" w:hAnsi="Times New Roman" w:cs="Times New Roman"/>
          <w:sz w:val="24"/>
          <w:shd w:val="clear" w:color="auto" w:fill="E9F0F0"/>
        </w:rPr>
        <w:t> played with regard to status and social relationships in the Roman world.</w:t>
      </w:r>
    </w:p>
    <w:p w:rsidR="00F36465" w:rsidRPr="00ED649C" w:rsidRDefault="00F36465" w:rsidP="00F36465">
      <w:pPr>
        <w:spacing w:after="100" w:afterAutospacing="1" w:line="480" w:lineRule="auto"/>
        <w:rPr>
          <w:rFonts w:ascii="Times New Roman" w:hAnsi="Times New Roman" w:cs="Times New Roman"/>
          <w:color w:val="000000" w:themeColor="text1"/>
          <w:sz w:val="24"/>
        </w:rPr>
      </w:pPr>
    </w:p>
    <w:p w:rsidR="00FF002F" w:rsidRPr="00ED649C" w:rsidRDefault="00FF002F" w:rsidP="00F36465">
      <w:pPr>
        <w:spacing w:after="100" w:afterAutospacing="1" w:line="480" w:lineRule="auto"/>
        <w:rPr>
          <w:rFonts w:ascii="Times New Roman" w:hAnsi="Times New Roman" w:cs="Times New Roman"/>
          <w:color w:val="000000" w:themeColor="text1"/>
          <w:sz w:val="24"/>
        </w:rPr>
      </w:pPr>
      <w:r w:rsidRPr="00ED649C">
        <w:rPr>
          <w:rFonts w:ascii="Times New Roman" w:hAnsi="Times New Roman" w:cs="Times New Roman"/>
          <w:color w:val="000000" w:themeColor="text1"/>
          <w:sz w:val="24"/>
        </w:rPr>
        <w:t>Banqueting played an essential role in the Roman world in regards to displaying status and</w:t>
      </w:r>
      <w:r w:rsidR="00E32902" w:rsidRPr="00ED649C">
        <w:rPr>
          <w:rFonts w:ascii="Times New Roman" w:hAnsi="Times New Roman" w:cs="Times New Roman"/>
          <w:color w:val="000000" w:themeColor="text1"/>
          <w:sz w:val="24"/>
        </w:rPr>
        <w:t xml:space="preserve"> the forming of</w:t>
      </w:r>
      <w:r w:rsidRPr="00ED649C">
        <w:rPr>
          <w:rFonts w:ascii="Times New Roman" w:hAnsi="Times New Roman" w:cs="Times New Roman"/>
          <w:color w:val="000000" w:themeColor="text1"/>
          <w:sz w:val="24"/>
        </w:rPr>
        <w:t xml:space="preserve"> social relationshi</w:t>
      </w:r>
      <w:r w:rsidR="00CF40D1" w:rsidRPr="00ED649C">
        <w:rPr>
          <w:rFonts w:ascii="Times New Roman" w:hAnsi="Times New Roman" w:cs="Times New Roman"/>
          <w:color w:val="000000" w:themeColor="text1"/>
          <w:sz w:val="24"/>
        </w:rPr>
        <w:t>ps</w:t>
      </w:r>
      <w:r w:rsidR="00FC5A62" w:rsidRPr="00ED649C">
        <w:rPr>
          <w:rFonts w:ascii="Times New Roman" w:hAnsi="Times New Roman" w:cs="Times New Roman"/>
          <w:color w:val="000000" w:themeColor="text1"/>
          <w:sz w:val="24"/>
        </w:rPr>
        <w:t xml:space="preserve"> and were inextricably interwoven into every day domestic life. </w:t>
      </w:r>
      <w:r w:rsidR="00CF40D1" w:rsidRPr="00ED649C">
        <w:rPr>
          <w:rFonts w:ascii="Times New Roman" w:hAnsi="Times New Roman" w:cs="Times New Roman"/>
          <w:color w:val="000000" w:themeColor="text1"/>
          <w:sz w:val="24"/>
        </w:rPr>
        <w:t>They provided an opportunity in which Roman citizens were able to demonstrate any wealth or power they had in a number of ways by creating what could only be described as a spectacle, one that could not fail to show t</w:t>
      </w:r>
      <w:r w:rsidR="00EE34D3" w:rsidRPr="00ED649C">
        <w:rPr>
          <w:rFonts w:ascii="Times New Roman" w:hAnsi="Times New Roman" w:cs="Times New Roman"/>
          <w:color w:val="000000" w:themeColor="text1"/>
          <w:sz w:val="24"/>
        </w:rPr>
        <w:t>hat they had both of these</w:t>
      </w:r>
      <w:r w:rsidR="00750720" w:rsidRPr="00ED649C">
        <w:rPr>
          <w:rFonts w:ascii="Times New Roman" w:hAnsi="Times New Roman" w:cs="Times New Roman"/>
          <w:color w:val="000000" w:themeColor="text1"/>
          <w:sz w:val="24"/>
        </w:rPr>
        <w:t xml:space="preserve"> elements of elite life.</w:t>
      </w:r>
    </w:p>
    <w:p w:rsidR="00717793" w:rsidRPr="00ED649C" w:rsidRDefault="00717793" w:rsidP="00F36465">
      <w:pPr>
        <w:spacing w:after="100" w:afterAutospacing="1" w:line="480" w:lineRule="auto"/>
        <w:rPr>
          <w:rFonts w:ascii="Times New Roman" w:hAnsi="Times New Roman" w:cs="Times New Roman"/>
          <w:color w:val="000000" w:themeColor="text1"/>
          <w:sz w:val="24"/>
        </w:rPr>
      </w:pPr>
    </w:p>
    <w:p w:rsidR="00EF6B57" w:rsidRPr="00ED649C" w:rsidRDefault="00717793" w:rsidP="00F36465">
      <w:pPr>
        <w:spacing w:after="100" w:afterAutospacing="1" w:line="480" w:lineRule="auto"/>
        <w:divId w:val="1469123594"/>
        <w:rPr>
          <w:rFonts w:ascii="Times New Roman" w:eastAsia="Times New Roman" w:hAnsi="Times New Roman" w:cs="Times New Roman"/>
          <w:sz w:val="28"/>
          <w:szCs w:val="24"/>
        </w:rPr>
      </w:pPr>
      <w:r w:rsidRPr="00ED649C">
        <w:rPr>
          <w:rFonts w:ascii="Times New Roman" w:hAnsi="Times New Roman" w:cs="Times New Roman"/>
          <w:color w:val="000000" w:themeColor="text1"/>
          <w:sz w:val="24"/>
        </w:rPr>
        <w:t>“The festive consumption of food and drink was an important social ritual in the Roman world.”</w:t>
      </w:r>
      <w:r w:rsidRPr="00ED649C">
        <w:rPr>
          <w:rStyle w:val="FootnoteReference"/>
          <w:rFonts w:ascii="Times New Roman" w:hAnsi="Times New Roman" w:cs="Times New Roman"/>
          <w:color w:val="000000" w:themeColor="text1"/>
          <w:sz w:val="24"/>
        </w:rPr>
        <w:footnoteReference w:id="1"/>
      </w:r>
      <w:r w:rsidRPr="00ED649C">
        <w:rPr>
          <w:rFonts w:ascii="Times New Roman" w:eastAsia="Times New Roman" w:hAnsi="Times New Roman" w:cs="Times New Roman"/>
          <w:sz w:val="28"/>
          <w:szCs w:val="24"/>
        </w:rPr>
        <w:t xml:space="preserve"> </w:t>
      </w:r>
      <w:r w:rsidR="00826D87" w:rsidRPr="00ED649C">
        <w:rPr>
          <w:rFonts w:ascii="Times New Roman" w:hAnsi="Times New Roman" w:cs="Times New Roman"/>
          <w:color w:val="000000" w:themeColor="text1"/>
          <w:sz w:val="24"/>
        </w:rPr>
        <w:t>Banquets were used as a form of social competition in the ancient world</w:t>
      </w:r>
      <w:r w:rsidR="00C16A7E" w:rsidRPr="00ED649C">
        <w:rPr>
          <w:rFonts w:ascii="Times New Roman" w:hAnsi="Times New Roman" w:cs="Times New Roman"/>
          <w:color w:val="000000" w:themeColor="text1"/>
          <w:sz w:val="24"/>
        </w:rPr>
        <w:t xml:space="preserve">, used to display a person’s social status by showcasing </w:t>
      </w:r>
      <w:r w:rsidR="004C7AB9" w:rsidRPr="00ED649C">
        <w:rPr>
          <w:rFonts w:ascii="Times New Roman" w:hAnsi="Times New Roman" w:cs="Times New Roman"/>
          <w:color w:val="000000" w:themeColor="text1"/>
          <w:sz w:val="24"/>
        </w:rPr>
        <w:t xml:space="preserve">a plethora </w:t>
      </w:r>
      <w:r w:rsidR="00FF002F" w:rsidRPr="00ED649C">
        <w:rPr>
          <w:rFonts w:ascii="Times New Roman" w:hAnsi="Times New Roman" w:cs="Times New Roman"/>
          <w:color w:val="000000" w:themeColor="text1"/>
          <w:sz w:val="24"/>
        </w:rPr>
        <w:t>of extravagance including the wearing of finery, the showing off of money and fancy furnitur</w:t>
      </w:r>
      <w:r w:rsidR="00265731" w:rsidRPr="00ED649C">
        <w:rPr>
          <w:rFonts w:ascii="Times New Roman" w:hAnsi="Times New Roman" w:cs="Times New Roman"/>
          <w:color w:val="000000" w:themeColor="text1"/>
          <w:sz w:val="24"/>
        </w:rPr>
        <w:t xml:space="preserve">e. </w:t>
      </w:r>
      <w:r w:rsidR="002F1EDD" w:rsidRPr="00ED649C">
        <w:rPr>
          <w:rFonts w:ascii="Times New Roman" w:hAnsi="Times New Roman" w:cs="Times New Roman"/>
          <w:color w:val="000000" w:themeColor="text1"/>
          <w:sz w:val="24"/>
        </w:rPr>
        <w:t xml:space="preserve">Furniture was not the standard items at a Roman banquet, many ancient sources such as </w:t>
      </w:r>
      <w:r w:rsidR="00DF2608" w:rsidRPr="00ED649C">
        <w:rPr>
          <w:rFonts w:ascii="Times New Roman" w:hAnsi="Times New Roman" w:cs="Times New Roman"/>
          <w:color w:val="000000" w:themeColor="text1"/>
          <w:sz w:val="24"/>
        </w:rPr>
        <w:t>Juvenile, Pliny and Seneca’s ‘</w:t>
      </w:r>
      <w:r w:rsidR="00DF2608" w:rsidRPr="00ED649C">
        <w:rPr>
          <w:rFonts w:ascii="Times New Roman" w:hAnsi="Times New Roman" w:cs="Times New Roman"/>
          <w:i/>
          <w:color w:val="000000" w:themeColor="text1"/>
          <w:sz w:val="24"/>
        </w:rPr>
        <w:t>Epistles</w:t>
      </w:r>
      <w:r w:rsidR="00DF2608" w:rsidRPr="00ED649C">
        <w:rPr>
          <w:rFonts w:ascii="Times New Roman" w:hAnsi="Times New Roman" w:cs="Times New Roman"/>
          <w:color w:val="000000" w:themeColor="text1"/>
          <w:sz w:val="24"/>
        </w:rPr>
        <w:t xml:space="preserve">’ </w:t>
      </w:r>
      <w:r w:rsidR="00EB7422" w:rsidRPr="00ED649C">
        <w:rPr>
          <w:rFonts w:ascii="Times New Roman" w:hAnsi="Times New Roman" w:cs="Times New Roman"/>
          <w:color w:val="000000" w:themeColor="text1"/>
          <w:sz w:val="24"/>
        </w:rPr>
        <w:t>describe such items as “jewelled furniture”</w:t>
      </w:r>
      <w:r w:rsidR="00EB7422" w:rsidRPr="00ED649C">
        <w:rPr>
          <w:rStyle w:val="FootnoteReference"/>
          <w:rFonts w:ascii="Times New Roman" w:hAnsi="Times New Roman" w:cs="Times New Roman"/>
          <w:color w:val="000000" w:themeColor="text1"/>
          <w:sz w:val="24"/>
        </w:rPr>
        <w:footnoteReference w:id="2"/>
      </w:r>
      <w:r w:rsidR="00EB7422" w:rsidRPr="00ED649C">
        <w:rPr>
          <w:rFonts w:ascii="Times New Roman" w:hAnsi="Times New Roman" w:cs="Times New Roman"/>
          <w:color w:val="000000" w:themeColor="text1"/>
          <w:sz w:val="24"/>
        </w:rPr>
        <w:t xml:space="preserve">, </w:t>
      </w:r>
      <w:r w:rsidR="00D02685" w:rsidRPr="00ED649C">
        <w:rPr>
          <w:rFonts w:ascii="Times New Roman" w:hAnsi="Times New Roman" w:cs="Times New Roman"/>
          <w:color w:val="000000" w:themeColor="text1"/>
          <w:sz w:val="24"/>
        </w:rPr>
        <w:t>consisting of tortoiseshell veneer, citrus and ivory tables and no doubt many more extravagantly elegant pieces of furniture that would assist in portraying social status to the many guests. Social competition was seemingly a vital part of Roman life, banquets being one of the ways in which the Romans were able to compete with each other to come out on top in a display of status and wealth, as Plutarch claims “Wealth loses all its radiance without an audience”</w:t>
      </w:r>
      <w:r w:rsidR="00D02685" w:rsidRPr="00ED649C">
        <w:rPr>
          <w:rStyle w:val="FootnoteReference"/>
          <w:rFonts w:ascii="Times New Roman" w:hAnsi="Times New Roman" w:cs="Times New Roman"/>
          <w:color w:val="000000" w:themeColor="text1"/>
          <w:sz w:val="24"/>
        </w:rPr>
        <w:footnoteReference w:id="3"/>
      </w:r>
      <w:r w:rsidR="00B27AA6" w:rsidRPr="00ED649C">
        <w:rPr>
          <w:rFonts w:ascii="Times New Roman" w:hAnsi="Times New Roman" w:cs="Times New Roman"/>
          <w:color w:val="000000" w:themeColor="text1"/>
          <w:sz w:val="24"/>
        </w:rPr>
        <w:t xml:space="preserve">. </w:t>
      </w:r>
      <w:r w:rsidR="00E43ECF" w:rsidRPr="00ED649C">
        <w:rPr>
          <w:rFonts w:ascii="Times New Roman" w:hAnsi="Times New Roman" w:cs="Times New Roman"/>
          <w:color w:val="000000" w:themeColor="text1"/>
          <w:sz w:val="24"/>
        </w:rPr>
        <w:t>This most definitely applies to that of a Roman context and specifically to Roman banquets. An audience is exactly what they wanted to show off their wealth and to ensure that those around them were completely aware of the amount of wealth and status that they held to their name.</w:t>
      </w:r>
      <w:r w:rsidR="001F1724" w:rsidRPr="00ED649C">
        <w:rPr>
          <w:rFonts w:ascii="Times New Roman" w:hAnsi="Times New Roman" w:cs="Times New Roman"/>
          <w:color w:val="000000" w:themeColor="text1"/>
          <w:sz w:val="24"/>
        </w:rPr>
        <w:t xml:space="preserve"> The </w:t>
      </w:r>
      <w:r w:rsidR="005A30B2" w:rsidRPr="00ED649C">
        <w:rPr>
          <w:rFonts w:ascii="Times New Roman" w:hAnsi="Times New Roman" w:cs="Times New Roman"/>
          <w:color w:val="000000" w:themeColor="text1"/>
          <w:sz w:val="24"/>
        </w:rPr>
        <w:t>dining</w:t>
      </w:r>
      <w:r w:rsidR="001F1724" w:rsidRPr="00ED649C">
        <w:rPr>
          <w:rFonts w:ascii="Times New Roman" w:hAnsi="Times New Roman" w:cs="Times New Roman"/>
          <w:color w:val="000000" w:themeColor="text1"/>
          <w:sz w:val="24"/>
        </w:rPr>
        <w:t xml:space="preserve"> room was possibly of most significance when it came to furniture as men and </w:t>
      </w:r>
      <w:r w:rsidR="00987FB2" w:rsidRPr="00ED649C">
        <w:rPr>
          <w:rFonts w:ascii="Times New Roman" w:hAnsi="Times New Roman" w:cs="Times New Roman"/>
          <w:color w:val="000000" w:themeColor="text1"/>
          <w:sz w:val="24"/>
        </w:rPr>
        <w:t>respectable</w:t>
      </w:r>
      <w:r w:rsidR="001F1724" w:rsidRPr="00ED649C">
        <w:rPr>
          <w:rFonts w:ascii="Times New Roman" w:hAnsi="Times New Roman" w:cs="Times New Roman"/>
          <w:color w:val="000000" w:themeColor="text1"/>
          <w:sz w:val="24"/>
        </w:rPr>
        <w:t xml:space="preserve"> women would recline here </w:t>
      </w:r>
      <w:r w:rsidR="008712CB" w:rsidRPr="00ED649C">
        <w:rPr>
          <w:rFonts w:ascii="Times New Roman" w:hAnsi="Times New Roman" w:cs="Times New Roman"/>
          <w:color w:val="000000" w:themeColor="text1"/>
          <w:sz w:val="24"/>
        </w:rPr>
        <w:t xml:space="preserve">and so it was decorated with </w:t>
      </w:r>
      <w:r w:rsidRPr="00ED649C">
        <w:rPr>
          <w:rFonts w:ascii="Times New Roman" w:hAnsi="Times New Roman" w:cs="Times New Roman"/>
          <w:color w:val="000000" w:themeColor="text1"/>
          <w:sz w:val="24"/>
        </w:rPr>
        <w:t>paintings and mosaics to demonstrate status.</w:t>
      </w:r>
    </w:p>
    <w:p w:rsidR="00750720" w:rsidRPr="00ED649C" w:rsidRDefault="00750720" w:rsidP="00F36465">
      <w:pPr>
        <w:spacing w:after="100" w:afterAutospacing="1" w:line="480" w:lineRule="auto"/>
        <w:rPr>
          <w:rFonts w:ascii="Times New Roman" w:hAnsi="Times New Roman" w:cs="Times New Roman"/>
          <w:color w:val="000000" w:themeColor="text1"/>
          <w:sz w:val="24"/>
        </w:rPr>
      </w:pPr>
    </w:p>
    <w:p w:rsidR="00FF002F" w:rsidRPr="00ED649C" w:rsidRDefault="00EF6B57" w:rsidP="00F36465">
      <w:pPr>
        <w:spacing w:after="100" w:afterAutospacing="1" w:line="480" w:lineRule="auto"/>
        <w:rPr>
          <w:rFonts w:ascii="Times New Roman" w:hAnsi="Times New Roman" w:cs="Times New Roman"/>
          <w:color w:val="000000" w:themeColor="text1"/>
          <w:sz w:val="24"/>
        </w:rPr>
      </w:pPr>
      <w:r w:rsidRPr="00ED649C">
        <w:rPr>
          <w:rFonts w:ascii="Times New Roman" w:hAnsi="Times New Roman" w:cs="Times New Roman"/>
          <w:color w:val="000000" w:themeColor="text1"/>
          <w:sz w:val="24"/>
        </w:rPr>
        <w:t xml:space="preserve">Whereas the Greeks has symposiums, the Romans had a </w:t>
      </w:r>
      <w:proofErr w:type="spellStart"/>
      <w:r w:rsidRPr="00ED649C">
        <w:rPr>
          <w:rFonts w:ascii="Times New Roman" w:hAnsi="Times New Roman" w:cs="Times New Roman"/>
          <w:color w:val="000000" w:themeColor="text1"/>
          <w:sz w:val="24"/>
        </w:rPr>
        <w:t>convivium</w:t>
      </w:r>
      <w:proofErr w:type="spellEnd"/>
      <w:r w:rsidR="00184687" w:rsidRPr="00ED649C">
        <w:rPr>
          <w:rFonts w:ascii="Times New Roman" w:hAnsi="Times New Roman" w:cs="Times New Roman"/>
          <w:color w:val="000000" w:themeColor="text1"/>
          <w:sz w:val="24"/>
        </w:rPr>
        <w:t xml:space="preserve">. </w:t>
      </w:r>
      <w:r w:rsidR="005128AD" w:rsidRPr="00ED649C">
        <w:rPr>
          <w:rFonts w:ascii="Times New Roman" w:hAnsi="Times New Roman" w:cs="Times New Roman"/>
          <w:color w:val="000000" w:themeColor="text1"/>
          <w:sz w:val="24"/>
        </w:rPr>
        <w:t>A banquet may be considered to be a convivial gathering- a lively, enjoyable and social event at which the host was give</w:t>
      </w:r>
      <w:r w:rsidR="000F4F47" w:rsidRPr="00ED649C">
        <w:rPr>
          <w:rFonts w:ascii="Times New Roman" w:hAnsi="Times New Roman" w:cs="Times New Roman"/>
          <w:color w:val="000000" w:themeColor="text1"/>
          <w:sz w:val="24"/>
        </w:rPr>
        <w:t>n the</w:t>
      </w:r>
      <w:r w:rsidR="005128AD" w:rsidRPr="00ED649C">
        <w:rPr>
          <w:rFonts w:ascii="Times New Roman" w:hAnsi="Times New Roman" w:cs="Times New Roman"/>
          <w:color w:val="000000" w:themeColor="text1"/>
          <w:sz w:val="24"/>
        </w:rPr>
        <w:t xml:space="preserve"> opportunity to show their status. Unlike the Greeks who did not allow women at their symposiums, the Romans allowed women to attend the </w:t>
      </w:r>
      <w:proofErr w:type="spellStart"/>
      <w:r w:rsidR="005128AD" w:rsidRPr="00ED649C">
        <w:rPr>
          <w:rFonts w:ascii="Times New Roman" w:hAnsi="Times New Roman" w:cs="Times New Roman"/>
          <w:color w:val="000000" w:themeColor="text1"/>
          <w:sz w:val="24"/>
        </w:rPr>
        <w:t>convivium</w:t>
      </w:r>
      <w:proofErr w:type="spellEnd"/>
      <w:r w:rsidR="005128AD" w:rsidRPr="00ED649C">
        <w:rPr>
          <w:rFonts w:ascii="Times New Roman" w:hAnsi="Times New Roman" w:cs="Times New Roman"/>
          <w:color w:val="000000" w:themeColor="text1"/>
          <w:sz w:val="24"/>
        </w:rPr>
        <w:t>. At such events, it seems the elite would eat and drink to excess</w:t>
      </w:r>
      <w:r w:rsidR="007A0BDE" w:rsidRPr="00ED649C">
        <w:rPr>
          <w:rFonts w:ascii="Times New Roman" w:hAnsi="Times New Roman" w:cs="Times New Roman"/>
          <w:color w:val="000000" w:themeColor="text1"/>
          <w:sz w:val="24"/>
        </w:rPr>
        <w:t>-</w:t>
      </w:r>
      <w:r w:rsidR="005128AD" w:rsidRPr="00ED649C">
        <w:rPr>
          <w:rFonts w:ascii="Times New Roman" w:hAnsi="Times New Roman" w:cs="Times New Roman"/>
          <w:color w:val="000000" w:themeColor="text1"/>
          <w:sz w:val="24"/>
        </w:rPr>
        <w:t xml:space="preserve"> they would “eat to vomit and vomit to eat”</w:t>
      </w:r>
      <w:r w:rsidR="005128AD" w:rsidRPr="00ED649C">
        <w:rPr>
          <w:rStyle w:val="FootnoteReference"/>
          <w:rFonts w:ascii="Times New Roman" w:hAnsi="Times New Roman" w:cs="Times New Roman"/>
          <w:color w:val="000000" w:themeColor="text1"/>
          <w:sz w:val="24"/>
        </w:rPr>
        <w:footnoteReference w:id="4"/>
      </w:r>
      <w:r w:rsidR="00B56856" w:rsidRPr="00ED649C">
        <w:rPr>
          <w:rFonts w:ascii="Times New Roman" w:hAnsi="Times New Roman" w:cs="Times New Roman"/>
          <w:color w:val="000000" w:themeColor="text1"/>
          <w:sz w:val="24"/>
        </w:rPr>
        <w:t xml:space="preserve"> meaning that they could continue to enjoy the banquet and try all the food they wished. </w:t>
      </w:r>
      <w:r w:rsidR="002F3F45" w:rsidRPr="00ED649C">
        <w:rPr>
          <w:rFonts w:ascii="Times New Roman" w:hAnsi="Times New Roman" w:cs="Times New Roman"/>
          <w:color w:val="000000" w:themeColor="text1"/>
          <w:sz w:val="24"/>
        </w:rPr>
        <w:t>“Convivial eating and drinking formed one of the most significant social rituals in the Roman world”</w:t>
      </w:r>
      <w:r w:rsidR="00A14ADB" w:rsidRPr="00ED649C">
        <w:rPr>
          <w:rStyle w:val="FootnoteReference"/>
          <w:rFonts w:ascii="Times New Roman" w:hAnsi="Times New Roman" w:cs="Times New Roman"/>
          <w:color w:val="000000" w:themeColor="text1"/>
          <w:sz w:val="24"/>
        </w:rPr>
        <w:footnoteReference w:id="5"/>
      </w:r>
      <w:r w:rsidR="00855922" w:rsidRPr="00ED649C">
        <w:rPr>
          <w:rFonts w:ascii="Times New Roman" w:hAnsi="Times New Roman" w:cs="Times New Roman"/>
          <w:color w:val="000000" w:themeColor="text1"/>
          <w:sz w:val="24"/>
        </w:rPr>
        <w:t xml:space="preserve"> which demonstrates the social importance of throwing a successfully extravagant banquet in order to form a number of important social relationships alongside making a very public social display of wealth and status- two factors that </w:t>
      </w:r>
      <w:r w:rsidR="00A37E9A" w:rsidRPr="00ED649C">
        <w:rPr>
          <w:rFonts w:ascii="Times New Roman" w:hAnsi="Times New Roman" w:cs="Times New Roman"/>
          <w:color w:val="000000" w:themeColor="text1"/>
          <w:sz w:val="24"/>
        </w:rPr>
        <w:t xml:space="preserve">contribute </w:t>
      </w:r>
      <w:r w:rsidR="00855922" w:rsidRPr="00ED649C">
        <w:rPr>
          <w:rFonts w:ascii="Times New Roman" w:hAnsi="Times New Roman" w:cs="Times New Roman"/>
          <w:color w:val="000000" w:themeColor="text1"/>
          <w:sz w:val="24"/>
        </w:rPr>
        <w:t>greatly to the lives of the elite in Ancient Rome.</w:t>
      </w:r>
    </w:p>
    <w:p w:rsidR="00750720" w:rsidRPr="00ED649C" w:rsidRDefault="00750720" w:rsidP="00F36465">
      <w:pPr>
        <w:spacing w:after="100" w:afterAutospacing="1" w:line="480" w:lineRule="auto"/>
        <w:rPr>
          <w:rFonts w:ascii="Times New Roman" w:hAnsi="Times New Roman" w:cs="Times New Roman"/>
          <w:color w:val="000000" w:themeColor="text1"/>
          <w:sz w:val="24"/>
        </w:rPr>
      </w:pPr>
    </w:p>
    <w:p w:rsidR="00FF002F" w:rsidRPr="00ED649C" w:rsidRDefault="0005716C" w:rsidP="00F36465">
      <w:pPr>
        <w:spacing w:after="100" w:afterAutospacing="1" w:line="480" w:lineRule="auto"/>
        <w:rPr>
          <w:rFonts w:ascii="Times New Roman" w:hAnsi="Times New Roman" w:cs="Times New Roman"/>
          <w:color w:val="000000" w:themeColor="text1"/>
          <w:sz w:val="24"/>
        </w:rPr>
      </w:pPr>
      <w:r w:rsidRPr="00ED649C">
        <w:rPr>
          <w:rFonts w:ascii="Times New Roman" w:hAnsi="Times New Roman" w:cs="Times New Roman"/>
          <w:color w:val="000000" w:themeColor="text1"/>
          <w:sz w:val="24"/>
        </w:rPr>
        <w:t>A wide variety of complex dishes would be served at a Roman Banquet</w:t>
      </w:r>
      <w:r w:rsidR="00207DBB" w:rsidRPr="00ED649C">
        <w:rPr>
          <w:rFonts w:ascii="Times New Roman" w:hAnsi="Times New Roman" w:cs="Times New Roman"/>
          <w:color w:val="000000" w:themeColor="text1"/>
          <w:sz w:val="24"/>
        </w:rPr>
        <w:t xml:space="preserve"> </w:t>
      </w:r>
      <w:r w:rsidR="006C6E12" w:rsidRPr="00ED649C">
        <w:rPr>
          <w:rFonts w:ascii="Times New Roman" w:hAnsi="Times New Roman" w:cs="Times New Roman"/>
          <w:color w:val="000000" w:themeColor="text1"/>
          <w:sz w:val="24"/>
        </w:rPr>
        <w:t>which were designed specifically to impress guests</w:t>
      </w:r>
      <w:r w:rsidRPr="00ED649C">
        <w:rPr>
          <w:rFonts w:ascii="Times New Roman" w:hAnsi="Times New Roman" w:cs="Times New Roman"/>
          <w:color w:val="000000" w:themeColor="text1"/>
          <w:sz w:val="24"/>
        </w:rPr>
        <w:t>, dishes that would be certain to illustrate the wealth and social status the host held in order to be able to serve up such extravagant food.</w:t>
      </w:r>
      <w:r w:rsidR="00A36902" w:rsidRPr="00ED649C">
        <w:rPr>
          <w:rFonts w:ascii="Times New Roman" w:hAnsi="Times New Roman" w:cs="Times New Roman"/>
          <w:color w:val="000000" w:themeColor="text1"/>
          <w:sz w:val="24"/>
        </w:rPr>
        <w:t xml:space="preserve"> Despite a number of ingredients not being available at the time, such as tomatoes or potatoes, Roman citizens were able to present a</w:t>
      </w:r>
      <w:r w:rsidR="00E5515E" w:rsidRPr="00ED649C">
        <w:rPr>
          <w:rFonts w:ascii="Times New Roman" w:hAnsi="Times New Roman" w:cs="Times New Roman"/>
          <w:color w:val="000000" w:themeColor="text1"/>
          <w:sz w:val="24"/>
        </w:rPr>
        <w:t xml:space="preserve"> complex array of food </w:t>
      </w:r>
      <w:r w:rsidR="00B34977" w:rsidRPr="00ED649C">
        <w:rPr>
          <w:rFonts w:ascii="Times New Roman" w:hAnsi="Times New Roman" w:cs="Times New Roman"/>
          <w:color w:val="000000" w:themeColor="text1"/>
          <w:sz w:val="24"/>
        </w:rPr>
        <w:t>that could portray them in the way they so wished</w:t>
      </w:r>
      <w:r w:rsidR="002D67C9" w:rsidRPr="00ED649C">
        <w:rPr>
          <w:rFonts w:ascii="Times New Roman" w:hAnsi="Times New Roman" w:cs="Times New Roman"/>
          <w:color w:val="000000" w:themeColor="text1"/>
          <w:sz w:val="24"/>
        </w:rPr>
        <w:t xml:space="preserve">. As in modern day, the </w:t>
      </w:r>
      <w:r w:rsidR="002D67C9" w:rsidRPr="00ED649C">
        <w:rPr>
          <w:rFonts w:ascii="Times New Roman" w:hAnsi="Times New Roman" w:cs="Times New Roman"/>
          <w:color w:val="000000" w:themeColor="text1"/>
          <w:sz w:val="24"/>
        </w:rPr>
        <w:lastRenderedPageBreak/>
        <w:t xml:space="preserve">food was often presented in three courses, </w:t>
      </w:r>
      <w:proofErr w:type="spellStart"/>
      <w:r w:rsidR="002D67C9" w:rsidRPr="00ED649C">
        <w:rPr>
          <w:rFonts w:ascii="Times New Roman" w:hAnsi="Times New Roman" w:cs="Times New Roman"/>
          <w:color w:val="000000" w:themeColor="text1"/>
          <w:sz w:val="24"/>
        </w:rPr>
        <w:t>gustatio</w:t>
      </w:r>
      <w:proofErr w:type="spellEnd"/>
      <w:r w:rsidR="002D67C9" w:rsidRPr="00ED649C">
        <w:rPr>
          <w:rFonts w:ascii="Times New Roman" w:hAnsi="Times New Roman" w:cs="Times New Roman"/>
          <w:color w:val="000000" w:themeColor="text1"/>
          <w:sz w:val="24"/>
        </w:rPr>
        <w:t xml:space="preserve">, </w:t>
      </w:r>
      <w:proofErr w:type="spellStart"/>
      <w:proofErr w:type="gramStart"/>
      <w:r w:rsidR="002D67C9" w:rsidRPr="00ED649C">
        <w:rPr>
          <w:rFonts w:ascii="Times New Roman" w:hAnsi="Times New Roman" w:cs="Times New Roman"/>
          <w:color w:val="000000" w:themeColor="text1"/>
          <w:sz w:val="24"/>
        </w:rPr>
        <w:t>mensa</w:t>
      </w:r>
      <w:proofErr w:type="spellEnd"/>
      <w:proofErr w:type="gramEnd"/>
      <w:r w:rsidR="002D67C9" w:rsidRPr="00ED649C">
        <w:rPr>
          <w:rFonts w:ascii="Times New Roman" w:hAnsi="Times New Roman" w:cs="Times New Roman"/>
          <w:color w:val="000000" w:themeColor="text1"/>
          <w:sz w:val="24"/>
        </w:rPr>
        <w:t xml:space="preserve"> prima and </w:t>
      </w:r>
      <w:proofErr w:type="spellStart"/>
      <w:r w:rsidR="002D67C9" w:rsidRPr="00ED649C">
        <w:rPr>
          <w:rFonts w:ascii="Times New Roman" w:hAnsi="Times New Roman" w:cs="Times New Roman"/>
          <w:color w:val="000000" w:themeColor="text1"/>
          <w:sz w:val="24"/>
        </w:rPr>
        <w:t>mensa</w:t>
      </w:r>
      <w:proofErr w:type="spellEnd"/>
      <w:r w:rsidR="002D67C9" w:rsidRPr="00ED649C">
        <w:rPr>
          <w:rFonts w:ascii="Times New Roman" w:hAnsi="Times New Roman" w:cs="Times New Roman"/>
          <w:color w:val="000000" w:themeColor="text1"/>
          <w:sz w:val="24"/>
        </w:rPr>
        <w:t xml:space="preserve"> </w:t>
      </w:r>
      <w:proofErr w:type="spellStart"/>
      <w:r w:rsidR="002D67C9" w:rsidRPr="00ED649C">
        <w:rPr>
          <w:rFonts w:ascii="Times New Roman" w:hAnsi="Times New Roman" w:cs="Times New Roman"/>
          <w:color w:val="000000" w:themeColor="text1"/>
          <w:sz w:val="24"/>
        </w:rPr>
        <w:t>secunda</w:t>
      </w:r>
      <w:proofErr w:type="spellEnd"/>
      <w:r w:rsidR="002D67C9" w:rsidRPr="00ED649C">
        <w:rPr>
          <w:rFonts w:ascii="Times New Roman" w:hAnsi="Times New Roman" w:cs="Times New Roman"/>
          <w:color w:val="000000" w:themeColor="text1"/>
          <w:sz w:val="24"/>
        </w:rPr>
        <w:t xml:space="preserve">. </w:t>
      </w:r>
      <w:r w:rsidR="00596329" w:rsidRPr="00ED649C">
        <w:rPr>
          <w:rFonts w:ascii="Times New Roman" w:hAnsi="Times New Roman" w:cs="Times New Roman"/>
          <w:color w:val="000000" w:themeColor="text1"/>
          <w:sz w:val="24"/>
        </w:rPr>
        <w:t>The entertainment would then take place once the guests were seated with their food and drink.</w:t>
      </w:r>
    </w:p>
    <w:p w:rsidR="00FF002F" w:rsidRPr="00ED649C" w:rsidRDefault="00FF002F" w:rsidP="00F36465">
      <w:pPr>
        <w:spacing w:after="100" w:afterAutospacing="1" w:line="480" w:lineRule="auto"/>
        <w:rPr>
          <w:rFonts w:ascii="Times New Roman" w:hAnsi="Times New Roman" w:cs="Times New Roman"/>
          <w:color w:val="000000" w:themeColor="text1"/>
          <w:sz w:val="24"/>
        </w:rPr>
      </w:pPr>
    </w:p>
    <w:p w:rsidR="00297F00" w:rsidRPr="00ED649C" w:rsidRDefault="00297F00" w:rsidP="00F36465">
      <w:pPr>
        <w:spacing w:after="100" w:afterAutospacing="1" w:line="480" w:lineRule="auto"/>
        <w:rPr>
          <w:rFonts w:ascii="Times New Roman" w:hAnsi="Times New Roman" w:cs="Times New Roman"/>
          <w:color w:val="000000" w:themeColor="text1"/>
          <w:sz w:val="24"/>
        </w:rPr>
      </w:pPr>
      <w:r w:rsidRPr="00ED649C">
        <w:rPr>
          <w:rFonts w:ascii="Times New Roman" w:hAnsi="Times New Roman" w:cs="Times New Roman"/>
          <w:color w:val="000000" w:themeColor="text1"/>
          <w:sz w:val="24"/>
        </w:rPr>
        <w:t>A largely important part of the spectacle that was the Roman banquet was the entertainment put on by the host, again to demonstrate their wealth and status. There were a variety of forms of entertainment which might include music- the playing of the flute and or lyre and dancing which may have been performed by less respectable people. Nothing about Roman banquet entertainment was simple and was often nothing less than a spectacle. Even gladiators would be used to entertain the guests, “once they were seated … in case the gladiator. And their masters applauded enthusiastically as the cut each other’s throats.”</w:t>
      </w:r>
      <w:r w:rsidRPr="00ED649C">
        <w:rPr>
          <w:rStyle w:val="FootnoteReference"/>
          <w:rFonts w:ascii="Times New Roman" w:hAnsi="Times New Roman" w:cs="Times New Roman"/>
          <w:color w:val="000000" w:themeColor="text1"/>
          <w:sz w:val="24"/>
        </w:rPr>
        <w:footnoteReference w:id="6"/>
      </w:r>
      <w:proofErr w:type="gramStart"/>
      <w:r w:rsidRPr="00ED649C">
        <w:rPr>
          <w:rFonts w:ascii="Times New Roman" w:hAnsi="Times New Roman" w:cs="Times New Roman"/>
          <w:color w:val="000000" w:themeColor="text1"/>
          <w:sz w:val="24"/>
        </w:rPr>
        <w:t>.</w:t>
      </w:r>
      <w:proofErr w:type="gramEnd"/>
      <w:r w:rsidRPr="00ED649C">
        <w:rPr>
          <w:rFonts w:ascii="Times New Roman" w:hAnsi="Times New Roman" w:cs="Times New Roman"/>
          <w:color w:val="000000" w:themeColor="text1"/>
          <w:sz w:val="24"/>
        </w:rPr>
        <w:t xml:space="preserve"> The extravagant entertainment demonstrates the lengths the Roman elite would go to in order to present status and form social relationships, to make themselves appear wealthy and important. Entertainment might also include party games, rhyming and reciting works such as Virgil’s </w:t>
      </w:r>
      <w:r w:rsidRPr="00ED649C">
        <w:rPr>
          <w:rFonts w:ascii="Times New Roman" w:hAnsi="Times New Roman" w:cs="Times New Roman"/>
          <w:i/>
          <w:color w:val="000000" w:themeColor="text1"/>
          <w:sz w:val="24"/>
        </w:rPr>
        <w:t>Aeneid</w:t>
      </w:r>
      <w:r w:rsidRPr="00ED649C">
        <w:rPr>
          <w:rFonts w:ascii="Times New Roman" w:hAnsi="Times New Roman" w:cs="Times New Roman"/>
          <w:color w:val="000000" w:themeColor="text1"/>
          <w:sz w:val="24"/>
        </w:rPr>
        <w:t>, acrobatics, knife throwing and so much more than could be imagined. A Roman banquet was not</w:t>
      </w:r>
      <w:r w:rsidR="008058DB" w:rsidRPr="00ED649C">
        <w:rPr>
          <w:rFonts w:ascii="Times New Roman" w:hAnsi="Times New Roman" w:cs="Times New Roman"/>
          <w:color w:val="000000" w:themeColor="text1"/>
          <w:sz w:val="24"/>
        </w:rPr>
        <w:t xml:space="preserve"> just</w:t>
      </w:r>
      <w:r w:rsidRPr="00ED649C">
        <w:rPr>
          <w:rFonts w:ascii="Times New Roman" w:hAnsi="Times New Roman" w:cs="Times New Roman"/>
          <w:color w:val="000000" w:themeColor="text1"/>
          <w:sz w:val="24"/>
        </w:rPr>
        <w:t xml:space="preserve"> food and drink, it was a feast of the sense</w:t>
      </w:r>
      <w:r w:rsidR="008058DB" w:rsidRPr="00ED649C">
        <w:rPr>
          <w:rFonts w:ascii="Times New Roman" w:hAnsi="Times New Roman" w:cs="Times New Roman"/>
          <w:color w:val="000000" w:themeColor="text1"/>
          <w:sz w:val="24"/>
        </w:rPr>
        <w:t>s</w:t>
      </w:r>
      <w:r w:rsidRPr="00ED649C">
        <w:rPr>
          <w:rFonts w:ascii="Times New Roman" w:hAnsi="Times New Roman" w:cs="Times New Roman"/>
          <w:color w:val="000000" w:themeColor="text1"/>
          <w:sz w:val="24"/>
        </w:rPr>
        <w:t xml:space="preserve"> and a delight for not only the eyes, but the ears too.</w:t>
      </w:r>
    </w:p>
    <w:p w:rsidR="00AA6317" w:rsidRPr="00ED649C" w:rsidRDefault="00AA6317" w:rsidP="00F36465">
      <w:pPr>
        <w:spacing w:after="100" w:afterAutospacing="1" w:line="480" w:lineRule="auto"/>
        <w:rPr>
          <w:rFonts w:ascii="Times New Roman" w:hAnsi="Times New Roman" w:cs="Times New Roman"/>
          <w:color w:val="000000" w:themeColor="text1"/>
          <w:sz w:val="24"/>
        </w:rPr>
      </w:pPr>
    </w:p>
    <w:p w:rsidR="00FF002F" w:rsidRPr="00ED649C" w:rsidRDefault="00FF002F" w:rsidP="00F36465">
      <w:pPr>
        <w:spacing w:after="100" w:afterAutospacing="1" w:line="480" w:lineRule="auto"/>
        <w:rPr>
          <w:rFonts w:ascii="Times New Roman" w:hAnsi="Times New Roman" w:cs="Times New Roman"/>
          <w:color w:val="000000" w:themeColor="text1"/>
          <w:sz w:val="24"/>
        </w:rPr>
      </w:pPr>
    </w:p>
    <w:p w:rsidR="00D809DE" w:rsidRPr="00ED649C" w:rsidRDefault="00842E2A" w:rsidP="00F36465">
      <w:pPr>
        <w:spacing w:line="480" w:lineRule="auto"/>
        <w:divId w:val="934165124"/>
        <w:rPr>
          <w:rFonts w:ascii="Times New Roman" w:eastAsia="Times New Roman" w:hAnsi="Times New Roman" w:cs="Times New Roman"/>
          <w:color w:val="000000" w:themeColor="text1"/>
          <w:sz w:val="24"/>
        </w:rPr>
      </w:pPr>
      <w:r w:rsidRPr="00ED649C">
        <w:rPr>
          <w:rFonts w:ascii="Times New Roman" w:hAnsi="Times New Roman" w:cs="Times New Roman"/>
          <w:color w:val="000000" w:themeColor="text1"/>
          <w:sz w:val="24"/>
        </w:rPr>
        <w:t xml:space="preserve">Clothing and the way in which a person dressed played a largely significant part </w:t>
      </w:r>
      <w:r w:rsidR="00F509DB" w:rsidRPr="00ED649C">
        <w:rPr>
          <w:rFonts w:ascii="Times New Roman" w:hAnsi="Times New Roman" w:cs="Times New Roman"/>
          <w:color w:val="000000" w:themeColor="text1"/>
          <w:sz w:val="24"/>
        </w:rPr>
        <w:t xml:space="preserve">in defining the </w:t>
      </w:r>
      <w:r w:rsidR="00AB5A3D" w:rsidRPr="00ED649C">
        <w:rPr>
          <w:rFonts w:ascii="Times New Roman" w:hAnsi="Times New Roman" w:cs="Times New Roman"/>
          <w:color w:val="000000" w:themeColor="text1"/>
          <w:sz w:val="24"/>
        </w:rPr>
        <w:t>social status of a person</w:t>
      </w:r>
      <w:r w:rsidR="005F5160" w:rsidRPr="00ED649C">
        <w:rPr>
          <w:rFonts w:ascii="Times New Roman" w:hAnsi="Times New Roman" w:cs="Times New Roman"/>
          <w:color w:val="000000" w:themeColor="text1"/>
          <w:sz w:val="24"/>
        </w:rPr>
        <w:t>, especially when attending a banquet.</w:t>
      </w:r>
      <w:r w:rsidR="00A0288F" w:rsidRPr="00ED649C">
        <w:rPr>
          <w:rFonts w:ascii="Times New Roman" w:hAnsi="Times New Roman" w:cs="Times New Roman"/>
          <w:color w:val="000000" w:themeColor="text1"/>
          <w:sz w:val="24"/>
        </w:rPr>
        <w:t xml:space="preserve"> Generally, respectable men wore toga </w:t>
      </w:r>
      <w:proofErr w:type="spellStart"/>
      <w:r w:rsidR="00A0288F" w:rsidRPr="00ED649C">
        <w:rPr>
          <w:rFonts w:ascii="Times New Roman" w:hAnsi="Times New Roman" w:cs="Times New Roman"/>
          <w:color w:val="000000" w:themeColor="text1"/>
          <w:sz w:val="24"/>
        </w:rPr>
        <w:t>cenatoris</w:t>
      </w:r>
      <w:proofErr w:type="spellEnd"/>
      <w:r w:rsidR="00A0288F" w:rsidRPr="00ED649C">
        <w:rPr>
          <w:rFonts w:ascii="Times New Roman" w:hAnsi="Times New Roman" w:cs="Times New Roman"/>
          <w:color w:val="000000" w:themeColor="text1"/>
          <w:sz w:val="24"/>
        </w:rPr>
        <w:t xml:space="preserve"> to a banquet whereas in Ancient Rome there was no specific restrictions on what a woman could or should wear. However, this does not mean that women would not wear clothing that expresses their wealth or status</w:t>
      </w:r>
      <w:r w:rsidR="005343F6" w:rsidRPr="00ED649C">
        <w:rPr>
          <w:rFonts w:ascii="Times New Roman" w:hAnsi="Times New Roman" w:cs="Times New Roman"/>
          <w:color w:val="000000" w:themeColor="text1"/>
          <w:sz w:val="24"/>
        </w:rPr>
        <w:t xml:space="preserve"> as can be seen in ancient sources, “I once saw </w:t>
      </w:r>
      <w:proofErr w:type="spellStart"/>
      <w:r w:rsidR="005343F6" w:rsidRPr="00ED649C">
        <w:rPr>
          <w:rFonts w:ascii="Times New Roman" w:hAnsi="Times New Roman" w:cs="Times New Roman"/>
          <w:color w:val="000000" w:themeColor="text1"/>
          <w:sz w:val="24"/>
        </w:rPr>
        <w:t>Lollia</w:t>
      </w:r>
      <w:proofErr w:type="spellEnd"/>
      <w:r w:rsidR="005343F6" w:rsidRPr="00ED649C">
        <w:rPr>
          <w:rFonts w:ascii="Times New Roman" w:hAnsi="Times New Roman" w:cs="Times New Roman"/>
          <w:color w:val="000000" w:themeColor="text1"/>
          <w:sz w:val="24"/>
        </w:rPr>
        <w:t xml:space="preserve"> Paulina … covered with emeralds [which] amounted to forty million</w:t>
      </w:r>
      <w:r w:rsidR="00E365D3" w:rsidRPr="00ED649C">
        <w:rPr>
          <w:rFonts w:ascii="Times New Roman" w:hAnsi="Times New Roman" w:cs="Times New Roman"/>
          <w:color w:val="000000" w:themeColor="text1"/>
          <w:sz w:val="24"/>
        </w:rPr>
        <w:t xml:space="preserve">. </w:t>
      </w:r>
      <w:r w:rsidR="00942A85" w:rsidRPr="00ED649C">
        <w:rPr>
          <w:rFonts w:ascii="Times New Roman" w:hAnsi="Times New Roman" w:cs="Times New Roman"/>
          <w:color w:val="000000" w:themeColor="text1"/>
          <w:sz w:val="24"/>
        </w:rPr>
        <w:t xml:space="preserve">[She was] at once prepared </w:t>
      </w:r>
      <w:proofErr w:type="gramStart"/>
      <w:r w:rsidR="00942A85" w:rsidRPr="00ED649C">
        <w:rPr>
          <w:rFonts w:ascii="Times New Roman" w:hAnsi="Times New Roman" w:cs="Times New Roman"/>
          <w:color w:val="000000" w:themeColor="text1"/>
          <w:sz w:val="24"/>
        </w:rPr>
        <w:t>the prove</w:t>
      </w:r>
      <w:proofErr w:type="gramEnd"/>
      <w:r w:rsidR="00942A85" w:rsidRPr="00ED649C">
        <w:rPr>
          <w:rFonts w:ascii="Times New Roman" w:hAnsi="Times New Roman" w:cs="Times New Roman"/>
          <w:color w:val="000000" w:themeColor="text1"/>
          <w:sz w:val="24"/>
        </w:rPr>
        <w:t xml:space="preserve"> the fact</w:t>
      </w:r>
      <w:r w:rsidR="005343F6" w:rsidRPr="00ED649C">
        <w:rPr>
          <w:rFonts w:ascii="Times New Roman" w:hAnsi="Times New Roman" w:cs="Times New Roman"/>
          <w:color w:val="000000" w:themeColor="text1"/>
          <w:sz w:val="24"/>
        </w:rPr>
        <w:t>”</w:t>
      </w:r>
      <w:r w:rsidR="00E365D3" w:rsidRPr="00ED649C">
        <w:rPr>
          <w:rStyle w:val="FootnoteReference"/>
          <w:rFonts w:ascii="Times New Roman" w:hAnsi="Times New Roman" w:cs="Times New Roman"/>
          <w:color w:val="000000" w:themeColor="text1"/>
          <w:sz w:val="24"/>
        </w:rPr>
        <w:footnoteReference w:id="7"/>
      </w:r>
      <w:r w:rsidR="00E365D3" w:rsidRPr="00ED649C">
        <w:rPr>
          <w:rFonts w:ascii="Times New Roman" w:hAnsi="Times New Roman" w:cs="Times New Roman"/>
          <w:color w:val="000000" w:themeColor="text1"/>
          <w:sz w:val="24"/>
        </w:rPr>
        <w:t xml:space="preserve">. </w:t>
      </w:r>
      <w:r w:rsidR="008A1B70" w:rsidRPr="00ED649C">
        <w:rPr>
          <w:rFonts w:ascii="Times New Roman" w:hAnsi="Times New Roman" w:cs="Times New Roman"/>
          <w:color w:val="000000" w:themeColor="text1"/>
          <w:sz w:val="24"/>
        </w:rPr>
        <w:t xml:space="preserve">Pliny here demonstrates the extent to which women may dress in a situation such as a banquet in order to display the height of their social status to everyone else. </w:t>
      </w:r>
      <w:r w:rsidR="00784C0E" w:rsidRPr="00ED649C">
        <w:rPr>
          <w:rFonts w:ascii="Times New Roman" w:hAnsi="Times New Roman" w:cs="Times New Roman"/>
          <w:color w:val="000000" w:themeColor="text1"/>
          <w:sz w:val="24"/>
        </w:rPr>
        <w:t xml:space="preserve">Public display of status </w:t>
      </w:r>
      <w:r w:rsidR="002B4AC3" w:rsidRPr="00ED649C">
        <w:rPr>
          <w:rFonts w:ascii="Times New Roman" w:hAnsi="Times New Roman" w:cs="Times New Roman"/>
          <w:color w:val="000000" w:themeColor="text1"/>
          <w:sz w:val="24"/>
        </w:rPr>
        <w:t xml:space="preserve">seems to have been a predominant aspect of having any type of status </w:t>
      </w:r>
      <w:r w:rsidR="00727236" w:rsidRPr="00ED649C">
        <w:rPr>
          <w:rFonts w:ascii="Times New Roman" w:hAnsi="Times New Roman" w:cs="Times New Roman"/>
          <w:color w:val="000000" w:themeColor="text1"/>
          <w:sz w:val="24"/>
        </w:rPr>
        <w:t>and banquets would present ample opportunity to showcase thi</w:t>
      </w:r>
      <w:r w:rsidR="00D809DE" w:rsidRPr="00ED649C">
        <w:rPr>
          <w:rFonts w:ascii="Times New Roman" w:hAnsi="Times New Roman" w:cs="Times New Roman"/>
          <w:color w:val="000000" w:themeColor="text1"/>
          <w:sz w:val="24"/>
        </w:rPr>
        <w:t>s- “</w:t>
      </w:r>
      <w:r w:rsidR="00D809DE" w:rsidRPr="00ED649C">
        <w:rPr>
          <w:rFonts w:ascii="Times New Roman" w:eastAsia="Times New Roman" w:hAnsi="Times New Roman" w:cs="Times New Roman"/>
          <w:color w:val="000000" w:themeColor="text1"/>
          <w:sz w:val="24"/>
          <w:shd w:val="clear" w:color="auto" w:fill="FFFFFF"/>
        </w:rPr>
        <w:t>Much of Roman clothing was designed to reveal the social status of its wearer.”</w:t>
      </w:r>
      <w:r w:rsidR="006055A0" w:rsidRPr="00ED649C">
        <w:rPr>
          <w:rStyle w:val="FootnoteReference"/>
          <w:rFonts w:ascii="Times New Roman" w:eastAsia="Times New Roman" w:hAnsi="Times New Roman" w:cs="Times New Roman"/>
          <w:color w:val="000000" w:themeColor="text1"/>
          <w:sz w:val="24"/>
          <w:shd w:val="clear" w:color="auto" w:fill="FFFFFF"/>
        </w:rPr>
        <w:footnoteReference w:id="8"/>
      </w:r>
    </w:p>
    <w:p w:rsidR="00FF002F" w:rsidRPr="00ED649C" w:rsidRDefault="00FF002F" w:rsidP="00F36465">
      <w:pPr>
        <w:spacing w:after="100" w:afterAutospacing="1" w:line="480" w:lineRule="auto"/>
        <w:rPr>
          <w:rFonts w:ascii="Times New Roman" w:hAnsi="Times New Roman" w:cs="Times New Roman"/>
          <w:color w:val="000000" w:themeColor="text1"/>
          <w:sz w:val="24"/>
        </w:rPr>
      </w:pPr>
    </w:p>
    <w:p w:rsidR="00FF002F" w:rsidRPr="00ED649C" w:rsidRDefault="00FF002F" w:rsidP="00F36465">
      <w:pPr>
        <w:spacing w:after="100" w:afterAutospacing="1" w:line="480" w:lineRule="auto"/>
        <w:rPr>
          <w:rFonts w:ascii="Times New Roman" w:hAnsi="Times New Roman" w:cs="Times New Roman"/>
          <w:color w:val="000000" w:themeColor="text1"/>
          <w:sz w:val="24"/>
        </w:rPr>
      </w:pPr>
    </w:p>
    <w:p w:rsidR="00AF1071" w:rsidRPr="00ED649C" w:rsidRDefault="00EC0A73" w:rsidP="00F36465">
      <w:pPr>
        <w:spacing w:after="100" w:afterAutospacing="1" w:line="480" w:lineRule="auto"/>
        <w:rPr>
          <w:rFonts w:ascii="Times New Roman" w:hAnsi="Times New Roman" w:cs="Times New Roman"/>
          <w:color w:val="000000" w:themeColor="text1"/>
          <w:sz w:val="24"/>
        </w:rPr>
      </w:pPr>
      <w:r w:rsidRPr="00ED649C">
        <w:rPr>
          <w:rFonts w:ascii="Times New Roman" w:hAnsi="Times New Roman" w:cs="Times New Roman"/>
          <w:color w:val="000000" w:themeColor="text1"/>
          <w:sz w:val="24"/>
        </w:rPr>
        <w:t xml:space="preserve">The guests </w:t>
      </w:r>
      <w:r w:rsidR="002E7C15" w:rsidRPr="00ED649C">
        <w:rPr>
          <w:rFonts w:ascii="Times New Roman" w:hAnsi="Times New Roman" w:cs="Times New Roman"/>
          <w:color w:val="000000" w:themeColor="text1"/>
          <w:sz w:val="24"/>
        </w:rPr>
        <w:t xml:space="preserve">attending a Roman banquet were arguably the most important aspect of displaying status and forming social relationships. Without </w:t>
      </w:r>
      <w:r w:rsidR="00885B4B" w:rsidRPr="00ED649C">
        <w:rPr>
          <w:rFonts w:ascii="Times New Roman" w:hAnsi="Times New Roman" w:cs="Times New Roman"/>
          <w:color w:val="000000" w:themeColor="text1"/>
          <w:sz w:val="24"/>
        </w:rPr>
        <w:t xml:space="preserve">the guests, the host cannot boastfully display their status and cannot form any relationships with other members of the elite. Roman banquets were evidently something to be in awe of, an event that the lower class might wish to attend too; </w:t>
      </w:r>
      <w:r w:rsidR="00561105" w:rsidRPr="00ED649C">
        <w:rPr>
          <w:rFonts w:ascii="Times New Roman" w:hAnsi="Times New Roman" w:cs="Times New Roman"/>
          <w:color w:val="000000" w:themeColor="text1"/>
          <w:sz w:val="24"/>
        </w:rPr>
        <w:t xml:space="preserve">an example of this being the </w:t>
      </w:r>
      <w:proofErr w:type="spellStart"/>
      <w:r w:rsidR="00561105" w:rsidRPr="00ED649C">
        <w:rPr>
          <w:rFonts w:ascii="Times New Roman" w:hAnsi="Times New Roman" w:cs="Times New Roman"/>
          <w:color w:val="000000" w:themeColor="text1"/>
          <w:sz w:val="24"/>
        </w:rPr>
        <w:t>parasiti</w:t>
      </w:r>
      <w:proofErr w:type="spellEnd"/>
      <w:r w:rsidR="00A35D84" w:rsidRPr="00ED649C">
        <w:rPr>
          <w:rFonts w:ascii="Times New Roman" w:hAnsi="Times New Roman" w:cs="Times New Roman"/>
          <w:color w:val="000000" w:themeColor="text1"/>
          <w:sz w:val="24"/>
        </w:rPr>
        <w:t>, people who were angling for an invite</w:t>
      </w:r>
      <w:r w:rsidR="00C267D4" w:rsidRPr="00ED649C">
        <w:rPr>
          <w:rFonts w:ascii="Times New Roman" w:hAnsi="Times New Roman" w:cs="Times New Roman"/>
          <w:color w:val="000000" w:themeColor="text1"/>
          <w:sz w:val="24"/>
        </w:rPr>
        <w:t xml:space="preserve">. </w:t>
      </w:r>
      <w:r w:rsidR="00606F38" w:rsidRPr="00ED649C">
        <w:rPr>
          <w:rFonts w:ascii="Times New Roman" w:hAnsi="Times New Roman" w:cs="Times New Roman"/>
          <w:color w:val="000000" w:themeColor="text1"/>
          <w:sz w:val="24"/>
        </w:rPr>
        <w:t>“When I see a rich fool, I p</w:t>
      </w:r>
      <w:r w:rsidR="00001561" w:rsidRPr="00ED649C">
        <w:rPr>
          <w:rFonts w:ascii="Times New Roman" w:hAnsi="Times New Roman" w:cs="Times New Roman"/>
          <w:color w:val="000000" w:themeColor="text1"/>
          <w:sz w:val="24"/>
        </w:rPr>
        <w:t>ounce</w:t>
      </w:r>
      <w:r w:rsidR="00606F38" w:rsidRPr="00ED649C">
        <w:rPr>
          <w:rFonts w:ascii="Times New Roman" w:hAnsi="Times New Roman" w:cs="Times New Roman"/>
          <w:color w:val="000000" w:themeColor="text1"/>
          <w:sz w:val="24"/>
        </w:rPr>
        <w:t xml:space="preserve"> upon him.”</w:t>
      </w:r>
      <w:r w:rsidR="00606F38" w:rsidRPr="00ED649C">
        <w:rPr>
          <w:rStyle w:val="FootnoteReference"/>
          <w:rFonts w:ascii="Times New Roman" w:hAnsi="Times New Roman" w:cs="Times New Roman"/>
          <w:color w:val="000000" w:themeColor="text1"/>
          <w:sz w:val="24"/>
        </w:rPr>
        <w:footnoteReference w:id="9"/>
      </w:r>
      <w:r w:rsidR="00BD69BC" w:rsidRPr="00ED649C">
        <w:rPr>
          <w:rFonts w:ascii="Times New Roman" w:hAnsi="Times New Roman" w:cs="Times New Roman"/>
          <w:color w:val="000000" w:themeColor="text1"/>
          <w:sz w:val="24"/>
        </w:rPr>
        <w:t xml:space="preserve"> </w:t>
      </w:r>
      <w:proofErr w:type="gramStart"/>
      <w:r w:rsidR="0034699D" w:rsidRPr="00ED649C">
        <w:rPr>
          <w:rFonts w:ascii="Times New Roman" w:hAnsi="Times New Roman" w:cs="Times New Roman"/>
          <w:color w:val="000000" w:themeColor="text1"/>
          <w:sz w:val="24"/>
        </w:rPr>
        <w:t>demonstrates</w:t>
      </w:r>
      <w:proofErr w:type="gramEnd"/>
      <w:r w:rsidR="0034699D" w:rsidRPr="00ED649C">
        <w:rPr>
          <w:rFonts w:ascii="Times New Roman" w:hAnsi="Times New Roman" w:cs="Times New Roman"/>
          <w:color w:val="000000" w:themeColor="text1"/>
          <w:sz w:val="24"/>
        </w:rPr>
        <w:t xml:space="preserve"> that </w:t>
      </w:r>
      <w:r w:rsidR="00001561" w:rsidRPr="00ED649C">
        <w:rPr>
          <w:rFonts w:ascii="Times New Roman" w:hAnsi="Times New Roman" w:cs="Times New Roman"/>
          <w:color w:val="000000" w:themeColor="text1"/>
          <w:sz w:val="24"/>
        </w:rPr>
        <w:t>many people wished for an invite to the spectacle that was a Roman banquet</w:t>
      </w:r>
      <w:r w:rsidR="009D4E3B" w:rsidRPr="00ED649C">
        <w:rPr>
          <w:rFonts w:ascii="Times New Roman" w:hAnsi="Times New Roman" w:cs="Times New Roman"/>
          <w:color w:val="000000" w:themeColor="text1"/>
          <w:sz w:val="24"/>
        </w:rPr>
        <w:t xml:space="preserve">, likely due to the event being an event for the elite. Impressing other members of the elite at a banquet would provide the perfect opportunity for the host to create social bonds between himself and others of high standing which in turn would benefit them greatly in every day </w:t>
      </w:r>
      <w:r w:rsidR="009D4E3B" w:rsidRPr="00ED649C">
        <w:rPr>
          <w:rFonts w:ascii="Times New Roman" w:hAnsi="Times New Roman" w:cs="Times New Roman"/>
          <w:color w:val="000000" w:themeColor="text1"/>
          <w:sz w:val="24"/>
        </w:rPr>
        <w:lastRenderedPageBreak/>
        <w:t>life. Showing off status seemingly became an everyday necessity in Rome</w:t>
      </w:r>
      <w:r w:rsidR="000D1782" w:rsidRPr="00ED649C">
        <w:rPr>
          <w:rFonts w:ascii="Times New Roman" w:hAnsi="Times New Roman" w:cs="Times New Roman"/>
          <w:color w:val="000000" w:themeColor="text1"/>
          <w:sz w:val="24"/>
        </w:rPr>
        <w:t xml:space="preserve"> and banquets </w:t>
      </w:r>
      <w:r w:rsidR="001F1724" w:rsidRPr="00ED649C">
        <w:rPr>
          <w:rFonts w:ascii="Times New Roman" w:hAnsi="Times New Roman" w:cs="Times New Roman"/>
          <w:color w:val="000000" w:themeColor="text1"/>
          <w:sz w:val="24"/>
        </w:rPr>
        <w:t>allowed for the elite to do this.</w:t>
      </w:r>
    </w:p>
    <w:p w:rsidR="00FF002F" w:rsidRPr="00ED649C" w:rsidRDefault="00FF002F" w:rsidP="00F36465">
      <w:pPr>
        <w:spacing w:after="100" w:afterAutospacing="1" w:line="480" w:lineRule="auto"/>
        <w:rPr>
          <w:rFonts w:ascii="Times New Roman" w:hAnsi="Times New Roman" w:cs="Times New Roman"/>
          <w:color w:val="000000" w:themeColor="text1"/>
          <w:sz w:val="24"/>
        </w:rPr>
      </w:pPr>
    </w:p>
    <w:p w:rsidR="00FF002F" w:rsidRPr="00ED649C" w:rsidRDefault="00520638" w:rsidP="00F36465">
      <w:pPr>
        <w:spacing w:after="100" w:afterAutospacing="1" w:line="480" w:lineRule="auto"/>
        <w:rPr>
          <w:rFonts w:ascii="Times New Roman" w:hAnsi="Times New Roman" w:cs="Times New Roman"/>
          <w:color w:val="000000" w:themeColor="text1"/>
          <w:sz w:val="24"/>
        </w:rPr>
      </w:pPr>
      <w:r w:rsidRPr="00ED649C">
        <w:rPr>
          <w:rFonts w:ascii="Times New Roman" w:hAnsi="Times New Roman" w:cs="Times New Roman"/>
          <w:color w:val="000000" w:themeColor="text1"/>
          <w:sz w:val="24"/>
        </w:rPr>
        <w:t xml:space="preserve">The service at the banquet would also have been demonstrative of high standing and would cater to the vast amount of guests that would be attending. The banquet would be served in the style of a buffet, individual dishes being presented to the guests, in front of which the roast would be carved- a feast for the eyes. Individual tables would also be a component. </w:t>
      </w:r>
      <w:r w:rsidR="0078016E" w:rsidRPr="00ED649C">
        <w:rPr>
          <w:rFonts w:ascii="Times New Roman" w:hAnsi="Times New Roman" w:cs="Times New Roman"/>
          <w:color w:val="000000" w:themeColor="text1"/>
          <w:sz w:val="24"/>
        </w:rPr>
        <w:t xml:space="preserve">In terms of cutlery, there is a distinct difference from how we would eat in today’s modern society; plates were made of silver and gold, and forks were not used as the guests would instead eat with only their fingers. Other basic cutlery and utensils such as a mixing bowl and ladle and spoons for dishes like soup would be used if it were not possible to eat the food using fingers. </w:t>
      </w:r>
      <w:r w:rsidR="00DD0502" w:rsidRPr="00ED649C">
        <w:rPr>
          <w:rFonts w:ascii="Times New Roman" w:hAnsi="Times New Roman" w:cs="Times New Roman"/>
          <w:color w:val="000000" w:themeColor="text1"/>
          <w:sz w:val="24"/>
        </w:rPr>
        <w:t xml:space="preserve">Although they might eat to excess, eating too quickly and too excessively was considered to be greedy, a mannerism that was frowned upon due to the dishes being communal and the vast number of attending guests. </w:t>
      </w:r>
      <w:r w:rsidR="002A254B" w:rsidRPr="00ED649C">
        <w:rPr>
          <w:rFonts w:ascii="Times New Roman" w:hAnsi="Times New Roman" w:cs="Times New Roman"/>
          <w:color w:val="000000" w:themeColor="text1"/>
          <w:sz w:val="24"/>
        </w:rPr>
        <w:t>The service and cutlery may</w:t>
      </w:r>
      <w:r w:rsidR="006B5D50" w:rsidRPr="00ED649C">
        <w:rPr>
          <w:rFonts w:ascii="Times New Roman" w:hAnsi="Times New Roman" w:cs="Times New Roman"/>
          <w:color w:val="000000" w:themeColor="text1"/>
          <w:sz w:val="24"/>
        </w:rPr>
        <w:t xml:space="preserve"> also</w:t>
      </w:r>
      <w:r w:rsidR="002A254B" w:rsidRPr="00ED649C">
        <w:rPr>
          <w:rFonts w:ascii="Times New Roman" w:hAnsi="Times New Roman" w:cs="Times New Roman"/>
          <w:color w:val="000000" w:themeColor="text1"/>
          <w:sz w:val="24"/>
        </w:rPr>
        <w:t xml:space="preserve"> have been a contributing factor to the presentation of social status at banquets as it could not be afforded by those who were not of elite standing and therefore once again largely presented the wealthy nature and high social standing of the host.</w:t>
      </w:r>
    </w:p>
    <w:p w:rsidR="00575E8D" w:rsidRPr="00ED649C" w:rsidRDefault="00575E8D" w:rsidP="00F36465">
      <w:pPr>
        <w:spacing w:line="480" w:lineRule="auto"/>
        <w:rPr>
          <w:rFonts w:ascii="Times New Roman" w:eastAsia="Times New Roman" w:hAnsi="Times New Roman" w:cs="Times New Roman"/>
          <w:color w:val="000000" w:themeColor="text1"/>
          <w:sz w:val="24"/>
        </w:rPr>
      </w:pPr>
    </w:p>
    <w:p w:rsidR="00575E8D" w:rsidRPr="00ED649C" w:rsidRDefault="00D43421" w:rsidP="00F36465">
      <w:pPr>
        <w:spacing w:line="480" w:lineRule="auto"/>
        <w:rPr>
          <w:rFonts w:ascii="Times New Roman" w:hAnsi="Times New Roman" w:cs="Times New Roman"/>
          <w:color w:val="000000" w:themeColor="text1"/>
          <w:sz w:val="24"/>
        </w:rPr>
      </w:pPr>
      <w:r w:rsidRPr="00ED649C">
        <w:rPr>
          <w:rFonts w:ascii="Times New Roman" w:hAnsi="Times New Roman" w:cs="Times New Roman"/>
          <w:color w:val="000000" w:themeColor="text1"/>
          <w:sz w:val="24"/>
        </w:rPr>
        <w:t xml:space="preserve">Overall, </w:t>
      </w:r>
      <w:r w:rsidR="00D24E5B" w:rsidRPr="00ED649C">
        <w:rPr>
          <w:rFonts w:ascii="Times New Roman" w:hAnsi="Times New Roman" w:cs="Times New Roman"/>
          <w:color w:val="000000" w:themeColor="text1"/>
          <w:sz w:val="24"/>
        </w:rPr>
        <w:t xml:space="preserve">the information that modern historians possess greatly suggests that Roman banquets were something of extreme extravagance and spectacle and were the perfect </w:t>
      </w:r>
      <w:r w:rsidR="00CD2530" w:rsidRPr="00ED649C">
        <w:rPr>
          <w:rFonts w:ascii="Times New Roman" w:hAnsi="Times New Roman" w:cs="Times New Roman"/>
          <w:color w:val="000000" w:themeColor="text1"/>
          <w:sz w:val="24"/>
        </w:rPr>
        <w:t xml:space="preserve">opportunity for </w:t>
      </w:r>
      <w:r w:rsidR="009925A7" w:rsidRPr="00ED649C">
        <w:rPr>
          <w:rFonts w:ascii="Times New Roman" w:hAnsi="Times New Roman" w:cs="Times New Roman"/>
          <w:color w:val="000000" w:themeColor="text1"/>
          <w:sz w:val="24"/>
        </w:rPr>
        <w:t xml:space="preserve">a </w:t>
      </w:r>
      <w:r w:rsidR="00D24E5B" w:rsidRPr="00ED649C">
        <w:rPr>
          <w:rFonts w:ascii="Times New Roman" w:hAnsi="Times New Roman" w:cs="Times New Roman"/>
          <w:color w:val="000000" w:themeColor="text1"/>
          <w:sz w:val="24"/>
        </w:rPr>
        <w:t>person to present their social status and form social relationships with others of higher standing. Their use of furniture, entertainment, complex dishes, dress and more combine together into one outrageous visually striking exhibition which catered to each and every one of the senses and became an outstanding extravaganza of wealth and status.</w:t>
      </w:r>
    </w:p>
    <w:p w:rsidR="000B4800" w:rsidRPr="00ED649C" w:rsidRDefault="000B4800" w:rsidP="00F36465">
      <w:pPr>
        <w:spacing w:line="480" w:lineRule="auto"/>
        <w:rPr>
          <w:rFonts w:ascii="Times New Roman" w:hAnsi="Times New Roman" w:cs="Times New Roman"/>
          <w:color w:val="000000" w:themeColor="text1"/>
          <w:sz w:val="24"/>
        </w:rPr>
      </w:pPr>
    </w:p>
    <w:p w:rsidR="000B4800" w:rsidRPr="00ED649C" w:rsidRDefault="000B4800">
      <w:pPr>
        <w:rPr>
          <w:rFonts w:ascii="Times New Roman" w:hAnsi="Times New Roman" w:cs="Times New Roman"/>
          <w:color w:val="000000" w:themeColor="text1"/>
          <w:sz w:val="24"/>
        </w:rPr>
      </w:pPr>
    </w:p>
    <w:p w:rsidR="000B4800" w:rsidRPr="00ED649C" w:rsidRDefault="000B4800">
      <w:pPr>
        <w:rPr>
          <w:rFonts w:ascii="Times New Roman" w:hAnsi="Times New Roman" w:cs="Times New Roman"/>
          <w:color w:val="000000" w:themeColor="text1"/>
          <w:sz w:val="24"/>
        </w:rPr>
      </w:pPr>
    </w:p>
    <w:p w:rsidR="000B4800" w:rsidRPr="00ED649C" w:rsidRDefault="000B4800">
      <w:pPr>
        <w:rPr>
          <w:rFonts w:ascii="Times New Roman" w:hAnsi="Times New Roman" w:cs="Times New Roman"/>
          <w:color w:val="000000" w:themeColor="text1"/>
          <w:sz w:val="24"/>
        </w:rPr>
      </w:pPr>
    </w:p>
    <w:p w:rsidR="000B4800" w:rsidRPr="00ED649C" w:rsidRDefault="002409E4">
      <w:pPr>
        <w:rPr>
          <w:rFonts w:ascii="Times New Roman" w:hAnsi="Times New Roman" w:cs="Times New Roman"/>
          <w:color w:val="000000" w:themeColor="text1"/>
          <w:sz w:val="24"/>
        </w:rPr>
      </w:pPr>
      <w:r>
        <w:rPr>
          <w:rFonts w:ascii="Times New Roman" w:hAnsi="Times New Roman" w:cs="Times New Roman"/>
          <w:color w:val="000000" w:themeColor="text1"/>
          <w:sz w:val="24"/>
        </w:rPr>
        <w:t>WORD COUNT: 1423</w:t>
      </w:r>
      <w:bookmarkStart w:id="0" w:name="_GoBack"/>
      <w:bookmarkEnd w:id="0"/>
    </w:p>
    <w:p w:rsidR="00570868" w:rsidRDefault="00570868">
      <w:pPr>
        <w:rPr>
          <w:color w:val="000000" w:themeColor="text1"/>
        </w:rPr>
      </w:pPr>
    </w:p>
    <w:p w:rsidR="00570868" w:rsidRDefault="00570868">
      <w:pPr>
        <w:rPr>
          <w:color w:val="000000" w:themeColor="text1"/>
        </w:rPr>
      </w:pPr>
    </w:p>
    <w:p w:rsidR="00570868" w:rsidRDefault="00570868">
      <w:pPr>
        <w:rPr>
          <w:color w:val="000000" w:themeColor="text1"/>
        </w:rPr>
      </w:pPr>
    </w:p>
    <w:p w:rsidR="00570868" w:rsidRDefault="00570868">
      <w:pPr>
        <w:rPr>
          <w:color w:val="000000" w:themeColor="text1"/>
        </w:rPr>
      </w:pPr>
    </w:p>
    <w:p w:rsidR="00570868" w:rsidRDefault="00570868">
      <w:pPr>
        <w:rPr>
          <w:color w:val="000000" w:themeColor="text1"/>
        </w:rPr>
      </w:pPr>
    </w:p>
    <w:p w:rsidR="00570868" w:rsidRDefault="00570868">
      <w:pPr>
        <w:rPr>
          <w:color w:val="000000" w:themeColor="text1"/>
        </w:rPr>
      </w:pPr>
    </w:p>
    <w:p w:rsidR="00570868" w:rsidRDefault="00570868">
      <w:pPr>
        <w:rPr>
          <w:color w:val="000000" w:themeColor="text1"/>
        </w:rPr>
      </w:pPr>
    </w:p>
    <w:p w:rsidR="00570868" w:rsidRDefault="00570868">
      <w:pPr>
        <w:rPr>
          <w:color w:val="000000" w:themeColor="text1"/>
        </w:rPr>
      </w:pPr>
    </w:p>
    <w:p w:rsidR="00570868" w:rsidRDefault="00570868">
      <w:pPr>
        <w:rPr>
          <w:color w:val="000000" w:themeColor="text1"/>
        </w:rPr>
      </w:pPr>
    </w:p>
    <w:p w:rsidR="00570868" w:rsidRDefault="00570868">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ED649C" w:rsidRDefault="00ED649C">
      <w:pPr>
        <w:rPr>
          <w:color w:val="000000" w:themeColor="text1"/>
        </w:rPr>
      </w:pPr>
    </w:p>
    <w:p w:rsidR="00570868" w:rsidRDefault="00570868">
      <w:pPr>
        <w:rPr>
          <w:color w:val="000000" w:themeColor="text1"/>
        </w:rPr>
      </w:pPr>
    </w:p>
    <w:p w:rsidR="00570868" w:rsidRDefault="00570868">
      <w:pPr>
        <w:rPr>
          <w:color w:val="000000" w:themeColor="text1"/>
        </w:rPr>
      </w:pPr>
    </w:p>
    <w:p w:rsidR="00570868" w:rsidRDefault="00570868">
      <w:pPr>
        <w:rPr>
          <w:color w:val="000000" w:themeColor="text1"/>
        </w:rPr>
      </w:pPr>
    </w:p>
    <w:p w:rsidR="00570868" w:rsidRDefault="00570868">
      <w:pPr>
        <w:rPr>
          <w:color w:val="000000" w:themeColor="text1"/>
        </w:rPr>
      </w:pPr>
    </w:p>
    <w:p w:rsidR="00570868" w:rsidRPr="00ED649C" w:rsidRDefault="00570868">
      <w:pPr>
        <w:rPr>
          <w:rFonts w:ascii="Times New Roman" w:hAnsi="Times New Roman" w:cs="Times New Roman"/>
          <w:color w:val="000000" w:themeColor="text1"/>
        </w:rPr>
      </w:pPr>
    </w:p>
    <w:p w:rsidR="00570868" w:rsidRPr="00ED649C" w:rsidRDefault="00570868">
      <w:pPr>
        <w:rPr>
          <w:rFonts w:ascii="Times New Roman" w:hAnsi="Times New Roman" w:cs="Times New Roman"/>
          <w:color w:val="000000" w:themeColor="text1"/>
        </w:rPr>
      </w:pPr>
    </w:p>
    <w:p w:rsidR="00ED649C" w:rsidRDefault="00ED649C" w:rsidP="00570868">
      <w:pPr>
        <w:ind w:left="3600"/>
        <w:rPr>
          <w:rFonts w:ascii="Times New Roman" w:hAnsi="Times New Roman" w:cs="Times New Roman"/>
          <w:color w:val="000000" w:themeColor="text1"/>
          <w:sz w:val="36"/>
          <w:szCs w:val="36"/>
        </w:rPr>
      </w:pPr>
    </w:p>
    <w:p w:rsidR="00ED649C" w:rsidRDefault="00ED649C" w:rsidP="00570868">
      <w:pPr>
        <w:ind w:left="3600"/>
        <w:rPr>
          <w:rFonts w:ascii="Times New Roman" w:hAnsi="Times New Roman" w:cs="Times New Roman"/>
          <w:color w:val="000000" w:themeColor="text1"/>
          <w:sz w:val="36"/>
          <w:szCs w:val="36"/>
        </w:rPr>
      </w:pPr>
    </w:p>
    <w:p w:rsidR="00ED649C" w:rsidRDefault="00ED649C" w:rsidP="00570868">
      <w:pPr>
        <w:ind w:left="3600"/>
        <w:rPr>
          <w:rFonts w:ascii="Times New Roman" w:hAnsi="Times New Roman" w:cs="Times New Roman"/>
          <w:color w:val="000000" w:themeColor="text1"/>
          <w:sz w:val="36"/>
          <w:szCs w:val="36"/>
        </w:rPr>
      </w:pPr>
    </w:p>
    <w:p w:rsidR="00ED649C" w:rsidRDefault="00ED649C" w:rsidP="00570868">
      <w:pPr>
        <w:ind w:left="3600"/>
        <w:rPr>
          <w:rFonts w:ascii="Times New Roman" w:hAnsi="Times New Roman" w:cs="Times New Roman"/>
          <w:color w:val="000000" w:themeColor="text1"/>
          <w:sz w:val="36"/>
          <w:szCs w:val="36"/>
        </w:rPr>
      </w:pPr>
    </w:p>
    <w:p w:rsidR="00B50C0A" w:rsidRPr="00ED649C" w:rsidRDefault="00570868" w:rsidP="00570868">
      <w:pPr>
        <w:ind w:left="3600"/>
        <w:rPr>
          <w:rFonts w:ascii="Times New Roman" w:hAnsi="Times New Roman" w:cs="Times New Roman"/>
          <w:color w:val="000000" w:themeColor="text1"/>
          <w:sz w:val="36"/>
          <w:szCs w:val="36"/>
        </w:rPr>
      </w:pPr>
      <w:r w:rsidRPr="00ED649C">
        <w:rPr>
          <w:rFonts w:ascii="Times New Roman" w:hAnsi="Times New Roman" w:cs="Times New Roman"/>
          <w:color w:val="000000" w:themeColor="text1"/>
          <w:sz w:val="36"/>
          <w:szCs w:val="36"/>
        </w:rPr>
        <w:t>BIBLIOGRAPHY</w:t>
      </w:r>
    </w:p>
    <w:p w:rsidR="00B50C0A" w:rsidRDefault="00B50C0A" w:rsidP="00570868">
      <w:pPr>
        <w:ind w:left="3600"/>
        <w:rPr>
          <w:color w:val="000000" w:themeColor="text1"/>
          <w:sz w:val="36"/>
          <w:szCs w:val="36"/>
        </w:rPr>
      </w:pPr>
    </w:p>
    <w:p w:rsidR="00DB3E45" w:rsidRPr="00ED649C" w:rsidRDefault="00DB3E45" w:rsidP="00DB3E45">
      <w:pPr>
        <w:pStyle w:val="ListParagraph"/>
        <w:numPr>
          <w:ilvl w:val="0"/>
          <w:numId w:val="2"/>
        </w:numPr>
        <w:divId w:val="273632822"/>
        <w:rPr>
          <w:rFonts w:ascii="Times New Roman" w:eastAsia="Times New Roman" w:hAnsi="Times New Roman" w:cs="Times New Roman"/>
          <w:sz w:val="24"/>
          <w:szCs w:val="24"/>
        </w:rPr>
      </w:pPr>
      <w:r w:rsidRPr="00ED649C">
        <w:rPr>
          <w:rFonts w:ascii="Times New Roman" w:eastAsia="Times New Roman" w:hAnsi="Times New Roman" w:cs="Times New Roman"/>
          <w:sz w:val="24"/>
          <w:szCs w:val="24"/>
          <w:shd w:val="clear" w:color="auto" w:fill="FFFFFF"/>
        </w:rPr>
        <w:t>Raff, A. (n.d.). </w:t>
      </w:r>
      <w:r w:rsidRPr="00ED649C">
        <w:rPr>
          <w:rFonts w:ascii="Times New Roman" w:eastAsia="Times New Roman" w:hAnsi="Times New Roman" w:cs="Times New Roman"/>
          <w:i/>
          <w:iCs/>
          <w:sz w:val="24"/>
          <w:szCs w:val="24"/>
        </w:rPr>
        <w:t xml:space="preserve">The Roman Banquet | Essay | </w:t>
      </w:r>
      <w:proofErr w:type="spellStart"/>
      <w:r w:rsidRPr="00ED649C">
        <w:rPr>
          <w:rFonts w:ascii="Times New Roman" w:eastAsia="Times New Roman" w:hAnsi="Times New Roman" w:cs="Times New Roman"/>
          <w:i/>
          <w:iCs/>
          <w:sz w:val="24"/>
          <w:szCs w:val="24"/>
        </w:rPr>
        <w:t>Heilbrunn</w:t>
      </w:r>
      <w:proofErr w:type="spellEnd"/>
      <w:r w:rsidRPr="00ED649C">
        <w:rPr>
          <w:rFonts w:ascii="Times New Roman" w:eastAsia="Times New Roman" w:hAnsi="Times New Roman" w:cs="Times New Roman"/>
          <w:i/>
          <w:iCs/>
          <w:sz w:val="24"/>
          <w:szCs w:val="24"/>
        </w:rPr>
        <w:t xml:space="preserve"> Timeline of Art History | </w:t>
      </w:r>
      <w:proofErr w:type="gramStart"/>
      <w:r w:rsidRPr="00ED649C">
        <w:rPr>
          <w:rFonts w:ascii="Times New Roman" w:eastAsia="Times New Roman" w:hAnsi="Times New Roman" w:cs="Times New Roman"/>
          <w:i/>
          <w:iCs/>
          <w:sz w:val="24"/>
          <w:szCs w:val="24"/>
        </w:rPr>
        <w:t>The</w:t>
      </w:r>
      <w:proofErr w:type="gramEnd"/>
      <w:r w:rsidRPr="00ED649C">
        <w:rPr>
          <w:rFonts w:ascii="Times New Roman" w:eastAsia="Times New Roman" w:hAnsi="Times New Roman" w:cs="Times New Roman"/>
          <w:i/>
          <w:iCs/>
          <w:sz w:val="24"/>
          <w:szCs w:val="24"/>
        </w:rPr>
        <w:t xml:space="preserve"> Metropolitan Museum of Art</w:t>
      </w:r>
      <w:r w:rsidRPr="00ED649C">
        <w:rPr>
          <w:rFonts w:ascii="Times New Roman" w:eastAsia="Times New Roman" w:hAnsi="Times New Roman" w:cs="Times New Roman"/>
          <w:sz w:val="24"/>
          <w:szCs w:val="24"/>
          <w:shd w:val="clear" w:color="auto" w:fill="FFFFFF"/>
        </w:rPr>
        <w:t xml:space="preserve">. [online] The Met’s </w:t>
      </w:r>
      <w:proofErr w:type="spellStart"/>
      <w:r w:rsidRPr="00ED649C">
        <w:rPr>
          <w:rFonts w:ascii="Times New Roman" w:eastAsia="Times New Roman" w:hAnsi="Times New Roman" w:cs="Times New Roman"/>
          <w:sz w:val="24"/>
          <w:szCs w:val="24"/>
          <w:shd w:val="clear" w:color="auto" w:fill="FFFFFF"/>
        </w:rPr>
        <w:t>Heilbrunn</w:t>
      </w:r>
      <w:proofErr w:type="spellEnd"/>
      <w:r w:rsidRPr="00ED649C">
        <w:rPr>
          <w:rFonts w:ascii="Times New Roman" w:eastAsia="Times New Roman" w:hAnsi="Times New Roman" w:cs="Times New Roman"/>
          <w:sz w:val="24"/>
          <w:szCs w:val="24"/>
          <w:shd w:val="clear" w:color="auto" w:fill="FFFFFF"/>
        </w:rPr>
        <w:t xml:space="preserve"> Timeline of Art History. Available at: https://www.metmuseum.org/toah/hd/banq/hd_banq.htm [Accessed 29 Apr. 2018].</w:t>
      </w:r>
    </w:p>
    <w:p w:rsidR="00F36465" w:rsidRPr="00ED649C" w:rsidRDefault="00F36465" w:rsidP="00F36465">
      <w:pPr>
        <w:ind w:left="360"/>
        <w:divId w:val="273632822"/>
        <w:rPr>
          <w:rFonts w:ascii="Times New Roman" w:eastAsia="Times New Roman" w:hAnsi="Times New Roman" w:cs="Times New Roman"/>
          <w:sz w:val="24"/>
          <w:szCs w:val="24"/>
        </w:rPr>
      </w:pPr>
    </w:p>
    <w:p w:rsidR="00F36465" w:rsidRPr="00ED649C" w:rsidRDefault="00F36465" w:rsidP="00F36465">
      <w:pPr>
        <w:pStyle w:val="ListParagraph"/>
        <w:numPr>
          <w:ilvl w:val="0"/>
          <w:numId w:val="2"/>
        </w:numPr>
        <w:divId w:val="273632822"/>
        <w:rPr>
          <w:rFonts w:ascii="Times New Roman" w:eastAsia="Times New Roman" w:hAnsi="Times New Roman" w:cs="Times New Roman"/>
          <w:sz w:val="24"/>
          <w:szCs w:val="24"/>
        </w:rPr>
      </w:pPr>
      <w:r w:rsidRPr="00ED649C">
        <w:rPr>
          <w:rStyle w:val="xbibliographicauthorname"/>
          <w:rFonts w:ascii="Times New Roman" w:hAnsi="Times New Roman" w:cs="Times New Roman"/>
          <w:sz w:val="24"/>
          <w:szCs w:val="24"/>
        </w:rPr>
        <w:t>Seneca</w:t>
      </w:r>
      <w:r w:rsidRPr="00ED649C">
        <w:rPr>
          <w:rFonts w:ascii="Times New Roman" w:hAnsi="Times New Roman" w:cs="Times New Roman"/>
          <w:sz w:val="24"/>
          <w:szCs w:val="24"/>
        </w:rPr>
        <w:t>. </w:t>
      </w:r>
      <w:r w:rsidRPr="00ED649C">
        <w:rPr>
          <w:rFonts w:ascii="Times New Roman" w:hAnsi="Times New Roman" w:cs="Times New Roman"/>
          <w:i/>
          <w:iCs/>
          <w:sz w:val="24"/>
          <w:szCs w:val="24"/>
        </w:rPr>
        <w:t>Epistles, Volume III: Epistles 93-124. </w:t>
      </w:r>
      <w:r w:rsidRPr="00ED649C">
        <w:rPr>
          <w:rStyle w:val="xtranslators"/>
          <w:rFonts w:ascii="Times New Roman" w:hAnsi="Times New Roman" w:cs="Times New Roman"/>
          <w:sz w:val="24"/>
          <w:szCs w:val="24"/>
        </w:rPr>
        <w:t>Translated by </w:t>
      </w:r>
      <w:r w:rsidRPr="00ED649C">
        <w:rPr>
          <w:rStyle w:val="xcontributorname"/>
          <w:rFonts w:ascii="Times New Roman" w:hAnsi="Times New Roman" w:cs="Times New Roman"/>
          <w:sz w:val="24"/>
          <w:szCs w:val="24"/>
        </w:rPr>
        <w:t xml:space="preserve">Richard M. </w:t>
      </w:r>
      <w:proofErr w:type="spellStart"/>
      <w:r w:rsidRPr="00ED649C">
        <w:rPr>
          <w:rStyle w:val="xcontributorname"/>
          <w:rFonts w:ascii="Times New Roman" w:hAnsi="Times New Roman" w:cs="Times New Roman"/>
          <w:sz w:val="24"/>
          <w:szCs w:val="24"/>
        </w:rPr>
        <w:t>Gummere</w:t>
      </w:r>
      <w:proofErr w:type="spellEnd"/>
      <w:r w:rsidRPr="00ED649C">
        <w:rPr>
          <w:rStyle w:val="xtranslators"/>
          <w:rFonts w:ascii="Times New Roman" w:hAnsi="Times New Roman" w:cs="Times New Roman"/>
          <w:sz w:val="24"/>
          <w:szCs w:val="24"/>
        </w:rPr>
        <w:t>. </w:t>
      </w:r>
      <w:r w:rsidRPr="00ED649C">
        <w:rPr>
          <w:rFonts w:ascii="Times New Roman" w:hAnsi="Times New Roman" w:cs="Times New Roman"/>
          <w:sz w:val="24"/>
          <w:szCs w:val="24"/>
        </w:rPr>
        <w:t>Loeb Classical Library 77. Cambridge, MA: Harvard University Press, 1925.</w:t>
      </w:r>
    </w:p>
    <w:p w:rsidR="00F36465" w:rsidRPr="00ED649C" w:rsidRDefault="00F36465" w:rsidP="00F36465">
      <w:pPr>
        <w:pStyle w:val="ListParagraph"/>
        <w:divId w:val="273632822"/>
        <w:rPr>
          <w:rFonts w:ascii="Times New Roman" w:eastAsia="Times New Roman" w:hAnsi="Times New Roman" w:cs="Times New Roman"/>
          <w:sz w:val="24"/>
          <w:szCs w:val="24"/>
        </w:rPr>
      </w:pPr>
    </w:p>
    <w:p w:rsidR="00F36465" w:rsidRPr="00ED649C" w:rsidRDefault="00F36465" w:rsidP="00F36465">
      <w:pPr>
        <w:pStyle w:val="ListParagraph"/>
        <w:numPr>
          <w:ilvl w:val="0"/>
          <w:numId w:val="2"/>
        </w:numPr>
        <w:divId w:val="273632822"/>
        <w:rPr>
          <w:rFonts w:ascii="Times New Roman" w:eastAsia="Times New Roman" w:hAnsi="Times New Roman" w:cs="Times New Roman"/>
          <w:sz w:val="24"/>
          <w:szCs w:val="24"/>
        </w:rPr>
      </w:pPr>
      <w:r w:rsidRPr="00ED649C">
        <w:rPr>
          <w:rFonts w:ascii="Times New Roman" w:eastAsia="Times New Roman" w:hAnsi="Times New Roman" w:cs="Times New Roman"/>
          <w:sz w:val="24"/>
          <w:szCs w:val="24"/>
        </w:rPr>
        <w:t xml:space="preserve"> Harrison, G. </w:t>
      </w:r>
      <w:r w:rsidRPr="00ED649C">
        <w:rPr>
          <w:rFonts w:ascii="Times New Roman" w:eastAsia="Times New Roman" w:hAnsi="Times New Roman" w:cs="Times New Roman"/>
          <w:i/>
          <w:sz w:val="24"/>
          <w:szCs w:val="24"/>
        </w:rPr>
        <w:t>Performance in Greek and Roman Theatre</w:t>
      </w:r>
      <w:r w:rsidRPr="00ED649C">
        <w:rPr>
          <w:rFonts w:ascii="Times New Roman" w:eastAsia="Times New Roman" w:hAnsi="Times New Roman" w:cs="Times New Roman"/>
          <w:sz w:val="24"/>
          <w:szCs w:val="24"/>
        </w:rPr>
        <w:t xml:space="preserve">. </w:t>
      </w:r>
      <w:r w:rsidR="00FB1F10" w:rsidRPr="00ED649C">
        <w:rPr>
          <w:rFonts w:ascii="Times New Roman" w:eastAsia="Times New Roman" w:hAnsi="Times New Roman" w:cs="Times New Roman"/>
          <w:sz w:val="24"/>
          <w:szCs w:val="24"/>
        </w:rPr>
        <w:t>The Netherlands: Brill</w:t>
      </w:r>
    </w:p>
    <w:p w:rsidR="00F36465" w:rsidRPr="00ED649C" w:rsidRDefault="00F36465" w:rsidP="00F36465">
      <w:pPr>
        <w:pStyle w:val="ListParagraph"/>
        <w:divId w:val="273632822"/>
        <w:rPr>
          <w:rFonts w:ascii="Times New Roman" w:eastAsia="Times New Roman" w:hAnsi="Times New Roman" w:cs="Times New Roman"/>
          <w:sz w:val="24"/>
          <w:szCs w:val="24"/>
        </w:rPr>
      </w:pPr>
    </w:p>
    <w:p w:rsidR="00F36465" w:rsidRPr="00ED649C" w:rsidRDefault="00F36465" w:rsidP="00F36465">
      <w:pPr>
        <w:pStyle w:val="ListParagraph"/>
        <w:numPr>
          <w:ilvl w:val="0"/>
          <w:numId w:val="2"/>
        </w:numPr>
        <w:divId w:val="273632822"/>
        <w:rPr>
          <w:rFonts w:ascii="Times New Roman" w:eastAsia="Times New Roman" w:hAnsi="Times New Roman" w:cs="Times New Roman"/>
          <w:sz w:val="24"/>
          <w:szCs w:val="24"/>
        </w:rPr>
      </w:pPr>
      <w:r w:rsidRPr="00ED649C">
        <w:rPr>
          <w:rFonts w:ascii="Times New Roman" w:eastAsia="Times New Roman" w:hAnsi="Times New Roman" w:cs="Times New Roman"/>
          <w:sz w:val="24"/>
          <w:szCs w:val="24"/>
        </w:rPr>
        <w:t xml:space="preserve"> </w:t>
      </w:r>
      <w:r w:rsidR="00FB1F10" w:rsidRPr="00ED649C">
        <w:rPr>
          <w:rFonts w:ascii="Times New Roman" w:eastAsia="Times New Roman" w:hAnsi="Times New Roman" w:cs="Times New Roman"/>
          <w:sz w:val="24"/>
          <w:szCs w:val="24"/>
        </w:rPr>
        <w:t xml:space="preserve">Abel, K. </w:t>
      </w:r>
      <w:r w:rsidR="00FB1F10" w:rsidRPr="00ED649C">
        <w:rPr>
          <w:rFonts w:ascii="Times New Roman" w:eastAsia="Times New Roman" w:hAnsi="Times New Roman" w:cs="Times New Roman"/>
          <w:i/>
          <w:sz w:val="24"/>
          <w:szCs w:val="24"/>
        </w:rPr>
        <w:t xml:space="preserve">Seneca, Four Dialogues: De Vita </w:t>
      </w:r>
      <w:proofErr w:type="spellStart"/>
      <w:r w:rsidR="00FB1F10" w:rsidRPr="00ED649C">
        <w:rPr>
          <w:rFonts w:ascii="Times New Roman" w:eastAsia="Times New Roman" w:hAnsi="Times New Roman" w:cs="Times New Roman"/>
          <w:i/>
          <w:sz w:val="24"/>
          <w:szCs w:val="24"/>
        </w:rPr>
        <w:t>Beata</w:t>
      </w:r>
      <w:proofErr w:type="spellEnd"/>
      <w:r w:rsidR="00FB1F10" w:rsidRPr="00ED649C">
        <w:rPr>
          <w:rFonts w:ascii="Times New Roman" w:eastAsia="Times New Roman" w:hAnsi="Times New Roman" w:cs="Times New Roman"/>
          <w:i/>
          <w:sz w:val="24"/>
          <w:szCs w:val="24"/>
        </w:rPr>
        <w:t xml:space="preserve">: De </w:t>
      </w:r>
      <w:proofErr w:type="spellStart"/>
      <w:r w:rsidR="00FB1F10" w:rsidRPr="00ED649C">
        <w:rPr>
          <w:rFonts w:ascii="Times New Roman" w:eastAsia="Times New Roman" w:hAnsi="Times New Roman" w:cs="Times New Roman"/>
          <w:i/>
          <w:sz w:val="24"/>
          <w:szCs w:val="24"/>
        </w:rPr>
        <w:t>Tranquillitate</w:t>
      </w:r>
      <w:proofErr w:type="spellEnd"/>
      <w:r w:rsidR="00FB1F10" w:rsidRPr="00ED649C">
        <w:rPr>
          <w:rFonts w:ascii="Times New Roman" w:eastAsia="Times New Roman" w:hAnsi="Times New Roman" w:cs="Times New Roman"/>
          <w:i/>
          <w:sz w:val="24"/>
          <w:szCs w:val="24"/>
        </w:rPr>
        <w:t xml:space="preserve"> Animi: De Constantia </w:t>
      </w:r>
      <w:proofErr w:type="spellStart"/>
      <w:r w:rsidR="00FB1F10" w:rsidRPr="00ED649C">
        <w:rPr>
          <w:rFonts w:ascii="Times New Roman" w:eastAsia="Times New Roman" w:hAnsi="Times New Roman" w:cs="Times New Roman"/>
          <w:i/>
          <w:sz w:val="24"/>
          <w:szCs w:val="24"/>
        </w:rPr>
        <w:t>Sapientis</w:t>
      </w:r>
      <w:proofErr w:type="spellEnd"/>
      <w:r w:rsidR="00FB1F10" w:rsidRPr="00ED649C">
        <w:rPr>
          <w:rFonts w:ascii="Times New Roman" w:eastAsia="Times New Roman" w:hAnsi="Times New Roman" w:cs="Times New Roman"/>
          <w:i/>
          <w:sz w:val="24"/>
          <w:szCs w:val="24"/>
        </w:rPr>
        <w:t xml:space="preserve">: Ad </w:t>
      </w:r>
      <w:proofErr w:type="spellStart"/>
      <w:r w:rsidR="00FB1F10" w:rsidRPr="00ED649C">
        <w:rPr>
          <w:rFonts w:ascii="Times New Roman" w:eastAsia="Times New Roman" w:hAnsi="Times New Roman" w:cs="Times New Roman"/>
          <w:i/>
          <w:sz w:val="24"/>
          <w:szCs w:val="24"/>
        </w:rPr>
        <w:t>Helviam</w:t>
      </w:r>
      <w:proofErr w:type="spellEnd"/>
      <w:r w:rsidR="00FB1F10" w:rsidRPr="00ED649C">
        <w:rPr>
          <w:rFonts w:ascii="Times New Roman" w:eastAsia="Times New Roman" w:hAnsi="Times New Roman" w:cs="Times New Roman"/>
          <w:i/>
          <w:sz w:val="24"/>
          <w:szCs w:val="24"/>
        </w:rPr>
        <w:t xml:space="preserve"> De </w:t>
      </w:r>
      <w:proofErr w:type="spellStart"/>
      <w:r w:rsidR="00FB1F10" w:rsidRPr="00ED649C">
        <w:rPr>
          <w:rFonts w:ascii="Times New Roman" w:eastAsia="Times New Roman" w:hAnsi="Times New Roman" w:cs="Times New Roman"/>
          <w:i/>
          <w:sz w:val="24"/>
          <w:szCs w:val="24"/>
        </w:rPr>
        <w:t>Consolatione</w:t>
      </w:r>
      <w:proofErr w:type="spellEnd"/>
      <w:r w:rsidR="00FB1F10" w:rsidRPr="00ED649C">
        <w:rPr>
          <w:rFonts w:ascii="Times New Roman" w:eastAsia="Times New Roman" w:hAnsi="Times New Roman" w:cs="Times New Roman"/>
          <w:sz w:val="24"/>
          <w:szCs w:val="24"/>
        </w:rPr>
        <w:t xml:space="preserve">. </w:t>
      </w:r>
      <w:proofErr w:type="spellStart"/>
      <w:r w:rsidR="00FB1F10" w:rsidRPr="00ED649C">
        <w:rPr>
          <w:rFonts w:ascii="Times New Roman" w:eastAsia="Times New Roman" w:hAnsi="Times New Roman" w:cs="Times New Roman"/>
          <w:sz w:val="24"/>
          <w:szCs w:val="24"/>
        </w:rPr>
        <w:t>Verlag</w:t>
      </w:r>
      <w:proofErr w:type="spellEnd"/>
      <w:r w:rsidR="00FB1F10" w:rsidRPr="00ED649C">
        <w:rPr>
          <w:rFonts w:ascii="Times New Roman" w:eastAsia="Times New Roman" w:hAnsi="Times New Roman" w:cs="Times New Roman"/>
          <w:sz w:val="24"/>
          <w:szCs w:val="24"/>
        </w:rPr>
        <w:t xml:space="preserve"> C.H. Beck</w:t>
      </w:r>
    </w:p>
    <w:p w:rsidR="00F36465" w:rsidRPr="00ED649C" w:rsidRDefault="00F36465" w:rsidP="00F36465">
      <w:pPr>
        <w:pStyle w:val="ListParagraph"/>
        <w:numPr>
          <w:ilvl w:val="0"/>
          <w:numId w:val="2"/>
        </w:numPr>
        <w:divId w:val="273632822"/>
        <w:rPr>
          <w:rFonts w:ascii="Times New Roman" w:eastAsia="Times New Roman" w:hAnsi="Times New Roman" w:cs="Times New Roman"/>
          <w:sz w:val="24"/>
          <w:szCs w:val="24"/>
        </w:rPr>
      </w:pPr>
      <w:r w:rsidRPr="00ED649C">
        <w:rPr>
          <w:rFonts w:ascii="Times New Roman" w:eastAsia="Times New Roman" w:hAnsi="Times New Roman" w:cs="Times New Roman"/>
          <w:sz w:val="24"/>
          <w:szCs w:val="24"/>
        </w:rPr>
        <w:t xml:space="preserve"> </w:t>
      </w:r>
      <w:proofErr w:type="spellStart"/>
      <w:r w:rsidR="003F6F5B" w:rsidRPr="00ED649C">
        <w:rPr>
          <w:rFonts w:ascii="Times New Roman" w:eastAsia="Times New Roman" w:hAnsi="Times New Roman" w:cs="Times New Roman"/>
          <w:sz w:val="24"/>
          <w:szCs w:val="24"/>
        </w:rPr>
        <w:t>Dunbabin</w:t>
      </w:r>
      <w:proofErr w:type="spellEnd"/>
      <w:r w:rsidR="003F6F5B" w:rsidRPr="00ED649C">
        <w:rPr>
          <w:rFonts w:ascii="Times New Roman" w:eastAsia="Times New Roman" w:hAnsi="Times New Roman" w:cs="Times New Roman"/>
          <w:sz w:val="24"/>
          <w:szCs w:val="24"/>
        </w:rPr>
        <w:t xml:space="preserve">, K. </w:t>
      </w:r>
      <w:r w:rsidR="003F6F5B" w:rsidRPr="00ED649C">
        <w:rPr>
          <w:rFonts w:ascii="Times New Roman" w:eastAsia="Times New Roman" w:hAnsi="Times New Roman" w:cs="Times New Roman"/>
          <w:i/>
          <w:sz w:val="24"/>
          <w:szCs w:val="24"/>
        </w:rPr>
        <w:t xml:space="preserve">The Roman Banquet, Images of </w:t>
      </w:r>
      <w:proofErr w:type="spellStart"/>
      <w:r w:rsidR="003F6F5B" w:rsidRPr="00ED649C">
        <w:rPr>
          <w:rFonts w:ascii="Times New Roman" w:eastAsia="Times New Roman" w:hAnsi="Times New Roman" w:cs="Times New Roman"/>
          <w:i/>
          <w:sz w:val="24"/>
          <w:szCs w:val="24"/>
        </w:rPr>
        <w:t>Coviviality</w:t>
      </w:r>
      <w:proofErr w:type="spellEnd"/>
      <w:r w:rsidR="003F6F5B" w:rsidRPr="00ED649C">
        <w:rPr>
          <w:rFonts w:ascii="Times New Roman" w:eastAsia="Times New Roman" w:hAnsi="Times New Roman" w:cs="Times New Roman"/>
          <w:sz w:val="24"/>
          <w:szCs w:val="24"/>
        </w:rPr>
        <w:t>. Cambridge: Cambridge University Press</w:t>
      </w:r>
    </w:p>
    <w:p w:rsidR="00F36465" w:rsidRPr="00ED649C" w:rsidRDefault="00F36465" w:rsidP="00F36465">
      <w:pPr>
        <w:pStyle w:val="ListParagraph"/>
        <w:numPr>
          <w:ilvl w:val="0"/>
          <w:numId w:val="2"/>
        </w:numPr>
        <w:divId w:val="273632822"/>
        <w:rPr>
          <w:rFonts w:ascii="Times New Roman" w:eastAsia="Times New Roman" w:hAnsi="Times New Roman" w:cs="Times New Roman"/>
          <w:sz w:val="24"/>
          <w:szCs w:val="24"/>
        </w:rPr>
      </w:pPr>
      <w:r w:rsidRPr="00ED649C">
        <w:rPr>
          <w:rFonts w:ascii="Times New Roman" w:eastAsia="Times New Roman" w:hAnsi="Times New Roman" w:cs="Times New Roman"/>
          <w:sz w:val="24"/>
          <w:szCs w:val="24"/>
        </w:rPr>
        <w:t xml:space="preserve"> </w:t>
      </w:r>
      <w:proofErr w:type="spellStart"/>
      <w:r w:rsidR="00ED649C" w:rsidRPr="00ED649C">
        <w:rPr>
          <w:rFonts w:ascii="Times New Roman" w:eastAsia="Times New Roman" w:hAnsi="Times New Roman" w:cs="Times New Roman"/>
          <w:sz w:val="24"/>
          <w:szCs w:val="24"/>
        </w:rPr>
        <w:t>Faas</w:t>
      </w:r>
      <w:proofErr w:type="spellEnd"/>
      <w:r w:rsidR="00ED649C" w:rsidRPr="00ED649C">
        <w:rPr>
          <w:rFonts w:ascii="Times New Roman" w:eastAsia="Times New Roman" w:hAnsi="Times New Roman" w:cs="Times New Roman"/>
          <w:sz w:val="24"/>
          <w:szCs w:val="24"/>
        </w:rPr>
        <w:t xml:space="preserve">, P. </w:t>
      </w:r>
      <w:proofErr w:type="gramStart"/>
      <w:r w:rsidR="00ED649C" w:rsidRPr="00ED649C">
        <w:rPr>
          <w:rFonts w:ascii="Times New Roman" w:eastAsia="Times New Roman" w:hAnsi="Times New Roman" w:cs="Times New Roman"/>
          <w:i/>
          <w:sz w:val="24"/>
          <w:szCs w:val="24"/>
        </w:rPr>
        <w:t>Around</w:t>
      </w:r>
      <w:proofErr w:type="gramEnd"/>
      <w:r w:rsidR="00ED649C" w:rsidRPr="00ED649C">
        <w:rPr>
          <w:rFonts w:ascii="Times New Roman" w:eastAsia="Times New Roman" w:hAnsi="Times New Roman" w:cs="Times New Roman"/>
          <w:i/>
          <w:sz w:val="24"/>
          <w:szCs w:val="24"/>
        </w:rPr>
        <w:t xml:space="preserve"> The Roman Table</w:t>
      </w:r>
      <w:r w:rsidR="00ED649C" w:rsidRPr="00ED649C">
        <w:rPr>
          <w:rFonts w:ascii="Times New Roman" w:eastAsia="Times New Roman" w:hAnsi="Times New Roman" w:cs="Times New Roman"/>
          <w:sz w:val="24"/>
          <w:szCs w:val="24"/>
        </w:rPr>
        <w:t xml:space="preserve">. Netherlands: </w:t>
      </w:r>
      <w:r w:rsidR="00ED649C" w:rsidRPr="00ED649C">
        <w:rPr>
          <w:rFonts w:ascii="Times New Roman" w:hAnsi="Times New Roman" w:cs="Times New Roman"/>
          <w:sz w:val="24"/>
          <w:szCs w:val="24"/>
          <w:shd w:val="clear" w:color="auto" w:fill="FFFFFF"/>
        </w:rPr>
        <w:t>Pan Macmillan, 2013</w:t>
      </w:r>
    </w:p>
    <w:p w:rsidR="00F36465" w:rsidRPr="00ED649C" w:rsidRDefault="00F36465" w:rsidP="00F36465">
      <w:pPr>
        <w:pStyle w:val="ListParagraph"/>
        <w:numPr>
          <w:ilvl w:val="0"/>
          <w:numId w:val="2"/>
        </w:numPr>
        <w:divId w:val="273632822"/>
        <w:rPr>
          <w:rFonts w:ascii="Times New Roman" w:eastAsia="Times New Roman" w:hAnsi="Times New Roman" w:cs="Times New Roman"/>
          <w:sz w:val="24"/>
          <w:szCs w:val="24"/>
        </w:rPr>
      </w:pPr>
      <w:r w:rsidRPr="00ED649C">
        <w:rPr>
          <w:rFonts w:ascii="Times New Roman" w:eastAsia="Times New Roman" w:hAnsi="Times New Roman" w:cs="Times New Roman"/>
          <w:sz w:val="24"/>
          <w:szCs w:val="24"/>
        </w:rPr>
        <w:t xml:space="preserve"> </w:t>
      </w:r>
      <w:r w:rsidR="003F6F5B" w:rsidRPr="00ED649C">
        <w:rPr>
          <w:rFonts w:ascii="Times New Roman" w:hAnsi="Times New Roman" w:cs="Times New Roman"/>
          <w:sz w:val="24"/>
          <w:szCs w:val="24"/>
          <w:shd w:val="clear" w:color="auto" w:fill="FFFFFF"/>
        </w:rPr>
        <w:t>Perseus.tufts.edu. (</w:t>
      </w:r>
      <w:proofErr w:type="spellStart"/>
      <w:r w:rsidR="003F6F5B" w:rsidRPr="00ED649C">
        <w:rPr>
          <w:rFonts w:ascii="Times New Roman" w:hAnsi="Times New Roman" w:cs="Times New Roman"/>
          <w:sz w:val="24"/>
          <w:szCs w:val="24"/>
          <w:shd w:val="clear" w:color="auto" w:fill="FFFFFF"/>
        </w:rPr>
        <w:t>n.d.</w:t>
      </w:r>
      <w:proofErr w:type="spellEnd"/>
      <w:r w:rsidR="003F6F5B" w:rsidRPr="00ED649C">
        <w:rPr>
          <w:rFonts w:ascii="Times New Roman" w:hAnsi="Times New Roman" w:cs="Times New Roman"/>
          <w:sz w:val="24"/>
          <w:szCs w:val="24"/>
          <w:shd w:val="clear" w:color="auto" w:fill="FFFFFF"/>
        </w:rPr>
        <w:t>). </w:t>
      </w:r>
      <w:r w:rsidR="003F6F5B" w:rsidRPr="00ED649C">
        <w:rPr>
          <w:rFonts w:ascii="Times New Roman" w:hAnsi="Times New Roman" w:cs="Times New Roman"/>
          <w:i/>
          <w:iCs/>
          <w:sz w:val="24"/>
          <w:szCs w:val="24"/>
          <w:shd w:val="clear" w:color="auto" w:fill="FFFFFF"/>
        </w:rPr>
        <w:t xml:space="preserve">Pliny the Elder, The Natural </w:t>
      </w:r>
      <w:proofErr w:type="spellStart"/>
      <w:r w:rsidR="003F6F5B" w:rsidRPr="00ED649C">
        <w:rPr>
          <w:rFonts w:ascii="Times New Roman" w:hAnsi="Times New Roman" w:cs="Times New Roman"/>
          <w:i/>
          <w:iCs/>
          <w:sz w:val="24"/>
          <w:szCs w:val="24"/>
          <w:shd w:val="clear" w:color="auto" w:fill="FFFFFF"/>
        </w:rPr>
        <w:t>History</w:t>
      </w:r>
      <w:proofErr w:type="gramStart"/>
      <w:r w:rsidR="003F6F5B" w:rsidRPr="00ED649C">
        <w:rPr>
          <w:rFonts w:ascii="Times New Roman" w:hAnsi="Times New Roman" w:cs="Times New Roman"/>
          <w:i/>
          <w:iCs/>
          <w:sz w:val="24"/>
          <w:szCs w:val="24"/>
          <w:shd w:val="clear" w:color="auto" w:fill="FFFFFF"/>
        </w:rPr>
        <w:t>,BOOK</w:t>
      </w:r>
      <w:proofErr w:type="spellEnd"/>
      <w:proofErr w:type="gramEnd"/>
      <w:r w:rsidR="003F6F5B" w:rsidRPr="00ED649C">
        <w:rPr>
          <w:rFonts w:ascii="Times New Roman" w:hAnsi="Times New Roman" w:cs="Times New Roman"/>
          <w:i/>
          <w:iCs/>
          <w:sz w:val="24"/>
          <w:szCs w:val="24"/>
          <w:shd w:val="clear" w:color="auto" w:fill="FFFFFF"/>
        </w:rPr>
        <w:t xml:space="preserve"> IX. THE NATURAL HISTORY OF </w:t>
      </w:r>
      <w:proofErr w:type="gramStart"/>
      <w:r w:rsidR="003F6F5B" w:rsidRPr="00ED649C">
        <w:rPr>
          <w:rFonts w:ascii="Times New Roman" w:hAnsi="Times New Roman" w:cs="Times New Roman"/>
          <w:i/>
          <w:iCs/>
          <w:sz w:val="24"/>
          <w:szCs w:val="24"/>
          <w:shd w:val="clear" w:color="auto" w:fill="FFFFFF"/>
        </w:rPr>
        <w:t>FISHES.,</w:t>
      </w:r>
      <w:proofErr w:type="gramEnd"/>
      <w:r w:rsidR="003F6F5B" w:rsidRPr="00ED649C">
        <w:rPr>
          <w:rFonts w:ascii="Times New Roman" w:hAnsi="Times New Roman" w:cs="Times New Roman"/>
          <w:i/>
          <w:iCs/>
          <w:sz w:val="24"/>
          <w:szCs w:val="24"/>
          <w:shd w:val="clear" w:color="auto" w:fill="FFFFFF"/>
        </w:rPr>
        <w:t xml:space="preserve"> CHAP. 58.—INSTANCES OF THE USE OF PEARLS.</w:t>
      </w:r>
      <w:r w:rsidR="003F6F5B" w:rsidRPr="00ED649C">
        <w:rPr>
          <w:rFonts w:ascii="Times New Roman" w:hAnsi="Times New Roman" w:cs="Times New Roman"/>
          <w:sz w:val="24"/>
          <w:szCs w:val="24"/>
          <w:shd w:val="clear" w:color="auto" w:fill="FFFFFF"/>
        </w:rPr>
        <w:t>. [online] Available at: http://www.perseus.tufts.edu/hopper/text?doc=Perseus:abo:phi,0978,001:9:58 [Accessed 1 May 2018].</w:t>
      </w:r>
    </w:p>
    <w:p w:rsidR="00F36465" w:rsidRPr="00ED649C" w:rsidRDefault="00F36465" w:rsidP="00F36465">
      <w:pPr>
        <w:pStyle w:val="ListParagraph"/>
        <w:numPr>
          <w:ilvl w:val="0"/>
          <w:numId w:val="2"/>
        </w:numPr>
        <w:divId w:val="273632822"/>
        <w:rPr>
          <w:rFonts w:ascii="Times New Roman" w:eastAsia="Times New Roman" w:hAnsi="Times New Roman" w:cs="Times New Roman"/>
          <w:sz w:val="24"/>
          <w:szCs w:val="24"/>
        </w:rPr>
      </w:pPr>
      <w:r w:rsidRPr="00ED649C">
        <w:rPr>
          <w:rFonts w:ascii="Times New Roman" w:eastAsia="Times New Roman" w:hAnsi="Times New Roman" w:cs="Times New Roman"/>
          <w:sz w:val="24"/>
          <w:szCs w:val="24"/>
        </w:rPr>
        <w:t xml:space="preserve"> </w:t>
      </w:r>
      <w:r w:rsidRPr="00ED649C">
        <w:rPr>
          <w:rFonts w:ascii="Times New Roman" w:hAnsi="Times New Roman" w:cs="Times New Roman"/>
          <w:sz w:val="24"/>
          <w:szCs w:val="24"/>
          <w:shd w:val="clear" w:color="auto" w:fill="FFFFFF"/>
        </w:rPr>
        <w:t>Vroma.org. (</w:t>
      </w:r>
      <w:proofErr w:type="spellStart"/>
      <w:r w:rsidRPr="00ED649C">
        <w:rPr>
          <w:rFonts w:ascii="Times New Roman" w:hAnsi="Times New Roman" w:cs="Times New Roman"/>
          <w:sz w:val="24"/>
          <w:szCs w:val="24"/>
          <w:shd w:val="clear" w:color="auto" w:fill="FFFFFF"/>
        </w:rPr>
        <w:t>n.d.</w:t>
      </w:r>
      <w:proofErr w:type="spellEnd"/>
      <w:r w:rsidRPr="00ED649C">
        <w:rPr>
          <w:rFonts w:ascii="Times New Roman" w:hAnsi="Times New Roman" w:cs="Times New Roman"/>
          <w:sz w:val="24"/>
          <w:szCs w:val="24"/>
          <w:shd w:val="clear" w:color="auto" w:fill="FFFFFF"/>
        </w:rPr>
        <w:t>). </w:t>
      </w:r>
      <w:r w:rsidRPr="00ED649C">
        <w:rPr>
          <w:rFonts w:ascii="Times New Roman" w:hAnsi="Times New Roman" w:cs="Times New Roman"/>
          <w:i/>
          <w:iCs/>
          <w:sz w:val="24"/>
          <w:szCs w:val="24"/>
          <w:shd w:val="clear" w:color="auto" w:fill="FFFFFF"/>
        </w:rPr>
        <w:t>Roman Clothing, Part I</w:t>
      </w:r>
      <w:r w:rsidRPr="00ED649C">
        <w:rPr>
          <w:rFonts w:ascii="Times New Roman" w:hAnsi="Times New Roman" w:cs="Times New Roman"/>
          <w:sz w:val="24"/>
          <w:szCs w:val="24"/>
          <w:shd w:val="clear" w:color="auto" w:fill="FFFFFF"/>
        </w:rPr>
        <w:t>. [online] Available at: http://www.vroma.org/~bmcmanus/clothing.html [Accessed 31 Apr. 2018].</w:t>
      </w:r>
    </w:p>
    <w:p w:rsidR="00F36465" w:rsidRPr="00ED649C" w:rsidRDefault="003F6F5B" w:rsidP="00F36465">
      <w:pPr>
        <w:pStyle w:val="ListParagraph"/>
        <w:numPr>
          <w:ilvl w:val="0"/>
          <w:numId w:val="2"/>
        </w:numPr>
        <w:divId w:val="273632822"/>
        <w:rPr>
          <w:rFonts w:ascii="Times New Roman" w:eastAsia="Times New Roman" w:hAnsi="Times New Roman" w:cs="Times New Roman"/>
          <w:sz w:val="24"/>
          <w:szCs w:val="24"/>
        </w:rPr>
      </w:pPr>
      <w:proofErr w:type="spellStart"/>
      <w:r w:rsidRPr="00ED649C">
        <w:rPr>
          <w:rFonts w:ascii="Times New Roman" w:eastAsia="Times New Roman" w:hAnsi="Times New Roman" w:cs="Times New Roman"/>
          <w:sz w:val="24"/>
          <w:szCs w:val="24"/>
        </w:rPr>
        <w:t>Athenaeus</w:t>
      </w:r>
      <w:proofErr w:type="spellEnd"/>
      <w:r w:rsidRPr="00ED649C">
        <w:rPr>
          <w:rFonts w:ascii="Times New Roman" w:eastAsia="Times New Roman" w:hAnsi="Times New Roman" w:cs="Times New Roman"/>
          <w:sz w:val="24"/>
          <w:szCs w:val="24"/>
        </w:rPr>
        <w:t xml:space="preserve">. </w:t>
      </w:r>
      <w:r w:rsidRPr="00ED649C">
        <w:rPr>
          <w:rFonts w:ascii="Times New Roman" w:eastAsia="Times New Roman" w:hAnsi="Times New Roman" w:cs="Times New Roman"/>
          <w:i/>
          <w:sz w:val="24"/>
          <w:szCs w:val="24"/>
        </w:rPr>
        <w:t xml:space="preserve">The </w:t>
      </w:r>
      <w:proofErr w:type="spellStart"/>
      <w:r w:rsidRPr="00ED649C">
        <w:rPr>
          <w:rFonts w:ascii="Times New Roman" w:eastAsia="Times New Roman" w:hAnsi="Times New Roman" w:cs="Times New Roman"/>
          <w:i/>
          <w:sz w:val="24"/>
          <w:szCs w:val="24"/>
        </w:rPr>
        <w:t>Deipnosophists</w:t>
      </w:r>
      <w:proofErr w:type="spellEnd"/>
      <w:r w:rsidRPr="00ED649C">
        <w:rPr>
          <w:rFonts w:ascii="Times New Roman" w:eastAsia="Times New Roman" w:hAnsi="Times New Roman" w:cs="Times New Roman"/>
          <w:sz w:val="24"/>
          <w:szCs w:val="24"/>
        </w:rPr>
        <w:t>. Translated by C.D. Yonge. London: London H.G. Bohn, 1853</w:t>
      </w:r>
    </w:p>
    <w:p w:rsidR="00F36465" w:rsidRPr="00F36465" w:rsidRDefault="00F36465" w:rsidP="00F36465">
      <w:pPr>
        <w:pStyle w:val="ListParagraph"/>
        <w:divId w:val="273632822"/>
        <w:rPr>
          <w:rFonts w:ascii="Times New Roman" w:eastAsia="Times New Roman" w:hAnsi="Times New Roman" w:cs="Times New Roman"/>
          <w:sz w:val="24"/>
          <w:szCs w:val="24"/>
        </w:rPr>
      </w:pPr>
    </w:p>
    <w:p w:rsidR="00F36465" w:rsidRDefault="00F36465" w:rsidP="00F36465">
      <w:pPr>
        <w:divId w:val="273632822"/>
        <w:rPr>
          <w:rFonts w:ascii="Times New Roman" w:eastAsia="Times New Roman" w:hAnsi="Times New Roman" w:cs="Times New Roman"/>
          <w:sz w:val="24"/>
          <w:szCs w:val="24"/>
        </w:rPr>
      </w:pPr>
    </w:p>
    <w:p w:rsidR="00F36465" w:rsidRPr="00F36465" w:rsidRDefault="00F36465" w:rsidP="00F36465">
      <w:pPr>
        <w:divId w:val="273632822"/>
        <w:rPr>
          <w:rFonts w:ascii="Times New Roman" w:eastAsia="Times New Roman" w:hAnsi="Times New Roman" w:cs="Times New Roman"/>
          <w:sz w:val="24"/>
          <w:szCs w:val="24"/>
        </w:rPr>
      </w:pPr>
    </w:p>
    <w:p w:rsidR="00570868" w:rsidRPr="00DB3E45" w:rsidRDefault="00570868" w:rsidP="00DB3E45">
      <w:pPr>
        <w:rPr>
          <w:color w:val="000000" w:themeColor="text1"/>
          <w:sz w:val="36"/>
          <w:szCs w:val="36"/>
        </w:rPr>
      </w:pPr>
    </w:p>
    <w:sectPr w:rsidR="00570868" w:rsidRPr="00DB3E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5D3" w:rsidRDefault="00E365D3" w:rsidP="00E365D3">
      <w:r>
        <w:separator/>
      </w:r>
    </w:p>
  </w:endnote>
  <w:endnote w:type="continuationSeparator" w:id="0">
    <w:p w:rsidR="00E365D3" w:rsidRDefault="00E365D3" w:rsidP="00E36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5D3" w:rsidRDefault="00E365D3" w:rsidP="00E365D3">
      <w:r>
        <w:separator/>
      </w:r>
    </w:p>
  </w:footnote>
  <w:footnote w:type="continuationSeparator" w:id="0">
    <w:p w:rsidR="00E365D3" w:rsidRDefault="00E365D3" w:rsidP="00E365D3">
      <w:r>
        <w:continuationSeparator/>
      </w:r>
    </w:p>
  </w:footnote>
  <w:footnote w:id="1">
    <w:p w:rsidR="00717793" w:rsidRDefault="00717793">
      <w:pPr>
        <w:pStyle w:val="FootnoteText"/>
      </w:pPr>
      <w:r>
        <w:rPr>
          <w:rStyle w:val="FootnoteReference"/>
        </w:rPr>
        <w:footnoteRef/>
      </w:r>
      <w:r>
        <w:t xml:space="preserve"> </w:t>
      </w:r>
      <w:r w:rsidR="009E0CA7" w:rsidRPr="009E0CA7">
        <w:t>https://www.metmuseum.org/toah/hd/banq/hd_banq.htm</w:t>
      </w:r>
    </w:p>
  </w:footnote>
  <w:footnote w:id="2">
    <w:p w:rsidR="00EB7422" w:rsidRPr="00ED649C" w:rsidRDefault="00EB7422">
      <w:pPr>
        <w:pStyle w:val="FootnoteText"/>
        <w:rPr>
          <w:i/>
        </w:rPr>
      </w:pPr>
      <w:r>
        <w:rPr>
          <w:rStyle w:val="FootnoteReference"/>
        </w:rPr>
        <w:footnoteRef/>
      </w:r>
      <w:r>
        <w:t xml:space="preserve"> Seneca</w:t>
      </w:r>
      <w:r w:rsidR="00ED649C">
        <w:t xml:space="preserve">, </w:t>
      </w:r>
      <w:r w:rsidR="00ED649C">
        <w:rPr>
          <w:i/>
        </w:rPr>
        <w:t>Epistles</w:t>
      </w:r>
    </w:p>
  </w:footnote>
  <w:footnote w:id="3">
    <w:p w:rsidR="00D02685" w:rsidRDefault="00D02685">
      <w:pPr>
        <w:pStyle w:val="FootnoteText"/>
      </w:pPr>
      <w:r>
        <w:rPr>
          <w:rStyle w:val="FootnoteReference"/>
        </w:rPr>
        <w:footnoteRef/>
      </w:r>
      <w:r>
        <w:t xml:space="preserve"> Plutarch </w:t>
      </w:r>
      <w:r w:rsidR="00476FC1">
        <w:t>Moravia 528 A</w:t>
      </w:r>
    </w:p>
  </w:footnote>
  <w:footnote w:id="4">
    <w:p w:rsidR="005128AD" w:rsidRDefault="005128AD">
      <w:pPr>
        <w:pStyle w:val="FootnoteText"/>
      </w:pPr>
      <w:r>
        <w:rPr>
          <w:rStyle w:val="FootnoteReference"/>
        </w:rPr>
        <w:footnoteRef/>
      </w:r>
      <w:r>
        <w:t xml:space="preserve"> </w:t>
      </w:r>
      <w:r w:rsidR="00FB1F10" w:rsidRPr="00FB1F10">
        <w:rPr>
          <w:b/>
          <w:bCs/>
        </w:rPr>
        <w:t xml:space="preserve">Seneca the Younger </w:t>
      </w:r>
      <w:r w:rsidR="00FB1F10" w:rsidRPr="00FB1F10">
        <w:rPr>
          <w:b/>
          <w:bCs/>
          <w:i/>
          <w:iCs/>
        </w:rPr>
        <w:t xml:space="preserve">Ad </w:t>
      </w:r>
      <w:proofErr w:type="spellStart"/>
      <w:r w:rsidR="00FB1F10" w:rsidRPr="00FB1F10">
        <w:rPr>
          <w:b/>
          <w:bCs/>
          <w:i/>
          <w:iCs/>
        </w:rPr>
        <w:t>Helviam</w:t>
      </w:r>
      <w:proofErr w:type="spellEnd"/>
      <w:r w:rsidR="00FB1F10" w:rsidRPr="00FB1F10">
        <w:rPr>
          <w:b/>
          <w:bCs/>
          <w:i/>
          <w:iCs/>
        </w:rPr>
        <w:t xml:space="preserve"> </w:t>
      </w:r>
      <w:proofErr w:type="spellStart"/>
      <w:r w:rsidR="00FB1F10" w:rsidRPr="00FB1F10">
        <w:rPr>
          <w:b/>
          <w:bCs/>
          <w:i/>
          <w:iCs/>
        </w:rPr>
        <w:t>Matrem</w:t>
      </w:r>
      <w:proofErr w:type="spellEnd"/>
      <w:r w:rsidR="00FB1F10" w:rsidRPr="00FB1F10">
        <w:rPr>
          <w:b/>
          <w:bCs/>
          <w:i/>
          <w:iCs/>
        </w:rPr>
        <w:t xml:space="preserve"> de </w:t>
      </w:r>
      <w:proofErr w:type="spellStart"/>
      <w:r w:rsidR="00FB1F10" w:rsidRPr="00FB1F10">
        <w:rPr>
          <w:b/>
          <w:bCs/>
          <w:i/>
          <w:iCs/>
        </w:rPr>
        <w:t>Consolatione</w:t>
      </w:r>
      <w:proofErr w:type="spellEnd"/>
      <w:r w:rsidR="00FB1F10" w:rsidRPr="00FB1F10">
        <w:rPr>
          <w:b/>
          <w:bCs/>
          <w:i/>
          <w:iCs/>
        </w:rPr>
        <w:t xml:space="preserve"> </w:t>
      </w:r>
      <w:r w:rsidR="00FB1F10" w:rsidRPr="00FB1F10">
        <w:rPr>
          <w:b/>
          <w:bCs/>
        </w:rPr>
        <w:t>10</w:t>
      </w:r>
    </w:p>
  </w:footnote>
  <w:footnote w:id="5">
    <w:p w:rsidR="00A14ADB" w:rsidRDefault="00A14ADB" w:rsidP="00ED649C">
      <w:pPr>
        <w:pStyle w:val="FootnoteText"/>
      </w:pPr>
      <w:r>
        <w:rPr>
          <w:rStyle w:val="FootnoteReference"/>
        </w:rPr>
        <w:footnoteRef/>
      </w:r>
      <w:r>
        <w:t xml:space="preserve"> </w:t>
      </w:r>
      <w:proofErr w:type="spellStart"/>
      <w:r w:rsidR="00ED649C" w:rsidRPr="00ED649C">
        <w:rPr>
          <w:rFonts w:ascii="Times New Roman" w:eastAsia="Times New Roman" w:hAnsi="Times New Roman" w:cs="Times New Roman"/>
          <w:sz w:val="24"/>
          <w:szCs w:val="24"/>
        </w:rPr>
        <w:t>Dunbabin</w:t>
      </w:r>
      <w:proofErr w:type="spellEnd"/>
      <w:r w:rsidR="00ED649C" w:rsidRPr="00ED649C">
        <w:rPr>
          <w:rFonts w:ascii="Times New Roman" w:eastAsia="Times New Roman" w:hAnsi="Times New Roman" w:cs="Times New Roman"/>
          <w:sz w:val="24"/>
          <w:szCs w:val="24"/>
        </w:rPr>
        <w:t xml:space="preserve">, K. </w:t>
      </w:r>
      <w:r w:rsidR="00ED649C" w:rsidRPr="00ED649C">
        <w:rPr>
          <w:rFonts w:ascii="Times New Roman" w:eastAsia="Times New Roman" w:hAnsi="Times New Roman" w:cs="Times New Roman"/>
          <w:i/>
          <w:sz w:val="24"/>
          <w:szCs w:val="24"/>
        </w:rPr>
        <w:t xml:space="preserve">The Roman Banquet, Images of </w:t>
      </w:r>
      <w:proofErr w:type="spellStart"/>
      <w:r w:rsidR="00ED649C" w:rsidRPr="00ED649C">
        <w:rPr>
          <w:rFonts w:ascii="Times New Roman" w:eastAsia="Times New Roman" w:hAnsi="Times New Roman" w:cs="Times New Roman"/>
          <w:i/>
          <w:sz w:val="24"/>
          <w:szCs w:val="24"/>
        </w:rPr>
        <w:t>Coviviality</w:t>
      </w:r>
      <w:proofErr w:type="spellEnd"/>
    </w:p>
  </w:footnote>
  <w:footnote w:id="6">
    <w:p w:rsidR="00297F00" w:rsidRDefault="00297F00">
      <w:pPr>
        <w:pStyle w:val="FootnoteText"/>
      </w:pPr>
      <w:r>
        <w:rPr>
          <w:rStyle w:val="FootnoteReference"/>
        </w:rPr>
        <w:footnoteRef/>
      </w:r>
      <w:r>
        <w:t xml:space="preserve"> </w:t>
      </w:r>
      <w:proofErr w:type="spellStart"/>
      <w:r w:rsidR="00ED649C" w:rsidRPr="00ED649C">
        <w:rPr>
          <w:rFonts w:ascii="Times New Roman" w:eastAsia="Times New Roman" w:hAnsi="Times New Roman" w:cs="Times New Roman"/>
          <w:sz w:val="24"/>
          <w:szCs w:val="24"/>
        </w:rPr>
        <w:t>Faas</w:t>
      </w:r>
      <w:proofErr w:type="spellEnd"/>
      <w:r w:rsidR="00ED649C" w:rsidRPr="00ED649C">
        <w:rPr>
          <w:rFonts w:ascii="Times New Roman" w:eastAsia="Times New Roman" w:hAnsi="Times New Roman" w:cs="Times New Roman"/>
          <w:sz w:val="24"/>
          <w:szCs w:val="24"/>
        </w:rPr>
        <w:t xml:space="preserve">, P. </w:t>
      </w:r>
      <w:r w:rsidR="00ED649C" w:rsidRPr="00ED649C">
        <w:rPr>
          <w:rFonts w:ascii="Times New Roman" w:eastAsia="Times New Roman" w:hAnsi="Times New Roman" w:cs="Times New Roman"/>
          <w:i/>
          <w:sz w:val="24"/>
          <w:szCs w:val="24"/>
        </w:rPr>
        <w:t>Around The Roman Table</w:t>
      </w:r>
    </w:p>
  </w:footnote>
  <w:footnote w:id="7">
    <w:p w:rsidR="00E365D3" w:rsidRDefault="00E365D3">
      <w:pPr>
        <w:pStyle w:val="FootnoteText"/>
      </w:pPr>
      <w:r>
        <w:rPr>
          <w:rStyle w:val="FootnoteReference"/>
        </w:rPr>
        <w:footnoteRef/>
      </w:r>
      <w:r>
        <w:t xml:space="preserve"> </w:t>
      </w:r>
      <w:r w:rsidR="00ED649C" w:rsidRPr="00ED649C">
        <w:rPr>
          <w:rFonts w:ascii="Times New Roman" w:hAnsi="Times New Roman" w:cs="Times New Roman"/>
          <w:sz w:val="24"/>
          <w:szCs w:val="24"/>
          <w:shd w:val="clear" w:color="auto" w:fill="FFFFFF"/>
        </w:rPr>
        <w:t>Perseus.tufts.edu. (</w:t>
      </w:r>
      <w:proofErr w:type="spellStart"/>
      <w:r w:rsidR="00ED649C" w:rsidRPr="00ED649C">
        <w:rPr>
          <w:rFonts w:ascii="Times New Roman" w:hAnsi="Times New Roman" w:cs="Times New Roman"/>
          <w:sz w:val="24"/>
          <w:szCs w:val="24"/>
          <w:shd w:val="clear" w:color="auto" w:fill="FFFFFF"/>
        </w:rPr>
        <w:t>n.d.</w:t>
      </w:r>
      <w:proofErr w:type="spellEnd"/>
      <w:r w:rsidR="00ED649C" w:rsidRPr="00ED649C">
        <w:rPr>
          <w:rFonts w:ascii="Times New Roman" w:hAnsi="Times New Roman" w:cs="Times New Roman"/>
          <w:sz w:val="24"/>
          <w:szCs w:val="24"/>
          <w:shd w:val="clear" w:color="auto" w:fill="FFFFFF"/>
        </w:rPr>
        <w:t>). </w:t>
      </w:r>
      <w:r w:rsidR="00ED649C" w:rsidRPr="00ED649C">
        <w:rPr>
          <w:rFonts w:ascii="Times New Roman" w:hAnsi="Times New Roman" w:cs="Times New Roman"/>
          <w:i/>
          <w:iCs/>
          <w:sz w:val="24"/>
          <w:szCs w:val="24"/>
          <w:shd w:val="clear" w:color="auto" w:fill="FFFFFF"/>
        </w:rPr>
        <w:t>Pliny the Elder, The Natural History</w:t>
      </w:r>
    </w:p>
  </w:footnote>
  <w:footnote w:id="8">
    <w:p w:rsidR="006055A0" w:rsidRDefault="006055A0">
      <w:pPr>
        <w:pStyle w:val="FootnoteText"/>
      </w:pPr>
      <w:r>
        <w:rPr>
          <w:rStyle w:val="FootnoteReference"/>
        </w:rPr>
        <w:footnoteRef/>
      </w:r>
      <w:r>
        <w:t xml:space="preserve"> </w:t>
      </w:r>
      <w:r w:rsidR="00154728" w:rsidRPr="00154728">
        <w:t>http://www.vroma.org/~bmcmanus/clothing.html</w:t>
      </w:r>
    </w:p>
  </w:footnote>
  <w:footnote w:id="9">
    <w:p w:rsidR="00606F38" w:rsidRDefault="00606F38">
      <w:pPr>
        <w:pStyle w:val="FootnoteText"/>
      </w:pPr>
      <w:r>
        <w:rPr>
          <w:rStyle w:val="FootnoteReference"/>
        </w:rPr>
        <w:footnoteRef/>
      </w:r>
      <w:r>
        <w:t xml:space="preserve"> </w:t>
      </w:r>
      <w:proofErr w:type="spellStart"/>
      <w:r w:rsidR="00BD69BC" w:rsidRPr="00BD69BC">
        <w:t>Athenaeus</w:t>
      </w:r>
      <w:proofErr w:type="spellEnd"/>
      <w:r w:rsidR="00BD69BC" w:rsidRPr="00BD69BC">
        <w:t xml:space="preserve"> </w:t>
      </w:r>
      <w:proofErr w:type="spellStart"/>
      <w:r w:rsidR="00BD69BC" w:rsidRPr="00BD69BC">
        <w:t>Deip</w:t>
      </w:r>
      <w:proofErr w:type="spellEnd"/>
      <w:r w:rsidR="00BD69BC" w:rsidRPr="00BD69BC">
        <w:t>. 6.236e.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97C74"/>
    <w:multiLevelType w:val="hybridMultilevel"/>
    <w:tmpl w:val="A5E49170"/>
    <w:lvl w:ilvl="0" w:tplc="FFFFFFFF">
      <w:start w:val="1"/>
      <w:numFmt w:val="decimal"/>
      <w:lvlText w:val="%1."/>
      <w:lvlJc w:val="left"/>
      <w:pPr>
        <w:ind w:left="720" w:hanging="360"/>
      </w:pPr>
      <w:rPr>
        <w:rFonts w:asciiTheme="minorHAnsi" w:eastAsiaTheme="minorEastAsia" w:hAnsiTheme="minorHAnsi" w:cstheme="minorBidi" w:hint="default"/>
        <w:color w:val="000000" w:themeColor="text1"/>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D91211"/>
    <w:multiLevelType w:val="hybridMultilevel"/>
    <w:tmpl w:val="A40276E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E8D"/>
    <w:rsid w:val="00001561"/>
    <w:rsid w:val="0005716C"/>
    <w:rsid w:val="000B4800"/>
    <w:rsid w:val="000D1782"/>
    <w:rsid w:val="000F4F47"/>
    <w:rsid w:val="00154728"/>
    <w:rsid w:val="00184687"/>
    <w:rsid w:val="001B2F82"/>
    <w:rsid w:val="001C185C"/>
    <w:rsid w:val="001F028A"/>
    <w:rsid w:val="001F1724"/>
    <w:rsid w:val="00207DBB"/>
    <w:rsid w:val="00230D1F"/>
    <w:rsid w:val="002409E4"/>
    <w:rsid w:val="00265731"/>
    <w:rsid w:val="00297F00"/>
    <w:rsid w:val="002A254B"/>
    <w:rsid w:val="002B4AC3"/>
    <w:rsid w:val="002D67C9"/>
    <w:rsid w:val="002E735B"/>
    <w:rsid w:val="002E7C15"/>
    <w:rsid w:val="002F1EDD"/>
    <w:rsid w:val="002F3F45"/>
    <w:rsid w:val="003039BE"/>
    <w:rsid w:val="0034699D"/>
    <w:rsid w:val="003F6F5B"/>
    <w:rsid w:val="00435139"/>
    <w:rsid w:val="00476FC1"/>
    <w:rsid w:val="004C7AB9"/>
    <w:rsid w:val="005128AD"/>
    <w:rsid w:val="00520638"/>
    <w:rsid w:val="005343F6"/>
    <w:rsid w:val="00561105"/>
    <w:rsid w:val="00570868"/>
    <w:rsid w:val="00575E8D"/>
    <w:rsid w:val="00596329"/>
    <w:rsid w:val="005A30B2"/>
    <w:rsid w:val="005F5160"/>
    <w:rsid w:val="006055A0"/>
    <w:rsid w:val="00606F38"/>
    <w:rsid w:val="00640032"/>
    <w:rsid w:val="006B5D50"/>
    <w:rsid w:val="006C6E12"/>
    <w:rsid w:val="00717793"/>
    <w:rsid w:val="00727236"/>
    <w:rsid w:val="007321CC"/>
    <w:rsid w:val="00750720"/>
    <w:rsid w:val="0078016E"/>
    <w:rsid w:val="00784C0E"/>
    <w:rsid w:val="007944F8"/>
    <w:rsid w:val="007A0BDE"/>
    <w:rsid w:val="008058DB"/>
    <w:rsid w:val="00826D87"/>
    <w:rsid w:val="00842E2A"/>
    <w:rsid w:val="00855922"/>
    <w:rsid w:val="008712CB"/>
    <w:rsid w:val="00885B4B"/>
    <w:rsid w:val="008A1B70"/>
    <w:rsid w:val="00942A85"/>
    <w:rsid w:val="00987FB2"/>
    <w:rsid w:val="009925A7"/>
    <w:rsid w:val="009B4917"/>
    <w:rsid w:val="009D4E3B"/>
    <w:rsid w:val="009E0CA7"/>
    <w:rsid w:val="00A0288F"/>
    <w:rsid w:val="00A14ADB"/>
    <w:rsid w:val="00A35D84"/>
    <w:rsid w:val="00A36902"/>
    <w:rsid w:val="00A37E9A"/>
    <w:rsid w:val="00A748B1"/>
    <w:rsid w:val="00A90629"/>
    <w:rsid w:val="00AA6317"/>
    <w:rsid w:val="00AB5A3D"/>
    <w:rsid w:val="00AF1071"/>
    <w:rsid w:val="00B27AA6"/>
    <w:rsid w:val="00B34977"/>
    <w:rsid w:val="00B50C0A"/>
    <w:rsid w:val="00B56856"/>
    <w:rsid w:val="00BD69BC"/>
    <w:rsid w:val="00C16A7E"/>
    <w:rsid w:val="00C248CE"/>
    <w:rsid w:val="00C267D4"/>
    <w:rsid w:val="00CD2530"/>
    <w:rsid w:val="00CD7D33"/>
    <w:rsid w:val="00CF3DF3"/>
    <w:rsid w:val="00CF40D1"/>
    <w:rsid w:val="00D02685"/>
    <w:rsid w:val="00D24E5B"/>
    <w:rsid w:val="00D43421"/>
    <w:rsid w:val="00D76097"/>
    <w:rsid w:val="00D809DE"/>
    <w:rsid w:val="00DA7FD3"/>
    <w:rsid w:val="00DB1A7B"/>
    <w:rsid w:val="00DB3E45"/>
    <w:rsid w:val="00DD0502"/>
    <w:rsid w:val="00DF2608"/>
    <w:rsid w:val="00E21246"/>
    <w:rsid w:val="00E32902"/>
    <w:rsid w:val="00E365D3"/>
    <w:rsid w:val="00E43ECF"/>
    <w:rsid w:val="00E5515E"/>
    <w:rsid w:val="00EA1036"/>
    <w:rsid w:val="00EB162D"/>
    <w:rsid w:val="00EB7422"/>
    <w:rsid w:val="00EC0A73"/>
    <w:rsid w:val="00ED649C"/>
    <w:rsid w:val="00EE34D3"/>
    <w:rsid w:val="00EF6B57"/>
    <w:rsid w:val="00F36465"/>
    <w:rsid w:val="00F509DB"/>
    <w:rsid w:val="00FB1F10"/>
    <w:rsid w:val="00FC5A62"/>
    <w:rsid w:val="00FF0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C1E037"/>
  <w15:chartTrackingRefBased/>
  <w15:docId w15:val="{70864480-4AB6-5749-A2ED-608B714A7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5E8D"/>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575E8D"/>
  </w:style>
  <w:style w:type="character" w:styleId="Hyperlink">
    <w:name w:val="Hyperlink"/>
    <w:basedOn w:val="DefaultParagraphFont"/>
    <w:uiPriority w:val="99"/>
    <w:semiHidden/>
    <w:unhideWhenUsed/>
    <w:rsid w:val="00575E8D"/>
    <w:rPr>
      <w:color w:val="0000FF"/>
      <w:u w:val="single"/>
    </w:rPr>
  </w:style>
  <w:style w:type="paragraph" w:styleId="FootnoteText">
    <w:name w:val="footnote text"/>
    <w:basedOn w:val="Normal"/>
    <w:link w:val="FootnoteTextChar"/>
    <w:uiPriority w:val="99"/>
    <w:semiHidden/>
    <w:unhideWhenUsed/>
    <w:rsid w:val="00E365D3"/>
    <w:rPr>
      <w:sz w:val="20"/>
      <w:szCs w:val="20"/>
    </w:rPr>
  </w:style>
  <w:style w:type="character" w:customStyle="1" w:styleId="FootnoteTextChar">
    <w:name w:val="Footnote Text Char"/>
    <w:basedOn w:val="DefaultParagraphFont"/>
    <w:link w:val="FootnoteText"/>
    <w:uiPriority w:val="99"/>
    <w:semiHidden/>
    <w:rsid w:val="00E365D3"/>
    <w:rPr>
      <w:sz w:val="20"/>
      <w:szCs w:val="20"/>
    </w:rPr>
  </w:style>
  <w:style w:type="character" w:styleId="FootnoteReference">
    <w:name w:val="footnote reference"/>
    <w:basedOn w:val="DefaultParagraphFont"/>
    <w:uiPriority w:val="99"/>
    <w:semiHidden/>
    <w:unhideWhenUsed/>
    <w:rsid w:val="00E365D3"/>
    <w:rPr>
      <w:vertAlign w:val="superscript"/>
    </w:rPr>
  </w:style>
  <w:style w:type="paragraph" w:styleId="ListParagraph">
    <w:name w:val="List Paragraph"/>
    <w:basedOn w:val="Normal"/>
    <w:uiPriority w:val="34"/>
    <w:qFormat/>
    <w:rsid w:val="00B50C0A"/>
    <w:pPr>
      <w:ind w:left="720"/>
      <w:contextualSpacing/>
    </w:pPr>
  </w:style>
  <w:style w:type="character" w:customStyle="1" w:styleId="xbibliographicauthorname">
    <w:name w:val="x_bibliographicauthorname"/>
    <w:basedOn w:val="DefaultParagraphFont"/>
    <w:rsid w:val="00F36465"/>
  </w:style>
  <w:style w:type="character" w:customStyle="1" w:styleId="xtranslators">
    <w:name w:val="x_translators"/>
    <w:basedOn w:val="DefaultParagraphFont"/>
    <w:rsid w:val="00F36465"/>
  </w:style>
  <w:style w:type="character" w:customStyle="1" w:styleId="xcontributorname">
    <w:name w:val="x_contributorname"/>
    <w:basedOn w:val="DefaultParagraphFont"/>
    <w:rsid w:val="00F36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632822">
      <w:bodyDiv w:val="1"/>
      <w:marLeft w:val="0"/>
      <w:marRight w:val="0"/>
      <w:marTop w:val="0"/>
      <w:marBottom w:val="0"/>
      <w:divBdr>
        <w:top w:val="none" w:sz="0" w:space="0" w:color="auto"/>
        <w:left w:val="none" w:sz="0" w:space="0" w:color="auto"/>
        <w:bottom w:val="none" w:sz="0" w:space="0" w:color="auto"/>
        <w:right w:val="none" w:sz="0" w:space="0" w:color="auto"/>
      </w:divBdr>
    </w:div>
    <w:div w:id="520047314">
      <w:bodyDiv w:val="1"/>
      <w:marLeft w:val="0"/>
      <w:marRight w:val="0"/>
      <w:marTop w:val="0"/>
      <w:marBottom w:val="0"/>
      <w:divBdr>
        <w:top w:val="none" w:sz="0" w:space="0" w:color="auto"/>
        <w:left w:val="none" w:sz="0" w:space="0" w:color="auto"/>
        <w:bottom w:val="none" w:sz="0" w:space="0" w:color="auto"/>
        <w:right w:val="none" w:sz="0" w:space="0" w:color="auto"/>
      </w:divBdr>
    </w:div>
    <w:div w:id="934165124">
      <w:bodyDiv w:val="1"/>
      <w:marLeft w:val="0"/>
      <w:marRight w:val="0"/>
      <w:marTop w:val="0"/>
      <w:marBottom w:val="0"/>
      <w:divBdr>
        <w:top w:val="none" w:sz="0" w:space="0" w:color="auto"/>
        <w:left w:val="none" w:sz="0" w:space="0" w:color="auto"/>
        <w:bottom w:val="none" w:sz="0" w:space="0" w:color="auto"/>
        <w:right w:val="none" w:sz="0" w:space="0" w:color="auto"/>
      </w:divBdr>
    </w:div>
    <w:div w:id="1469123594">
      <w:bodyDiv w:val="1"/>
      <w:marLeft w:val="0"/>
      <w:marRight w:val="0"/>
      <w:marTop w:val="0"/>
      <w:marBottom w:val="0"/>
      <w:divBdr>
        <w:top w:val="none" w:sz="0" w:space="0" w:color="auto"/>
        <w:left w:val="none" w:sz="0" w:space="0" w:color="auto"/>
        <w:bottom w:val="none" w:sz="0" w:space="0" w:color="auto"/>
        <w:right w:val="none" w:sz="0" w:space="0" w:color="auto"/>
      </w:divBdr>
      <w:divsChild>
        <w:div w:id="346294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odle.uwtsd.ac.uk/mod/url/view.php?id=863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1487</Words>
  <Characters>8478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Hamby</dc:creator>
  <cp:keywords/>
  <dc:description/>
  <cp:lastModifiedBy>Rebecca Hamby (1700980)</cp:lastModifiedBy>
  <cp:revision>3</cp:revision>
  <dcterms:created xsi:type="dcterms:W3CDTF">2018-05-01T13:56:00Z</dcterms:created>
  <dcterms:modified xsi:type="dcterms:W3CDTF">2018-05-01T13:58:00Z</dcterms:modified>
</cp:coreProperties>
</file>