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CF91B" w14:textId="26E2FCEE" w:rsidR="005F5FB4" w:rsidRDefault="00065D1A" w:rsidP="009E4AD0">
      <w:pPr>
        <w:spacing w:line="480" w:lineRule="auto"/>
        <w:jc w:val="center"/>
        <w:rPr>
          <w:sz w:val="28"/>
          <w:szCs w:val="28"/>
          <w:u w:val="single"/>
        </w:rPr>
      </w:pPr>
      <w:r>
        <w:rPr>
          <w:sz w:val="28"/>
          <w:szCs w:val="28"/>
          <w:u w:val="single"/>
        </w:rPr>
        <w:t xml:space="preserve">Integrative </w:t>
      </w:r>
      <w:r w:rsidR="005F5FB4">
        <w:rPr>
          <w:sz w:val="28"/>
          <w:szCs w:val="28"/>
          <w:u w:val="single"/>
        </w:rPr>
        <w:t>Psychological Case Formulation – Roberta</w:t>
      </w:r>
      <w:r>
        <w:rPr>
          <w:sz w:val="28"/>
          <w:szCs w:val="28"/>
          <w:u w:val="single"/>
        </w:rPr>
        <w:t xml:space="preserve"> Henderson</w:t>
      </w:r>
    </w:p>
    <w:p w14:paraId="6D0E0655" w14:textId="77777777" w:rsidR="00065D1A" w:rsidRPr="005F5FB4" w:rsidRDefault="00065D1A" w:rsidP="009E4AD0">
      <w:pPr>
        <w:spacing w:line="480" w:lineRule="auto"/>
        <w:jc w:val="center"/>
        <w:rPr>
          <w:sz w:val="28"/>
          <w:szCs w:val="28"/>
          <w:u w:val="single"/>
        </w:rPr>
      </w:pPr>
    </w:p>
    <w:p w14:paraId="40B778E3" w14:textId="158808DA" w:rsidR="005F5FB4" w:rsidRPr="001B4769" w:rsidRDefault="00EA1B4D" w:rsidP="009E4AD0">
      <w:pPr>
        <w:spacing w:line="480" w:lineRule="auto"/>
        <w:rPr>
          <w:b/>
          <w:bCs/>
        </w:rPr>
      </w:pPr>
      <w:r w:rsidRPr="001B4769">
        <w:rPr>
          <w:b/>
          <w:bCs/>
        </w:rPr>
        <w:t>Introduction</w:t>
      </w:r>
    </w:p>
    <w:p w14:paraId="2D8F8FDF" w14:textId="0E1DEDF9" w:rsidR="00990D9A" w:rsidRDefault="00065D1A" w:rsidP="00990D9A">
      <w:pPr>
        <w:spacing w:line="480" w:lineRule="auto"/>
        <w:jc w:val="both"/>
      </w:pPr>
      <w:r w:rsidRPr="001B4769">
        <w:t xml:space="preserve">This integrative psychological case formulation will </w:t>
      </w:r>
      <w:r w:rsidR="00AC2F28" w:rsidRPr="001B4769">
        <w:t xml:space="preserve">be based on the </w:t>
      </w:r>
      <w:r w:rsidR="00990D9A" w:rsidRPr="001B4769">
        <w:t>D</w:t>
      </w:r>
      <w:r w:rsidR="00AC2F28" w:rsidRPr="001B4769">
        <w:t xml:space="preserve">iathesis </w:t>
      </w:r>
      <w:r w:rsidR="00990D9A" w:rsidRPr="001B4769">
        <w:t>S</w:t>
      </w:r>
      <w:r w:rsidR="00AC2F28" w:rsidRPr="001B4769">
        <w:t xml:space="preserve">tress </w:t>
      </w:r>
      <w:r w:rsidR="00E648EB" w:rsidRPr="001B4769">
        <w:t>Model and</w:t>
      </w:r>
      <w:r w:rsidR="00990D9A" w:rsidRPr="001B4769">
        <w:t xml:space="preserve"> will integrate biopsychosocial factors concerning Borderline Personality Disorder (BPD) with empirical theory and evidence,</w:t>
      </w:r>
      <w:r w:rsidR="00545FEC">
        <w:t xml:space="preserve"> </w:t>
      </w:r>
      <w:r w:rsidR="00990D9A" w:rsidRPr="001B4769">
        <w:t>to propose a prognosis for Roberta Henderson.</w:t>
      </w:r>
      <w:r w:rsidR="00990D9A">
        <w:t xml:space="preserve"> </w:t>
      </w:r>
    </w:p>
    <w:p w14:paraId="1BCDA520" w14:textId="77777777" w:rsidR="00422FFB" w:rsidRPr="00422FFB" w:rsidRDefault="00422FFB" w:rsidP="009E4AD0">
      <w:pPr>
        <w:spacing w:line="480" w:lineRule="auto"/>
      </w:pPr>
    </w:p>
    <w:p w14:paraId="76271237" w14:textId="3E613F34" w:rsidR="009E4AD0" w:rsidRPr="001B4769" w:rsidRDefault="005F5FB4" w:rsidP="009E4AD0">
      <w:pPr>
        <w:spacing w:line="480" w:lineRule="auto"/>
        <w:rPr>
          <w:b/>
          <w:bCs/>
        </w:rPr>
      </w:pPr>
      <w:r w:rsidRPr="001B4769">
        <w:rPr>
          <w:b/>
          <w:bCs/>
        </w:rPr>
        <w:t>Client Background Summary</w:t>
      </w:r>
    </w:p>
    <w:p w14:paraId="1D36AADA" w14:textId="77777777" w:rsidR="00094E74" w:rsidRDefault="009E4AD0" w:rsidP="00E648EB">
      <w:pPr>
        <w:spacing w:line="480" w:lineRule="auto"/>
        <w:jc w:val="both"/>
      </w:pPr>
      <w:r w:rsidRPr="001B4769">
        <w:t xml:space="preserve">Roberta </w:t>
      </w:r>
      <w:r w:rsidR="00051F6B" w:rsidRPr="001B4769">
        <w:t xml:space="preserve">Henderson </w:t>
      </w:r>
      <w:r w:rsidRPr="001B4769">
        <w:t>is a 30-yea</w:t>
      </w:r>
      <w:r w:rsidR="004D5C90" w:rsidRPr="001B4769">
        <w:t xml:space="preserve">r-old, </w:t>
      </w:r>
      <w:r w:rsidRPr="001B4769">
        <w:t>Caucasian female,</w:t>
      </w:r>
      <w:r w:rsidR="004D5C90" w:rsidRPr="001B4769">
        <w:t xml:space="preserve"> </w:t>
      </w:r>
      <w:r w:rsidR="00D70D6D">
        <w:t>married</w:t>
      </w:r>
      <w:r w:rsidR="00727191">
        <w:t xml:space="preserve"> and </w:t>
      </w:r>
      <w:r w:rsidRPr="001B4769">
        <w:t>without children.</w:t>
      </w:r>
      <w:r w:rsidR="00051F6B" w:rsidRPr="001B4769">
        <w:t xml:space="preserve"> </w:t>
      </w:r>
      <w:r w:rsidR="004D5C90" w:rsidRPr="001B4769">
        <w:t>Roberta</w:t>
      </w:r>
      <w:r w:rsidR="00051F6B" w:rsidRPr="001B4769">
        <w:t xml:space="preserve"> was referred to a </w:t>
      </w:r>
      <w:r w:rsidR="00094E74">
        <w:t>c</w:t>
      </w:r>
      <w:r w:rsidR="00051F6B" w:rsidRPr="001B4769">
        <w:t xml:space="preserve">linical </w:t>
      </w:r>
      <w:r w:rsidR="00094E74">
        <w:t>p</w:t>
      </w:r>
      <w:r w:rsidR="00051F6B" w:rsidRPr="001B4769">
        <w:t xml:space="preserve">sychologist </w:t>
      </w:r>
      <w:r w:rsidR="002D422D">
        <w:t>(CP</w:t>
      </w:r>
      <w:r w:rsidR="00D70D6D">
        <w:t xml:space="preserve">) </w:t>
      </w:r>
      <w:r w:rsidR="00051F6B">
        <w:t>who has been treating her with anti-depressant medication</w:t>
      </w:r>
      <w:r w:rsidR="00BD4C2B">
        <w:t xml:space="preserve"> </w:t>
      </w:r>
      <w:r w:rsidR="00051F6B">
        <w:t xml:space="preserve">for over 18 months, </w:t>
      </w:r>
      <w:r w:rsidR="00BD4C2B">
        <w:t>d</w:t>
      </w:r>
      <w:r w:rsidR="00051F6B">
        <w:t>uring which she has been hospitalised a</w:t>
      </w:r>
      <w:r w:rsidR="003A05FC">
        <w:t>t least ten</w:t>
      </w:r>
      <w:r w:rsidR="00051F6B">
        <w:t xml:space="preserve"> times, with one stay lasting for 6 months due to suicidal ideation and near lethal suicide.</w:t>
      </w:r>
      <w:r w:rsidR="00BD4C2B">
        <w:t xml:space="preserve"> </w:t>
      </w:r>
      <w:r w:rsidR="002D422D">
        <w:t>Roberta’s s</w:t>
      </w:r>
      <w:r w:rsidR="00051F6B">
        <w:t>uicidal gestures have involved extreme self-mutilation and harm, such as drinking bleach,</w:t>
      </w:r>
      <w:r w:rsidR="00870C18">
        <w:t xml:space="preserve"> and</w:t>
      </w:r>
      <w:r w:rsidR="00051F6B">
        <w:t xml:space="preserve"> self-inflicted </w:t>
      </w:r>
      <w:r w:rsidR="00870C18">
        <w:t xml:space="preserve">cuts </w:t>
      </w:r>
      <w:r w:rsidR="00051F6B">
        <w:t>and burns</w:t>
      </w:r>
      <w:r w:rsidR="00870C18">
        <w:t xml:space="preserve">. </w:t>
      </w:r>
    </w:p>
    <w:p w14:paraId="5BB4ED9B" w14:textId="77777777" w:rsidR="00094E74" w:rsidRDefault="00094E74" w:rsidP="00E648EB">
      <w:pPr>
        <w:spacing w:line="480" w:lineRule="auto"/>
        <w:jc w:val="both"/>
      </w:pPr>
    </w:p>
    <w:p w14:paraId="3038EC4E" w14:textId="55453952" w:rsidR="00617C3D" w:rsidRDefault="003F3D85" w:rsidP="00E648EB">
      <w:pPr>
        <w:spacing w:line="480" w:lineRule="auto"/>
        <w:jc w:val="both"/>
      </w:pPr>
      <w:r>
        <w:t>Roberta</w:t>
      </w:r>
      <w:r w:rsidR="00BD4C2B">
        <w:t>’s</w:t>
      </w:r>
      <w:r w:rsidR="00870C18">
        <w:t xml:space="preserve"> childhood </w:t>
      </w:r>
      <w:r w:rsidR="00644C8D">
        <w:t>consisted</w:t>
      </w:r>
      <w:r>
        <w:t xml:space="preserve"> of physical abuse </w:t>
      </w:r>
      <w:r w:rsidR="003A05FC">
        <w:t xml:space="preserve">by </w:t>
      </w:r>
      <w:r>
        <w:t>her mothe</w:t>
      </w:r>
      <w:r w:rsidR="00B80801">
        <w:t xml:space="preserve">r, </w:t>
      </w:r>
      <w:r>
        <w:t>and sexual abuse by her</w:t>
      </w:r>
      <w:r w:rsidR="00870C18">
        <w:t xml:space="preserve"> </w:t>
      </w:r>
      <w:r>
        <w:t>father</w:t>
      </w:r>
      <w:r w:rsidR="00870C18">
        <w:t xml:space="preserve"> </w:t>
      </w:r>
      <w:r w:rsidR="00BD4C2B">
        <w:t>(</w:t>
      </w:r>
      <w:r w:rsidR="00B80801">
        <w:t xml:space="preserve">becoming </w:t>
      </w:r>
      <w:r>
        <w:t xml:space="preserve">increasingly physically abusive by the age of </w:t>
      </w:r>
      <w:r w:rsidR="00870C18">
        <w:t>12</w:t>
      </w:r>
      <w:r w:rsidR="00BD4C2B">
        <w:t xml:space="preserve">), both of whom have a history of alcohol abuse and depression. </w:t>
      </w:r>
      <w:r w:rsidR="00B80801">
        <w:t>Since the age of 14, Roberta has</w:t>
      </w:r>
      <w:r w:rsidR="00364BB9">
        <w:t xml:space="preserve"> </w:t>
      </w:r>
      <w:r w:rsidR="00B80801">
        <w:t>suffered with alcohol abuse</w:t>
      </w:r>
      <w:r w:rsidR="00364BB9">
        <w:t xml:space="preserve"> </w:t>
      </w:r>
      <w:r w:rsidR="00B80801">
        <w:t>and Bulimia Nervosa (BN</w:t>
      </w:r>
      <w:r w:rsidR="00F13896">
        <w:t>) yet</w:t>
      </w:r>
      <w:r w:rsidR="003A05FC">
        <w:t xml:space="preserve"> </w:t>
      </w:r>
      <w:r w:rsidR="00B80801">
        <w:t>performed well in education and employment until the age of 27, earning a college degree and completing two years of medical school</w:t>
      </w:r>
      <w:r w:rsidR="00364BB9">
        <w:t xml:space="preserve">, which was cut </w:t>
      </w:r>
      <w:r w:rsidR="00B80801">
        <w:t>short after becoming severely suicidal</w:t>
      </w:r>
      <w:r w:rsidR="00364BB9">
        <w:t xml:space="preserve"> </w:t>
      </w:r>
      <w:r w:rsidR="00B80801">
        <w:t xml:space="preserve">following the suicide of a classmate. </w:t>
      </w:r>
      <w:r w:rsidR="00422FFB">
        <w:t xml:space="preserve">Roberta has </w:t>
      </w:r>
      <w:r w:rsidR="00094E74">
        <w:t xml:space="preserve">had </w:t>
      </w:r>
      <w:r w:rsidR="00422FFB">
        <w:t>difficulty with interpersonal relationships due to her erratic and unstable behaviours</w:t>
      </w:r>
      <w:r w:rsidR="00B80801">
        <w:t xml:space="preserve">, </w:t>
      </w:r>
      <w:r w:rsidR="00364BB9">
        <w:t xml:space="preserve">with conflict leaving her feeling criticised, threatened, and unloved, leading to urges to self-mutilate or commit suicide. </w:t>
      </w:r>
    </w:p>
    <w:p w14:paraId="6879B10E" w14:textId="77777777" w:rsidR="00545FEC" w:rsidRPr="00E648EB" w:rsidRDefault="00545FEC" w:rsidP="00E648EB">
      <w:pPr>
        <w:spacing w:line="480" w:lineRule="auto"/>
        <w:jc w:val="both"/>
      </w:pPr>
    </w:p>
    <w:p w14:paraId="113FB2A6" w14:textId="77777777" w:rsidR="00D70D6D" w:rsidRDefault="00D70D6D" w:rsidP="00C15A12">
      <w:pPr>
        <w:spacing w:line="480" w:lineRule="auto"/>
        <w:rPr>
          <w:b/>
          <w:bCs/>
        </w:rPr>
      </w:pPr>
    </w:p>
    <w:p w14:paraId="661608D8" w14:textId="472C8038" w:rsidR="00E46B9A" w:rsidRDefault="009C6E06" w:rsidP="00C15A12">
      <w:pPr>
        <w:spacing w:line="480" w:lineRule="auto"/>
        <w:rPr>
          <w:b/>
          <w:bCs/>
        </w:rPr>
      </w:pPr>
      <w:r>
        <w:rPr>
          <w:b/>
          <w:bCs/>
        </w:rPr>
        <w:lastRenderedPageBreak/>
        <w:t xml:space="preserve">Proposed </w:t>
      </w:r>
      <w:r w:rsidR="0072196D">
        <w:rPr>
          <w:b/>
          <w:bCs/>
        </w:rPr>
        <w:t>Diagnosis</w:t>
      </w:r>
    </w:p>
    <w:p w14:paraId="13FD5708" w14:textId="4084C4EB" w:rsidR="00C15A12" w:rsidRPr="003D1EBC" w:rsidRDefault="00C15A12" w:rsidP="00C15A12">
      <w:pPr>
        <w:spacing w:line="480" w:lineRule="auto"/>
        <w:jc w:val="both"/>
      </w:pPr>
      <w:r>
        <w:t>In accordance with the Diagnostic and Statistical Manual of Mental Disorders (5</w:t>
      </w:r>
      <w:r w:rsidRPr="00E53A9E">
        <w:rPr>
          <w:vertAlign w:val="superscript"/>
        </w:rPr>
        <w:t>th</w:t>
      </w:r>
      <w:r>
        <w:t xml:space="preserve"> ed.; DSM-5; American Psychiatric Association [APA], 2013), Roberta display</w:t>
      </w:r>
      <w:r w:rsidR="00D70D6D">
        <w:t xml:space="preserve">s </w:t>
      </w:r>
      <w:r w:rsidR="00D4663F">
        <w:t xml:space="preserve">all </w:t>
      </w:r>
      <w:r>
        <w:t xml:space="preserve">nine symptoms of BPD - a disorder characterised as instability across </w:t>
      </w:r>
      <w:r w:rsidR="00D4663F">
        <w:t>various</w:t>
      </w:r>
      <w:r w:rsidRPr="003D1EBC">
        <w:t xml:space="preserve"> domains, such as self-image, impulse control, emotion regulation, and interpersonal relationships (APA, 2013; Reichl &amp; Kaess, 2021). Considering a diagnosis of BPD requires </w:t>
      </w:r>
      <w:r w:rsidR="00D4663F">
        <w:t>a display</w:t>
      </w:r>
      <w:r w:rsidRPr="003D1EBC">
        <w:t xml:space="preserve"> of five or more </w:t>
      </w:r>
      <w:r>
        <w:t>symptoms</w:t>
      </w:r>
      <w:r w:rsidR="00B77F5E">
        <w:t xml:space="preserve"> </w:t>
      </w:r>
      <w:r w:rsidRPr="003D1EBC">
        <w:t xml:space="preserve">(APA, 2013), Roberta should </w:t>
      </w:r>
      <w:r w:rsidR="00545FEC">
        <w:t>be diagnosed with</w:t>
      </w:r>
      <w:r w:rsidRPr="003D1EBC">
        <w:t xml:space="preserve"> BPD. A justification </w:t>
      </w:r>
      <w:r>
        <w:t>is as follows</w:t>
      </w:r>
      <w:r w:rsidR="00D4663F">
        <w:t xml:space="preserve">. </w:t>
      </w:r>
    </w:p>
    <w:p w14:paraId="78313CFB" w14:textId="77777777" w:rsidR="00C15A12" w:rsidRPr="00C15A12" w:rsidRDefault="00C15A12" w:rsidP="00C15A12">
      <w:pPr>
        <w:spacing w:line="480" w:lineRule="auto"/>
        <w:rPr>
          <w:b/>
          <w:bCs/>
        </w:rPr>
      </w:pPr>
    </w:p>
    <w:p w14:paraId="6A48793E" w14:textId="64ABFB4E" w:rsidR="002341DB" w:rsidRPr="003D1EBC" w:rsidRDefault="00B87680" w:rsidP="00F00F8C">
      <w:pPr>
        <w:spacing w:line="480" w:lineRule="auto"/>
        <w:jc w:val="both"/>
      </w:pPr>
      <w:r>
        <w:t xml:space="preserve">Firstly, </w:t>
      </w:r>
      <w:r w:rsidR="00F00F8C" w:rsidRPr="003D1EBC">
        <w:t xml:space="preserve">Roberta displays </w:t>
      </w:r>
      <w:r w:rsidR="00D46923">
        <w:t>the symptom</w:t>
      </w:r>
      <w:r w:rsidR="003A05FC">
        <w:t xml:space="preserve"> </w:t>
      </w:r>
      <w:r w:rsidR="00F00F8C" w:rsidRPr="003D1EBC">
        <w:t>“frantic efforts to avoid real or imagined abandonment” (</w:t>
      </w:r>
      <w:r w:rsidR="00677F20" w:rsidRPr="003D1EBC">
        <w:t>APA</w:t>
      </w:r>
      <w:r w:rsidR="00F00F8C" w:rsidRPr="003D1EBC">
        <w:t>, 2013</w:t>
      </w:r>
      <w:r w:rsidR="00E011EB">
        <w:t>, p. 663</w:t>
      </w:r>
      <w:r w:rsidR="00F00F8C" w:rsidRPr="003D1EBC">
        <w:t>)</w:t>
      </w:r>
      <w:r w:rsidR="00D46923">
        <w:t xml:space="preserve"> through</w:t>
      </w:r>
      <w:r w:rsidR="00D23C1E" w:rsidRPr="003D1EBC">
        <w:t xml:space="preserve"> threatening to end relationship</w:t>
      </w:r>
      <w:r w:rsidR="00D46923">
        <w:t>s</w:t>
      </w:r>
      <w:r w:rsidR="00D23C1E" w:rsidRPr="003D1EBC">
        <w:t xml:space="preserve"> when friends</w:t>
      </w:r>
      <w:r w:rsidR="003A05FC">
        <w:t>/</w:t>
      </w:r>
      <w:r w:rsidR="00D23C1E" w:rsidRPr="003D1EBC">
        <w:t xml:space="preserve">family </w:t>
      </w:r>
      <w:r w:rsidR="00545FEC">
        <w:t>attempt</w:t>
      </w:r>
      <w:r w:rsidR="00D23C1E" w:rsidRPr="003D1EBC">
        <w:t xml:space="preserve"> to distance themselves from her, </w:t>
      </w:r>
      <w:r w:rsidR="00B14DCD" w:rsidRPr="003D1EBC">
        <w:t xml:space="preserve">which, according to the National </w:t>
      </w:r>
      <w:r w:rsidR="000A1DEF" w:rsidRPr="003D1EBC">
        <w:t>Institute of Mental Health (</w:t>
      </w:r>
      <w:r w:rsidR="00B24428" w:rsidRPr="003D1EBC">
        <w:t xml:space="preserve">NIMH; </w:t>
      </w:r>
      <w:r w:rsidR="000A1DEF" w:rsidRPr="003D1EBC">
        <w:t>2022)</w:t>
      </w:r>
      <w:r w:rsidR="00B14DCD" w:rsidRPr="003D1EBC">
        <w:t xml:space="preserve">, </w:t>
      </w:r>
      <w:r w:rsidR="000A1DEF" w:rsidRPr="003D1EBC">
        <w:t xml:space="preserve">is a common </w:t>
      </w:r>
      <w:r w:rsidR="00B14DCD" w:rsidRPr="003D1EBC">
        <w:t xml:space="preserve">behaviour associated with </w:t>
      </w:r>
      <w:r w:rsidR="00FA13E1" w:rsidRPr="003D1EBC">
        <w:t>this symptom</w:t>
      </w:r>
      <w:r w:rsidR="00D23C1E" w:rsidRPr="003D1EBC">
        <w:t xml:space="preserve">. </w:t>
      </w:r>
      <w:r w:rsidR="00F00F8C" w:rsidRPr="003D1EBC">
        <w:t xml:space="preserve">Secondly, </w:t>
      </w:r>
      <w:r w:rsidR="00D23C1E" w:rsidRPr="003D1EBC">
        <w:t xml:space="preserve">Roberta’s interpersonal behaviour is erratic, fluctuating from one extreme to another without reason, which </w:t>
      </w:r>
      <w:r>
        <w:t>indicates</w:t>
      </w:r>
      <w:r w:rsidR="00D23C1E" w:rsidRPr="003D1EBC">
        <w:t xml:space="preserve"> interpersonal instability,</w:t>
      </w:r>
      <w:r w:rsidR="003A7F48" w:rsidRPr="003D1EBC">
        <w:t xml:space="preserve"> i.e., extreme fluctuations </w:t>
      </w:r>
      <w:r w:rsidR="00CB4783">
        <w:t xml:space="preserve">across communal dimensions and agentic dimensions (Pincus &amp; Wiggins, 1990). </w:t>
      </w:r>
      <w:r w:rsidR="003A05FC">
        <w:t>Consequently</w:t>
      </w:r>
      <w:r w:rsidR="003A7F48" w:rsidRPr="003D1EBC">
        <w:t xml:space="preserve">, Roberta meets the criteria </w:t>
      </w:r>
      <w:r w:rsidR="00D46923">
        <w:t xml:space="preserve">for </w:t>
      </w:r>
      <w:r w:rsidR="00D23C1E" w:rsidRPr="003D1EBC">
        <w:t>“a pattern of unstable and intense interpersonal relationships characterised by alternative extremes of idealisation and devaluation” (APA, 2013</w:t>
      </w:r>
      <w:r w:rsidR="00E011EB">
        <w:t>, p. 663</w:t>
      </w:r>
      <w:r w:rsidR="00D23C1E" w:rsidRPr="003D1EBC">
        <w:t xml:space="preserve">). </w:t>
      </w:r>
      <w:r>
        <w:t>Similarly</w:t>
      </w:r>
      <w:r w:rsidR="003A7F48" w:rsidRPr="003D1EBC">
        <w:t>, Roberta is described as</w:t>
      </w:r>
      <w:r w:rsidR="00545FEC">
        <w:t xml:space="preserve"> </w:t>
      </w:r>
      <w:r w:rsidR="003A7F48" w:rsidRPr="003D1EBC">
        <w:t xml:space="preserve">being reasonable, personable, and behaved at one moment, but irrational and enraged at another. </w:t>
      </w:r>
      <w:r w:rsidR="00835950">
        <w:t xml:space="preserve">This can be referred to as rapid or intense mood swings, </w:t>
      </w:r>
      <w:r w:rsidR="00D4663F">
        <w:t>indicating</w:t>
      </w:r>
      <w:r w:rsidR="00D46923">
        <w:t xml:space="preserve"> a</w:t>
      </w:r>
      <w:r w:rsidR="00835950">
        <w:t xml:space="preserve"> further BPD</w:t>
      </w:r>
      <w:r w:rsidR="00D4663F">
        <w:t xml:space="preserve"> symptom</w:t>
      </w:r>
      <w:r w:rsidR="00835950">
        <w:t xml:space="preserve"> (Peters et al., 2016), namely </w:t>
      </w:r>
      <w:r w:rsidR="00835950" w:rsidRPr="003D1EBC">
        <w:t>“affective instability due to marked reactivity of mood” (APA, 2013</w:t>
      </w:r>
      <w:r w:rsidR="00E011EB">
        <w:t>, p. 663</w:t>
      </w:r>
      <w:r w:rsidR="00835950" w:rsidRPr="003D1EBC">
        <w:t>)</w:t>
      </w:r>
      <w:r w:rsidR="00835950">
        <w:t xml:space="preserve">. </w:t>
      </w:r>
      <w:r w:rsidR="00BE2BF8" w:rsidRPr="003D1EBC">
        <w:t xml:space="preserve">However, </w:t>
      </w:r>
      <w:r w:rsidR="003A05FC">
        <w:t>the</w:t>
      </w:r>
      <w:r w:rsidR="00BE2BF8" w:rsidRPr="003D1EBC">
        <w:t xml:space="preserve"> behaviour </w:t>
      </w:r>
      <w:r w:rsidR="003A05FC">
        <w:t xml:space="preserve">could also be an indicator of </w:t>
      </w:r>
      <w:r w:rsidR="00BE2BF8" w:rsidRPr="003D1EBC">
        <w:t>“inappropriate, intense anger, or difficulty controlling anger” (APA, 2013</w:t>
      </w:r>
      <w:r w:rsidR="00E011EB">
        <w:t>, p. 663</w:t>
      </w:r>
      <w:r w:rsidR="00BE2BF8" w:rsidRPr="003D1EBC">
        <w:t>)</w:t>
      </w:r>
      <w:r w:rsidR="00835950">
        <w:t>, especially since Roberta’s emotions often lack clear or objective basis.</w:t>
      </w:r>
    </w:p>
    <w:p w14:paraId="42A3472F" w14:textId="77777777" w:rsidR="00BE2BF8" w:rsidRPr="003D1EBC" w:rsidRDefault="00BE2BF8" w:rsidP="00F00F8C">
      <w:pPr>
        <w:spacing w:line="480" w:lineRule="auto"/>
        <w:jc w:val="both"/>
      </w:pPr>
    </w:p>
    <w:p w14:paraId="5007E08D" w14:textId="699EC659" w:rsidR="00F22CC2" w:rsidRDefault="003A7F48" w:rsidP="00F00F8C">
      <w:pPr>
        <w:spacing w:line="480" w:lineRule="auto"/>
        <w:jc w:val="both"/>
      </w:pPr>
      <w:r w:rsidRPr="003D1EBC">
        <w:lastRenderedPageBreak/>
        <w:t>Furthermore, another</w:t>
      </w:r>
      <w:r w:rsidR="00094E74">
        <w:t xml:space="preserve"> </w:t>
      </w:r>
      <w:r w:rsidR="00B87680">
        <w:t>symptom</w:t>
      </w:r>
      <w:r w:rsidR="00094E74">
        <w:t xml:space="preserve"> of BPD</w:t>
      </w:r>
      <w:r w:rsidR="00B87680">
        <w:t xml:space="preserve"> </w:t>
      </w:r>
      <w:r w:rsidR="002341DB" w:rsidRPr="003D1EBC">
        <w:t xml:space="preserve">is identity disturbance (APA, 2013), which </w:t>
      </w:r>
      <w:r w:rsidR="00B87680">
        <w:t>is</w:t>
      </w:r>
      <w:r w:rsidR="002341DB" w:rsidRPr="003D1EBC">
        <w:t xml:space="preserve"> </w:t>
      </w:r>
      <w:r w:rsidR="008F1721" w:rsidRPr="003D1EBC">
        <w:t xml:space="preserve">difficulty describing the features of oneself and others, and issues developing a </w:t>
      </w:r>
      <w:r w:rsidR="009E785A" w:rsidRPr="003D1EBC">
        <w:t xml:space="preserve">sense of self with stable interests, goals, and beliefs (Gold &amp; Kyratsous, 2016). This can </w:t>
      </w:r>
      <w:r w:rsidR="002B7483" w:rsidRPr="003D1EBC">
        <w:t xml:space="preserve">be represented by polarisation (Gold &amp; Kyratsous, 2016), which is </w:t>
      </w:r>
      <w:r w:rsidRPr="003D1EBC">
        <w:t>clearly exhibited by</w:t>
      </w:r>
      <w:r w:rsidR="002B7483" w:rsidRPr="003D1EBC">
        <w:t xml:space="preserve"> Roberta</w:t>
      </w:r>
      <w:r w:rsidR="002341DB" w:rsidRPr="003D1EBC">
        <w:t xml:space="preserve"> </w:t>
      </w:r>
      <w:r w:rsidR="00B87680">
        <w:t>who</w:t>
      </w:r>
      <w:r w:rsidR="002B7483" w:rsidRPr="003D1EBC">
        <w:t xml:space="preserve"> views all people, including herself, as either all good or all bad. </w:t>
      </w:r>
      <w:r w:rsidRPr="003D1EBC">
        <w:t xml:space="preserve">However, the justification for a BPD diagnosis </w:t>
      </w:r>
      <w:r w:rsidR="00D4663F">
        <w:t xml:space="preserve">is </w:t>
      </w:r>
      <w:r w:rsidRPr="003D1EBC">
        <w:t xml:space="preserve">further </w:t>
      </w:r>
      <w:r w:rsidR="00D4663F">
        <w:t>strengthened by</w:t>
      </w:r>
      <w:r w:rsidRPr="003D1EBC">
        <w:t xml:space="preserve"> Roberta’s difficulties with alcohol misuse and BN</w:t>
      </w:r>
      <w:r w:rsidR="00F22CC2">
        <w:t xml:space="preserve">, which represent the </w:t>
      </w:r>
      <w:r w:rsidR="00F22CC2" w:rsidRPr="003D1EBC">
        <w:t>fourth DSM-5 symptom of BPD, namely impulsivity in two or more, potentially self-damaging areas (APA, 2013).</w:t>
      </w:r>
      <w:r w:rsidR="00F22CC2">
        <w:t xml:space="preserve"> </w:t>
      </w:r>
      <w:r w:rsidR="003A05FC">
        <w:t>These are</w:t>
      </w:r>
      <w:r w:rsidRPr="003D1EBC">
        <w:t xml:space="preserve"> common cooccurring disorders of BPD, with a prevalence rate in people with BPD of 46% - 59% for alcohol misuse (Trull et al., 2018) and 28% for BN (Aschidamini, 2023)</w:t>
      </w:r>
      <w:r w:rsidR="00EE199E">
        <w:t xml:space="preserve">. </w:t>
      </w:r>
      <w:r w:rsidR="00F22CC2">
        <w:t xml:space="preserve">With regards to alcohol misuse, research </w:t>
      </w:r>
      <w:r w:rsidR="001166A8">
        <w:t xml:space="preserve">suggests </w:t>
      </w:r>
      <w:r w:rsidR="00F22CC2">
        <w:t>its high prevalence in people with BPD is because alcohol stimulates the</w:t>
      </w:r>
      <w:r w:rsidR="00B87680">
        <w:t xml:space="preserve">ir </w:t>
      </w:r>
      <w:r w:rsidR="00F22CC2">
        <w:t>endogenous opioid systems, which are frequently under-stimulated (Bandelow et al., 2010).</w:t>
      </w:r>
    </w:p>
    <w:p w14:paraId="1C1C553F" w14:textId="77777777" w:rsidR="002A6C25" w:rsidRDefault="002A6C25" w:rsidP="00F00F8C">
      <w:pPr>
        <w:spacing w:line="480" w:lineRule="auto"/>
        <w:jc w:val="both"/>
      </w:pPr>
    </w:p>
    <w:p w14:paraId="4C93FD41" w14:textId="445A7B93" w:rsidR="00BE2BF8" w:rsidRDefault="002A6C25" w:rsidP="00F00F8C">
      <w:pPr>
        <w:spacing w:line="480" w:lineRule="auto"/>
        <w:jc w:val="both"/>
      </w:pPr>
      <w:r>
        <w:t>In relation</w:t>
      </w:r>
      <w:r w:rsidR="00D17479">
        <w:t xml:space="preserve"> to</w:t>
      </w:r>
      <w:r w:rsidR="00BE2BF8" w:rsidRPr="003D1EBC">
        <w:t xml:space="preserve"> </w:t>
      </w:r>
      <w:r w:rsidR="00094E74">
        <w:t xml:space="preserve">the symptom </w:t>
      </w:r>
      <w:r w:rsidR="00625830" w:rsidRPr="003D1EBC">
        <w:t>“r</w:t>
      </w:r>
      <w:r w:rsidR="00F00F8C" w:rsidRPr="003D1EBC">
        <w:t>ecurrent suicidal behaviour, gestures, or threats, or self-mutilating behaviour”</w:t>
      </w:r>
      <w:r w:rsidR="00625830" w:rsidRPr="003D1EBC">
        <w:t xml:space="preserve"> (</w:t>
      </w:r>
      <w:r w:rsidR="00677F20" w:rsidRPr="003D1EBC">
        <w:t>APA</w:t>
      </w:r>
      <w:r w:rsidR="00625830" w:rsidRPr="003D1EBC">
        <w:t>, 2013</w:t>
      </w:r>
      <w:r w:rsidR="00E011EB">
        <w:t>, p. 663</w:t>
      </w:r>
      <w:r w:rsidR="00625830" w:rsidRPr="003D1EBC">
        <w:t>)</w:t>
      </w:r>
      <w:r w:rsidR="00302016" w:rsidRPr="003D1EBC">
        <w:t xml:space="preserve">, </w:t>
      </w:r>
      <w:r w:rsidR="00E26B61">
        <w:t xml:space="preserve">Roberta </w:t>
      </w:r>
      <w:r w:rsidR="00305E08" w:rsidRPr="003D1EBC">
        <w:t>has been</w:t>
      </w:r>
      <w:r w:rsidR="00AB19D3" w:rsidRPr="003D1EBC">
        <w:t xml:space="preserve"> actively </w:t>
      </w:r>
      <w:r w:rsidR="00305E08" w:rsidRPr="003D1EBC">
        <w:t>self-</w:t>
      </w:r>
      <w:r w:rsidR="007B0C66" w:rsidRPr="003D1EBC">
        <w:t>mutilative</w:t>
      </w:r>
      <w:r w:rsidR="00305E08" w:rsidRPr="003D1EBC">
        <w:t xml:space="preserve"> and </w:t>
      </w:r>
      <w:r w:rsidR="00AB19D3" w:rsidRPr="003D1EBC">
        <w:t>suicidal</w:t>
      </w:r>
      <w:r w:rsidR="00305E08" w:rsidRPr="003D1EBC">
        <w:t xml:space="preserve">, </w:t>
      </w:r>
      <w:r w:rsidR="008553CD">
        <w:t>resulting</w:t>
      </w:r>
      <w:r w:rsidR="003A05FC">
        <w:t xml:space="preserve"> in reoccurring hospitalisation.</w:t>
      </w:r>
      <w:r w:rsidR="00E26B61">
        <w:t xml:space="preserve"> </w:t>
      </w:r>
      <w:r w:rsidR="00835950">
        <w:t xml:space="preserve">These </w:t>
      </w:r>
      <w:r w:rsidR="00E91B14" w:rsidRPr="003D1EBC">
        <w:t>behaviours</w:t>
      </w:r>
      <w:r w:rsidR="00AB19D3" w:rsidRPr="003D1EBC">
        <w:t xml:space="preserve"> </w:t>
      </w:r>
      <w:r w:rsidR="00E26B61">
        <w:t>have included</w:t>
      </w:r>
      <w:r w:rsidR="00AB19D3" w:rsidRPr="003D1EBC">
        <w:t xml:space="preserve"> drinking bleach and self-inflicted cuts and burns, </w:t>
      </w:r>
      <w:r w:rsidR="0042390C" w:rsidRPr="003D1EBC">
        <w:t>often</w:t>
      </w:r>
      <w:r w:rsidR="00AB19D3" w:rsidRPr="003D1EBC">
        <w:t xml:space="preserve"> following interpersonal conflict, </w:t>
      </w:r>
      <w:r w:rsidR="0042390C" w:rsidRPr="003D1EBC">
        <w:t xml:space="preserve">or to gain attention, </w:t>
      </w:r>
      <w:r w:rsidR="00D36B88" w:rsidRPr="003D1EBC">
        <w:t xml:space="preserve">thus supporting the concept that such behaviours are an observable symptom of underlying issues with impulse control, interpersonal relations, and emotion regulation (Reichl &amp; Kaess, 2021). </w:t>
      </w:r>
      <w:r w:rsidR="00AC347A">
        <w:t>T</w:t>
      </w:r>
      <w:r w:rsidR="00AD74FE" w:rsidRPr="003D1EBC">
        <w:t>he symptom is particularly common in BPD, with prevalence rates for self-mutilati</w:t>
      </w:r>
      <w:r w:rsidR="007B0C66" w:rsidRPr="003D1EBC">
        <w:t>ve</w:t>
      </w:r>
      <w:r w:rsidR="00AD74FE" w:rsidRPr="003D1EBC">
        <w:t xml:space="preserve"> behaviour estimated at 6% for neurotypical adults (</w:t>
      </w:r>
      <w:r w:rsidR="00590078" w:rsidRPr="003D1EBC">
        <w:t>Klonsky, 2011</w:t>
      </w:r>
      <w:r w:rsidR="00AD74FE" w:rsidRPr="003D1EBC">
        <w:t>), as opposed to 90% in adults with BPD</w:t>
      </w:r>
      <w:r w:rsidR="00D17479">
        <w:t>, and 75% for suicidal behaviour in adults with BPD</w:t>
      </w:r>
      <w:r w:rsidR="00AD74FE" w:rsidRPr="003D1EBC">
        <w:t xml:space="preserve"> (</w:t>
      </w:r>
      <w:r w:rsidR="00590078" w:rsidRPr="003D1EBC">
        <w:t>Goodman et al., 2017</w:t>
      </w:r>
      <w:r w:rsidR="00AD74FE" w:rsidRPr="003D1EBC">
        <w:t>).</w:t>
      </w:r>
      <w:r w:rsidR="00590078" w:rsidRPr="003D1EBC">
        <w:t xml:space="preserve"> </w:t>
      </w:r>
      <w:r w:rsidR="00AC347A">
        <w:t xml:space="preserve">Additionally, </w:t>
      </w:r>
      <w:r w:rsidR="00D4394E" w:rsidRPr="003D1EBC">
        <w:t>Roberta’s self-mutilat</w:t>
      </w:r>
      <w:r w:rsidR="00132C6B">
        <w:t>io</w:t>
      </w:r>
      <w:r w:rsidR="00D4663F">
        <w:t>n and</w:t>
      </w:r>
      <w:r w:rsidR="00132C6B">
        <w:t xml:space="preserve"> suicidal</w:t>
      </w:r>
      <w:r w:rsidR="00D4663F">
        <w:t xml:space="preserve"> behaviours</w:t>
      </w:r>
      <w:r w:rsidR="00D4394E" w:rsidRPr="003D1EBC">
        <w:t xml:space="preserve"> are often accompanied by chronic feelings of emptiness, </w:t>
      </w:r>
      <w:r w:rsidR="00D17479">
        <w:t>representing</w:t>
      </w:r>
      <w:r w:rsidR="00D4394E" w:rsidRPr="003D1EBC">
        <w:t xml:space="preserve"> the seventh DSM-5 </w:t>
      </w:r>
      <w:r w:rsidR="00D4663F">
        <w:t>symptom</w:t>
      </w:r>
      <w:r w:rsidR="00D4394E" w:rsidRPr="003D1EBC">
        <w:t xml:space="preserve"> </w:t>
      </w:r>
      <w:r w:rsidR="009D4868">
        <w:t xml:space="preserve">of BPD </w:t>
      </w:r>
      <w:r w:rsidR="00D4394E" w:rsidRPr="003D1EBC">
        <w:t xml:space="preserve">(APA, 2013). </w:t>
      </w:r>
      <w:r w:rsidR="00AC347A">
        <w:t>With the evidence in mind, it is highly likely that Roberta’s behaviours are symptoms of BPD.</w:t>
      </w:r>
    </w:p>
    <w:p w14:paraId="14370388" w14:textId="7E91121E" w:rsidR="00BE2BF8" w:rsidRDefault="000C75F4" w:rsidP="00B271BD">
      <w:pPr>
        <w:spacing w:line="480" w:lineRule="auto"/>
        <w:jc w:val="both"/>
      </w:pPr>
      <w:r>
        <w:lastRenderedPageBreak/>
        <w:t xml:space="preserve">Finally, the ninth BPD symptom concerns paranoid ideation and dissociation (APA, 2013). </w:t>
      </w:r>
      <w:r w:rsidR="002D422D">
        <w:t xml:space="preserve">Based on Roberta’s </w:t>
      </w:r>
      <w:r w:rsidR="00530DE8">
        <w:t>history, stressful interpersonal encounters and self-mutilative</w:t>
      </w:r>
      <w:r w:rsidR="001E200B">
        <w:t>/</w:t>
      </w:r>
      <w:r w:rsidR="00530DE8">
        <w:t xml:space="preserve">suicidal behaviours often lead to Roberta dissociating. </w:t>
      </w:r>
      <w:r w:rsidR="002D422D">
        <w:t>D</w:t>
      </w:r>
      <w:r w:rsidR="0087709A">
        <w:t xml:space="preserve">issociation occurs in </w:t>
      </w:r>
      <w:r w:rsidR="002D422D">
        <w:t>various</w:t>
      </w:r>
      <w:r w:rsidR="0087709A">
        <w:t xml:space="preserve"> clinical conditions, including BPD where </w:t>
      </w:r>
      <w:r w:rsidR="00EF582B">
        <w:t xml:space="preserve">it interferes with </w:t>
      </w:r>
      <w:r w:rsidR="00493346">
        <w:t>the</w:t>
      </w:r>
      <w:r w:rsidR="00EF582B">
        <w:t xml:space="preserve"> individual’s psychosocial functioning (Krause-Utz, 2022). </w:t>
      </w:r>
      <w:r w:rsidR="00D4663F">
        <w:t xml:space="preserve">The </w:t>
      </w:r>
      <w:r w:rsidR="00EF582B">
        <w:t>symptom is prevalent in up to 80% of individuals with BPD, thus is deemed a</w:t>
      </w:r>
      <w:r w:rsidR="00835950">
        <w:t xml:space="preserve"> </w:t>
      </w:r>
      <w:r w:rsidR="002D422D">
        <w:t xml:space="preserve">common </w:t>
      </w:r>
      <w:r w:rsidR="00EF582B">
        <w:t xml:space="preserve">symptom (Krauze-Utz, 2022). </w:t>
      </w:r>
      <w:r w:rsidR="002D422D">
        <w:t>Consequently</w:t>
      </w:r>
      <w:r w:rsidR="00EF582B">
        <w:t>, it is highly likely Roberta’s dissociation is an indicator of BPD.</w:t>
      </w:r>
    </w:p>
    <w:p w14:paraId="3CC37404" w14:textId="31468888" w:rsidR="00305E08" w:rsidRDefault="00305E08" w:rsidP="009E4AD0">
      <w:pPr>
        <w:spacing w:line="480" w:lineRule="auto"/>
      </w:pPr>
    </w:p>
    <w:p w14:paraId="23167DAA" w14:textId="7D295822" w:rsidR="00155418" w:rsidRPr="001B4769" w:rsidRDefault="005F5FB4" w:rsidP="00155418">
      <w:pPr>
        <w:spacing w:line="480" w:lineRule="auto"/>
        <w:rPr>
          <w:b/>
          <w:bCs/>
        </w:rPr>
      </w:pPr>
      <w:r w:rsidRPr="001B4769">
        <w:rPr>
          <w:b/>
          <w:bCs/>
        </w:rPr>
        <w:t>Pre-Disposing Factors</w:t>
      </w:r>
      <w:r w:rsidR="00A32C2D" w:rsidRPr="001B4769">
        <w:rPr>
          <w:b/>
          <w:bCs/>
        </w:rPr>
        <w:t xml:space="preserve"> </w:t>
      </w:r>
    </w:p>
    <w:p w14:paraId="30A08067" w14:textId="21AF8225" w:rsidR="00400F16" w:rsidRDefault="001E200B" w:rsidP="00E32EB1">
      <w:pPr>
        <w:spacing w:line="480" w:lineRule="auto"/>
        <w:jc w:val="both"/>
      </w:pPr>
      <w:r>
        <w:t>R</w:t>
      </w:r>
      <w:r w:rsidR="002F0C92">
        <w:t xml:space="preserve">esearch </w:t>
      </w:r>
      <w:r w:rsidR="002D422D">
        <w:t>strongly indicates</w:t>
      </w:r>
      <w:r w:rsidR="002F0C92">
        <w:t xml:space="preserve"> </w:t>
      </w:r>
      <w:r w:rsidR="00F705D2">
        <w:t xml:space="preserve">that </w:t>
      </w:r>
      <w:r>
        <w:t>BPD</w:t>
      </w:r>
      <w:r w:rsidR="002F0C92">
        <w:t xml:space="preserve"> is a product of an interaction between neurobiological, genetic, and psychosocial factors which influence brain development (Ca</w:t>
      </w:r>
      <w:r w:rsidR="003B3E9C">
        <w:t>spi</w:t>
      </w:r>
      <w:r w:rsidR="002F0C92">
        <w:t xml:space="preserve"> et al., 2002). For instance, according </w:t>
      </w:r>
      <w:r>
        <w:t xml:space="preserve">to </w:t>
      </w:r>
      <w:r w:rsidR="002F0C92">
        <w:t xml:space="preserve">the DSM-5 (APA, 2013), </w:t>
      </w:r>
      <w:r w:rsidR="00155418" w:rsidRPr="001B4769">
        <w:t xml:space="preserve">one biological factor which </w:t>
      </w:r>
      <w:r w:rsidR="002F0C92">
        <w:t>could have</w:t>
      </w:r>
      <w:r w:rsidR="00155418" w:rsidRPr="001B4769">
        <w:t xml:space="preserve"> </w:t>
      </w:r>
      <w:r w:rsidR="00F94C5D">
        <w:t>contributed to</w:t>
      </w:r>
      <w:r w:rsidR="00155418" w:rsidRPr="001B4769">
        <w:t xml:space="preserve"> Roberta developing BPD concerns her gender, considering BPD is predominantly diagnosed in females (approximately 75%)</w:t>
      </w:r>
      <w:r>
        <w:t xml:space="preserve">. </w:t>
      </w:r>
      <w:r w:rsidR="002F0C92">
        <w:t xml:space="preserve">However, </w:t>
      </w:r>
      <w:r w:rsidR="00FD7FD9">
        <w:t xml:space="preserve">more significantly, </w:t>
      </w:r>
      <w:r w:rsidR="003F1551">
        <w:t>the NHS (</w:t>
      </w:r>
      <w:r w:rsidR="00B15A62">
        <w:t>2022</w:t>
      </w:r>
      <w:r w:rsidR="003F1551">
        <w:t>)</w:t>
      </w:r>
      <w:r w:rsidR="00A63885">
        <w:t xml:space="preserve">, DSM-5 (APA, 2013), </w:t>
      </w:r>
      <w:r w:rsidR="003F1551">
        <w:t xml:space="preserve">and literature by Bozzatello et al. (2019) state that a vulnerability to BPD can arise from </w:t>
      </w:r>
      <w:r w:rsidR="00A63885">
        <w:t xml:space="preserve">childhood </w:t>
      </w:r>
      <w:r w:rsidR="003F1551">
        <w:t>experienc</w:t>
      </w:r>
      <w:r w:rsidR="00237B8F">
        <w:t xml:space="preserve">es of </w:t>
      </w:r>
      <w:r w:rsidR="003F1551">
        <w:t>physical or sexual abuse</w:t>
      </w:r>
      <w:r w:rsidR="008553CD">
        <w:t xml:space="preserve">, </w:t>
      </w:r>
      <w:r w:rsidR="003F1551">
        <w:t xml:space="preserve">and </w:t>
      </w:r>
      <w:r w:rsidR="00237B8F">
        <w:t xml:space="preserve">exposure to family members with </w:t>
      </w:r>
      <w:r w:rsidR="004D7D08">
        <w:t>s</w:t>
      </w:r>
      <w:r w:rsidR="00237B8F">
        <w:t>ubstance abuse</w:t>
      </w:r>
      <w:r w:rsidR="003F1551">
        <w:t xml:space="preserve"> problem</w:t>
      </w:r>
      <w:r w:rsidR="00237B8F">
        <w:t>s</w:t>
      </w:r>
      <w:r w:rsidR="00874C7F">
        <w:t xml:space="preserve"> – each of which were </w:t>
      </w:r>
      <w:r w:rsidR="00463B03">
        <w:t>experienced by Roberta</w:t>
      </w:r>
      <w:r w:rsidR="008553CD">
        <w:t xml:space="preserve">. </w:t>
      </w:r>
      <w:r w:rsidR="00400F16">
        <w:t xml:space="preserve">For example, Menon et al. (2016) investigated the effects of childhood sexual abuse in BPD participants and found that it was significantly associated with identity disturbances, stress-related </w:t>
      </w:r>
      <w:r w:rsidR="00400F16" w:rsidRPr="001B4769">
        <w:t>paranoia</w:t>
      </w:r>
      <w:r w:rsidR="00400F16">
        <w:t xml:space="preserve"> and </w:t>
      </w:r>
      <w:r w:rsidR="00400F16" w:rsidRPr="001B4769">
        <w:t xml:space="preserve">dissociation, and recurrent self-mutilative or suicidal behaviour (Menon et al., 2016), </w:t>
      </w:r>
      <w:r w:rsidR="00400F16">
        <w:t>as</w:t>
      </w:r>
      <w:r w:rsidR="00400F16" w:rsidRPr="001B4769">
        <w:t xml:space="preserve"> </w:t>
      </w:r>
      <w:r w:rsidR="00400F16">
        <w:t>displayed</w:t>
      </w:r>
      <w:r w:rsidR="00400F16" w:rsidRPr="001B4769">
        <w:t xml:space="preserve"> by Roberta. </w:t>
      </w:r>
      <w:r w:rsidR="00400F16">
        <w:t>Similarly, a meta-analysis by Foxhall et al. (2019) investigating childhood rejecting experiences and heightened rejection sensitivity (e.g., fear of abandonment) in adults with BPD found a significant association between childhood abuse and rejection sensitivity</w:t>
      </w:r>
      <w:r w:rsidR="007D5103">
        <w:t>, which could explain Roberta’s efforts to avoid abandonment.</w:t>
      </w:r>
    </w:p>
    <w:p w14:paraId="79E4F1F7" w14:textId="4BFE4020" w:rsidR="00605E38" w:rsidRDefault="00FD7FD9" w:rsidP="00E32EB1">
      <w:pPr>
        <w:spacing w:line="480" w:lineRule="auto"/>
        <w:jc w:val="both"/>
      </w:pPr>
      <w:r>
        <w:lastRenderedPageBreak/>
        <w:t>O</w:t>
      </w:r>
      <w:r w:rsidR="00463B03">
        <w:t>ne</w:t>
      </w:r>
      <w:r w:rsidR="00205539">
        <w:t xml:space="preserve"> </w:t>
      </w:r>
      <w:r w:rsidR="00874C7F">
        <w:t xml:space="preserve">explanation for </w:t>
      </w:r>
      <w:r w:rsidR="004D7D08">
        <w:t>th</w:t>
      </w:r>
      <w:r w:rsidR="00874C7F">
        <w:t xml:space="preserve">e </w:t>
      </w:r>
      <w:r w:rsidR="004D7D08">
        <w:t xml:space="preserve">association </w:t>
      </w:r>
      <w:r w:rsidR="00874C7F">
        <w:t xml:space="preserve">between childhood abuse and </w:t>
      </w:r>
      <w:r w:rsidR="002D422D">
        <w:t xml:space="preserve">the </w:t>
      </w:r>
      <w:r w:rsidR="00874C7F">
        <w:t xml:space="preserve">development of BPD </w:t>
      </w:r>
      <w:r w:rsidR="004D7D08">
        <w:t>concerns the endocrine Hypothalamic Pituitary Adrenal (HPA) axis</w:t>
      </w:r>
      <w:r w:rsidR="008553CD">
        <w:t xml:space="preserve"> </w:t>
      </w:r>
      <w:r w:rsidR="001D79C5">
        <w:t xml:space="preserve">which constitutes a pivotal stress response </w:t>
      </w:r>
      <w:r w:rsidR="004D7D08">
        <w:t xml:space="preserve">(Thomas et al., 2019). </w:t>
      </w:r>
      <w:r w:rsidR="008553CD">
        <w:t>N</w:t>
      </w:r>
      <w:r w:rsidR="00C24DAD">
        <w:t>eurobiological research</w:t>
      </w:r>
      <w:r w:rsidR="001D79C5">
        <w:t xml:space="preserve"> </w:t>
      </w:r>
      <w:r w:rsidR="00C24DAD">
        <w:t>frequently</w:t>
      </w:r>
      <w:r w:rsidR="001D79C5">
        <w:t xml:space="preserve"> repor</w:t>
      </w:r>
      <w:r w:rsidR="00605E38">
        <w:t>ts</w:t>
      </w:r>
      <w:r w:rsidR="001D79C5">
        <w:t xml:space="preserve"> a correlation between childhood maltreatment and increased HPA axis activity in individuals with BPD (</w:t>
      </w:r>
      <w:r w:rsidR="00C24DAD">
        <w:t>Thomas et al., 2019</w:t>
      </w:r>
      <w:r w:rsidR="001D79C5">
        <w:t xml:space="preserve">), which is </w:t>
      </w:r>
      <w:r w:rsidR="00D4663F">
        <w:t>suggestive</w:t>
      </w:r>
      <w:r w:rsidR="001D79C5">
        <w:t xml:space="preserve"> considering HPA axis dysfunctions, such as increased activity, are central to the development of BPD (Kulacaoglu &amp; Kose, 2018). </w:t>
      </w:r>
      <w:r w:rsidR="009A1FED">
        <w:t>Therefore, t</w:t>
      </w:r>
      <w:r w:rsidR="00400F16">
        <w:t>aking together th</w:t>
      </w:r>
      <w:r w:rsidR="007D5103">
        <w:t>e</w:t>
      </w:r>
      <w:r w:rsidR="00400F16">
        <w:t xml:space="preserve"> evidence, </w:t>
      </w:r>
      <w:r w:rsidR="007D5103">
        <w:t xml:space="preserve">it is highly likely that </w:t>
      </w:r>
      <w:r w:rsidR="00400F16">
        <w:t xml:space="preserve">Roberta’s traumatic and abusive childhood pre-disposed her to developing BPD. </w:t>
      </w:r>
    </w:p>
    <w:p w14:paraId="675CF970" w14:textId="77777777" w:rsidR="00400F16" w:rsidRPr="001B4769" w:rsidRDefault="00400F16" w:rsidP="00E32EB1">
      <w:pPr>
        <w:spacing w:line="480" w:lineRule="auto"/>
        <w:jc w:val="both"/>
      </w:pPr>
    </w:p>
    <w:p w14:paraId="69509D4B" w14:textId="5B8C93A6" w:rsidR="008930D3" w:rsidRPr="001B4769" w:rsidRDefault="005F5FB4" w:rsidP="009E4AD0">
      <w:pPr>
        <w:spacing w:line="480" w:lineRule="auto"/>
        <w:rPr>
          <w:b/>
          <w:bCs/>
        </w:rPr>
      </w:pPr>
      <w:r w:rsidRPr="001B4769">
        <w:rPr>
          <w:b/>
          <w:bCs/>
        </w:rPr>
        <w:t>Precipitating Factors</w:t>
      </w:r>
    </w:p>
    <w:p w14:paraId="23DBA029" w14:textId="73EED7D3" w:rsidR="00205539" w:rsidRDefault="00605E38" w:rsidP="002E7AE3">
      <w:pPr>
        <w:spacing w:line="480" w:lineRule="auto"/>
        <w:jc w:val="both"/>
      </w:pPr>
      <w:r>
        <w:t>T</w:t>
      </w:r>
      <w:r w:rsidR="00C72383" w:rsidRPr="001B4769">
        <w:t xml:space="preserve">here are many precipitating factors associated with BPD, such as abandonment </w:t>
      </w:r>
      <w:r w:rsidR="000D1C46">
        <w:t xml:space="preserve">and rejection </w:t>
      </w:r>
      <w:r w:rsidR="00C72383" w:rsidRPr="001B4769">
        <w:t xml:space="preserve">(Berenson et al., 2011), being alone </w:t>
      </w:r>
      <w:r w:rsidR="00D93DC6">
        <w:t xml:space="preserve">and disappointment </w:t>
      </w:r>
      <w:r w:rsidR="00C72383" w:rsidRPr="001B4769">
        <w:t xml:space="preserve">(Bender &amp; Skodol, 2007), betrayals </w:t>
      </w:r>
      <w:r w:rsidR="00D93DC6">
        <w:t xml:space="preserve">and interpersonal offences </w:t>
      </w:r>
      <w:r w:rsidR="00C72383" w:rsidRPr="001B4769">
        <w:t>(Tragesser et al., 2008), and identity threat (Bender &amp; Skodol, 2007).</w:t>
      </w:r>
      <w:r w:rsidR="007B0F65" w:rsidRPr="001B4769">
        <w:t xml:space="preserve"> </w:t>
      </w:r>
      <w:r w:rsidR="00BD00E1">
        <w:t xml:space="preserve">However, </w:t>
      </w:r>
      <w:r>
        <w:t xml:space="preserve">the number experienced by individuals is dependent on the severity of their BPD. For instance, </w:t>
      </w:r>
      <w:r w:rsidR="00BD00E1">
        <w:t xml:space="preserve">Miskewicz et al. (2015) investigated the situational triggers and symptoms of BPD </w:t>
      </w:r>
      <w:r w:rsidR="005F7934">
        <w:t xml:space="preserve">and </w:t>
      </w:r>
      <w:r w:rsidR="00BD00E1">
        <w:t xml:space="preserve">found individuals with high BPD severity (such as Roberta) have more precipitating factors and more symptoms in their lives, </w:t>
      </w:r>
      <w:r w:rsidR="00132C6B">
        <w:t>than</w:t>
      </w:r>
      <w:r w:rsidR="00BD00E1">
        <w:t xml:space="preserve"> </w:t>
      </w:r>
      <w:r>
        <w:t xml:space="preserve">those </w:t>
      </w:r>
      <w:r w:rsidR="00BD00E1">
        <w:t>with low</w:t>
      </w:r>
      <w:r>
        <w:t xml:space="preserve"> </w:t>
      </w:r>
      <w:r w:rsidR="00BD00E1">
        <w:t>severity. With that said, disappointment, interpersonal offences, and negative encounters with friends and family are each prominent in Roberta’s life</w:t>
      </w:r>
      <w:r w:rsidR="004A5C0C">
        <w:t xml:space="preserve">, </w:t>
      </w:r>
      <w:r w:rsidR="00BD00E1">
        <w:t>and often precede her BPD</w:t>
      </w:r>
      <w:r>
        <w:t xml:space="preserve"> symptoms</w:t>
      </w:r>
      <w:r w:rsidR="00BD00E1">
        <w:t xml:space="preserve">, </w:t>
      </w:r>
      <w:r w:rsidR="002E7AE3">
        <w:t>such as efforts to avoid abandonment, self-mutilating and suicidal behaviour, chronic feelings of emptiness, intense anger, and dissociation (A</w:t>
      </w:r>
      <w:r w:rsidR="00B24428">
        <w:t>PA</w:t>
      </w:r>
      <w:r w:rsidR="002E7AE3">
        <w:t>, 2013)</w:t>
      </w:r>
      <w:r w:rsidR="004A5C0C">
        <w:t xml:space="preserve">, thus highlighting them as precipitating factors. Additionally, </w:t>
      </w:r>
      <w:r w:rsidR="008930D3">
        <w:t xml:space="preserve">rejection and abandonment </w:t>
      </w:r>
      <w:r w:rsidR="004A5C0C">
        <w:t>are</w:t>
      </w:r>
      <w:r>
        <w:t xml:space="preserve"> experienced by Roberta through </w:t>
      </w:r>
      <w:r w:rsidR="008930D3">
        <w:t>friends and family attempting to distance themselves from her</w:t>
      </w:r>
      <w:r>
        <w:t>, and this</w:t>
      </w:r>
      <w:r w:rsidR="004A5C0C">
        <w:t xml:space="preserve"> </w:t>
      </w:r>
      <w:r w:rsidR="002466A1">
        <w:t>appear</w:t>
      </w:r>
      <w:r>
        <w:t xml:space="preserve">s to </w:t>
      </w:r>
      <w:r w:rsidR="008930D3">
        <w:t xml:space="preserve">further provoke the mentioned symptoms, </w:t>
      </w:r>
      <w:r>
        <w:t>as well as others, like her</w:t>
      </w:r>
      <w:r w:rsidR="008930D3">
        <w:t xml:space="preserve"> unstable self-image (e.g., </w:t>
      </w:r>
      <w:r w:rsidR="00F94BBB">
        <w:t>perceiving herself as either all good or all bad, i.e., polarisation</w:t>
      </w:r>
      <w:r w:rsidR="008930D3">
        <w:t>)</w:t>
      </w:r>
      <w:r>
        <w:t xml:space="preserve">. </w:t>
      </w:r>
    </w:p>
    <w:p w14:paraId="14CB8815" w14:textId="01D0F5DF" w:rsidR="00A107D7" w:rsidRDefault="002B3CF7" w:rsidP="002E7AE3">
      <w:pPr>
        <w:spacing w:line="480" w:lineRule="auto"/>
        <w:jc w:val="both"/>
      </w:pPr>
      <w:r>
        <w:lastRenderedPageBreak/>
        <w:t>Furthermore</w:t>
      </w:r>
      <w:r w:rsidR="00F5063A">
        <w:t>, as stated by the</w:t>
      </w:r>
      <w:r w:rsidR="00A43064">
        <w:t xml:space="preserve"> DSM-5, one symptom</w:t>
      </w:r>
      <w:r w:rsidR="00605E38">
        <w:t xml:space="preserve"> </w:t>
      </w:r>
      <w:r w:rsidR="00A43064">
        <w:t>of BPD concerns impulsivity in at least two areas, such as substance abuse and eating disorders (A</w:t>
      </w:r>
      <w:r w:rsidR="00B24428">
        <w:t>PA</w:t>
      </w:r>
      <w:r w:rsidR="00A43064">
        <w:t>, 2013)</w:t>
      </w:r>
      <w:r w:rsidR="000C7EE2">
        <w:t xml:space="preserve"> – which are also considered cooccurring disorders of BPD. According to research, difficulties with alcohol misuse and BN (as seen with Roberta) have a high prevalence in individuals with BPD, for instance 46% - 49% for temporary alcohol misuse, or 59% for lifetime alcohol misuse (Trull et al., 2018), and </w:t>
      </w:r>
      <w:r w:rsidR="00B24428">
        <w:t>28</w:t>
      </w:r>
      <w:r w:rsidR="000C7EE2">
        <w:t>% for BN</w:t>
      </w:r>
      <w:r w:rsidR="00A97DA4">
        <w:t xml:space="preserve"> (Aschidamini, 2023)</w:t>
      </w:r>
      <w:r w:rsidR="000C7EE2">
        <w:t xml:space="preserve">. </w:t>
      </w:r>
      <w:r w:rsidR="00157A2A">
        <w:t>However, despite being symptoms of BPD, Roberta’s difficulties with alcohol misuse and BN could also be considered precipitating factors</w:t>
      </w:r>
      <w:r w:rsidR="00990F98">
        <w:t xml:space="preserve">, </w:t>
      </w:r>
      <w:r w:rsidR="00A107D7">
        <w:t xml:space="preserve">especially since they began when she was 14, </w:t>
      </w:r>
      <w:r w:rsidR="00023F87">
        <w:t xml:space="preserve">thus </w:t>
      </w:r>
      <w:r w:rsidR="00A107D7">
        <w:t xml:space="preserve">prior to any other symptoms of BPD. </w:t>
      </w:r>
      <w:r w:rsidR="00F5063A">
        <w:t>For instance, alcohol</w:t>
      </w:r>
      <w:r w:rsidR="00AB7BF5">
        <w:t xml:space="preserve"> misuse</w:t>
      </w:r>
      <w:r w:rsidR="00F5063A">
        <w:t xml:space="preserve"> </w:t>
      </w:r>
      <w:r w:rsidR="00990F98">
        <w:t xml:space="preserve">has a significant </w:t>
      </w:r>
      <w:r w:rsidR="00F5063A">
        <w:t>impact on decision making and judgement, causing people to becoming reckless, aggressive, and uninhibited, and can even inflict depressi</w:t>
      </w:r>
      <w:r w:rsidR="00AB7BF5">
        <w:t>ve symptoms</w:t>
      </w:r>
      <w:r w:rsidR="00F5063A">
        <w:t xml:space="preserve"> (NHS, 2022)</w:t>
      </w:r>
      <w:r w:rsidR="00157A2A">
        <w:t xml:space="preserve">. Consequently, these effects could encourage the onset of BPD symptoms, such as dissociation, idealisation and devaluation of others, </w:t>
      </w:r>
      <w:r w:rsidR="00AB7BF5">
        <w:t>identity disturbance, and/or paranoid ideation (A</w:t>
      </w:r>
      <w:r w:rsidR="00B24428">
        <w:t>PA</w:t>
      </w:r>
      <w:r w:rsidR="00AB7BF5">
        <w:t>, 2013)</w:t>
      </w:r>
      <w:r w:rsidR="00662D14">
        <w:t xml:space="preserve">, </w:t>
      </w:r>
      <w:r w:rsidR="00A107D7">
        <w:t xml:space="preserve">especially if there is an existing pre-disposition to BPD, as </w:t>
      </w:r>
      <w:r w:rsidR="00023F87">
        <w:t>there is</w:t>
      </w:r>
      <w:r w:rsidR="00A107D7">
        <w:t xml:space="preserve"> in Roberta’s case. </w:t>
      </w:r>
    </w:p>
    <w:p w14:paraId="3188BC4E" w14:textId="77777777" w:rsidR="001E200B" w:rsidRDefault="001E200B" w:rsidP="009E4AD0">
      <w:pPr>
        <w:spacing w:line="480" w:lineRule="auto"/>
      </w:pPr>
    </w:p>
    <w:p w14:paraId="337A7F05" w14:textId="70B02BAF" w:rsidR="00A107D7" w:rsidRDefault="005F5FB4" w:rsidP="009E4AD0">
      <w:pPr>
        <w:spacing w:line="480" w:lineRule="auto"/>
        <w:rPr>
          <w:b/>
          <w:bCs/>
        </w:rPr>
      </w:pPr>
      <w:r w:rsidRPr="005F5FB4">
        <w:rPr>
          <w:b/>
          <w:bCs/>
        </w:rPr>
        <w:t>Perpetuating Factor</w:t>
      </w:r>
      <w:r w:rsidR="00A107D7">
        <w:rPr>
          <w:b/>
          <w:bCs/>
        </w:rPr>
        <w:t>s</w:t>
      </w:r>
    </w:p>
    <w:p w14:paraId="6D390859" w14:textId="72A54512" w:rsidR="005301A3" w:rsidRPr="005301A3" w:rsidRDefault="007A39A9" w:rsidP="00647777">
      <w:pPr>
        <w:spacing w:line="480" w:lineRule="auto"/>
        <w:jc w:val="both"/>
      </w:pPr>
      <w:r>
        <w:t>D</w:t>
      </w:r>
      <w:r w:rsidR="00956D96">
        <w:t xml:space="preserve">espite being categorised as a precipitating factor, Roberta’s alcohol misuse could also be classed as a perpetuating factor, based on the effects of alcohol mentioned previously. </w:t>
      </w:r>
      <w:r w:rsidR="00343D29">
        <w:t xml:space="preserve">Nevertheless, </w:t>
      </w:r>
      <w:r w:rsidR="005301A3">
        <w:t xml:space="preserve">research has </w:t>
      </w:r>
      <w:r w:rsidR="00343D29">
        <w:t xml:space="preserve">also </w:t>
      </w:r>
      <w:r w:rsidR="005301A3">
        <w:t>identified emotion dysregulation</w:t>
      </w:r>
      <w:r w:rsidR="00647777">
        <w:t xml:space="preserve"> (ED) as a </w:t>
      </w:r>
      <w:r w:rsidR="00343D29">
        <w:t>perpetuating factor of</w:t>
      </w:r>
      <w:r w:rsidR="00647777">
        <w:t xml:space="preserve"> BPD</w:t>
      </w:r>
      <w:r w:rsidR="005301A3">
        <w:t xml:space="preserve"> – which, as mentioned, is exhibited by Roberta. For example, </w:t>
      </w:r>
      <w:r w:rsidR="00424E6C">
        <w:t xml:space="preserve">using </w:t>
      </w:r>
      <w:r w:rsidR="00C15A12">
        <w:t xml:space="preserve">participants with BPD, </w:t>
      </w:r>
      <w:r w:rsidR="00647777">
        <w:t>Stepp et al. (2014) explored within-individual</w:t>
      </w:r>
      <w:r w:rsidR="00552102">
        <w:t xml:space="preserve"> </w:t>
      </w:r>
      <w:r w:rsidR="00647777">
        <w:t>changes in ED</w:t>
      </w:r>
      <w:r w:rsidR="00424E6C">
        <w:t xml:space="preserve"> as a maintenance factor of BPD</w:t>
      </w:r>
      <w:r w:rsidR="00647777">
        <w:t xml:space="preserve"> across </w:t>
      </w:r>
      <w:r w:rsidR="00132C6B">
        <w:t>one year</w:t>
      </w:r>
      <w:r w:rsidR="00C15A12">
        <w:t xml:space="preserve">, through evaluating </w:t>
      </w:r>
      <w:r w:rsidR="00647777">
        <w:t>the extent that symptom severity at baseline predict</w:t>
      </w:r>
      <w:r w:rsidR="00C15A12">
        <w:t>s</w:t>
      </w:r>
      <w:r w:rsidR="001D6A2E">
        <w:t xml:space="preserve"> </w:t>
      </w:r>
      <w:r w:rsidR="00647777">
        <w:t>changes in ED, and changes in ED predict</w:t>
      </w:r>
      <w:r w:rsidR="00C15A12">
        <w:t>s</w:t>
      </w:r>
      <w:r w:rsidR="001D6A2E">
        <w:t xml:space="preserve"> </w:t>
      </w:r>
      <w:r w:rsidR="00647777">
        <w:t>four BPD symptoms, namely affective instability, impulsivity, identity disturbances, and negative relationships, at a one-year follow-</w:t>
      </w:r>
      <w:r w:rsidR="00C15A12">
        <w:t>up.</w:t>
      </w:r>
      <w:r w:rsidR="00647777">
        <w:t xml:space="preserve"> The </w:t>
      </w:r>
      <w:r w:rsidR="00C15A12">
        <w:t>result revealed</w:t>
      </w:r>
      <w:r w:rsidR="00C06DD7">
        <w:t xml:space="preserve"> that </w:t>
      </w:r>
      <w:r w:rsidR="00647777">
        <w:t>symptoms at baseline predicted increas</w:t>
      </w:r>
      <w:r w:rsidR="00424E6C">
        <w:t>es</w:t>
      </w:r>
      <w:r w:rsidR="00C15A12">
        <w:t xml:space="preserve"> </w:t>
      </w:r>
      <w:r w:rsidR="00647777">
        <w:t xml:space="preserve">and </w:t>
      </w:r>
      <w:r w:rsidR="00424E6C">
        <w:t xml:space="preserve">higher </w:t>
      </w:r>
      <w:r w:rsidR="00C06DD7">
        <w:t xml:space="preserve">total </w:t>
      </w:r>
      <w:r w:rsidR="00647777">
        <w:t>level</w:t>
      </w:r>
      <w:r w:rsidR="00424E6C">
        <w:t xml:space="preserve">s </w:t>
      </w:r>
      <w:r w:rsidR="00647777">
        <w:t xml:space="preserve">of ED, </w:t>
      </w:r>
      <w:r w:rsidR="001D6A2E">
        <w:t xml:space="preserve">and </w:t>
      </w:r>
      <w:r w:rsidR="00990F98">
        <w:lastRenderedPageBreak/>
        <w:t>these</w:t>
      </w:r>
      <w:r w:rsidR="00424E6C">
        <w:t xml:space="preserve"> increases </w:t>
      </w:r>
      <w:r w:rsidR="00647777">
        <w:t xml:space="preserve">predicted the four BPD symptoms at follow up, </w:t>
      </w:r>
      <w:r w:rsidR="00424E6C">
        <w:t xml:space="preserve">even </w:t>
      </w:r>
      <w:r w:rsidR="001D6A2E">
        <w:t>after controlling for symptoms at baseline</w:t>
      </w:r>
      <w:r w:rsidR="00424E6C">
        <w:t xml:space="preserve">, such as changes in interpersonal conflict </w:t>
      </w:r>
      <w:r w:rsidR="001D6A2E">
        <w:t xml:space="preserve">(Stepp et al., 2014). Additionally, </w:t>
      </w:r>
      <w:r w:rsidR="00C06DD7">
        <w:t>total</w:t>
      </w:r>
      <w:r w:rsidR="001D6A2E">
        <w:t xml:space="preserve"> level of ED mediated the link between BPD symptom severity and identity disturbance and affective instability at the follow up, </w:t>
      </w:r>
      <w:r w:rsidR="00424E6C">
        <w:t xml:space="preserve">suggesting ED maintained the features over the </w:t>
      </w:r>
      <w:r w:rsidR="00132C6B">
        <w:t>year</w:t>
      </w:r>
      <w:r w:rsidR="00424E6C">
        <w:t xml:space="preserve">. </w:t>
      </w:r>
      <w:r w:rsidR="009662B7">
        <w:t>Consequently, i</w:t>
      </w:r>
      <w:r w:rsidR="00424E6C">
        <w:t>t was concluded ED is a perpetuating factor of BPD (Stepp et al., 2014)</w:t>
      </w:r>
      <w:r w:rsidR="009A1FED">
        <w:t xml:space="preserve">. </w:t>
      </w:r>
    </w:p>
    <w:p w14:paraId="40059874" w14:textId="31B661B3" w:rsidR="005301A3" w:rsidRDefault="005301A3" w:rsidP="009E4AD0">
      <w:pPr>
        <w:spacing w:line="480" w:lineRule="auto"/>
        <w:rPr>
          <w:b/>
          <w:bCs/>
        </w:rPr>
      </w:pPr>
    </w:p>
    <w:p w14:paraId="78AFCB4A" w14:textId="16DD960E" w:rsidR="00424E6C" w:rsidRDefault="00424E6C" w:rsidP="00424E6C">
      <w:pPr>
        <w:spacing w:line="480" w:lineRule="auto"/>
        <w:jc w:val="both"/>
      </w:pPr>
      <w:r w:rsidRPr="00424E6C">
        <w:t xml:space="preserve">Moreover, </w:t>
      </w:r>
      <w:r>
        <w:t>the DSM-5 states</w:t>
      </w:r>
      <w:r w:rsidR="009A1FED">
        <w:t xml:space="preserve"> that</w:t>
      </w:r>
      <w:r>
        <w:t xml:space="preserve"> individuals with BPD often underestimat</w:t>
      </w:r>
      <w:r w:rsidR="002A7470">
        <w:t>e</w:t>
      </w:r>
      <w:r>
        <w:t xml:space="preserve"> themselves </w:t>
      </w:r>
      <w:r w:rsidR="002A7470">
        <w:t xml:space="preserve">soon </w:t>
      </w:r>
      <w:r>
        <w:t>before achiev</w:t>
      </w:r>
      <w:r w:rsidR="00990F98">
        <w:t>ing a goal</w:t>
      </w:r>
      <w:r>
        <w:t xml:space="preserve"> (APA, 2013)</w:t>
      </w:r>
      <w:r w:rsidR="002A7470">
        <w:t xml:space="preserve"> – a feature </w:t>
      </w:r>
      <w:r>
        <w:t>displayed by Roberta when dropping out of medical school</w:t>
      </w:r>
      <w:r w:rsidR="00C15A12">
        <w:t xml:space="preserve">. </w:t>
      </w:r>
      <w:r>
        <w:t xml:space="preserve">However, such behaviour could be deemed a perpetuating factor </w:t>
      </w:r>
      <w:r w:rsidR="00990F98">
        <w:t>of Roberta’s</w:t>
      </w:r>
      <w:r>
        <w:t xml:space="preserve"> BPD considering it would have </w:t>
      </w:r>
      <w:r w:rsidR="002A7470">
        <w:t xml:space="preserve">limited </w:t>
      </w:r>
      <w:r w:rsidR="00990F98">
        <w:t xml:space="preserve">her </w:t>
      </w:r>
      <w:r w:rsidR="002A7470">
        <w:t xml:space="preserve">social </w:t>
      </w:r>
      <w:r w:rsidR="00816504">
        <w:t xml:space="preserve">inclusion </w:t>
      </w:r>
      <w:r w:rsidR="002A7470">
        <w:t>and support, which is significant considering individuals with BPD are already at a social disadvan</w:t>
      </w:r>
      <w:r w:rsidR="00744AB7">
        <w:t>tage. For example, Beeney et al. (2018)</w:t>
      </w:r>
      <w:r w:rsidR="00A84011">
        <w:t xml:space="preserve"> explore</w:t>
      </w:r>
      <w:r w:rsidR="00775749">
        <w:t>d</w:t>
      </w:r>
      <w:r w:rsidR="00A84011">
        <w:t xml:space="preserve"> the character of social networks</w:t>
      </w:r>
      <w:r w:rsidR="00775749">
        <w:t xml:space="preserve"> by asking participants to</w:t>
      </w:r>
      <w:r w:rsidR="00A84011">
        <w:t xml:space="preserve"> list the most significant people in their social network, and rate each of them in relation to social support, amount of contact, negative interactions, and attachment strength (Beeney et al., 2018). The findings revealed an association between BPD and </w:t>
      </w:r>
      <w:r w:rsidR="005266FE">
        <w:t xml:space="preserve">less social integration, </w:t>
      </w:r>
      <w:r w:rsidR="00A84011">
        <w:t xml:space="preserve">more frequent negative interactions, </w:t>
      </w:r>
      <w:r w:rsidR="005266FE">
        <w:t xml:space="preserve">and </w:t>
      </w:r>
      <w:r w:rsidR="00A84011">
        <w:t>worse social support</w:t>
      </w:r>
      <w:r w:rsidR="00343D29">
        <w:t xml:space="preserve"> (Beeney et al., 201</w:t>
      </w:r>
      <w:r w:rsidR="00770C44">
        <w:t>8</w:t>
      </w:r>
      <w:r w:rsidR="00343D29">
        <w:t xml:space="preserve">). </w:t>
      </w:r>
      <w:r w:rsidR="00990F98">
        <w:t>Thus,</w:t>
      </w:r>
      <w:r w:rsidR="00343D29">
        <w:t xml:space="preserve"> these differences in social networks (which are likely to be heightened by dropping out of school) could maintain and/or exacerbate symptoms of BPD (Beeney et al., 201</w:t>
      </w:r>
      <w:r w:rsidR="00770C44">
        <w:t>8</w:t>
      </w:r>
      <w:r w:rsidR="00343D29">
        <w:t xml:space="preserve">). </w:t>
      </w:r>
    </w:p>
    <w:p w14:paraId="19766BD4" w14:textId="6F136EF1" w:rsidR="000650B6" w:rsidRDefault="000650B6" w:rsidP="00424E6C">
      <w:pPr>
        <w:spacing w:line="480" w:lineRule="auto"/>
        <w:jc w:val="both"/>
      </w:pPr>
    </w:p>
    <w:p w14:paraId="67F13051" w14:textId="62590BCF" w:rsidR="00C15A12" w:rsidRDefault="007A39A9" w:rsidP="00C15A12">
      <w:pPr>
        <w:spacing w:line="480" w:lineRule="auto"/>
        <w:jc w:val="both"/>
      </w:pPr>
      <w:r>
        <w:t>A</w:t>
      </w:r>
      <w:r w:rsidR="000650B6">
        <w:t xml:space="preserve">nother perpetuating factor concerns </w:t>
      </w:r>
      <w:r w:rsidR="009662B7">
        <w:t>Roberta’s</w:t>
      </w:r>
      <w:r w:rsidR="000650B6">
        <w:t xml:space="preserve"> depress</w:t>
      </w:r>
      <w:r w:rsidR="003B5348">
        <w:t>ion, which is consider</w:t>
      </w:r>
      <w:r w:rsidR="0049540C">
        <w:t>ed</w:t>
      </w:r>
      <w:r w:rsidR="003B5348">
        <w:t xml:space="preserve"> another common cooccurring disorder of BPD (APA, 2013). Roberta </w:t>
      </w:r>
      <w:r w:rsidR="00E011EB">
        <w:t xml:space="preserve">likely </w:t>
      </w:r>
      <w:r w:rsidR="003B5348">
        <w:t>possessed a genetic vulnerability to developing depression, considering both parents had histories of it</w:t>
      </w:r>
      <w:r w:rsidR="00901C45">
        <w:t>, and twin studies have reported a heritability rate for depression of 37%</w:t>
      </w:r>
      <w:r w:rsidR="00460D23">
        <w:t>, and family studies have</w:t>
      </w:r>
      <w:r w:rsidR="00E011EB">
        <w:t xml:space="preserve">, similarly, </w:t>
      </w:r>
      <w:r w:rsidR="00460D23">
        <w:t xml:space="preserve">highlighted a two- to threefold increased risk for first-degree offspring of parents with </w:t>
      </w:r>
      <w:r w:rsidR="00460D23">
        <w:lastRenderedPageBreak/>
        <w:t>depression</w:t>
      </w:r>
      <w:r w:rsidR="00901C45">
        <w:t xml:space="preserve"> </w:t>
      </w:r>
      <w:r w:rsidR="00460D23">
        <w:t xml:space="preserve">(Sullivan et al., 2000). </w:t>
      </w:r>
      <w:r w:rsidR="0049540C">
        <w:t>However</w:t>
      </w:r>
      <w:r w:rsidR="003B5348">
        <w:t>,</w:t>
      </w:r>
      <w:r w:rsidR="0049540C">
        <w:t xml:space="preserve"> in relation to depression maintaining BPD,</w:t>
      </w:r>
      <w:r w:rsidR="003B5348">
        <w:t xml:space="preserve"> Galione </w:t>
      </w:r>
      <w:r w:rsidR="0049540C">
        <w:t xml:space="preserve">and Oltmanns </w:t>
      </w:r>
      <w:r w:rsidR="003B5348">
        <w:t xml:space="preserve">(2013) </w:t>
      </w:r>
      <w:r w:rsidR="00C15A12">
        <w:t>explored</w:t>
      </w:r>
      <w:r w:rsidR="003B5348">
        <w:t xml:space="preserve"> the association between BPD and major depression, using 1630 participants who were required to complete a series of assessments</w:t>
      </w:r>
      <w:r w:rsidR="00C15A12">
        <w:t xml:space="preserve">, </w:t>
      </w:r>
      <w:r w:rsidR="00D93DC6">
        <w:t>such as</w:t>
      </w:r>
      <w:r w:rsidR="003B5348">
        <w:t xml:space="preserve"> diagnostic interviews for major depressive disorder</w:t>
      </w:r>
      <w:r w:rsidR="00D93DC6">
        <w:t xml:space="preserve"> and all personality disorders</w:t>
      </w:r>
      <w:r w:rsidR="003B5348">
        <w:t>.</w:t>
      </w:r>
      <w:r w:rsidR="0049540C">
        <w:t xml:space="preserve"> The findings </w:t>
      </w:r>
      <w:r w:rsidR="00990F98">
        <w:t>indicated</w:t>
      </w:r>
      <w:r w:rsidR="00132C6B">
        <w:t xml:space="preserve"> </w:t>
      </w:r>
      <w:r w:rsidR="0049540C">
        <w:t xml:space="preserve">a history of major depression is predominantly associated with </w:t>
      </w:r>
      <w:r w:rsidR="005C59E4">
        <w:t xml:space="preserve">consistent </w:t>
      </w:r>
      <w:r w:rsidR="0049540C">
        <w:t xml:space="preserve">BPD symptoms related to emotional distress, thus suggesting depressive symptoms maintain and/or exacerbate BPD symptoms (Galione &amp; Oltmanns, 2013). </w:t>
      </w:r>
    </w:p>
    <w:p w14:paraId="628F0FB0" w14:textId="77777777" w:rsidR="00C15A12" w:rsidRPr="00C15A12" w:rsidRDefault="00C15A12" w:rsidP="00C15A12">
      <w:pPr>
        <w:spacing w:line="480" w:lineRule="auto"/>
        <w:jc w:val="both"/>
      </w:pPr>
    </w:p>
    <w:p w14:paraId="28BB6E9E" w14:textId="27B328B6" w:rsidR="0055421C" w:rsidRDefault="0055421C" w:rsidP="0055421C">
      <w:pPr>
        <w:spacing w:line="480" w:lineRule="auto"/>
        <w:rPr>
          <w:b/>
          <w:bCs/>
        </w:rPr>
      </w:pPr>
      <w:r w:rsidRPr="005F5FB4">
        <w:rPr>
          <w:b/>
          <w:bCs/>
        </w:rPr>
        <w:t xml:space="preserve">Protective Factors </w:t>
      </w:r>
    </w:p>
    <w:p w14:paraId="1F2D9095" w14:textId="20FF6573" w:rsidR="00AF66B2" w:rsidRDefault="009662B7" w:rsidP="0017178F">
      <w:pPr>
        <w:spacing w:line="480" w:lineRule="auto"/>
        <w:jc w:val="both"/>
      </w:pPr>
      <w:r>
        <w:t>A potential</w:t>
      </w:r>
      <w:r w:rsidR="0017178F">
        <w:t xml:space="preserve"> protective factor</w:t>
      </w:r>
      <w:r w:rsidR="00990F98">
        <w:t xml:space="preserve"> </w:t>
      </w:r>
      <w:r>
        <w:t>of</w:t>
      </w:r>
      <w:r w:rsidR="0017178F">
        <w:t xml:space="preserve"> Roberta’s BPD regards her </w:t>
      </w:r>
      <w:r w:rsidR="002D422D">
        <w:t xml:space="preserve">CP’s </w:t>
      </w:r>
      <w:r w:rsidR="0017178F">
        <w:t>adherence to her wishes of outpatient treatment, especially since it is on the basis that Roberta works towards behavioural change, commits to treatment for a</w:t>
      </w:r>
      <w:r w:rsidR="00990F98">
        <w:t xml:space="preserve">t least a </w:t>
      </w:r>
      <w:r w:rsidR="0017178F">
        <w:t xml:space="preserve">year, and does not attempt suicide. </w:t>
      </w:r>
      <w:r w:rsidR="008525B0">
        <w:t xml:space="preserve">For instance, </w:t>
      </w:r>
      <w:r>
        <w:t>a systematic review and meta-analysis</w:t>
      </w:r>
      <w:r w:rsidR="00CE34A6">
        <w:t xml:space="preserve"> by Katakis et al. (2023)</w:t>
      </w:r>
      <w:r>
        <w:t xml:space="preserve"> </w:t>
      </w:r>
      <w:r w:rsidR="008525B0">
        <w:t>examin</w:t>
      </w:r>
      <w:r>
        <w:t>ing</w:t>
      </w:r>
      <w:r w:rsidR="008525B0">
        <w:t xml:space="preserve"> the effectiveness of outpatient and community treatments for individuals with a personality disorder </w:t>
      </w:r>
      <w:r>
        <w:t>found</w:t>
      </w:r>
      <w:r w:rsidR="00990F98">
        <w:t xml:space="preserve"> </w:t>
      </w:r>
      <w:r w:rsidR="008525B0">
        <w:t xml:space="preserve">community interventions </w:t>
      </w:r>
      <w:r w:rsidR="00990F98">
        <w:t xml:space="preserve">are </w:t>
      </w:r>
      <w:r w:rsidR="008525B0">
        <w:t xml:space="preserve">effective </w:t>
      </w:r>
      <w:r w:rsidR="00990F98">
        <w:t xml:space="preserve">in </w:t>
      </w:r>
      <w:r w:rsidR="008525B0">
        <w:t xml:space="preserve">treating BPD </w:t>
      </w:r>
      <w:r w:rsidR="00990F98">
        <w:t>and</w:t>
      </w:r>
      <w:r w:rsidR="008525B0">
        <w:t xml:space="preserve"> depressive symptoms in individuals with BPD</w:t>
      </w:r>
      <w:r w:rsidR="00CE34A6">
        <w:t xml:space="preserve">. </w:t>
      </w:r>
      <w:r w:rsidR="00B544F5">
        <w:t xml:space="preserve">Additionally, </w:t>
      </w:r>
      <w:r>
        <w:t>evidence</w:t>
      </w:r>
      <w:r w:rsidR="00B544F5">
        <w:t xml:space="preserve"> by Sinnaeve et al. (2018) </w:t>
      </w:r>
      <w:r w:rsidR="00990F98">
        <w:t>showcased</w:t>
      </w:r>
      <w:r w:rsidR="00B544F5">
        <w:t xml:space="preserve"> that </w:t>
      </w:r>
      <w:r w:rsidR="00216FB3">
        <w:t xml:space="preserve">treatment interventions consisting of inpatient treatment is no more effective than outpatient treatment. </w:t>
      </w:r>
      <w:r w:rsidR="00B544F5">
        <w:t>Consequently,</w:t>
      </w:r>
      <w:r w:rsidR="00A8417A">
        <w:t xml:space="preserve"> the </w:t>
      </w:r>
      <w:r w:rsidR="002D422D">
        <w:t>CP’s</w:t>
      </w:r>
      <w:r w:rsidR="00A8417A">
        <w:t xml:space="preserve"> adherence to Roberta’s wishes</w:t>
      </w:r>
      <w:r>
        <w:t xml:space="preserve"> (</w:t>
      </w:r>
      <w:r w:rsidR="00B544F5">
        <w:t xml:space="preserve">which </w:t>
      </w:r>
      <w:r w:rsidR="00CE34A6">
        <w:t>avoids</w:t>
      </w:r>
      <w:r w:rsidR="00B544F5">
        <w:t xml:space="preserve"> additional distress</w:t>
      </w:r>
      <w:r>
        <w:t>)</w:t>
      </w:r>
      <w:r w:rsidR="00A8417A">
        <w:t xml:space="preserve"> combined with </w:t>
      </w:r>
      <w:r w:rsidR="00B544F5">
        <w:t xml:space="preserve">the efficacy of </w:t>
      </w:r>
      <w:r w:rsidR="00A8417A">
        <w:t xml:space="preserve">outpatient </w:t>
      </w:r>
      <w:r w:rsidR="00B544F5">
        <w:t>treatment</w:t>
      </w:r>
      <w:r w:rsidR="00B76046">
        <w:t xml:space="preserve">, </w:t>
      </w:r>
      <w:r w:rsidR="00A8417A">
        <w:t>is likely to alleviate Roberta’s BPD symptoms</w:t>
      </w:r>
      <w:r w:rsidR="00B76046">
        <w:t xml:space="preserve">. </w:t>
      </w:r>
    </w:p>
    <w:p w14:paraId="634E4A66" w14:textId="4A1DFD23" w:rsidR="0055421C" w:rsidRDefault="0055421C" w:rsidP="0055421C">
      <w:pPr>
        <w:spacing w:line="480" w:lineRule="auto"/>
      </w:pPr>
    </w:p>
    <w:p w14:paraId="7B850140" w14:textId="2DD0689B" w:rsidR="00B00FB0" w:rsidRPr="00296139" w:rsidRDefault="00B00FB0" w:rsidP="00816504">
      <w:pPr>
        <w:spacing w:line="480" w:lineRule="auto"/>
        <w:jc w:val="both"/>
      </w:pPr>
      <w:r>
        <w:t>Secondly</w:t>
      </w:r>
      <w:r w:rsidR="00816504">
        <w:t>, up until the age of 27</w:t>
      </w:r>
      <w:r w:rsidR="008D4E61">
        <w:t xml:space="preserve">, Roberta </w:t>
      </w:r>
      <w:r w:rsidR="00816504">
        <w:t xml:space="preserve">performed well in work settings, being described as gifted and self-sufficient, despite struggling with depression, alcohol misuse, and BN. </w:t>
      </w:r>
      <w:r w:rsidR="008D4E61">
        <w:t xml:space="preserve">It appears that Roberta is now unemployed due to her </w:t>
      </w:r>
      <w:r w:rsidR="009662B7">
        <w:t>symptoms</w:t>
      </w:r>
      <w:r w:rsidR="008D4E61">
        <w:t xml:space="preserve">, however, research </w:t>
      </w:r>
      <w:r w:rsidR="009662B7">
        <w:t xml:space="preserve">indicates </w:t>
      </w:r>
      <w:r w:rsidR="008D4E61">
        <w:t xml:space="preserve">that positive employment can enrich the lives of individuals with BPD by </w:t>
      </w:r>
      <w:r w:rsidR="007724F3">
        <w:t xml:space="preserve">aiding the development of a </w:t>
      </w:r>
      <w:r w:rsidR="007724F3">
        <w:lastRenderedPageBreak/>
        <w:t xml:space="preserve">positive self-image, and </w:t>
      </w:r>
      <w:r w:rsidR="008D4E61">
        <w:t>providing purpose, structure, financial independence,</w:t>
      </w:r>
      <w:r w:rsidR="007724F3">
        <w:t xml:space="preserve"> and </w:t>
      </w:r>
      <w:r w:rsidR="008D4E61">
        <w:t>meaningful engagement with others</w:t>
      </w:r>
      <w:r w:rsidR="007724F3">
        <w:t xml:space="preserve"> (Rinaldi, 2020). Additionally, research </w:t>
      </w:r>
      <w:r w:rsidR="00CE34A6">
        <w:t>associates</w:t>
      </w:r>
      <w:r w:rsidR="007724F3">
        <w:t xml:space="preserve"> positive employment with greater psychosocial functioning </w:t>
      </w:r>
      <w:r w:rsidR="00FB5D37">
        <w:t xml:space="preserve">and a more linear </w:t>
      </w:r>
      <w:r w:rsidR="007724F3">
        <w:t xml:space="preserve">BPD </w:t>
      </w:r>
      <w:r w:rsidR="00FB5D37">
        <w:t>recovery</w:t>
      </w:r>
      <w:r w:rsidR="00D95744">
        <w:t xml:space="preserve"> (Falklof &amp; Haglund, 2010; Cruitt et al., 2018; Cruitt &amp; Oltmanns, 2019; Wasmuth et al., 2020</w:t>
      </w:r>
      <w:r w:rsidR="007724F3">
        <w:t>).</w:t>
      </w:r>
      <w:r w:rsidR="00414CC4">
        <w:t xml:space="preserve"> </w:t>
      </w:r>
      <w:r w:rsidR="007724F3">
        <w:t xml:space="preserve">For </w:t>
      </w:r>
      <w:r w:rsidR="00C47B62">
        <w:t xml:space="preserve">instance, Cruitt et al. (2018) </w:t>
      </w:r>
      <w:r w:rsidR="00296139">
        <w:t xml:space="preserve">investigated the association between employment status and BPD features in predicting physical health </w:t>
      </w:r>
      <w:r w:rsidR="00C47B62">
        <w:t xml:space="preserve">and found that </w:t>
      </w:r>
      <w:r w:rsidR="00296139">
        <w:t>individuals in employment</w:t>
      </w:r>
      <w:r w:rsidR="00C47B62">
        <w:t xml:space="preserve"> exhibited a weaker negative association between physical health and BPD</w:t>
      </w:r>
      <w:r w:rsidR="00296139">
        <w:t>, in comparison to those unemployed</w:t>
      </w:r>
      <w:r w:rsidR="009662B7">
        <w:t xml:space="preserve">. Evidently, </w:t>
      </w:r>
      <w:r w:rsidR="00296139">
        <w:t xml:space="preserve">occupational functioning </w:t>
      </w:r>
      <w:r w:rsidR="009662B7">
        <w:t xml:space="preserve">is significant </w:t>
      </w:r>
      <w:r w:rsidR="00296139">
        <w:t>for people with BPD</w:t>
      </w:r>
      <w:r w:rsidR="009662B7">
        <w:t xml:space="preserve"> and their recovery, thus could be a </w:t>
      </w:r>
      <w:r w:rsidR="00816504">
        <w:t>potential protective factor for Roberta’s BPD</w:t>
      </w:r>
      <w:r w:rsidR="009662B7">
        <w:t xml:space="preserve"> if she were to gain re-employment.</w:t>
      </w:r>
      <w:r w:rsidR="00816504">
        <w:t xml:space="preserve"> </w:t>
      </w:r>
    </w:p>
    <w:p w14:paraId="6253ADD8" w14:textId="3F412B88" w:rsidR="00460D23" w:rsidRDefault="00460D23" w:rsidP="0055421C">
      <w:pPr>
        <w:spacing w:line="480" w:lineRule="auto"/>
        <w:rPr>
          <w:b/>
          <w:bCs/>
        </w:rPr>
      </w:pPr>
    </w:p>
    <w:p w14:paraId="6282B834" w14:textId="313800CA" w:rsidR="00C309D6" w:rsidRPr="00783807" w:rsidRDefault="0055421C" w:rsidP="00783807">
      <w:pPr>
        <w:spacing w:line="480" w:lineRule="auto"/>
        <w:rPr>
          <w:b/>
          <w:bCs/>
        </w:rPr>
      </w:pPr>
      <w:r w:rsidRPr="005F5FB4">
        <w:rPr>
          <w:b/>
          <w:bCs/>
        </w:rPr>
        <w:t>Propo</w:t>
      </w:r>
      <w:r>
        <w:rPr>
          <w:b/>
          <w:bCs/>
        </w:rPr>
        <w:t xml:space="preserve">sed </w:t>
      </w:r>
      <w:r w:rsidRPr="005F5FB4">
        <w:rPr>
          <w:b/>
          <w:bCs/>
        </w:rPr>
        <w:t xml:space="preserve"> Treatment </w:t>
      </w:r>
    </w:p>
    <w:p w14:paraId="014E82E2" w14:textId="4857246C" w:rsidR="00052FC3" w:rsidRDefault="00783807" w:rsidP="00783807">
      <w:pPr>
        <w:spacing w:line="480" w:lineRule="auto"/>
        <w:jc w:val="both"/>
      </w:pPr>
      <w:r>
        <w:t xml:space="preserve">According to clinical literature, </w:t>
      </w:r>
      <w:r w:rsidR="003C6131">
        <w:t xml:space="preserve">medications are not </w:t>
      </w:r>
      <w:r w:rsidR="00CE34A6">
        <w:t xml:space="preserve">the </w:t>
      </w:r>
      <w:r w:rsidR="003C6131">
        <w:t xml:space="preserve">primary </w:t>
      </w:r>
      <w:r w:rsidR="007A39A9">
        <w:t>treatment for</w:t>
      </w:r>
      <w:r w:rsidR="003C6131">
        <w:t xml:space="preserve"> BPD due to lack of clarity regarding their efficacy (NIMH, 2022). However, they can be used to treat cooccurring disorders of BPD, such as depression (NIMH, 2022)</w:t>
      </w:r>
      <w:r w:rsidR="005F7934">
        <w:t xml:space="preserve">, thus it is </w:t>
      </w:r>
      <w:r w:rsidR="003C6131">
        <w:t xml:space="preserve">recommended that Roberta continue with her </w:t>
      </w:r>
      <w:r>
        <w:t>course</w:t>
      </w:r>
      <w:r w:rsidR="003C6131">
        <w:t xml:space="preserve"> of anti-depressant medication</w:t>
      </w:r>
      <w:r w:rsidR="005F7934">
        <w:t xml:space="preserve">, </w:t>
      </w:r>
      <w:r w:rsidR="003C6131">
        <w:t>which will aid her BPD recovery.</w:t>
      </w:r>
      <w:r>
        <w:t xml:space="preserve"> </w:t>
      </w:r>
      <w:r w:rsidR="007A39A9">
        <w:t>To</w:t>
      </w:r>
      <w:r w:rsidR="00532A28">
        <w:t xml:space="preserve"> treat BPD directly, it is </w:t>
      </w:r>
      <w:r>
        <w:t xml:space="preserve">suggested Roberta receives outpatient treatment, </w:t>
      </w:r>
      <w:r w:rsidR="007A39A9">
        <w:t>providing</w:t>
      </w:r>
      <w:r>
        <w:t xml:space="preserve"> she adhe</w:t>
      </w:r>
      <w:r w:rsidR="00AC7B41">
        <w:t xml:space="preserve">res </w:t>
      </w:r>
      <w:r>
        <w:t>to treatment for at least one year, and does not engage in self-mutilative or suicidal behaviours</w:t>
      </w:r>
      <w:r w:rsidR="00775749">
        <w:t xml:space="preserve">, as per the agreement. </w:t>
      </w:r>
      <w:r w:rsidR="006D5574">
        <w:t xml:space="preserve">This treatment will consist of </w:t>
      </w:r>
      <w:r>
        <w:t>Dialectical Behavioural Therapy (DB</w:t>
      </w:r>
      <w:r w:rsidR="009302C3">
        <w:t>T</w:t>
      </w:r>
      <w:r>
        <w:t xml:space="preserve">) </w:t>
      </w:r>
      <w:r w:rsidR="006D5574">
        <w:t>– a</w:t>
      </w:r>
      <w:r w:rsidR="00CE0AC4">
        <w:t xml:space="preserve"> </w:t>
      </w:r>
      <w:r w:rsidR="006D5574">
        <w:t>treatment</w:t>
      </w:r>
      <w:r>
        <w:t xml:space="preserve"> designed specifically </w:t>
      </w:r>
      <w:r w:rsidR="007A39A9">
        <w:t>for</w:t>
      </w:r>
      <w:r>
        <w:t xml:space="preserve"> BPD (NIMH, 2022).</w:t>
      </w:r>
      <w:r w:rsidR="006D5574">
        <w:t xml:space="preserve"> </w:t>
      </w:r>
      <w:r w:rsidR="009302C3">
        <w:t xml:space="preserve">DBT </w:t>
      </w:r>
      <w:r w:rsidR="006D5574">
        <w:t xml:space="preserve">utilises </w:t>
      </w:r>
      <w:r w:rsidR="00CE0AC4">
        <w:t>principles from Cognitive Behavioural Therapy</w:t>
      </w:r>
      <w:r w:rsidR="009302C3">
        <w:t xml:space="preserve"> to teach individuals the appropriate skills to control emotions, improve relationships, and minimise self-destructive behaviours (NIMH, 2022). </w:t>
      </w:r>
      <w:r w:rsidR="007A39A9">
        <w:t>DBT</w:t>
      </w:r>
      <w:r w:rsidR="00CE0AC4">
        <w:t xml:space="preserve"> consists of four components</w:t>
      </w:r>
      <w:r w:rsidR="00052FC3">
        <w:t xml:space="preserve">; 1.) </w:t>
      </w:r>
      <w:r w:rsidR="009302C3">
        <w:t xml:space="preserve">group therapy </w:t>
      </w:r>
      <w:r w:rsidR="00052FC3">
        <w:t xml:space="preserve">which aims to enhance behavioural capabilities and consists of </w:t>
      </w:r>
      <w:r w:rsidR="007A39A9">
        <w:t xml:space="preserve">two </w:t>
      </w:r>
      <w:r w:rsidR="00052FC3">
        <w:t xml:space="preserve">hours </w:t>
      </w:r>
      <w:r w:rsidR="007A39A9">
        <w:t>per</w:t>
      </w:r>
      <w:r w:rsidR="00052FC3">
        <w:t xml:space="preserve"> week of skills training, 2.) </w:t>
      </w:r>
      <w:r w:rsidR="009302C3">
        <w:t>phone calls</w:t>
      </w:r>
      <w:r w:rsidR="00052FC3">
        <w:t xml:space="preserve"> which aim</w:t>
      </w:r>
      <w:r w:rsidR="005F7934">
        <w:t>s</w:t>
      </w:r>
      <w:r w:rsidR="007A39A9">
        <w:t xml:space="preserve"> </w:t>
      </w:r>
      <w:r w:rsidR="00052FC3">
        <w:t>to</w:t>
      </w:r>
      <w:r w:rsidR="00AC7B41">
        <w:t xml:space="preserve"> strengthen</w:t>
      </w:r>
      <w:r w:rsidR="00052FC3">
        <w:t xml:space="preserve"> therapeutic relationships and </w:t>
      </w:r>
      <w:r w:rsidR="007A39A9">
        <w:t>encourage help-seeking behaviour</w:t>
      </w:r>
      <w:r w:rsidR="00052FC3">
        <w:t xml:space="preserve">, 3.) individual psychotherapy which aims to improve motivation to change </w:t>
      </w:r>
      <w:r w:rsidR="00CE34A6">
        <w:t>and</w:t>
      </w:r>
      <w:r w:rsidR="00052FC3">
        <w:t xml:space="preserve"> minimise problem behaviours, </w:t>
      </w:r>
      <w:r w:rsidR="00052FC3">
        <w:lastRenderedPageBreak/>
        <w:t xml:space="preserve">4.) consultation team meetings to provide support </w:t>
      </w:r>
      <w:r w:rsidR="00AC7B41">
        <w:t xml:space="preserve">for </w:t>
      </w:r>
      <w:r w:rsidR="00052FC3">
        <w:t>the therapists delivering DBT (Soler et al., 2009).</w:t>
      </w:r>
    </w:p>
    <w:p w14:paraId="4D3E91CE" w14:textId="746C6E10" w:rsidR="00350744" w:rsidRDefault="00350744" w:rsidP="00783807">
      <w:pPr>
        <w:spacing w:line="480" w:lineRule="auto"/>
        <w:jc w:val="both"/>
      </w:pPr>
    </w:p>
    <w:p w14:paraId="02E2BCEA" w14:textId="77777777" w:rsidR="00FE66E2" w:rsidRDefault="00350744" w:rsidP="00783807">
      <w:pPr>
        <w:spacing w:line="480" w:lineRule="auto"/>
        <w:jc w:val="both"/>
      </w:pPr>
      <w:r>
        <w:t xml:space="preserve">DBT </w:t>
      </w:r>
      <w:r w:rsidR="00F705D2">
        <w:t xml:space="preserve">has been </w:t>
      </w:r>
      <w:r w:rsidR="00335633">
        <w:t>frequently evaluated</w:t>
      </w:r>
      <w:r>
        <w:t xml:space="preserve"> and has demonstrated its efficacy in reducing</w:t>
      </w:r>
      <w:r w:rsidR="00953AC4">
        <w:t xml:space="preserve"> numerous</w:t>
      </w:r>
      <w:r w:rsidR="00132C6B">
        <w:t xml:space="preserve"> </w:t>
      </w:r>
      <w:r>
        <w:t>symptoms</w:t>
      </w:r>
      <w:r w:rsidR="00953AC4">
        <w:t xml:space="preserve"> </w:t>
      </w:r>
      <w:r>
        <w:t xml:space="preserve">(Fassbinder et al., 2018). For </w:t>
      </w:r>
      <w:r w:rsidR="00953AC4">
        <w:t xml:space="preserve">example, </w:t>
      </w:r>
      <w:r w:rsidR="005F7934">
        <w:t xml:space="preserve">a longitudinal study by </w:t>
      </w:r>
      <w:r w:rsidR="00953AC4">
        <w:t>Stiglmayr et al. (2014) assess</w:t>
      </w:r>
      <w:r w:rsidR="005F7934">
        <w:t>ed</w:t>
      </w:r>
      <w:r w:rsidR="00953AC4">
        <w:t xml:space="preserve"> the effectiveness of outpatient DBT</w:t>
      </w:r>
      <w:r w:rsidR="00FB366B">
        <w:t xml:space="preserve"> in 47 patients</w:t>
      </w:r>
      <w:r w:rsidR="00953AC4">
        <w:t xml:space="preserve">. </w:t>
      </w:r>
      <w:r w:rsidR="00FB366B">
        <w:t xml:space="preserve">After </w:t>
      </w:r>
      <w:r w:rsidR="00953AC4">
        <w:t>one</w:t>
      </w:r>
      <w:r w:rsidR="000C066A">
        <w:t xml:space="preserve"> </w:t>
      </w:r>
      <w:r w:rsidR="00953AC4">
        <w:t xml:space="preserve">year of therapy, </w:t>
      </w:r>
      <w:r w:rsidR="00FB366B">
        <w:t xml:space="preserve">there were significant decreases in self-mutilative behaviours, number of hospital admissions, and severity of BPD symptoms and psychopathology, </w:t>
      </w:r>
      <w:r w:rsidR="00132C6B">
        <w:t xml:space="preserve">and </w:t>
      </w:r>
      <w:r w:rsidR="00FB366B">
        <w:t>77% of the patients no longer met the criteria for BPD</w:t>
      </w:r>
      <w:r w:rsidR="00335633">
        <w:t xml:space="preserve">. </w:t>
      </w:r>
      <w:r>
        <w:t xml:space="preserve">Additionally, DBT has shown to be </w:t>
      </w:r>
      <w:r w:rsidR="00775749">
        <w:t>effective in</w:t>
      </w:r>
      <w:r>
        <w:t xml:space="preserve"> </w:t>
      </w:r>
      <w:r w:rsidR="00775749">
        <w:t xml:space="preserve">treating </w:t>
      </w:r>
      <w:r>
        <w:t>cooccurring disorder</w:t>
      </w:r>
      <w:r w:rsidR="00FB366B">
        <w:t xml:space="preserve">s </w:t>
      </w:r>
      <w:r>
        <w:t>of BPD, such as those experienced by Roberta, i.e., BN (Safer et al., 2001; Telch et al., 2001; Kroger et al., 2010), depression (</w:t>
      </w:r>
      <w:r w:rsidR="00AC7B41">
        <w:t>Lynch et al., 2007)</w:t>
      </w:r>
      <w:r>
        <w:t>, and substance misuse</w:t>
      </w:r>
      <w:r w:rsidR="00AC7B41">
        <w:t xml:space="preserve"> (Linehan et al., 2002; Dimeff et al., 2008). For example, Kroger et al. (2010) assessed the effectiveness of DBT for treating 24 women with BPD (15 of whom had BN) and</w:t>
      </w:r>
      <w:r w:rsidR="00132C6B">
        <w:t xml:space="preserve">, </w:t>
      </w:r>
      <w:r w:rsidR="00AC7B41">
        <w:t>at the 15-month follow up</w:t>
      </w:r>
      <w:r w:rsidR="00132C6B">
        <w:t>,</w:t>
      </w:r>
      <w:r w:rsidR="00AC7B41">
        <w:t xml:space="preserve"> found a remission rate of 54% for BN. </w:t>
      </w:r>
      <w:r w:rsidR="00FB366B">
        <w:t xml:space="preserve">Consequently, </w:t>
      </w:r>
      <w:r w:rsidR="00FE66E2">
        <w:t>DBT will likely be</w:t>
      </w:r>
      <w:r w:rsidR="00FB366B">
        <w:t xml:space="preserve"> successful </w:t>
      </w:r>
      <w:r w:rsidR="00775749">
        <w:t>in treating</w:t>
      </w:r>
      <w:r w:rsidR="00FB366B">
        <w:t xml:space="preserve"> </w:t>
      </w:r>
      <w:r w:rsidR="00F705D2">
        <w:t xml:space="preserve">both </w:t>
      </w:r>
      <w:r w:rsidR="00FB366B">
        <w:t>Roberta’s BPD and cooccurring disorders</w:t>
      </w:r>
      <w:r w:rsidR="00335633">
        <w:t xml:space="preserve">, though it is recommended that </w:t>
      </w:r>
      <w:r w:rsidR="00775749">
        <w:t>she re-</w:t>
      </w:r>
      <w:r w:rsidR="00335633">
        <w:t>gains work or education to enhance her social network</w:t>
      </w:r>
      <w:r w:rsidR="00775749">
        <w:t xml:space="preserve"> and integrate structure into her life.</w:t>
      </w:r>
      <w:r w:rsidR="00FE66E2">
        <w:t xml:space="preserve"> </w:t>
      </w:r>
    </w:p>
    <w:p w14:paraId="7FA553BE" w14:textId="77777777" w:rsidR="00FE66E2" w:rsidRDefault="00FE66E2" w:rsidP="00783807">
      <w:pPr>
        <w:spacing w:line="480" w:lineRule="auto"/>
        <w:jc w:val="both"/>
      </w:pPr>
    </w:p>
    <w:p w14:paraId="04ED240F" w14:textId="203B04CA" w:rsidR="00FE66E2" w:rsidRPr="00FE66E2" w:rsidRDefault="00FE66E2" w:rsidP="00783807">
      <w:pPr>
        <w:spacing w:line="480" w:lineRule="auto"/>
        <w:jc w:val="both"/>
      </w:pPr>
      <w:r w:rsidRPr="00FE66E2">
        <w:rPr>
          <w:b/>
          <w:bCs/>
        </w:rPr>
        <w:t>Note:</w:t>
      </w:r>
      <w:r w:rsidRPr="00FE66E2">
        <w:t xml:space="preserve"> This formulation is open to review</w:t>
      </w:r>
      <w:r>
        <w:t xml:space="preserve"> and reformulation</w:t>
      </w:r>
      <w:r w:rsidR="003254AF">
        <w:t>.</w:t>
      </w:r>
    </w:p>
    <w:p w14:paraId="06D95323" w14:textId="5A572660" w:rsidR="00FE66E2" w:rsidRDefault="00FE66E2" w:rsidP="00783807">
      <w:pPr>
        <w:spacing w:line="480" w:lineRule="auto"/>
        <w:jc w:val="both"/>
      </w:pPr>
    </w:p>
    <w:p w14:paraId="5C6827B6" w14:textId="77777777" w:rsidR="00FE66E2" w:rsidRDefault="00FE66E2" w:rsidP="00783807">
      <w:pPr>
        <w:spacing w:line="480" w:lineRule="auto"/>
        <w:jc w:val="both"/>
      </w:pPr>
    </w:p>
    <w:p w14:paraId="37458D52" w14:textId="024B665F" w:rsidR="00FE66E2" w:rsidRDefault="00FE66E2" w:rsidP="00783807">
      <w:pPr>
        <w:spacing w:line="480" w:lineRule="auto"/>
        <w:jc w:val="both"/>
      </w:pPr>
    </w:p>
    <w:p w14:paraId="7A860F1A" w14:textId="77777777" w:rsidR="000C066A" w:rsidRDefault="000C066A" w:rsidP="00783807">
      <w:pPr>
        <w:spacing w:line="480" w:lineRule="auto"/>
        <w:jc w:val="both"/>
      </w:pPr>
    </w:p>
    <w:p w14:paraId="3EA23FA8" w14:textId="389EF136" w:rsidR="005F7934" w:rsidRDefault="005F7934" w:rsidP="009E4AD0">
      <w:pPr>
        <w:spacing w:line="480" w:lineRule="auto"/>
        <w:rPr>
          <w:u w:val="single"/>
        </w:rPr>
      </w:pPr>
    </w:p>
    <w:p w14:paraId="449864AE" w14:textId="77777777" w:rsidR="00335633" w:rsidRDefault="00335633" w:rsidP="009E4AD0">
      <w:pPr>
        <w:spacing w:line="480" w:lineRule="auto"/>
        <w:rPr>
          <w:u w:val="single"/>
        </w:rPr>
      </w:pPr>
    </w:p>
    <w:p w14:paraId="13B1E2B9" w14:textId="7E42D409" w:rsidR="005F7934" w:rsidRDefault="005F7934" w:rsidP="009E4AD0">
      <w:pPr>
        <w:spacing w:line="480" w:lineRule="auto"/>
        <w:rPr>
          <w:u w:val="single"/>
        </w:rPr>
      </w:pPr>
    </w:p>
    <w:p w14:paraId="6ECFA577" w14:textId="2A5380FD" w:rsidR="00D16347" w:rsidRDefault="00D16347" w:rsidP="009E4AD0">
      <w:pPr>
        <w:spacing w:line="480" w:lineRule="auto"/>
        <w:rPr>
          <w:u w:val="single"/>
        </w:rPr>
      </w:pPr>
      <w:r w:rsidRPr="00D16347">
        <w:rPr>
          <w:u w:val="single"/>
        </w:rPr>
        <w:lastRenderedPageBreak/>
        <w:t>References</w:t>
      </w:r>
    </w:p>
    <w:p w14:paraId="4E856E2B" w14:textId="77777777" w:rsidR="00090246" w:rsidRDefault="00090246" w:rsidP="009E4AD0">
      <w:pPr>
        <w:spacing w:line="480" w:lineRule="auto"/>
        <w:rPr>
          <w:u w:val="single"/>
        </w:rPr>
      </w:pPr>
    </w:p>
    <w:p w14:paraId="06CD34C2" w14:textId="77777777" w:rsidR="00090246" w:rsidRDefault="00090246" w:rsidP="00090246">
      <w:pPr>
        <w:spacing w:line="480" w:lineRule="auto"/>
        <w:ind w:left="720" w:hanging="720"/>
        <w:rPr>
          <w:color w:val="333333"/>
          <w:shd w:val="clear" w:color="auto" w:fill="FFFFFF"/>
        </w:rPr>
      </w:pPr>
      <w:r w:rsidRPr="00EB2880">
        <w:rPr>
          <w:color w:val="000000" w:themeColor="text1"/>
          <w:shd w:val="clear" w:color="auto" w:fill="FFFFFF"/>
        </w:rPr>
        <w:t>American Psychiatric Association. (2013).</w:t>
      </w:r>
      <w:r w:rsidRPr="00EB2880">
        <w:rPr>
          <w:rStyle w:val="apple-converted-space"/>
          <w:color w:val="000000" w:themeColor="text1"/>
          <w:shd w:val="clear" w:color="auto" w:fill="FFFFFF"/>
        </w:rPr>
        <w:t> </w:t>
      </w:r>
      <w:r w:rsidRPr="00EB2880">
        <w:rPr>
          <w:rStyle w:val="Emphasis"/>
          <w:color w:val="000000" w:themeColor="text1"/>
        </w:rPr>
        <w:t>Diagnostic and statistical manual of mental disorders</w:t>
      </w:r>
      <w:r w:rsidRPr="00EB2880">
        <w:rPr>
          <w:rStyle w:val="apple-converted-space"/>
          <w:color w:val="000000" w:themeColor="text1"/>
          <w:shd w:val="clear" w:color="auto" w:fill="FFFFFF"/>
        </w:rPr>
        <w:t> </w:t>
      </w:r>
      <w:r w:rsidRPr="00EB2880">
        <w:rPr>
          <w:color w:val="000000" w:themeColor="text1"/>
          <w:shd w:val="clear" w:color="auto" w:fill="FFFFFF"/>
        </w:rPr>
        <w:t xml:space="preserve">(5th ed.). </w:t>
      </w:r>
      <w:hyperlink r:id="rId7" w:history="1">
        <w:r w:rsidRPr="00946041">
          <w:rPr>
            <w:rStyle w:val="Hyperlink"/>
            <w:shd w:val="clear" w:color="auto" w:fill="FFFFFF"/>
          </w:rPr>
          <w:t>https://doi.org/10.1176/appi.books.9780890425596</w:t>
        </w:r>
      </w:hyperlink>
      <w:r>
        <w:rPr>
          <w:color w:val="333333"/>
          <w:shd w:val="clear" w:color="auto" w:fill="FFFFFF"/>
        </w:rPr>
        <w:t xml:space="preserve"> </w:t>
      </w:r>
    </w:p>
    <w:p w14:paraId="7F9094EB" w14:textId="77777777" w:rsidR="00F22CC2" w:rsidRDefault="00D16347" w:rsidP="00F22CC2">
      <w:pPr>
        <w:spacing w:line="480" w:lineRule="auto"/>
        <w:ind w:left="720" w:hanging="720"/>
        <w:rPr>
          <w:kern w:val="36"/>
        </w:rPr>
      </w:pPr>
      <w:r>
        <w:t xml:space="preserve">Aschidamini, B. (2023). </w:t>
      </w:r>
      <w:r w:rsidRPr="00D16347">
        <w:rPr>
          <w:i/>
          <w:iCs/>
          <w:kern w:val="36"/>
        </w:rPr>
        <w:t xml:space="preserve">The </w:t>
      </w:r>
      <w:r>
        <w:rPr>
          <w:i/>
          <w:iCs/>
          <w:kern w:val="36"/>
        </w:rPr>
        <w:t>c</w:t>
      </w:r>
      <w:r w:rsidRPr="00D16347">
        <w:rPr>
          <w:i/>
          <w:iCs/>
          <w:kern w:val="36"/>
        </w:rPr>
        <w:t xml:space="preserve">onnection </w:t>
      </w:r>
      <w:r>
        <w:rPr>
          <w:i/>
          <w:iCs/>
          <w:kern w:val="36"/>
        </w:rPr>
        <w:t>b</w:t>
      </w:r>
      <w:r w:rsidRPr="00D16347">
        <w:rPr>
          <w:i/>
          <w:iCs/>
          <w:kern w:val="36"/>
        </w:rPr>
        <w:t xml:space="preserve">etween </w:t>
      </w:r>
      <w:r>
        <w:rPr>
          <w:i/>
          <w:iCs/>
          <w:kern w:val="36"/>
        </w:rPr>
        <w:t>b</w:t>
      </w:r>
      <w:r w:rsidRPr="00D16347">
        <w:rPr>
          <w:i/>
          <w:iCs/>
          <w:kern w:val="36"/>
        </w:rPr>
        <w:t xml:space="preserve">orderline </w:t>
      </w:r>
      <w:r>
        <w:rPr>
          <w:i/>
          <w:iCs/>
          <w:kern w:val="36"/>
        </w:rPr>
        <w:t>p</w:t>
      </w:r>
      <w:r w:rsidRPr="00D16347">
        <w:rPr>
          <w:i/>
          <w:iCs/>
          <w:kern w:val="36"/>
        </w:rPr>
        <w:t>ersonality</w:t>
      </w:r>
      <w:r>
        <w:rPr>
          <w:i/>
          <w:iCs/>
          <w:kern w:val="36"/>
        </w:rPr>
        <w:t xml:space="preserve"> d</w:t>
      </w:r>
      <w:r w:rsidRPr="00D16347">
        <w:rPr>
          <w:i/>
          <w:iCs/>
          <w:kern w:val="36"/>
        </w:rPr>
        <w:t xml:space="preserve">isorder and </w:t>
      </w:r>
      <w:r>
        <w:rPr>
          <w:i/>
          <w:iCs/>
          <w:kern w:val="36"/>
        </w:rPr>
        <w:t>e</w:t>
      </w:r>
      <w:r w:rsidRPr="00D16347">
        <w:rPr>
          <w:i/>
          <w:iCs/>
          <w:kern w:val="36"/>
        </w:rPr>
        <w:t xml:space="preserve">ating </w:t>
      </w:r>
      <w:r>
        <w:rPr>
          <w:i/>
          <w:iCs/>
          <w:kern w:val="36"/>
        </w:rPr>
        <w:t>d</w:t>
      </w:r>
      <w:r w:rsidRPr="00D16347">
        <w:rPr>
          <w:i/>
          <w:iCs/>
          <w:kern w:val="36"/>
        </w:rPr>
        <w:t>isorder</w:t>
      </w:r>
      <w:r>
        <w:rPr>
          <w:i/>
          <w:iCs/>
          <w:kern w:val="36"/>
        </w:rPr>
        <w:t xml:space="preserve">s. </w:t>
      </w:r>
      <w:hyperlink r:id="rId8" w:history="1">
        <w:r w:rsidRPr="00946041">
          <w:rPr>
            <w:rStyle w:val="Hyperlink"/>
            <w:kern w:val="36"/>
          </w:rPr>
          <w:t>https://www.clearviewtreatment.com/resources/blog/connection-borderline-personality-disorder-eating-disorders/</w:t>
        </w:r>
      </w:hyperlink>
      <w:r>
        <w:rPr>
          <w:kern w:val="36"/>
        </w:rPr>
        <w:t xml:space="preserve"> </w:t>
      </w:r>
    </w:p>
    <w:p w14:paraId="49EF08EF" w14:textId="77777777" w:rsidR="00343D29" w:rsidRDefault="00F22CC2" w:rsidP="00343D29">
      <w:pPr>
        <w:spacing w:line="480" w:lineRule="auto"/>
        <w:ind w:left="720" w:hanging="720"/>
        <w:rPr>
          <w:color w:val="000000"/>
        </w:rPr>
      </w:pPr>
      <w:r>
        <w:rPr>
          <w:color w:val="000000"/>
        </w:rPr>
        <w:t>Bandelow, B., Schmahl, C., Falkai, P., &amp; Wedekind, D. (2010). Borderline personality disorder: A dysregulation of the endogenous opioid system?</w:t>
      </w:r>
      <w:r>
        <w:rPr>
          <w:rStyle w:val="apple-converted-space"/>
          <w:color w:val="000000"/>
        </w:rPr>
        <w:t> </w:t>
      </w:r>
      <w:r>
        <w:rPr>
          <w:i/>
          <w:iCs/>
          <w:color w:val="000000"/>
        </w:rPr>
        <w:t>Psychological Review</w:t>
      </w:r>
      <w:r>
        <w:rPr>
          <w:color w:val="000000"/>
        </w:rPr>
        <w:t>,</w:t>
      </w:r>
      <w:r>
        <w:rPr>
          <w:rStyle w:val="apple-converted-space"/>
          <w:color w:val="000000"/>
        </w:rPr>
        <w:t> </w:t>
      </w:r>
      <w:r>
        <w:rPr>
          <w:i/>
          <w:iCs/>
          <w:color w:val="000000"/>
        </w:rPr>
        <w:t>117</w:t>
      </w:r>
      <w:r>
        <w:rPr>
          <w:color w:val="000000"/>
        </w:rPr>
        <w:t xml:space="preserve">(2), 623–636. </w:t>
      </w:r>
      <w:hyperlink r:id="rId9" w:history="1">
        <w:r w:rsidRPr="00946041">
          <w:rPr>
            <w:rStyle w:val="Hyperlink"/>
          </w:rPr>
          <w:t>https://doi.org/10.1037/a0018095</w:t>
        </w:r>
      </w:hyperlink>
      <w:r>
        <w:rPr>
          <w:color w:val="000000"/>
        </w:rPr>
        <w:t xml:space="preserve"> </w:t>
      </w:r>
    </w:p>
    <w:p w14:paraId="3B2757E1" w14:textId="405DDD5D" w:rsidR="00343D29" w:rsidRPr="00343D29" w:rsidRDefault="00343D29" w:rsidP="00343D29">
      <w:pPr>
        <w:spacing w:line="480" w:lineRule="auto"/>
        <w:ind w:left="720" w:hanging="720"/>
        <w:rPr>
          <w:kern w:val="36"/>
        </w:rPr>
      </w:pPr>
      <w:r>
        <w:rPr>
          <w:color w:val="000000"/>
        </w:rPr>
        <w:t>Beeney, J. E., Hallquist, M. N., Clifton, A. D., Lazarus, S. A., &amp; Pilkonis, P. A. (2018). Social disadvantage and borderline personality disorder: A study of social networks.</w:t>
      </w:r>
      <w:r>
        <w:rPr>
          <w:rStyle w:val="apple-converted-space"/>
          <w:color w:val="000000"/>
        </w:rPr>
        <w:t> </w:t>
      </w:r>
      <w:r>
        <w:rPr>
          <w:i/>
          <w:iCs/>
          <w:color w:val="000000"/>
        </w:rPr>
        <w:t>Personality Disorders: Theory, Research, and Treatment</w:t>
      </w:r>
      <w:r>
        <w:rPr>
          <w:color w:val="000000"/>
        </w:rPr>
        <w:t>,</w:t>
      </w:r>
      <w:r>
        <w:rPr>
          <w:rStyle w:val="apple-converted-space"/>
          <w:color w:val="000000"/>
        </w:rPr>
        <w:t> </w:t>
      </w:r>
      <w:r>
        <w:rPr>
          <w:i/>
          <w:iCs/>
          <w:color w:val="000000"/>
        </w:rPr>
        <w:t>9</w:t>
      </w:r>
      <w:r>
        <w:rPr>
          <w:color w:val="000000"/>
        </w:rPr>
        <w:t xml:space="preserve">(1), 62–72. </w:t>
      </w:r>
      <w:hyperlink r:id="rId10" w:history="1">
        <w:r w:rsidRPr="00946041">
          <w:rPr>
            <w:rStyle w:val="Hyperlink"/>
          </w:rPr>
          <w:t>https://doi.org/10.1037/per0000234</w:t>
        </w:r>
      </w:hyperlink>
      <w:r>
        <w:rPr>
          <w:color w:val="000000"/>
        </w:rPr>
        <w:t xml:space="preserve"> </w:t>
      </w:r>
    </w:p>
    <w:p w14:paraId="0E00CE82" w14:textId="3062035A" w:rsidR="00A97DA4" w:rsidRDefault="00A97DA4" w:rsidP="00A97DA4">
      <w:pPr>
        <w:spacing w:line="480" w:lineRule="auto"/>
        <w:ind w:left="720" w:hanging="720"/>
        <w:rPr>
          <w:kern w:val="36"/>
        </w:rPr>
      </w:pPr>
      <w:r>
        <w:rPr>
          <w:color w:val="000000"/>
        </w:rPr>
        <w:t>Bender, D. S., &amp; Skodol, A. E. (2007). Borderline personality as a self-other representational disturbance.</w:t>
      </w:r>
      <w:r>
        <w:rPr>
          <w:rStyle w:val="apple-converted-space"/>
          <w:color w:val="000000"/>
        </w:rPr>
        <w:t> </w:t>
      </w:r>
      <w:r>
        <w:rPr>
          <w:i/>
          <w:iCs/>
          <w:color w:val="000000"/>
        </w:rPr>
        <w:t>Journal of Personality Disorders</w:t>
      </w:r>
      <w:r>
        <w:rPr>
          <w:color w:val="000000"/>
        </w:rPr>
        <w:t>,</w:t>
      </w:r>
      <w:r>
        <w:rPr>
          <w:rStyle w:val="apple-converted-space"/>
          <w:color w:val="000000"/>
        </w:rPr>
        <w:t> </w:t>
      </w:r>
      <w:r>
        <w:rPr>
          <w:i/>
          <w:iCs/>
          <w:color w:val="000000"/>
        </w:rPr>
        <w:t>21</w:t>
      </w:r>
      <w:r>
        <w:rPr>
          <w:color w:val="000000"/>
        </w:rPr>
        <w:t xml:space="preserve">(5), 500–517. </w:t>
      </w:r>
      <w:hyperlink r:id="rId11" w:history="1">
        <w:r w:rsidRPr="00946041">
          <w:rPr>
            <w:rStyle w:val="Hyperlink"/>
          </w:rPr>
          <w:t>https://doi.org/10.1521/pedi.2007.21.5.500</w:t>
        </w:r>
      </w:hyperlink>
    </w:p>
    <w:p w14:paraId="18A4E8CF" w14:textId="67FDC87A" w:rsidR="00A97DA4" w:rsidRPr="00A97DA4" w:rsidRDefault="00A97DA4" w:rsidP="00A97DA4">
      <w:pPr>
        <w:spacing w:line="480" w:lineRule="auto"/>
        <w:ind w:left="720" w:hanging="720"/>
        <w:rPr>
          <w:kern w:val="36"/>
        </w:rPr>
      </w:pPr>
      <w:r>
        <w:rPr>
          <w:color w:val="000000"/>
        </w:rPr>
        <w:t>Berenson, K. R., Downey, G., Rafaeli, E., Coifman, K. G., &amp; Paquin, N. L. (2011). The rejection–rage contingency in borderline personality disorder.</w:t>
      </w:r>
      <w:r>
        <w:rPr>
          <w:rStyle w:val="apple-converted-space"/>
          <w:color w:val="000000"/>
        </w:rPr>
        <w:t> </w:t>
      </w:r>
      <w:r>
        <w:rPr>
          <w:i/>
          <w:iCs/>
          <w:color w:val="000000"/>
        </w:rPr>
        <w:t>Journal of Abnormal Psychology</w:t>
      </w:r>
      <w:r>
        <w:rPr>
          <w:color w:val="000000"/>
        </w:rPr>
        <w:t>,</w:t>
      </w:r>
      <w:r>
        <w:rPr>
          <w:rStyle w:val="apple-converted-space"/>
          <w:color w:val="000000"/>
        </w:rPr>
        <w:t> </w:t>
      </w:r>
      <w:r>
        <w:rPr>
          <w:i/>
          <w:iCs/>
          <w:color w:val="000000"/>
        </w:rPr>
        <w:t>120</w:t>
      </w:r>
      <w:r>
        <w:rPr>
          <w:color w:val="000000"/>
        </w:rPr>
        <w:t xml:space="preserve">(3), 681–690. </w:t>
      </w:r>
      <w:hyperlink r:id="rId12" w:history="1">
        <w:r w:rsidRPr="00946041">
          <w:rPr>
            <w:rStyle w:val="Hyperlink"/>
          </w:rPr>
          <w:t>https://doi.org/10.1037/a0023335</w:t>
        </w:r>
      </w:hyperlink>
      <w:r>
        <w:rPr>
          <w:color w:val="000000"/>
        </w:rPr>
        <w:t xml:space="preserve"> </w:t>
      </w:r>
    </w:p>
    <w:p w14:paraId="49F079BD" w14:textId="77777777" w:rsidR="00127E7D" w:rsidRDefault="00090246" w:rsidP="00127E7D">
      <w:pPr>
        <w:spacing w:line="480" w:lineRule="auto"/>
        <w:ind w:left="720" w:hanging="720"/>
        <w:rPr>
          <w:color w:val="000000"/>
        </w:rPr>
      </w:pPr>
      <w:r w:rsidRPr="00090246">
        <w:rPr>
          <w:color w:val="000000"/>
        </w:rPr>
        <w:t>Bozzatello, P., Bellino, S., Bosia, M., &amp; Rocca, P. (2019). Early detection and outcome in borderline personality disorder. </w:t>
      </w:r>
      <w:r w:rsidRPr="00090246">
        <w:rPr>
          <w:i/>
          <w:iCs/>
          <w:color w:val="000000"/>
        </w:rPr>
        <w:t>Frontiers in Psychiatry</w:t>
      </w:r>
      <w:r w:rsidRPr="00090246">
        <w:rPr>
          <w:color w:val="000000"/>
        </w:rPr>
        <w:t>, </w:t>
      </w:r>
      <w:r w:rsidRPr="00090246">
        <w:rPr>
          <w:i/>
          <w:iCs/>
          <w:color w:val="000000"/>
        </w:rPr>
        <w:t>10</w:t>
      </w:r>
      <w:r w:rsidRPr="00090246">
        <w:rPr>
          <w:color w:val="000000"/>
        </w:rPr>
        <w:t xml:space="preserve">(710). </w:t>
      </w:r>
      <w:hyperlink r:id="rId13" w:history="1">
        <w:r w:rsidRPr="00090246">
          <w:rPr>
            <w:rStyle w:val="Hyperlink"/>
          </w:rPr>
          <w:t>https://doi.org/10.3389/fpsyt.2019.00710</w:t>
        </w:r>
      </w:hyperlink>
      <w:r>
        <w:rPr>
          <w:color w:val="000000"/>
        </w:rPr>
        <w:t xml:space="preserve"> </w:t>
      </w:r>
    </w:p>
    <w:p w14:paraId="56034E92" w14:textId="77777777" w:rsidR="000044F1" w:rsidRDefault="00C36A1B" w:rsidP="000044F1">
      <w:pPr>
        <w:spacing w:line="480" w:lineRule="auto"/>
        <w:ind w:left="720" w:hanging="720"/>
        <w:rPr>
          <w:color w:val="000000"/>
        </w:rPr>
      </w:pPr>
      <w:r>
        <w:rPr>
          <w:color w:val="000000"/>
        </w:rPr>
        <w:lastRenderedPageBreak/>
        <w:t>Caspi, A., McClay, J., Moffitt, T. E., Mill, J., Martin, J., Craig, I. W., Taylor, A., &amp; Poulton, R. (2002). Role of genotype in the cycle of violence in maltreated children.</w:t>
      </w:r>
      <w:r>
        <w:rPr>
          <w:rStyle w:val="apple-converted-space"/>
          <w:color w:val="000000"/>
        </w:rPr>
        <w:t> </w:t>
      </w:r>
      <w:r>
        <w:rPr>
          <w:i/>
          <w:iCs/>
          <w:color w:val="000000"/>
        </w:rPr>
        <w:t>Science</w:t>
      </w:r>
      <w:r w:rsidR="00127E7D">
        <w:rPr>
          <w:i/>
          <w:iCs/>
          <w:color w:val="000000"/>
        </w:rPr>
        <w:t xml:space="preserve">, </w:t>
      </w:r>
      <w:r>
        <w:rPr>
          <w:i/>
          <w:iCs/>
          <w:color w:val="000000"/>
        </w:rPr>
        <w:t>297</w:t>
      </w:r>
      <w:r>
        <w:rPr>
          <w:color w:val="000000"/>
        </w:rPr>
        <w:t>(5582), 851–854</w:t>
      </w:r>
      <w:r w:rsidR="00127E7D">
        <w:rPr>
          <w:color w:val="000000"/>
        </w:rPr>
        <w:t xml:space="preserve">. </w:t>
      </w:r>
      <w:hyperlink r:id="rId14" w:history="1">
        <w:r w:rsidR="00127E7D" w:rsidRPr="00946041">
          <w:rPr>
            <w:rStyle w:val="Hyperlink"/>
          </w:rPr>
          <w:t>https://doi.org/10.1126/science.1072290</w:t>
        </w:r>
      </w:hyperlink>
      <w:r w:rsidR="00127E7D">
        <w:rPr>
          <w:color w:val="000000"/>
        </w:rPr>
        <w:t xml:space="preserve"> </w:t>
      </w:r>
    </w:p>
    <w:p w14:paraId="3B14F048" w14:textId="2C592E53" w:rsidR="000044F1" w:rsidRPr="000044F1" w:rsidRDefault="000044F1" w:rsidP="000044F1">
      <w:pPr>
        <w:spacing w:line="480" w:lineRule="auto"/>
        <w:ind w:left="720" w:hanging="720"/>
        <w:rPr>
          <w:color w:val="000000" w:themeColor="text1"/>
        </w:rPr>
      </w:pPr>
      <w:r w:rsidRPr="000044F1">
        <w:t xml:space="preserve">Cruitt, P. J. &amp; Oltmanns, T. F. (2019). Unemployment and the relationship between borderline personality pathology and health. </w:t>
      </w:r>
      <w:r w:rsidRPr="00025E67">
        <w:rPr>
          <w:i/>
          <w:iCs/>
        </w:rPr>
        <w:t>Journal of Research in Personality, 82,</w:t>
      </w:r>
      <w:r w:rsidRPr="000044F1">
        <w:t xml:space="preserve"> 103863</w:t>
      </w:r>
      <w:r w:rsidRPr="000044F1">
        <w:rPr>
          <w:color w:val="000000" w:themeColor="text1"/>
        </w:rPr>
        <w:t xml:space="preserve">. </w:t>
      </w:r>
      <w:hyperlink r:id="rId15" w:history="1">
        <w:r w:rsidRPr="00375533">
          <w:rPr>
            <w:rStyle w:val="Hyperlink"/>
          </w:rPr>
          <w:t>https://doi.org/10.1016/j.jrp.2019.103863</w:t>
        </w:r>
      </w:hyperlink>
      <w:r>
        <w:rPr>
          <w:color w:val="000000" w:themeColor="text1"/>
        </w:rPr>
        <w:t xml:space="preserve"> </w:t>
      </w:r>
    </w:p>
    <w:p w14:paraId="3A361B43" w14:textId="5EACDF45" w:rsidR="0068799C" w:rsidRDefault="000044F1" w:rsidP="0068799C">
      <w:pPr>
        <w:spacing w:line="480" w:lineRule="auto"/>
        <w:ind w:left="720" w:hanging="720"/>
        <w:rPr>
          <w:color w:val="000000" w:themeColor="text1"/>
        </w:rPr>
      </w:pPr>
      <w:r w:rsidRPr="000044F1">
        <w:rPr>
          <w:color w:val="000000" w:themeColor="text1"/>
        </w:rPr>
        <w:t xml:space="preserve">Cruitt, P. J., Boudreaux, M. J., Jackson, J. J. &amp; Oltmanns, T. F. (2018). Borderline personality pathology and physical health: The role of employment. </w:t>
      </w:r>
      <w:r w:rsidRPr="00025E67">
        <w:rPr>
          <w:i/>
          <w:iCs/>
          <w:color w:val="000000" w:themeColor="text1"/>
        </w:rPr>
        <w:t>Personality Disorders, 9</w:t>
      </w:r>
      <w:r w:rsidRPr="000044F1">
        <w:rPr>
          <w:color w:val="000000" w:themeColor="text1"/>
        </w:rPr>
        <w:t xml:space="preserve">(1), 73–80. </w:t>
      </w:r>
      <w:hyperlink r:id="rId16" w:history="1">
        <w:r w:rsidRPr="00375533">
          <w:rPr>
            <w:rStyle w:val="Hyperlink"/>
          </w:rPr>
          <w:t>https://doi.org/10.1037/per0000211</w:t>
        </w:r>
      </w:hyperlink>
      <w:r>
        <w:rPr>
          <w:color w:val="000000" w:themeColor="text1"/>
        </w:rPr>
        <w:t xml:space="preserve"> </w:t>
      </w:r>
    </w:p>
    <w:p w14:paraId="379371A9" w14:textId="74FCBFEA" w:rsidR="0068799C" w:rsidRPr="0068799C" w:rsidRDefault="0068799C" w:rsidP="0068799C">
      <w:pPr>
        <w:spacing w:line="480" w:lineRule="auto"/>
        <w:ind w:left="720" w:hanging="720"/>
        <w:rPr>
          <w:color w:val="000000" w:themeColor="text1"/>
        </w:rPr>
      </w:pPr>
      <w:r>
        <w:rPr>
          <w:color w:val="000000"/>
        </w:rPr>
        <w:t>Dimeff, L., &amp; Linehan, M. (2008). Dialectical behaviour therapy for substance abusers.</w:t>
      </w:r>
      <w:r>
        <w:rPr>
          <w:rStyle w:val="apple-converted-space"/>
          <w:color w:val="000000"/>
        </w:rPr>
        <w:t> </w:t>
      </w:r>
      <w:r>
        <w:rPr>
          <w:i/>
          <w:iCs/>
          <w:color w:val="000000"/>
        </w:rPr>
        <w:t>Addiction Science &amp; Clinical Practice</w:t>
      </w:r>
      <w:r>
        <w:rPr>
          <w:color w:val="000000"/>
        </w:rPr>
        <w:t>,</w:t>
      </w:r>
      <w:r>
        <w:rPr>
          <w:rStyle w:val="apple-converted-space"/>
          <w:color w:val="000000"/>
        </w:rPr>
        <w:t> </w:t>
      </w:r>
      <w:r>
        <w:rPr>
          <w:i/>
          <w:iCs/>
          <w:color w:val="000000"/>
        </w:rPr>
        <w:t>4</w:t>
      </w:r>
      <w:r>
        <w:rPr>
          <w:color w:val="000000"/>
        </w:rPr>
        <w:t xml:space="preserve">(2), 39–47. </w:t>
      </w:r>
      <w:hyperlink r:id="rId17" w:history="1">
        <w:r w:rsidRPr="00375533">
          <w:rPr>
            <w:rStyle w:val="Hyperlink"/>
          </w:rPr>
          <w:t>https://doi.org/10.1151/ascp084239</w:t>
        </w:r>
      </w:hyperlink>
      <w:r>
        <w:rPr>
          <w:color w:val="000000"/>
        </w:rPr>
        <w:t xml:space="preserve"> </w:t>
      </w:r>
    </w:p>
    <w:p w14:paraId="1777B131" w14:textId="28FE48F6" w:rsidR="0068799C" w:rsidRDefault="000044F1" w:rsidP="0068799C">
      <w:pPr>
        <w:spacing w:line="480" w:lineRule="auto"/>
        <w:ind w:left="720" w:hanging="720"/>
        <w:rPr>
          <w:color w:val="000000" w:themeColor="text1"/>
        </w:rPr>
      </w:pPr>
      <w:r w:rsidRPr="000044F1">
        <w:t xml:space="preserve">Falklof, I. &amp; Haglund, L. (2010). Daily occupations and adaptation to daily life described by women suffering from borderline personality disorder. </w:t>
      </w:r>
      <w:r w:rsidRPr="000044F1">
        <w:rPr>
          <w:i/>
          <w:iCs/>
        </w:rPr>
        <w:t>Occupational Therapy in Mental Health, 26</w:t>
      </w:r>
      <w:r w:rsidRPr="000044F1">
        <w:t xml:space="preserve">(4), 354–374. </w:t>
      </w:r>
      <w:hyperlink r:id="rId18" w:history="1">
        <w:r w:rsidRPr="00375533">
          <w:rPr>
            <w:rStyle w:val="Hyperlink"/>
          </w:rPr>
          <w:t>https://doi.org/10.1080/0164212X.2010.518306</w:t>
        </w:r>
      </w:hyperlink>
    </w:p>
    <w:p w14:paraId="64720465" w14:textId="16680633" w:rsidR="0068799C" w:rsidRPr="0068799C" w:rsidRDefault="0068799C" w:rsidP="0068799C">
      <w:pPr>
        <w:spacing w:line="480" w:lineRule="auto"/>
        <w:ind w:left="720" w:hanging="720"/>
        <w:rPr>
          <w:color w:val="000000" w:themeColor="text1"/>
        </w:rPr>
      </w:pPr>
      <w:r>
        <w:rPr>
          <w:color w:val="000000"/>
        </w:rPr>
        <w:t xml:space="preserve">Fassbinder, E., Assmann, N., Schaich, A., Heinecke, K., Wagner, T., Sipos, V., Jauch-Chara, K., Hüppe, M., Arntz, A., &amp; Schweiger, U. (2018). PRO*BPD: Effectiveness of outpatient treatment programs for borderline personality disorder: </w:t>
      </w:r>
      <w:r w:rsidR="00025E67">
        <w:rPr>
          <w:color w:val="000000"/>
        </w:rPr>
        <w:t>A</w:t>
      </w:r>
      <w:r>
        <w:rPr>
          <w:color w:val="000000"/>
        </w:rPr>
        <w:t xml:space="preserve"> comparison of Schema therapy and dialectical behaviour therapy: </w:t>
      </w:r>
      <w:r w:rsidR="00025E67">
        <w:rPr>
          <w:color w:val="000000"/>
        </w:rPr>
        <w:t>S</w:t>
      </w:r>
      <w:r>
        <w:rPr>
          <w:color w:val="000000"/>
        </w:rPr>
        <w:t>tudy protocol for a randomized trial.</w:t>
      </w:r>
      <w:r>
        <w:rPr>
          <w:rStyle w:val="apple-converted-space"/>
          <w:color w:val="000000"/>
        </w:rPr>
        <w:t> </w:t>
      </w:r>
      <w:r>
        <w:rPr>
          <w:i/>
          <w:iCs/>
          <w:color w:val="000000"/>
        </w:rPr>
        <w:t>BMC Psychiatry</w:t>
      </w:r>
      <w:r>
        <w:rPr>
          <w:color w:val="000000"/>
        </w:rPr>
        <w:t>,</w:t>
      </w:r>
      <w:r>
        <w:rPr>
          <w:rStyle w:val="apple-converted-space"/>
          <w:color w:val="000000"/>
        </w:rPr>
        <w:t> </w:t>
      </w:r>
      <w:r>
        <w:rPr>
          <w:i/>
          <w:iCs/>
          <w:color w:val="000000"/>
        </w:rPr>
        <w:t>18</w:t>
      </w:r>
      <w:r>
        <w:rPr>
          <w:color w:val="000000"/>
        </w:rPr>
        <w:t xml:space="preserve">(1). </w:t>
      </w:r>
      <w:hyperlink r:id="rId19" w:history="1">
        <w:r w:rsidRPr="00375533">
          <w:rPr>
            <w:rStyle w:val="Hyperlink"/>
          </w:rPr>
          <w:t>https://doi.org/10.1186/s12888-018-1905-6</w:t>
        </w:r>
      </w:hyperlink>
      <w:r>
        <w:rPr>
          <w:color w:val="000000"/>
        </w:rPr>
        <w:t xml:space="preserve"> </w:t>
      </w:r>
    </w:p>
    <w:p w14:paraId="41721F33" w14:textId="2883D43E" w:rsidR="00901C45" w:rsidRDefault="00183734" w:rsidP="00901C45">
      <w:pPr>
        <w:spacing w:line="480" w:lineRule="auto"/>
        <w:ind w:left="720" w:hanging="720"/>
        <w:rPr>
          <w:color w:val="000000"/>
        </w:rPr>
      </w:pPr>
      <w:r>
        <w:rPr>
          <w:color w:val="000000"/>
        </w:rPr>
        <w:t>Foxhall, M., Hamilton‐Giachritsis, C., &amp; Button, K. (2019). The link between rejection sensitivity and borderline personality disorder: A systematic review and meta‐analysis.</w:t>
      </w:r>
      <w:r>
        <w:rPr>
          <w:rStyle w:val="apple-converted-space"/>
          <w:color w:val="000000"/>
        </w:rPr>
        <w:t> </w:t>
      </w:r>
      <w:r>
        <w:rPr>
          <w:i/>
          <w:iCs/>
          <w:color w:val="000000"/>
        </w:rPr>
        <w:t>British Journal of Clinical Psychology</w:t>
      </w:r>
      <w:r>
        <w:rPr>
          <w:color w:val="000000"/>
        </w:rPr>
        <w:t>,</w:t>
      </w:r>
      <w:r>
        <w:rPr>
          <w:rStyle w:val="apple-converted-space"/>
          <w:color w:val="000000"/>
        </w:rPr>
        <w:t> </w:t>
      </w:r>
      <w:r>
        <w:rPr>
          <w:i/>
          <w:iCs/>
          <w:color w:val="000000"/>
        </w:rPr>
        <w:t>58</w:t>
      </w:r>
      <w:r>
        <w:rPr>
          <w:color w:val="000000"/>
        </w:rPr>
        <w:t xml:space="preserve">, 289–326. </w:t>
      </w:r>
      <w:hyperlink r:id="rId20" w:history="1">
        <w:r w:rsidRPr="00946041">
          <w:rPr>
            <w:rStyle w:val="Hyperlink"/>
          </w:rPr>
          <w:t>https://doi.org/10.1111/bjc.12216</w:t>
        </w:r>
      </w:hyperlink>
      <w:r>
        <w:rPr>
          <w:color w:val="000000"/>
        </w:rPr>
        <w:t xml:space="preserve"> </w:t>
      </w:r>
    </w:p>
    <w:p w14:paraId="0E45E572" w14:textId="0EFBA01B" w:rsidR="00901C45" w:rsidRPr="00901C45" w:rsidRDefault="00901C45" w:rsidP="00901C45">
      <w:pPr>
        <w:spacing w:line="480" w:lineRule="auto"/>
        <w:ind w:left="720" w:hanging="720"/>
        <w:rPr>
          <w:color w:val="000000"/>
        </w:rPr>
      </w:pPr>
      <w:r>
        <w:rPr>
          <w:color w:val="000000"/>
        </w:rPr>
        <w:lastRenderedPageBreak/>
        <w:t>Galione, J. N., &amp; Oltmanns, T. F. (2013). The relationship between borderline personality disorder and major depression in later life: Acute versus temperamental symptoms.</w:t>
      </w:r>
      <w:r>
        <w:rPr>
          <w:rStyle w:val="apple-converted-space"/>
          <w:color w:val="000000"/>
        </w:rPr>
        <w:t> </w:t>
      </w:r>
      <w:r>
        <w:rPr>
          <w:i/>
          <w:iCs/>
          <w:color w:val="000000"/>
        </w:rPr>
        <w:t>The American Journal of Geriatric Psychiatry</w:t>
      </w:r>
      <w:r>
        <w:rPr>
          <w:color w:val="000000"/>
        </w:rPr>
        <w:t>,</w:t>
      </w:r>
      <w:r>
        <w:rPr>
          <w:rStyle w:val="apple-converted-space"/>
          <w:color w:val="000000"/>
        </w:rPr>
        <w:t> </w:t>
      </w:r>
      <w:r>
        <w:rPr>
          <w:i/>
          <w:iCs/>
          <w:color w:val="000000"/>
        </w:rPr>
        <w:t>21</w:t>
      </w:r>
      <w:r>
        <w:rPr>
          <w:color w:val="000000"/>
        </w:rPr>
        <w:t xml:space="preserve">(8), 747–756. </w:t>
      </w:r>
      <w:hyperlink r:id="rId21" w:history="1">
        <w:r w:rsidRPr="00946041">
          <w:rPr>
            <w:rStyle w:val="Hyperlink"/>
          </w:rPr>
          <w:t>https://doi.org/10.1016/j.jagp.2013.01.026</w:t>
        </w:r>
      </w:hyperlink>
      <w:r>
        <w:rPr>
          <w:color w:val="000000"/>
        </w:rPr>
        <w:t xml:space="preserve"> </w:t>
      </w:r>
    </w:p>
    <w:p w14:paraId="46995FE2" w14:textId="5FCE7406" w:rsidR="0037760A" w:rsidRPr="00183734" w:rsidRDefault="00040156" w:rsidP="00183734">
      <w:pPr>
        <w:spacing w:line="480" w:lineRule="auto"/>
        <w:ind w:left="720" w:hanging="720"/>
        <w:rPr>
          <w:kern w:val="36"/>
        </w:rPr>
      </w:pPr>
      <w:r w:rsidRPr="00040156">
        <w:t xml:space="preserve">Gold, N., &amp; Kyratsous, M. (2017). Self and identity in borderline personality disorder: Agency and mental time travel. </w:t>
      </w:r>
      <w:r w:rsidRPr="00040156">
        <w:rPr>
          <w:i/>
          <w:iCs/>
        </w:rPr>
        <w:t>Journal of Evaluation in Clinical Practice</w:t>
      </w:r>
      <w:r w:rsidRPr="00040156">
        <w:t xml:space="preserve">, </w:t>
      </w:r>
      <w:r w:rsidRPr="00040156">
        <w:rPr>
          <w:i/>
          <w:iCs/>
        </w:rPr>
        <w:t>23</w:t>
      </w:r>
      <w:r w:rsidRPr="00040156">
        <w:t xml:space="preserve">(5), 1020-1028. </w:t>
      </w:r>
      <w:hyperlink r:id="rId22" w:history="1">
        <w:r w:rsidRPr="00946041">
          <w:rPr>
            <w:rStyle w:val="Hyperlink"/>
          </w:rPr>
          <w:t>https://doi.org/10.1111/jep.12769</w:t>
        </w:r>
      </w:hyperlink>
    </w:p>
    <w:p w14:paraId="0DF51CD3" w14:textId="77777777" w:rsidR="00D904D8" w:rsidRDefault="0037760A" w:rsidP="00D904D8">
      <w:pPr>
        <w:spacing w:line="480" w:lineRule="auto"/>
        <w:ind w:left="720" w:hanging="720"/>
      </w:pPr>
      <w:r>
        <w:rPr>
          <w:color w:val="000000"/>
        </w:rPr>
        <w:t>Goodman, M., Tomas, I. A., Temes, C. M., Fitzmaurice, G. M., Aguirre, B. A., &amp; Zanarini, M. C. (2017). Suicide attempts and self-injurious behaviours in adolescent and adult patients with borderline personality disorder.</w:t>
      </w:r>
      <w:r>
        <w:rPr>
          <w:rStyle w:val="apple-converted-space"/>
          <w:color w:val="000000"/>
        </w:rPr>
        <w:t> </w:t>
      </w:r>
      <w:r>
        <w:rPr>
          <w:i/>
          <w:iCs/>
          <w:color w:val="000000"/>
        </w:rPr>
        <w:t>Personality and Mental Health</w:t>
      </w:r>
      <w:r>
        <w:rPr>
          <w:color w:val="000000"/>
        </w:rPr>
        <w:t>,</w:t>
      </w:r>
      <w:r>
        <w:rPr>
          <w:rStyle w:val="apple-converted-space"/>
          <w:color w:val="000000"/>
        </w:rPr>
        <w:t> </w:t>
      </w:r>
      <w:r>
        <w:rPr>
          <w:i/>
          <w:iCs/>
          <w:color w:val="000000"/>
        </w:rPr>
        <w:t>11</w:t>
      </w:r>
      <w:r>
        <w:rPr>
          <w:color w:val="000000"/>
        </w:rPr>
        <w:t xml:space="preserve">(3), 157–163. </w:t>
      </w:r>
      <w:hyperlink r:id="rId23" w:history="1">
        <w:r w:rsidRPr="00946041">
          <w:rPr>
            <w:rStyle w:val="Hyperlink"/>
          </w:rPr>
          <w:t>https://doi.org/10.1002/pmh.1375</w:t>
        </w:r>
      </w:hyperlink>
      <w:r>
        <w:t xml:space="preserve"> </w:t>
      </w:r>
    </w:p>
    <w:p w14:paraId="59908F3A" w14:textId="77777777" w:rsidR="00D904D8" w:rsidRDefault="00D904D8" w:rsidP="00D904D8">
      <w:pPr>
        <w:spacing w:line="480" w:lineRule="auto"/>
        <w:ind w:left="720" w:hanging="720"/>
      </w:pPr>
      <w:r>
        <w:rPr>
          <w:color w:val="000000"/>
        </w:rPr>
        <w:t>Katakis, P., Schlief, M., Barnett, P., Rains, L. S., Rowe, S., Pilling, S., &amp; Johnson, S. (2023). Effectiveness of outpatient and community treatments for people with a diagnosis of “personality disorder”: systematic review and meta-analysis.</w:t>
      </w:r>
      <w:r>
        <w:rPr>
          <w:rStyle w:val="apple-converted-space"/>
          <w:color w:val="000000"/>
        </w:rPr>
        <w:t> </w:t>
      </w:r>
      <w:r>
        <w:rPr>
          <w:i/>
          <w:iCs/>
          <w:color w:val="000000"/>
        </w:rPr>
        <w:t>BMC Psychiatry</w:t>
      </w:r>
      <w:r>
        <w:rPr>
          <w:color w:val="000000"/>
        </w:rPr>
        <w:t>,</w:t>
      </w:r>
      <w:r>
        <w:rPr>
          <w:rStyle w:val="apple-converted-space"/>
          <w:color w:val="000000"/>
        </w:rPr>
        <w:t> </w:t>
      </w:r>
      <w:r>
        <w:rPr>
          <w:i/>
          <w:iCs/>
          <w:color w:val="000000"/>
        </w:rPr>
        <w:t>23</w:t>
      </w:r>
      <w:r>
        <w:rPr>
          <w:color w:val="000000"/>
        </w:rPr>
        <w:t xml:space="preserve">(1). </w:t>
      </w:r>
      <w:hyperlink r:id="rId24" w:history="1">
        <w:r w:rsidRPr="00946041">
          <w:rPr>
            <w:rStyle w:val="Hyperlink"/>
          </w:rPr>
          <w:t>https://doi.org/10.1186/s12888-022-04483-0</w:t>
        </w:r>
      </w:hyperlink>
      <w:r>
        <w:rPr>
          <w:color w:val="000000"/>
        </w:rPr>
        <w:t xml:space="preserve"> </w:t>
      </w:r>
    </w:p>
    <w:p w14:paraId="35FCE77F" w14:textId="702BC0CE" w:rsidR="009054D8" w:rsidRPr="00D904D8" w:rsidRDefault="0053308D" w:rsidP="00D904D8">
      <w:pPr>
        <w:spacing w:line="480" w:lineRule="auto"/>
        <w:ind w:left="720" w:hanging="720"/>
      </w:pPr>
      <w:r>
        <w:rPr>
          <w:color w:val="000000"/>
        </w:rPr>
        <w:t>Klonsky, E. D. (2011). Non-suicidal self-injury in United States adults: Prevalence, sociodemographics, topography and functions.</w:t>
      </w:r>
      <w:r>
        <w:rPr>
          <w:rStyle w:val="apple-converted-space"/>
          <w:color w:val="000000"/>
        </w:rPr>
        <w:t> </w:t>
      </w:r>
      <w:r>
        <w:rPr>
          <w:i/>
          <w:iCs/>
          <w:color w:val="000000"/>
        </w:rPr>
        <w:t>Psychological Medicine</w:t>
      </w:r>
      <w:r>
        <w:rPr>
          <w:color w:val="000000"/>
        </w:rPr>
        <w:t>,</w:t>
      </w:r>
      <w:r>
        <w:rPr>
          <w:rStyle w:val="apple-converted-space"/>
          <w:color w:val="000000"/>
        </w:rPr>
        <w:t> </w:t>
      </w:r>
      <w:r>
        <w:rPr>
          <w:i/>
          <w:iCs/>
          <w:color w:val="000000"/>
        </w:rPr>
        <w:t>41</w:t>
      </w:r>
      <w:r>
        <w:rPr>
          <w:color w:val="000000"/>
        </w:rPr>
        <w:t xml:space="preserve">(9), 1981–1986. </w:t>
      </w:r>
      <w:hyperlink r:id="rId25" w:history="1">
        <w:r w:rsidRPr="00946041">
          <w:rPr>
            <w:rStyle w:val="Hyperlink"/>
          </w:rPr>
          <w:t>https://doi.org/10.1017/s0033291710002497</w:t>
        </w:r>
      </w:hyperlink>
      <w:r>
        <w:rPr>
          <w:color w:val="000000"/>
        </w:rPr>
        <w:t xml:space="preserve"> </w:t>
      </w:r>
    </w:p>
    <w:p w14:paraId="0AB0C3D6" w14:textId="77777777" w:rsidR="0068799C" w:rsidRDefault="009054D8" w:rsidP="0068799C">
      <w:pPr>
        <w:spacing w:line="480" w:lineRule="auto"/>
        <w:ind w:left="720" w:hanging="720"/>
        <w:rPr>
          <w:color w:val="000000"/>
        </w:rPr>
      </w:pPr>
      <w:r>
        <w:rPr>
          <w:color w:val="000000"/>
        </w:rPr>
        <w:t>Krause-Utz, A. (2022). Dissociation, trauma, and borderline personality disorder.</w:t>
      </w:r>
      <w:r>
        <w:rPr>
          <w:rStyle w:val="apple-converted-space"/>
          <w:color w:val="000000"/>
        </w:rPr>
        <w:t> </w:t>
      </w:r>
      <w:r>
        <w:rPr>
          <w:i/>
          <w:iCs/>
          <w:color w:val="000000"/>
        </w:rPr>
        <w:t>Borderline Personality Disorder and Emotion Dysregulation</w:t>
      </w:r>
      <w:r>
        <w:rPr>
          <w:color w:val="000000"/>
        </w:rPr>
        <w:t>,</w:t>
      </w:r>
      <w:r>
        <w:rPr>
          <w:rStyle w:val="apple-converted-space"/>
          <w:color w:val="000000"/>
        </w:rPr>
        <w:t> </w:t>
      </w:r>
      <w:r>
        <w:rPr>
          <w:i/>
          <w:iCs/>
          <w:color w:val="000000"/>
        </w:rPr>
        <w:t>9</w:t>
      </w:r>
      <w:r>
        <w:rPr>
          <w:color w:val="000000"/>
        </w:rPr>
        <w:t xml:space="preserve">(1). </w:t>
      </w:r>
      <w:hyperlink r:id="rId26" w:history="1">
        <w:r w:rsidRPr="00946041">
          <w:rPr>
            <w:rStyle w:val="Hyperlink"/>
          </w:rPr>
          <w:t>https://doi.org/10.1186/s40479-022-00184-y</w:t>
        </w:r>
      </w:hyperlink>
      <w:r>
        <w:rPr>
          <w:color w:val="000000"/>
        </w:rPr>
        <w:t xml:space="preserve"> </w:t>
      </w:r>
    </w:p>
    <w:p w14:paraId="12BF8AC8" w14:textId="24D2CD6E" w:rsidR="0068799C" w:rsidRPr="0068799C" w:rsidRDefault="0068799C" w:rsidP="0068799C">
      <w:pPr>
        <w:spacing w:line="480" w:lineRule="auto"/>
        <w:ind w:left="720" w:hanging="720"/>
        <w:rPr>
          <w:kern w:val="36"/>
        </w:rPr>
      </w:pPr>
      <w:r>
        <w:rPr>
          <w:color w:val="000000"/>
        </w:rPr>
        <w:t xml:space="preserve">Kröger, C., Schweiger, U., Sipos, V., Kliem, S., Arnold, R., Schunert, T., &amp; Reinecker, H. (2010). Dialectical behaviour therapy and an added cognitive behavioural treatment module for eating disorders in women with borderline personality disorder and anorexia nervosa or bulimia nervosa who failed to respond to previous treatments. An </w:t>
      </w:r>
      <w:r>
        <w:rPr>
          <w:color w:val="000000"/>
        </w:rPr>
        <w:lastRenderedPageBreak/>
        <w:t>open trial with a 15-month follow-up.</w:t>
      </w:r>
      <w:r>
        <w:rPr>
          <w:rStyle w:val="apple-converted-space"/>
          <w:color w:val="000000"/>
        </w:rPr>
        <w:t> </w:t>
      </w:r>
      <w:r>
        <w:rPr>
          <w:i/>
          <w:iCs/>
          <w:color w:val="000000"/>
        </w:rPr>
        <w:t>Journal of Behaviour Therapy and Experimental Psychiatry</w:t>
      </w:r>
      <w:r>
        <w:rPr>
          <w:color w:val="000000"/>
        </w:rPr>
        <w:t>,</w:t>
      </w:r>
      <w:r>
        <w:rPr>
          <w:rStyle w:val="apple-converted-space"/>
          <w:color w:val="000000"/>
        </w:rPr>
        <w:t> </w:t>
      </w:r>
      <w:r>
        <w:rPr>
          <w:i/>
          <w:iCs/>
          <w:color w:val="000000"/>
        </w:rPr>
        <w:t>41</w:t>
      </w:r>
      <w:r>
        <w:rPr>
          <w:color w:val="000000"/>
        </w:rPr>
        <w:t xml:space="preserve">(4), 381–388. </w:t>
      </w:r>
      <w:hyperlink r:id="rId27" w:history="1">
        <w:r w:rsidRPr="00375533">
          <w:rPr>
            <w:rStyle w:val="Hyperlink"/>
          </w:rPr>
          <w:t>https://doi.org/10.1016/j.jbtep.2010.04.001</w:t>
        </w:r>
      </w:hyperlink>
      <w:r>
        <w:rPr>
          <w:color w:val="000000"/>
        </w:rPr>
        <w:t xml:space="preserve"> </w:t>
      </w:r>
    </w:p>
    <w:p w14:paraId="06DD7DAD" w14:textId="1F5B75B6" w:rsidR="0068799C" w:rsidRDefault="00090246" w:rsidP="0068799C">
      <w:pPr>
        <w:spacing w:line="480" w:lineRule="auto"/>
        <w:ind w:left="720" w:hanging="720"/>
        <w:rPr>
          <w:color w:val="000000"/>
        </w:rPr>
      </w:pPr>
      <w:r w:rsidRPr="00090246">
        <w:rPr>
          <w:color w:val="000000"/>
        </w:rPr>
        <w:t>Kulacaoglu, F., &amp; Kose, S. (2018). Borderline personality disorder (BPD): In the midst of vulnerability, chaos, and awe. </w:t>
      </w:r>
      <w:r w:rsidRPr="00090246">
        <w:rPr>
          <w:i/>
          <w:iCs/>
          <w:color w:val="000000"/>
        </w:rPr>
        <w:t>Brain Sciences</w:t>
      </w:r>
      <w:r w:rsidRPr="00090246">
        <w:rPr>
          <w:color w:val="000000"/>
        </w:rPr>
        <w:t>, </w:t>
      </w:r>
      <w:r w:rsidRPr="00090246">
        <w:rPr>
          <w:i/>
          <w:iCs/>
          <w:color w:val="000000"/>
        </w:rPr>
        <w:t>8</w:t>
      </w:r>
      <w:r w:rsidRPr="00090246">
        <w:rPr>
          <w:color w:val="000000"/>
        </w:rPr>
        <w:t xml:space="preserve">(11), 201. </w:t>
      </w:r>
      <w:hyperlink r:id="rId28" w:history="1">
        <w:r w:rsidRPr="00090246">
          <w:rPr>
            <w:rStyle w:val="Hyperlink"/>
          </w:rPr>
          <w:t>https://doi.org/10.3390/brainsci8110201</w:t>
        </w:r>
      </w:hyperlink>
      <w:r>
        <w:rPr>
          <w:color w:val="000000"/>
        </w:rPr>
        <w:t xml:space="preserve"> </w:t>
      </w:r>
    </w:p>
    <w:p w14:paraId="7B3964B4" w14:textId="77777777" w:rsidR="008566EF" w:rsidRDefault="0068799C" w:rsidP="008566EF">
      <w:pPr>
        <w:spacing w:line="480" w:lineRule="auto"/>
        <w:ind w:left="720" w:hanging="720"/>
        <w:rPr>
          <w:color w:val="000000"/>
        </w:rPr>
      </w:pPr>
      <w:r>
        <w:rPr>
          <w:color w:val="000000"/>
        </w:rPr>
        <w:t>Linehan, M. M., Dimeff, L. A., Reynolds, S. K., Comtois, K. A., Welch, S. S., Heagerty, P., &amp; Kivlahan, D. R. (2002). Dialectical behaviour therapy versus comprehensive validation therapy plus 12-step for the treatment of opioid dependent women meeting criteria for borderline personality disorder.</w:t>
      </w:r>
      <w:r>
        <w:rPr>
          <w:rStyle w:val="apple-converted-space"/>
          <w:color w:val="000000"/>
        </w:rPr>
        <w:t> </w:t>
      </w:r>
      <w:r>
        <w:rPr>
          <w:i/>
          <w:iCs/>
          <w:color w:val="000000"/>
        </w:rPr>
        <w:t>Drug and Alcohol Dependence</w:t>
      </w:r>
      <w:r>
        <w:rPr>
          <w:color w:val="000000"/>
        </w:rPr>
        <w:t>,</w:t>
      </w:r>
      <w:r>
        <w:rPr>
          <w:rStyle w:val="apple-converted-space"/>
          <w:color w:val="000000"/>
        </w:rPr>
        <w:t> </w:t>
      </w:r>
      <w:r>
        <w:rPr>
          <w:i/>
          <w:iCs/>
          <w:color w:val="000000"/>
        </w:rPr>
        <w:t>67</w:t>
      </w:r>
      <w:r>
        <w:rPr>
          <w:color w:val="000000"/>
        </w:rPr>
        <w:t xml:space="preserve">(1), 13–26. </w:t>
      </w:r>
      <w:hyperlink r:id="rId29" w:history="1">
        <w:r w:rsidRPr="00375533">
          <w:rPr>
            <w:rStyle w:val="Hyperlink"/>
          </w:rPr>
          <w:t>https://doi.org/10.1016/s0376-8716(02)00011-x</w:t>
        </w:r>
      </w:hyperlink>
      <w:r>
        <w:rPr>
          <w:color w:val="000000"/>
        </w:rPr>
        <w:t xml:space="preserve"> </w:t>
      </w:r>
    </w:p>
    <w:p w14:paraId="4C8737C0" w14:textId="331EEC29" w:rsidR="008566EF" w:rsidRDefault="008566EF" w:rsidP="008566EF">
      <w:pPr>
        <w:spacing w:line="480" w:lineRule="auto"/>
        <w:ind w:left="720" w:hanging="720"/>
        <w:rPr>
          <w:color w:val="000000"/>
        </w:rPr>
      </w:pPr>
      <w:r>
        <w:rPr>
          <w:color w:val="000000"/>
        </w:rPr>
        <w:t>Lynch, T. R., Cheavens, J. S., Cukrowicz, K. C., Thorp, S. R., Bronner, L., &amp; Beyer, J. (2007). Treatment of older adults with co-morbid personality disorder and depression: A dialectical behaviour therapy approach.</w:t>
      </w:r>
      <w:r>
        <w:rPr>
          <w:rStyle w:val="apple-converted-space"/>
          <w:color w:val="000000"/>
        </w:rPr>
        <w:t> </w:t>
      </w:r>
      <w:r>
        <w:rPr>
          <w:i/>
          <w:iCs/>
          <w:color w:val="000000"/>
        </w:rPr>
        <w:t>International Journal of Geriatric Psychiatry</w:t>
      </w:r>
      <w:r>
        <w:rPr>
          <w:color w:val="000000"/>
        </w:rPr>
        <w:t>,</w:t>
      </w:r>
      <w:r>
        <w:rPr>
          <w:rStyle w:val="apple-converted-space"/>
          <w:color w:val="000000"/>
        </w:rPr>
        <w:t> </w:t>
      </w:r>
      <w:r>
        <w:rPr>
          <w:i/>
          <w:iCs/>
          <w:color w:val="000000"/>
        </w:rPr>
        <w:t>22</w:t>
      </w:r>
      <w:r>
        <w:rPr>
          <w:color w:val="000000"/>
        </w:rPr>
        <w:t xml:space="preserve">(2), 131–143. </w:t>
      </w:r>
      <w:hyperlink r:id="rId30" w:history="1">
        <w:r w:rsidRPr="00375533">
          <w:rPr>
            <w:rStyle w:val="Hyperlink"/>
          </w:rPr>
          <w:t>https://doi.org/10.1002/gps.1703</w:t>
        </w:r>
      </w:hyperlink>
      <w:r>
        <w:rPr>
          <w:color w:val="000000"/>
        </w:rPr>
        <w:t xml:space="preserve"> </w:t>
      </w:r>
    </w:p>
    <w:p w14:paraId="3F559503" w14:textId="46ED8AFA" w:rsidR="00183734" w:rsidRPr="00183734" w:rsidRDefault="00183734" w:rsidP="00183734">
      <w:pPr>
        <w:spacing w:line="480" w:lineRule="auto"/>
        <w:ind w:left="720" w:hanging="720"/>
        <w:rPr>
          <w:kern w:val="36"/>
        </w:rPr>
      </w:pPr>
      <w:r>
        <w:rPr>
          <w:color w:val="000000"/>
        </w:rPr>
        <w:t>Miskewicz, K., Fleeson, W., Arnold, E. M., Law, M. K., Mneimne, M., &amp; Furr, R. M. (2015). A contingency-oriented approach to understanding borderline personality disorder: Situational triggers and symptoms.</w:t>
      </w:r>
      <w:r>
        <w:rPr>
          <w:rStyle w:val="apple-converted-space"/>
          <w:color w:val="000000"/>
        </w:rPr>
        <w:t> </w:t>
      </w:r>
      <w:r>
        <w:rPr>
          <w:i/>
          <w:iCs/>
          <w:color w:val="000000"/>
        </w:rPr>
        <w:t>Journal of Personality Disorders</w:t>
      </w:r>
      <w:r>
        <w:rPr>
          <w:color w:val="000000"/>
        </w:rPr>
        <w:t>,</w:t>
      </w:r>
      <w:r>
        <w:rPr>
          <w:rStyle w:val="apple-converted-space"/>
          <w:color w:val="000000"/>
        </w:rPr>
        <w:t> </w:t>
      </w:r>
      <w:r>
        <w:rPr>
          <w:i/>
          <w:iCs/>
          <w:color w:val="000000"/>
        </w:rPr>
        <w:t>29</w:t>
      </w:r>
      <w:r>
        <w:rPr>
          <w:color w:val="000000"/>
        </w:rPr>
        <w:t xml:space="preserve">(4), 486–502. </w:t>
      </w:r>
      <w:hyperlink r:id="rId31" w:history="1">
        <w:r w:rsidRPr="00946041">
          <w:rPr>
            <w:rStyle w:val="Hyperlink"/>
          </w:rPr>
          <w:t>https://doi.org/10.1521/pedi.2015.29.4.486</w:t>
        </w:r>
      </w:hyperlink>
      <w:r>
        <w:rPr>
          <w:color w:val="000000"/>
        </w:rPr>
        <w:t xml:space="preserve"> </w:t>
      </w:r>
    </w:p>
    <w:p w14:paraId="0767929F" w14:textId="050F845D" w:rsidR="00090246" w:rsidRPr="00090246" w:rsidRDefault="00090246" w:rsidP="00090246">
      <w:pPr>
        <w:spacing w:line="480" w:lineRule="auto"/>
        <w:ind w:left="720" w:hanging="720"/>
        <w:rPr>
          <w:color w:val="000000"/>
        </w:rPr>
      </w:pPr>
      <w:r>
        <w:rPr>
          <w:color w:val="000000"/>
        </w:rPr>
        <w:t xml:space="preserve">National Institute of Mental Health. (2022). </w:t>
      </w:r>
      <w:r>
        <w:rPr>
          <w:i/>
          <w:iCs/>
          <w:color w:val="000000"/>
        </w:rPr>
        <w:t>Borderline personality disorder.</w:t>
      </w:r>
      <w:r>
        <w:rPr>
          <w:color w:val="000000"/>
        </w:rPr>
        <w:t xml:space="preserve"> </w:t>
      </w:r>
      <w:hyperlink r:id="rId32" w:history="1">
        <w:r w:rsidR="007E48E0" w:rsidRPr="00946041">
          <w:rPr>
            <w:rStyle w:val="Hyperlink"/>
          </w:rPr>
          <w:t>https://infocenter.nimh.nih.gov/sites/default/files/publications/borderline-personality-disorder_0.pdf</w:t>
        </w:r>
      </w:hyperlink>
      <w:r w:rsidR="007E48E0">
        <w:rPr>
          <w:color w:val="000000"/>
        </w:rPr>
        <w:t xml:space="preserve"> </w:t>
      </w:r>
    </w:p>
    <w:p w14:paraId="676CF14C" w14:textId="107E8918" w:rsidR="00984483" w:rsidRPr="00984483" w:rsidRDefault="00984483" w:rsidP="00984483">
      <w:pPr>
        <w:spacing w:line="480" w:lineRule="auto"/>
        <w:ind w:left="720" w:hanging="720"/>
        <w:rPr>
          <w:i/>
          <w:iCs/>
          <w:color w:val="000000"/>
        </w:rPr>
      </w:pPr>
      <w:r>
        <w:rPr>
          <w:color w:val="000000"/>
        </w:rPr>
        <w:t xml:space="preserve">NHS. (2022). </w:t>
      </w:r>
      <w:r>
        <w:rPr>
          <w:i/>
          <w:iCs/>
          <w:color w:val="000000"/>
        </w:rPr>
        <w:t xml:space="preserve">Borderline personality disorder. </w:t>
      </w:r>
      <w:hyperlink r:id="rId33" w:history="1">
        <w:r w:rsidRPr="00946041">
          <w:rPr>
            <w:rStyle w:val="Hyperlink"/>
          </w:rPr>
          <w:t>https://www.nhs.uk/mental-health/conditions/borderline-personality-disorder/</w:t>
        </w:r>
      </w:hyperlink>
      <w:r>
        <w:rPr>
          <w:color w:val="000000"/>
        </w:rPr>
        <w:t xml:space="preserve"> </w:t>
      </w:r>
    </w:p>
    <w:p w14:paraId="5D7585D8" w14:textId="77777777" w:rsidR="00924847" w:rsidRDefault="00E626C7" w:rsidP="00924847">
      <w:pPr>
        <w:spacing w:line="480" w:lineRule="auto"/>
        <w:ind w:left="720" w:hanging="720"/>
        <w:rPr>
          <w:color w:val="000000"/>
        </w:rPr>
      </w:pPr>
      <w:r w:rsidRPr="00E626C7">
        <w:rPr>
          <w:color w:val="000000"/>
        </w:rPr>
        <w:t xml:space="preserve">Peters, E. M., Baetz, M., Marwaha, S., Balbuena, L., &amp; Bowen, R. (2016). Affective instability and impulsivity predict nonsuicidal self-injury in the general population: a </w:t>
      </w:r>
      <w:r w:rsidRPr="00E626C7">
        <w:rPr>
          <w:color w:val="000000"/>
        </w:rPr>
        <w:lastRenderedPageBreak/>
        <w:t>longitudinal analysis. </w:t>
      </w:r>
      <w:r w:rsidRPr="00E626C7">
        <w:rPr>
          <w:i/>
          <w:iCs/>
          <w:color w:val="000000"/>
        </w:rPr>
        <w:t>Borderline Personality Disorder and Emotion Dysregulation</w:t>
      </w:r>
      <w:r w:rsidRPr="00E626C7">
        <w:rPr>
          <w:color w:val="000000"/>
        </w:rPr>
        <w:t>, </w:t>
      </w:r>
      <w:r w:rsidRPr="00E626C7">
        <w:rPr>
          <w:i/>
          <w:iCs/>
          <w:color w:val="000000"/>
        </w:rPr>
        <w:t>3</w:t>
      </w:r>
      <w:r w:rsidRPr="00E626C7">
        <w:rPr>
          <w:color w:val="000000"/>
        </w:rPr>
        <w:t xml:space="preserve">(1). </w:t>
      </w:r>
      <w:hyperlink r:id="rId34" w:history="1">
        <w:r w:rsidRPr="00E626C7">
          <w:rPr>
            <w:rStyle w:val="Hyperlink"/>
          </w:rPr>
          <w:t>https://doi.org/10.1186/s40479-016-0051-3</w:t>
        </w:r>
      </w:hyperlink>
    </w:p>
    <w:p w14:paraId="61501993" w14:textId="77777777" w:rsidR="000044F1" w:rsidRDefault="00924847" w:rsidP="000044F1">
      <w:pPr>
        <w:spacing w:line="480" w:lineRule="auto"/>
        <w:ind w:left="720" w:hanging="720"/>
        <w:rPr>
          <w:color w:val="000000"/>
        </w:rPr>
      </w:pPr>
      <w:r>
        <w:rPr>
          <w:color w:val="000000"/>
        </w:rPr>
        <w:t>Reichl, C., &amp; Kaess, M. (2021). Self-harm in the context of borderline personality disorder.</w:t>
      </w:r>
      <w:r>
        <w:rPr>
          <w:rStyle w:val="apple-converted-space"/>
          <w:color w:val="000000"/>
        </w:rPr>
        <w:t> </w:t>
      </w:r>
      <w:r>
        <w:rPr>
          <w:i/>
          <w:iCs/>
          <w:color w:val="000000"/>
        </w:rPr>
        <w:t>Current Opinion in Psychology</w:t>
      </w:r>
      <w:r>
        <w:rPr>
          <w:color w:val="000000"/>
        </w:rPr>
        <w:t>,</w:t>
      </w:r>
      <w:r>
        <w:rPr>
          <w:rStyle w:val="apple-converted-space"/>
          <w:color w:val="000000"/>
        </w:rPr>
        <w:t> </w:t>
      </w:r>
      <w:r>
        <w:rPr>
          <w:i/>
          <w:iCs/>
          <w:color w:val="000000"/>
        </w:rPr>
        <w:t>37</w:t>
      </w:r>
      <w:r>
        <w:rPr>
          <w:color w:val="000000"/>
        </w:rPr>
        <w:t xml:space="preserve">, 139–144. </w:t>
      </w:r>
      <w:hyperlink r:id="rId35" w:history="1">
        <w:r w:rsidRPr="00946041">
          <w:rPr>
            <w:rStyle w:val="Hyperlink"/>
          </w:rPr>
          <w:t>https://doi.org/10.1016/j.copsyc.2020.12.007</w:t>
        </w:r>
      </w:hyperlink>
      <w:r>
        <w:rPr>
          <w:color w:val="000000"/>
        </w:rPr>
        <w:t xml:space="preserve"> </w:t>
      </w:r>
    </w:p>
    <w:p w14:paraId="06B4D36F" w14:textId="2FC29F55" w:rsidR="0068799C" w:rsidRDefault="000044F1" w:rsidP="0068799C">
      <w:pPr>
        <w:spacing w:line="480" w:lineRule="auto"/>
        <w:ind w:left="720" w:hanging="720"/>
        <w:rPr>
          <w:color w:val="000000" w:themeColor="text1"/>
        </w:rPr>
      </w:pPr>
      <w:r w:rsidRPr="000044F1">
        <w:rPr>
          <w:color w:val="000000" w:themeColor="text1"/>
        </w:rPr>
        <w:t xml:space="preserve">Rinaldi, M. (2020). Returning to work is seen as a milestone in recovery: the ‘place and train’ approach is helping people with mental health conditions stay in paid employment. </w:t>
      </w:r>
      <w:r w:rsidRPr="000044F1">
        <w:rPr>
          <w:i/>
          <w:iCs/>
          <w:color w:val="000000" w:themeColor="text1"/>
        </w:rPr>
        <w:t>Mental Health Practice, 23</w:t>
      </w:r>
      <w:r w:rsidRPr="000044F1">
        <w:rPr>
          <w:color w:val="000000" w:themeColor="text1"/>
        </w:rPr>
        <w:t xml:space="preserve">(1), 14. </w:t>
      </w:r>
      <w:hyperlink r:id="rId36" w:history="1">
        <w:r w:rsidRPr="00375533">
          <w:rPr>
            <w:rStyle w:val="Hyperlink"/>
          </w:rPr>
          <w:t>https://doi.org/10.7748/mhp.23.1.14.s9</w:t>
        </w:r>
      </w:hyperlink>
      <w:r>
        <w:rPr>
          <w:color w:val="000000" w:themeColor="text1"/>
        </w:rPr>
        <w:t xml:space="preserve"> </w:t>
      </w:r>
    </w:p>
    <w:p w14:paraId="6A5C8FB4" w14:textId="3DC8B720" w:rsidR="0068799C" w:rsidRPr="0068799C" w:rsidRDefault="0068799C" w:rsidP="0068799C">
      <w:pPr>
        <w:spacing w:line="480" w:lineRule="auto"/>
        <w:ind w:left="720" w:hanging="720"/>
        <w:rPr>
          <w:kern w:val="36"/>
        </w:rPr>
      </w:pPr>
      <w:r>
        <w:rPr>
          <w:color w:val="000000"/>
        </w:rPr>
        <w:t>Safer, D. L., Telch, C. F., &amp; Agras, W. S. (2001). Dialectical behaviour therapy for bulimia nervosa.</w:t>
      </w:r>
      <w:r>
        <w:rPr>
          <w:rStyle w:val="apple-converted-space"/>
          <w:color w:val="000000"/>
        </w:rPr>
        <w:t> </w:t>
      </w:r>
      <w:r>
        <w:rPr>
          <w:i/>
          <w:iCs/>
          <w:color w:val="000000"/>
        </w:rPr>
        <w:t>American Journal of Psychiatry</w:t>
      </w:r>
      <w:r>
        <w:rPr>
          <w:color w:val="000000"/>
        </w:rPr>
        <w:t>,</w:t>
      </w:r>
      <w:r>
        <w:rPr>
          <w:rStyle w:val="apple-converted-space"/>
          <w:color w:val="000000"/>
        </w:rPr>
        <w:t> </w:t>
      </w:r>
      <w:r>
        <w:rPr>
          <w:i/>
          <w:iCs/>
          <w:color w:val="000000"/>
        </w:rPr>
        <w:t>158</w:t>
      </w:r>
      <w:r>
        <w:rPr>
          <w:color w:val="000000"/>
        </w:rPr>
        <w:t xml:space="preserve">(4), 632–634. </w:t>
      </w:r>
      <w:hyperlink r:id="rId37" w:history="1">
        <w:r w:rsidRPr="00375533">
          <w:rPr>
            <w:rStyle w:val="Hyperlink"/>
          </w:rPr>
          <w:t>https://doi.org/10.1176/appi.ajp.158.4.632</w:t>
        </w:r>
      </w:hyperlink>
      <w:r>
        <w:rPr>
          <w:color w:val="000000"/>
        </w:rPr>
        <w:t xml:space="preserve"> </w:t>
      </w:r>
    </w:p>
    <w:p w14:paraId="28E05DE6" w14:textId="789795D9" w:rsidR="00B00FB0" w:rsidRDefault="00E626C7" w:rsidP="00B00FB0">
      <w:pPr>
        <w:spacing w:line="480" w:lineRule="auto"/>
        <w:ind w:left="720" w:hanging="720"/>
        <w:rPr>
          <w:color w:val="000000"/>
        </w:rPr>
      </w:pPr>
      <w:r w:rsidRPr="00E626C7">
        <w:rPr>
          <w:color w:val="000000"/>
        </w:rPr>
        <w:t>Saldanha, D., Menon, P., Chaudhari, B., Devabhaktuni, S., &amp; Bhattacharya, L. (2016). Childhood sexual abuse in adult patients with borderline personality disorder. </w:t>
      </w:r>
      <w:r w:rsidRPr="00E626C7">
        <w:rPr>
          <w:i/>
          <w:iCs/>
          <w:color w:val="000000"/>
        </w:rPr>
        <w:t>Industrial Psychiatry Journal</w:t>
      </w:r>
      <w:r w:rsidRPr="00E626C7">
        <w:rPr>
          <w:color w:val="000000"/>
        </w:rPr>
        <w:t>, </w:t>
      </w:r>
      <w:r w:rsidRPr="00E626C7">
        <w:rPr>
          <w:i/>
          <w:iCs/>
          <w:color w:val="000000"/>
        </w:rPr>
        <w:t>25</w:t>
      </w:r>
      <w:r w:rsidRPr="00E626C7">
        <w:rPr>
          <w:color w:val="000000"/>
        </w:rPr>
        <w:t xml:space="preserve">(1), 101. </w:t>
      </w:r>
      <w:hyperlink r:id="rId38" w:history="1">
        <w:r w:rsidRPr="00E626C7">
          <w:rPr>
            <w:rStyle w:val="Hyperlink"/>
          </w:rPr>
          <w:t>https://doi.org/10.4103/0972-6748.196046</w:t>
        </w:r>
      </w:hyperlink>
      <w:r>
        <w:rPr>
          <w:color w:val="000000"/>
        </w:rPr>
        <w:t xml:space="preserve"> </w:t>
      </w:r>
    </w:p>
    <w:p w14:paraId="7F857A7C" w14:textId="77777777" w:rsidR="00B00FB0" w:rsidRDefault="00B00FB0" w:rsidP="00B00FB0">
      <w:pPr>
        <w:spacing w:line="480" w:lineRule="auto"/>
        <w:ind w:left="720" w:hanging="720"/>
        <w:rPr>
          <w:color w:val="000000"/>
        </w:rPr>
      </w:pPr>
      <w:r>
        <w:rPr>
          <w:color w:val="000000"/>
        </w:rPr>
        <w:t>Sinnaeve, R., van den Bosch, L. M. C., Hakkaart-van Roijen, L., &amp; Vansteelandt, K. (2018). Effectiveness of step-down versus outpatient dialectical behaviour therapy for patients with severe levels of borderline personality disorder: a pragmatic randomized controlled trial.</w:t>
      </w:r>
      <w:r>
        <w:rPr>
          <w:rStyle w:val="apple-converted-space"/>
          <w:color w:val="000000"/>
        </w:rPr>
        <w:t> </w:t>
      </w:r>
      <w:r>
        <w:rPr>
          <w:i/>
          <w:iCs/>
          <w:color w:val="000000"/>
        </w:rPr>
        <w:t>Borderline Personality Disorder and Emotion Dysregulation</w:t>
      </w:r>
      <w:r>
        <w:rPr>
          <w:color w:val="000000"/>
        </w:rPr>
        <w:t>,</w:t>
      </w:r>
      <w:r>
        <w:rPr>
          <w:rStyle w:val="apple-converted-space"/>
          <w:color w:val="000000"/>
        </w:rPr>
        <w:t> </w:t>
      </w:r>
      <w:r>
        <w:rPr>
          <w:i/>
          <w:iCs/>
          <w:color w:val="000000"/>
        </w:rPr>
        <w:t>5</w:t>
      </w:r>
      <w:r>
        <w:rPr>
          <w:color w:val="000000"/>
        </w:rPr>
        <w:t xml:space="preserve">(1). </w:t>
      </w:r>
      <w:hyperlink r:id="rId39" w:history="1">
        <w:r w:rsidRPr="00946041">
          <w:rPr>
            <w:rStyle w:val="Hyperlink"/>
          </w:rPr>
          <w:t>https://doi.org/10.1186/s40479-018-0089-5</w:t>
        </w:r>
      </w:hyperlink>
      <w:r>
        <w:rPr>
          <w:color w:val="000000"/>
        </w:rPr>
        <w:t xml:space="preserve"> </w:t>
      </w:r>
    </w:p>
    <w:p w14:paraId="32CA8CF9" w14:textId="77777777" w:rsidR="00F1009C" w:rsidRDefault="00B2465C" w:rsidP="00F1009C">
      <w:pPr>
        <w:spacing w:line="480" w:lineRule="auto"/>
        <w:ind w:left="720" w:hanging="720"/>
        <w:rPr>
          <w:color w:val="000000"/>
        </w:rPr>
      </w:pPr>
      <w:r>
        <w:rPr>
          <w:color w:val="000000"/>
        </w:rPr>
        <w:t>Stepp, S. D., Scott, L. N., Morse, J. Q., Nolf, K. A., Hallquist, M. N., &amp; Pilkonis, P. A. (2014). Emotion dysregulation as a maintenance factor of borderline personality disorder features.</w:t>
      </w:r>
      <w:r>
        <w:rPr>
          <w:rStyle w:val="apple-converted-space"/>
          <w:color w:val="000000"/>
        </w:rPr>
        <w:t> </w:t>
      </w:r>
      <w:r>
        <w:rPr>
          <w:i/>
          <w:iCs/>
          <w:color w:val="000000"/>
        </w:rPr>
        <w:t>Comprehensive Psychiatry</w:t>
      </w:r>
      <w:r>
        <w:rPr>
          <w:color w:val="000000"/>
        </w:rPr>
        <w:t>,</w:t>
      </w:r>
      <w:r>
        <w:rPr>
          <w:rStyle w:val="apple-converted-space"/>
          <w:color w:val="000000"/>
        </w:rPr>
        <w:t> </w:t>
      </w:r>
      <w:r>
        <w:rPr>
          <w:i/>
          <w:iCs/>
          <w:color w:val="000000"/>
        </w:rPr>
        <w:t>55</w:t>
      </w:r>
      <w:r>
        <w:rPr>
          <w:color w:val="000000"/>
        </w:rPr>
        <w:t xml:space="preserve">(3), 657–666. </w:t>
      </w:r>
      <w:hyperlink r:id="rId40" w:history="1">
        <w:r w:rsidRPr="00946041">
          <w:rPr>
            <w:rStyle w:val="Hyperlink"/>
          </w:rPr>
          <w:t>https://doi.org/10.1016/j.comppsych.2013.11.006</w:t>
        </w:r>
      </w:hyperlink>
      <w:r>
        <w:rPr>
          <w:color w:val="000000"/>
        </w:rPr>
        <w:t xml:space="preserve"> </w:t>
      </w:r>
    </w:p>
    <w:p w14:paraId="5E2FB9F6" w14:textId="735F8A71" w:rsidR="00F1009C" w:rsidRDefault="00F1009C" w:rsidP="00F1009C">
      <w:pPr>
        <w:spacing w:line="480" w:lineRule="auto"/>
        <w:ind w:left="720" w:hanging="720"/>
        <w:rPr>
          <w:color w:val="000000"/>
        </w:rPr>
      </w:pPr>
      <w:r>
        <w:rPr>
          <w:color w:val="000000"/>
        </w:rPr>
        <w:lastRenderedPageBreak/>
        <w:t>Stiglmayr, C., Stecher-Mohr, J., Wagner, T., Meiβner, J., Spretz, D., Steffens, C., Roepke, S., Fydrich, T., Salbach-Andrae, H., Schulze, J., &amp; Renneberg, B. (2014). Effectiveness of dialectic behavioural therapy in routine outpatient care: the Berlin borderline study.</w:t>
      </w:r>
      <w:r>
        <w:rPr>
          <w:rStyle w:val="apple-converted-space"/>
          <w:color w:val="000000"/>
        </w:rPr>
        <w:t> </w:t>
      </w:r>
      <w:r>
        <w:rPr>
          <w:i/>
          <w:iCs/>
          <w:color w:val="000000"/>
        </w:rPr>
        <w:t>Borderline Personality Disorder and Emotion Dysregulation</w:t>
      </w:r>
      <w:r>
        <w:rPr>
          <w:color w:val="000000"/>
        </w:rPr>
        <w:t>,</w:t>
      </w:r>
      <w:r>
        <w:rPr>
          <w:rStyle w:val="apple-converted-space"/>
          <w:color w:val="000000"/>
        </w:rPr>
        <w:t> </w:t>
      </w:r>
      <w:r>
        <w:rPr>
          <w:i/>
          <w:iCs/>
          <w:color w:val="000000"/>
        </w:rPr>
        <w:t>1</w:t>
      </w:r>
      <w:r>
        <w:rPr>
          <w:color w:val="000000"/>
        </w:rPr>
        <w:t xml:space="preserve">(1), 20. </w:t>
      </w:r>
      <w:hyperlink r:id="rId41" w:history="1">
        <w:r w:rsidRPr="00375533">
          <w:rPr>
            <w:rStyle w:val="Hyperlink"/>
          </w:rPr>
          <w:t>https://doi.org/10.1186/2051-6673-1-20</w:t>
        </w:r>
      </w:hyperlink>
      <w:r>
        <w:rPr>
          <w:color w:val="000000"/>
        </w:rPr>
        <w:t xml:space="preserve"> </w:t>
      </w:r>
    </w:p>
    <w:p w14:paraId="1098474D" w14:textId="77777777" w:rsidR="008566EF" w:rsidRDefault="003644E7" w:rsidP="008566EF">
      <w:pPr>
        <w:spacing w:line="480" w:lineRule="auto"/>
        <w:ind w:left="720" w:hanging="720"/>
        <w:rPr>
          <w:color w:val="000000"/>
        </w:rPr>
      </w:pPr>
      <w:r>
        <w:rPr>
          <w:color w:val="000000"/>
        </w:rPr>
        <w:t>Sullivan, P. F., Neale, M. C., &amp; Kendler, K. S. (2000). Genetic epidemiology of major depression: Review and meta-analysis.</w:t>
      </w:r>
      <w:r>
        <w:rPr>
          <w:rStyle w:val="apple-converted-space"/>
          <w:color w:val="000000"/>
        </w:rPr>
        <w:t> </w:t>
      </w:r>
      <w:r>
        <w:rPr>
          <w:i/>
          <w:iCs/>
          <w:color w:val="000000"/>
        </w:rPr>
        <w:t>American Journal of Psychiatry</w:t>
      </w:r>
      <w:r>
        <w:rPr>
          <w:color w:val="000000"/>
        </w:rPr>
        <w:t>,</w:t>
      </w:r>
      <w:r>
        <w:rPr>
          <w:rStyle w:val="apple-converted-space"/>
          <w:color w:val="000000"/>
        </w:rPr>
        <w:t> </w:t>
      </w:r>
      <w:r>
        <w:rPr>
          <w:i/>
          <w:iCs/>
          <w:color w:val="000000"/>
        </w:rPr>
        <w:t>157</w:t>
      </w:r>
      <w:r>
        <w:rPr>
          <w:color w:val="000000"/>
        </w:rPr>
        <w:t xml:space="preserve">(10), 1552–1562. </w:t>
      </w:r>
      <w:hyperlink r:id="rId42" w:history="1">
        <w:r w:rsidRPr="00946041">
          <w:rPr>
            <w:rStyle w:val="Hyperlink"/>
          </w:rPr>
          <w:t>https://doi.org/10.1176/appi.ajp.157.10.1552</w:t>
        </w:r>
      </w:hyperlink>
      <w:r>
        <w:rPr>
          <w:color w:val="000000"/>
        </w:rPr>
        <w:t xml:space="preserve"> </w:t>
      </w:r>
    </w:p>
    <w:p w14:paraId="1EF93EB1" w14:textId="791CADCD" w:rsidR="008566EF" w:rsidRPr="008566EF" w:rsidRDefault="008566EF" w:rsidP="008566EF">
      <w:pPr>
        <w:spacing w:line="480" w:lineRule="auto"/>
        <w:ind w:left="720" w:hanging="720"/>
        <w:rPr>
          <w:color w:val="000000"/>
        </w:rPr>
      </w:pPr>
      <w:r w:rsidRPr="008566EF">
        <w:rPr>
          <w:color w:val="000000" w:themeColor="text1"/>
          <w:shd w:val="clear" w:color="auto" w:fill="FFFFFF"/>
        </w:rPr>
        <w:t>Telch, C. F., Agras, W. S., &amp; Linehan, M. M. (2001). Dialectical behaviour therapy for binge eating disorder.</w:t>
      </w:r>
      <w:r w:rsidRPr="008566EF">
        <w:rPr>
          <w:rStyle w:val="apple-converted-space"/>
          <w:color w:val="000000" w:themeColor="text1"/>
          <w:shd w:val="clear" w:color="auto" w:fill="FFFFFF"/>
        </w:rPr>
        <w:t> </w:t>
      </w:r>
      <w:r w:rsidRPr="008566EF">
        <w:rPr>
          <w:rStyle w:val="Emphasis"/>
          <w:color w:val="000000" w:themeColor="text1"/>
        </w:rPr>
        <w:t>Journal of Consulting and Clinical Psychology, 69</w:t>
      </w:r>
      <w:r w:rsidRPr="008566EF">
        <w:rPr>
          <w:color w:val="000000" w:themeColor="text1"/>
          <w:shd w:val="clear" w:color="auto" w:fill="FFFFFF"/>
        </w:rPr>
        <w:t>(6), 1061–1065.</w:t>
      </w:r>
      <w:r w:rsidRPr="008566EF">
        <w:rPr>
          <w:rStyle w:val="apple-converted-space"/>
          <w:color w:val="000000" w:themeColor="text1"/>
          <w:shd w:val="clear" w:color="auto" w:fill="FFFFFF"/>
        </w:rPr>
        <w:t> </w:t>
      </w:r>
      <w:hyperlink r:id="rId43" w:tgtFrame="_blank" w:history="1">
        <w:r w:rsidRPr="008566EF">
          <w:rPr>
            <w:rStyle w:val="Hyperlink"/>
            <w:color w:val="2C72B7"/>
          </w:rPr>
          <w:t>https://doi.org/10.1037/0022-006X.69.6.1061</w:t>
        </w:r>
      </w:hyperlink>
    </w:p>
    <w:p w14:paraId="3EF5E95D" w14:textId="2B816B2C" w:rsidR="0007086D" w:rsidRDefault="00E626C7" w:rsidP="0007086D">
      <w:pPr>
        <w:spacing w:line="480" w:lineRule="auto"/>
        <w:ind w:left="720" w:hanging="720"/>
        <w:rPr>
          <w:color w:val="000000"/>
        </w:rPr>
      </w:pPr>
      <w:r w:rsidRPr="00E626C7">
        <w:rPr>
          <w:color w:val="000000"/>
        </w:rPr>
        <w:t>Thomas, N., Gurvich, C., &amp; Kulkarni, J. (2019). Borderline personality disorder, trauma, and the hypothalamus–pituitary–adrenal axis. </w:t>
      </w:r>
      <w:r w:rsidRPr="00E626C7">
        <w:rPr>
          <w:i/>
          <w:iCs/>
          <w:color w:val="000000"/>
        </w:rPr>
        <w:t>Neuropsychiatric Disease and Treatment</w:t>
      </w:r>
      <w:r w:rsidRPr="00E626C7">
        <w:rPr>
          <w:color w:val="000000"/>
        </w:rPr>
        <w:t>,</w:t>
      </w:r>
      <w:r w:rsidRPr="00E626C7">
        <w:rPr>
          <w:i/>
          <w:iCs/>
          <w:color w:val="000000"/>
        </w:rPr>
        <w:t xml:space="preserve"> 9</w:t>
      </w:r>
      <w:r w:rsidRPr="00E626C7">
        <w:rPr>
          <w:color w:val="000000"/>
        </w:rPr>
        <w:t xml:space="preserve">(15), 2601–2612. </w:t>
      </w:r>
      <w:hyperlink r:id="rId44" w:history="1">
        <w:r w:rsidRPr="00E626C7">
          <w:rPr>
            <w:rStyle w:val="Hyperlink"/>
          </w:rPr>
          <w:t>https://doi.org/10.2147/ndt.s198804</w:t>
        </w:r>
      </w:hyperlink>
      <w:r>
        <w:rPr>
          <w:color w:val="000000"/>
        </w:rPr>
        <w:t xml:space="preserve"> </w:t>
      </w:r>
    </w:p>
    <w:p w14:paraId="646C0B21" w14:textId="77777777" w:rsidR="0007086D" w:rsidRDefault="0007086D" w:rsidP="0007086D">
      <w:pPr>
        <w:spacing w:line="480" w:lineRule="auto"/>
        <w:ind w:left="720" w:hanging="720"/>
        <w:rPr>
          <w:color w:val="000000"/>
        </w:rPr>
      </w:pPr>
      <w:r>
        <w:rPr>
          <w:color w:val="000000"/>
        </w:rPr>
        <w:t>Tragesser, S. L., Lippman, L. G., Trull, T. J., &amp; Barrett, K. C. (2008). Borderline personality disorder features and cognitive, emotional, and predicted behavioural reactions to teasing.</w:t>
      </w:r>
      <w:r>
        <w:rPr>
          <w:rStyle w:val="apple-converted-space"/>
          <w:color w:val="000000"/>
        </w:rPr>
        <w:t> </w:t>
      </w:r>
      <w:r>
        <w:rPr>
          <w:i/>
          <w:iCs/>
          <w:color w:val="000000"/>
        </w:rPr>
        <w:t>Journal of Research in Personality</w:t>
      </w:r>
      <w:r>
        <w:rPr>
          <w:color w:val="000000"/>
        </w:rPr>
        <w:t>,</w:t>
      </w:r>
      <w:r>
        <w:rPr>
          <w:rStyle w:val="apple-converted-space"/>
          <w:color w:val="000000"/>
        </w:rPr>
        <w:t> </w:t>
      </w:r>
      <w:r>
        <w:rPr>
          <w:i/>
          <w:iCs/>
          <w:color w:val="000000"/>
        </w:rPr>
        <w:t>42</w:t>
      </w:r>
      <w:r>
        <w:rPr>
          <w:color w:val="000000"/>
        </w:rPr>
        <w:t xml:space="preserve">(6), 1512–1523. </w:t>
      </w:r>
      <w:hyperlink r:id="rId45" w:history="1">
        <w:r w:rsidRPr="00946041">
          <w:rPr>
            <w:rStyle w:val="Hyperlink"/>
          </w:rPr>
          <w:t>https://doi.org/10.1016/j.jrp.2008.07.003</w:t>
        </w:r>
      </w:hyperlink>
      <w:r>
        <w:rPr>
          <w:color w:val="000000"/>
        </w:rPr>
        <w:t xml:space="preserve"> </w:t>
      </w:r>
    </w:p>
    <w:p w14:paraId="21F3F0D3" w14:textId="77777777" w:rsidR="000044F1" w:rsidRDefault="00E626C7" w:rsidP="000044F1">
      <w:pPr>
        <w:spacing w:line="480" w:lineRule="auto"/>
        <w:ind w:left="720" w:hanging="720"/>
        <w:rPr>
          <w:rStyle w:val="Hyperlink"/>
        </w:rPr>
      </w:pPr>
      <w:r w:rsidRPr="00E626C7">
        <w:rPr>
          <w:color w:val="000000"/>
        </w:rPr>
        <w:t>Trull, T. J., Freeman, L. K., Vebares, T. J., Choate, A. M., Helle, A. C., &amp; Wycoff, A. M. (2018). Borderline personality disorder and substance use disorders: an updated review. </w:t>
      </w:r>
      <w:r w:rsidRPr="00E626C7">
        <w:rPr>
          <w:i/>
          <w:iCs/>
          <w:color w:val="000000"/>
        </w:rPr>
        <w:t>Borderline Personality Disorder and Emotion Dysregulation</w:t>
      </w:r>
      <w:r w:rsidRPr="00E626C7">
        <w:rPr>
          <w:color w:val="000000"/>
        </w:rPr>
        <w:t>, </w:t>
      </w:r>
      <w:r w:rsidRPr="00E626C7">
        <w:rPr>
          <w:i/>
          <w:iCs/>
          <w:color w:val="000000"/>
        </w:rPr>
        <w:t>5</w:t>
      </w:r>
      <w:r w:rsidRPr="00E626C7">
        <w:rPr>
          <w:color w:val="000000"/>
        </w:rPr>
        <w:t xml:space="preserve">(1). </w:t>
      </w:r>
      <w:hyperlink r:id="rId46" w:history="1">
        <w:r w:rsidRPr="00E626C7">
          <w:rPr>
            <w:rStyle w:val="Hyperlink"/>
          </w:rPr>
          <w:t>https://doi.org/10.1186/s40479-018-0093-9</w:t>
        </w:r>
      </w:hyperlink>
    </w:p>
    <w:p w14:paraId="26D9C30A" w14:textId="77797E4A" w:rsidR="000044F1" w:rsidRPr="000044F1" w:rsidRDefault="000044F1" w:rsidP="000044F1">
      <w:pPr>
        <w:spacing w:line="480" w:lineRule="auto"/>
        <w:ind w:left="720" w:hanging="720"/>
        <w:rPr>
          <w:color w:val="0563C1" w:themeColor="hyperlink"/>
          <w:u w:val="single"/>
        </w:rPr>
      </w:pPr>
      <w:r>
        <w:rPr>
          <w:color w:val="000000"/>
        </w:rPr>
        <w:t xml:space="preserve">Wasmuth, S., Mokol, E., Szymaszek, K., Gaerke, K.-J., Manspeaker, T., &amp; Lysaker, P. (2020). Intersections of occupational participation and borderline personality disorder: </w:t>
      </w:r>
      <w:r>
        <w:rPr>
          <w:color w:val="000000"/>
        </w:rPr>
        <w:lastRenderedPageBreak/>
        <w:t>A grounded theory approach.</w:t>
      </w:r>
      <w:r>
        <w:rPr>
          <w:rStyle w:val="apple-converted-space"/>
          <w:color w:val="000000"/>
        </w:rPr>
        <w:t> </w:t>
      </w:r>
      <w:r>
        <w:rPr>
          <w:i/>
          <w:iCs/>
          <w:color w:val="000000"/>
        </w:rPr>
        <w:t>Cogent Psychology</w:t>
      </w:r>
      <w:r>
        <w:rPr>
          <w:color w:val="000000"/>
        </w:rPr>
        <w:t>,</w:t>
      </w:r>
      <w:r>
        <w:rPr>
          <w:rStyle w:val="apple-converted-space"/>
          <w:color w:val="000000"/>
        </w:rPr>
        <w:t> </w:t>
      </w:r>
      <w:r>
        <w:rPr>
          <w:i/>
          <w:iCs/>
          <w:color w:val="000000"/>
        </w:rPr>
        <w:t>7</w:t>
      </w:r>
      <w:r>
        <w:rPr>
          <w:color w:val="000000"/>
        </w:rPr>
        <w:t xml:space="preserve">(1). </w:t>
      </w:r>
      <w:hyperlink r:id="rId47" w:history="1">
        <w:r w:rsidRPr="00375533">
          <w:rPr>
            <w:rStyle w:val="Hyperlink"/>
          </w:rPr>
          <w:t>https://doi.org/10.1080/23311908.2020.1803580</w:t>
        </w:r>
      </w:hyperlink>
      <w:r>
        <w:rPr>
          <w:color w:val="000000"/>
        </w:rPr>
        <w:t xml:space="preserve"> </w:t>
      </w:r>
    </w:p>
    <w:p w14:paraId="645110B3" w14:textId="0B1C2D7A" w:rsidR="000044F1" w:rsidRDefault="000044F1" w:rsidP="000044F1">
      <w:pPr>
        <w:spacing w:line="480" w:lineRule="auto"/>
        <w:ind w:left="720" w:hanging="720"/>
        <w:rPr>
          <w:rStyle w:val="Hyperlink"/>
        </w:rPr>
      </w:pPr>
      <w:r>
        <w:rPr>
          <w:color w:val="000000"/>
          <w:shd w:val="clear" w:color="auto" w:fill="FFFFFF"/>
        </w:rPr>
        <w:t>‌</w:t>
      </w:r>
    </w:p>
    <w:p w14:paraId="2498A6DA" w14:textId="0AEEE063" w:rsidR="00EB1ED0" w:rsidRPr="00D95744" w:rsidRDefault="00EB1ED0" w:rsidP="0068799C">
      <w:pPr>
        <w:spacing w:line="480" w:lineRule="auto"/>
        <w:rPr>
          <w:color w:val="000000" w:themeColor="text1"/>
        </w:rPr>
      </w:pPr>
    </w:p>
    <w:sectPr w:rsidR="00EB1ED0" w:rsidRPr="00D95744" w:rsidSect="005F5FB4">
      <w:headerReference w:type="even" r:id="rId48"/>
      <w:headerReference w:type="default" r:id="rId4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E7D2F" w14:textId="77777777" w:rsidR="00A86EB3" w:rsidRDefault="00A86EB3" w:rsidP="009E4AD0">
      <w:r>
        <w:separator/>
      </w:r>
    </w:p>
  </w:endnote>
  <w:endnote w:type="continuationSeparator" w:id="0">
    <w:p w14:paraId="40EA18D6" w14:textId="77777777" w:rsidR="00A86EB3" w:rsidRDefault="00A86EB3" w:rsidP="009E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4F910" w14:textId="77777777" w:rsidR="00A86EB3" w:rsidRDefault="00A86EB3" w:rsidP="009E4AD0">
      <w:r>
        <w:separator/>
      </w:r>
    </w:p>
  </w:footnote>
  <w:footnote w:type="continuationSeparator" w:id="0">
    <w:p w14:paraId="2B863817" w14:textId="77777777" w:rsidR="00A86EB3" w:rsidRDefault="00A86EB3" w:rsidP="009E4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3846765"/>
      <w:docPartObj>
        <w:docPartGallery w:val="Page Numbers (Top of Page)"/>
        <w:docPartUnique/>
      </w:docPartObj>
    </w:sdtPr>
    <w:sdtContent>
      <w:p w14:paraId="712D67ED" w14:textId="6677B761" w:rsidR="009E4AD0" w:rsidRDefault="009E4AD0" w:rsidP="0095185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48F6B6" w14:textId="77777777" w:rsidR="009E4AD0" w:rsidRDefault="009E4AD0" w:rsidP="009E4AD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9558485"/>
      <w:docPartObj>
        <w:docPartGallery w:val="Page Numbers (Top of Page)"/>
        <w:docPartUnique/>
      </w:docPartObj>
    </w:sdtPr>
    <w:sdtContent>
      <w:p w14:paraId="4ED1E3B6" w14:textId="79B20DC4" w:rsidR="009E4AD0" w:rsidRDefault="009E4AD0" w:rsidP="0095185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C76DF4" w14:textId="77777777" w:rsidR="009E4AD0" w:rsidRDefault="009E4AD0" w:rsidP="009E4AD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00FA"/>
    <w:multiLevelType w:val="hybridMultilevel"/>
    <w:tmpl w:val="F904C192"/>
    <w:lvl w:ilvl="0" w:tplc="2FF67056">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30466"/>
    <w:multiLevelType w:val="hybridMultilevel"/>
    <w:tmpl w:val="D954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B5650"/>
    <w:multiLevelType w:val="hybridMultilevel"/>
    <w:tmpl w:val="88BC0062"/>
    <w:lvl w:ilvl="0" w:tplc="FDA07C2E">
      <w:start w:val="28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590541"/>
    <w:multiLevelType w:val="hybridMultilevel"/>
    <w:tmpl w:val="94B0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95E9E"/>
    <w:multiLevelType w:val="hybridMultilevel"/>
    <w:tmpl w:val="4F12D79A"/>
    <w:lvl w:ilvl="0" w:tplc="44C4A5E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9D288B"/>
    <w:multiLevelType w:val="multilevel"/>
    <w:tmpl w:val="39A28FA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FA4135"/>
    <w:multiLevelType w:val="hybridMultilevel"/>
    <w:tmpl w:val="95BE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67DA3"/>
    <w:multiLevelType w:val="hybridMultilevel"/>
    <w:tmpl w:val="3314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5E2925"/>
    <w:multiLevelType w:val="hybridMultilevel"/>
    <w:tmpl w:val="479A3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E14233"/>
    <w:multiLevelType w:val="hybridMultilevel"/>
    <w:tmpl w:val="C9BE24FC"/>
    <w:lvl w:ilvl="0" w:tplc="41B89DEA">
      <w:start w:val="28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0435698">
    <w:abstractNumId w:val="6"/>
  </w:num>
  <w:num w:numId="2" w16cid:durableId="179046378">
    <w:abstractNumId w:val="3"/>
  </w:num>
  <w:num w:numId="3" w16cid:durableId="1867979223">
    <w:abstractNumId w:val="7"/>
  </w:num>
  <w:num w:numId="4" w16cid:durableId="1784957890">
    <w:abstractNumId w:val="1"/>
  </w:num>
  <w:num w:numId="5" w16cid:durableId="1892377195">
    <w:abstractNumId w:val="8"/>
  </w:num>
  <w:num w:numId="6" w16cid:durableId="1286808494">
    <w:abstractNumId w:val="2"/>
  </w:num>
  <w:num w:numId="7" w16cid:durableId="256596421">
    <w:abstractNumId w:val="9"/>
  </w:num>
  <w:num w:numId="8" w16cid:durableId="861432189">
    <w:abstractNumId w:val="4"/>
  </w:num>
  <w:num w:numId="9" w16cid:durableId="1908421718">
    <w:abstractNumId w:val="0"/>
  </w:num>
  <w:num w:numId="10" w16cid:durableId="4960427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FB4"/>
    <w:rsid w:val="000044F1"/>
    <w:rsid w:val="00023F87"/>
    <w:rsid w:val="00025E67"/>
    <w:rsid w:val="000362B7"/>
    <w:rsid w:val="00040156"/>
    <w:rsid w:val="00041CE1"/>
    <w:rsid w:val="0004535D"/>
    <w:rsid w:val="00051F6B"/>
    <w:rsid w:val="00052FC3"/>
    <w:rsid w:val="000650B6"/>
    <w:rsid w:val="00065D1A"/>
    <w:rsid w:val="0007086D"/>
    <w:rsid w:val="00090246"/>
    <w:rsid w:val="00094E74"/>
    <w:rsid w:val="000A1DEF"/>
    <w:rsid w:val="000C066A"/>
    <w:rsid w:val="000C75F4"/>
    <w:rsid w:val="000C7EE2"/>
    <w:rsid w:val="000D1C46"/>
    <w:rsid w:val="00104C90"/>
    <w:rsid w:val="00112A71"/>
    <w:rsid w:val="00115687"/>
    <w:rsid w:val="001166A8"/>
    <w:rsid w:val="0012128D"/>
    <w:rsid w:val="00127E7D"/>
    <w:rsid w:val="00132C6B"/>
    <w:rsid w:val="00155418"/>
    <w:rsid w:val="00157A2A"/>
    <w:rsid w:val="00167DD3"/>
    <w:rsid w:val="0017178F"/>
    <w:rsid w:val="00176F42"/>
    <w:rsid w:val="00183734"/>
    <w:rsid w:val="001B4769"/>
    <w:rsid w:val="001D6A2E"/>
    <w:rsid w:val="001D79C5"/>
    <w:rsid w:val="001E200B"/>
    <w:rsid w:val="001E337E"/>
    <w:rsid w:val="001E729E"/>
    <w:rsid w:val="001F4BFB"/>
    <w:rsid w:val="001F62D9"/>
    <w:rsid w:val="00205539"/>
    <w:rsid w:val="00216FB3"/>
    <w:rsid w:val="002341DB"/>
    <w:rsid w:val="00237B8F"/>
    <w:rsid w:val="002466A1"/>
    <w:rsid w:val="00296139"/>
    <w:rsid w:val="002A6C25"/>
    <w:rsid w:val="002A7470"/>
    <w:rsid w:val="002B040A"/>
    <w:rsid w:val="002B3CF7"/>
    <w:rsid w:val="002B7483"/>
    <w:rsid w:val="002D422D"/>
    <w:rsid w:val="002E7AE3"/>
    <w:rsid w:val="002F0C92"/>
    <w:rsid w:val="002F1385"/>
    <w:rsid w:val="00302016"/>
    <w:rsid w:val="00305E08"/>
    <w:rsid w:val="00322BCA"/>
    <w:rsid w:val="003254AF"/>
    <w:rsid w:val="003264EF"/>
    <w:rsid w:val="00333507"/>
    <w:rsid w:val="00335633"/>
    <w:rsid w:val="00343D29"/>
    <w:rsid w:val="00350744"/>
    <w:rsid w:val="003559A5"/>
    <w:rsid w:val="003644E7"/>
    <w:rsid w:val="00364BB9"/>
    <w:rsid w:val="0037760A"/>
    <w:rsid w:val="003A05FC"/>
    <w:rsid w:val="003A7F48"/>
    <w:rsid w:val="003B0C0A"/>
    <w:rsid w:val="003B3E9C"/>
    <w:rsid w:val="003B5348"/>
    <w:rsid w:val="003B5BE1"/>
    <w:rsid w:val="003B6121"/>
    <w:rsid w:val="003C5CDE"/>
    <w:rsid w:val="003C6131"/>
    <w:rsid w:val="003D1EBC"/>
    <w:rsid w:val="003E3365"/>
    <w:rsid w:val="003F1551"/>
    <w:rsid w:val="003F1D08"/>
    <w:rsid w:val="003F3D85"/>
    <w:rsid w:val="003F53C1"/>
    <w:rsid w:val="003F69DF"/>
    <w:rsid w:val="00400F16"/>
    <w:rsid w:val="00406381"/>
    <w:rsid w:val="00414CC4"/>
    <w:rsid w:val="00422FFB"/>
    <w:rsid w:val="0042390C"/>
    <w:rsid w:val="00424E6C"/>
    <w:rsid w:val="00456A45"/>
    <w:rsid w:val="00460D23"/>
    <w:rsid w:val="00463B03"/>
    <w:rsid w:val="0046400F"/>
    <w:rsid w:val="00486FD7"/>
    <w:rsid w:val="004912D0"/>
    <w:rsid w:val="00493346"/>
    <w:rsid w:val="0049540C"/>
    <w:rsid w:val="004A5C0C"/>
    <w:rsid w:val="004C2A5D"/>
    <w:rsid w:val="004D1534"/>
    <w:rsid w:val="004D5C90"/>
    <w:rsid w:val="004D7D08"/>
    <w:rsid w:val="004E5DDD"/>
    <w:rsid w:val="00504127"/>
    <w:rsid w:val="00504553"/>
    <w:rsid w:val="00511C9B"/>
    <w:rsid w:val="00516AD6"/>
    <w:rsid w:val="005266FE"/>
    <w:rsid w:val="005301A3"/>
    <w:rsid w:val="00530DE8"/>
    <w:rsid w:val="00532A28"/>
    <w:rsid w:val="0053308D"/>
    <w:rsid w:val="00545FEC"/>
    <w:rsid w:val="00552102"/>
    <w:rsid w:val="0055421C"/>
    <w:rsid w:val="00590078"/>
    <w:rsid w:val="005A07F7"/>
    <w:rsid w:val="005A4316"/>
    <w:rsid w:val="005A45B5"/>
    <w:rsid w:val="005C59E4"/>
    <w:rsid w:val="005E3FA3"/>
    <w:rsid w:val="005E5A26"/>
    <w:rsid w:val="005F01AF"/>
    <w:rsid w:val="005F5FB4"/>
    <w:rsid w:val="005F7934"/>
    <w:rsid w:val="00605E38"/>
    <w:rsid w:val="00606862"/>
    <w:rsid w:val="00613949"/>
    <w:rsid w:val="00617C3D"/>
    <w:rsid w:val="00625830"/>
    <w:rsid w:val="00627FEB"/>
    <w:rsid w:val="00644C8D"/>
    <w:rsid w:val="00647777"/>
    <w:rsid w:val="00651ED3"/>
    <w:rsid w:val="0066030E"/>
    <w:rsid w:val="00662D14"/>
    <w:rsid w:val="00677367"/>
    <w:rsid w:val="00677F20"/>
    <w:rsid w:val="00686F09"/>
    <w:rsid w:val="0068799C"/>
    <w:rsid w:val="006D5574"/>
    <w:rsid w:val="006E2675"/>
    <w:rsid w:val="00715BC6"/>
    <w:rsid w:val="0072196D"/>
    <w:rsid w:val="00727191"/>
    <w:rsid w:val="00732CB6"/>
    <w:rsid w:val="00740E87"/>
    <w:rsid w:val="00743877"/>
    <w:rsid w:val="00744AB7"/>
    <w:rsid w:val="007519F3"/>
    <w:rsid w:val="00753739"/>
    <w:rsid w:val="0076246E"/>
    <w:rsid w:val="00770C44"/>
    <w:rsid w:val="007724F3"/>
    <w:rsid w:val="0077530A"/>
    <w:rsid w:val="00775749"/>
    <w:rsid w:val="00783807"/>
    <w:rsid w:val="007859F6"/>
    <w:rsid w:val="0079429E"/>
    <w:rsid w:val="007A39A9"/>
    <w:rsid w:val="007B0904"/>
    <w:rsid w:val="007B0C66"/>
    <w:rsid w:val="007B0F65"/>
    <w:rsid w:val="007D5103"/>
    <w:rsid w:val="007E48E0"/>
    <w:rsid w:val="00807D52"/>
    <w:rsid w:val="00816504"/>
    <w:rsid w:val="008235E2"/>
    <w:rsid w:val="00831B49"/>
    <w:rsid w:val="00835950"/>
    <w:rsid w:val="00844324"/>
    <w:rsid w:val="008525B0"/>
    <w:rsid w:val="008553CD"/>
    <w:rsid w:val="008566EF"/>
    <w:rsid w:val="008679C8"/>
    <w:rsid w:val="00870C18"/>
    <w:rsid w:val="00874C7F"/>
    <w:rsid w:val="0087709A"/>
    <w:rsid w:val="008930D3"/>
    <w:rsid w:val="008C051E"/>
    <w:rsid w:val="008C2EEF"/>
    <w:rsid w:val="008C6E49"/>
    <w:rsid w:val="008D4E61"/>
    <w:rsid w:val="008F1721"/>
    <w:rsid w:val="00901C45"/>
    <w:rsid w:val="009054D8"/>
    <w:rsid w:val="00920F5F"/>
    <w:rsid w:val="00924847"/>
    <w:rsid w:val="0092695B"/>
    <w:rsid w:val="009302C3"/>
    <w:rsid w:val="00953AC4"/>
    <w:rsid w:val="00956D96"/>
    <w:rsid w:val="0095760B"/>
    <w:rsid w:val="009662B7"/>
    <w:rsid w:val="0096635C"/>
    <w:rsid w:val="00971A0E"/>
    <w:rsid w:val="00984483"/>
    <w:rsid w:val="00990D9A"/>
    <w:rsid w:val="00990F98"/>
    <w:rsid w:val="009A1FED"/>
    <w:rsid w:val="009B0596"/>
    <w:rsid w:val="009C6E06"/>
    <w:rsid w:val="009D4868"/>
    <w:rsid w:val="009E1825"/>
    <w:rsid w:val="009E4AD0"/>
    <w:rsid w:val="009E785A"/>
    <w:rsid w:val="00A107D7"/>
    <w:rsid w:val="00A1139B"/>
    <w:rsid w:val="00A32C2D"/>
    <w:rsid w:val="00A43064"/>
    <w:rsid w:val="00A44689"/>
    <w:rsid w:val="00A63885"/>
    <w:rsid w:val="00A734E0"/>
    <w:rsid w:val="00A761D3"/>
    <w:rsid w:val="00A84011"/>
    <w:rsid w:val="00A8417A"/>
    <w:rsid w:val="00A86EB3"/>
    <w:rsid w:val="00A97DA4"/>
    <w:rsid w:val="00AA0BB5"/>
    <w:rsid w:val="00AB19D3"/>
    <w:rsid w:val="00AB4289"/>
    <w:rsid w:val="00AB7BF5"/>
    <w:rsid w:val="00AC2F28"/>
    <w:rsid w:val="00AC347A"/>
    <w:rsid w:val="00AC7B41"/>
    <w:rsid w:val="00AD570C"/>
    <w:rsid w:val="00AD74FE"/>
    <w:rsid w:val="00AE4E2E"/>
    <w:rsid w:val="00AF66B2"/>
    <w:rsid w:val="00AF76DE"/>
    <w:rsid w:val="00B00FB0"/>
    <w:rsid w:val="00B14DCD"/>
    <w:rsid w:val="00B15A62"/>
    <w:rsid w:val="00B241FF"/>
    <w:rsid w:val="00B24428"/>
    <w:rsid w:val="00B2465C"/>
    <w:rsid w:val="00B271BD"/>
    <w:rsid w:val="00B36406"/>
    <w:rsid w:val="00B41DDF"/>
    <w:rsid w:val="00B544F5"/>
    <w:rsid w:val="00B56604"/>
    <w:rsid w:val="00B76046"/>
    <w:rsid w:val="00B77F5E"/>
    <w:rsid w:val="00B80801"/>
    <w:rsid w:val="00B87680"/>
    <w:rsid w:val="00B9487E"/>
    <w:rsid w:val="00BA6EEA"/>
    <w:rsid w:val="00BD00E1"/>
    <w:rsid w:val="00BD4C2B"/>
    <w:rsid w:val="00BE2BF8"/>
    <w:rsid w:val="00BE6393"/>
    <w:rsid w:val="00BF7A27"/>
    <w:rsid w:val="00C037A7"/>
    <w:rsid w:val="00C06DD7"/>
    <w:rsid w:val="00C15A12"/>
    <w:rsid w:val="00C219BF"/>
    <w:rsid w:val="00C24DAD"/>
    <w:rsid w:val="00C309D6"/>
    <w:rsid w:val="00C36A1B"/>
    <w:rsid w:val="00C4459D"/>
    <w:rsid w:val="00C47B62"/>
    <w:rsid w:val="00C72383"/>
    <w:rsid w:val="00CB4783"/>
    <w:rsid w:val="00CC0A16"/>
    <w:rsid w:val="00CD3CC9"/>
    <w:rsid w:val="00CE0AC4"/>
    <w:rsid w:val="00CE34A6"/>
    <w:rsid w:val="00CE59E0"/>
    <w:rsid w:val="00CF3887"/>
    <w:rsid w:val="00D003AB"/>
    <w:rsid w:val="00D16347"/>
    <w:rsid w:val="00D17479"/>
    <w:rsid w:val="00D23C1E"/>
    <w:rsid w:val="00D33BDC"/>
    <w:rsid w:val="00D36B88"/>
    <w:rsid w:val="00D4394E"/>
    <w:rsid w:val="00D4663F"/>
    <w:rsid w:val="00D46923"/>
    <w:rsid w:val="00D70D6D"/>
    <w:rsid w:val="00D904D8"/>
    <w:rsid w:val="00D93DC6"/>
    <w:rsid w:val="00D95744"/>
    <w:rsid w:val="00DB18B9"/>
    <w:rsid w:val="00DE101D"/>
    <w:rsid w:val="00DE6D4D"/>
    <w:rsid w:val="00DF2219"/>
    <w:rsid w:val="00E011EB"/>
    <w:rsid w:val="00E03194"/>
    <w:rsid w:val="00E05338"/>
    <w:rsid w:val="00E21822"/>
    <w:rsid w:val="00E22CCB"/>
    <w:rsid w:val="00E26B61"/>
    <w:rsid w:val="00E32EB1"/>
    <w:rsid w:val="00E46B9A"/>
    <w:rsid w:val="00E53A9E"/>
    <w:rsid w:val="00E53D27"/>
    <w:rsid w:val="00E55338"/>
    <w:rsid w:val="00E626C7"/>
    <w:rsid w:val="00E63DEF"/>
    <w:rsid w:val="00E648EB"/>
    <w:rsid w:val="00E825A5"/>
    <w:rsid w:val="00E910DA"/>
    <w:rsid w:val="00E91B14"/>
    <w:rsid w:val="00EA1B4D"/>
    <w:rsid w:val="00EB1ED0"/>
    <w:rsid w:val="00EB2880"/>
    <w:rsid w:val="00EE12D3"/>
    <w:rsid w:val="00EE199E"/>
    <w:rsid w:val="00EF151E"/>
    <w:rsid w:val="00EF582B"/>
    <w:rsid w:val="00F00F8C"/>
    <w:rsid w:val="00F1009C"/>
    <w:rsid w:val="00F13896"/>
    <w:rsid w:val="00F22CC2"/>
    <w:rsid w:val="00F5063A"/>
    <w:rsid w:val="00F54F52"/>
    <w:rsid w:val="00F705D2"/>
    <w:rsid w:val="00F705FD"/>
    <w:rsid w:val="00F93653"/>
    <w:rsid w:val="00F94BBB"/>
    <w:rsid w:val="00F94C5D"/>
    <w:rsid w:val="00FA13E1"/>
    <w:rsid w:val="00FA44F3"/>
    <w:rsid w:val="00FB366B"/>
    <w:rsid w:val="00FB4C2B"/>
    <w:rsid w:val="00FB5D37"/>
    <w:rsid w:val="00FD15E4"/>
    <w:rsid w:val="00FD7FD9"/>
    <w:rsid w:val="00FE2B64"/>
    <w:rsid w:val="00FE66E2"/>
    <w:rsid w:val="00FF3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CB0938"/>
  <w15:chartTrackingRefBased/>
  <w15:docId w15:val="{4887E013-3557-C74E-BDD2-C336978E8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DA4"/>
    <w:rPr>
      <w:rFonts w:ascii="Times New Roman" w:eastAsia="Times New Roman" w:hAnsi="Times New Roman" w:cs="Times New Roman"/>
      <w:lang w:eastAsia="en-GB"/>
    </w:rPr>
  </w:style>
  <w:style w:type="paragraph" w:styleId="Heading1">
    <w:name w:val="heading 1"/>
    <w:basedOn w:val="Normal"/>
    <w:link w:val="Heading1Char"/>
    <w:uiPriority w:val="9"/>
    <w:qFormat/>
    <w:rsid w:val="00D1634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AD0"/>
    <w:pPr>
      <w:tabs>
        <w:tab w:val="center" w:pos="4513"/>
        <w:tab w:val="right" w:pos="9026"/>
      </w:tabs>
    </w:pPr>
  </w:style>
  <w:style w:type="character" w:customStyle="1" w:styleId="HeaderChar">
    <w:name w:val="Header Char"/>
    <w:basedOn w:val="DefaultParagraphFont"/>
    <w:link w:val="Header"/>
    <w:uiPriority w:val="99"/>
    <w:rsid w:val="009E4AD0"/>
  </w:style>
  <w:style w:type="character" w:styleId="PageNumber">
    <w:name w:val="page number"/>
    <w:basedOn w:val="DefaultParagraphFont"/>
    <w:uiPriority w:val="99"/>
    <w:semiHidden/>
    <w:unhideWhenUsed/>
    <w:rsid w:val="009E4AD0"/>
  </w:style>
  <w:style w:type="paragraph" w:styleId="ListParagraph">
    <w:name w:val="List Paragraph"/>
    <w:basedOn w:val="Normal"/>
    <w:uiPriority w:val="34"/>
    <w:qFormat/>
    <w:rsid w:val="00627FEB"/>
    <w:pPr>
      <w:ind w:left="720"/>
      <w:contextualSpacing/>
    </w:pPr>
  </w:style>
  <w:style w:type="character" w:customStyle="1" w:styleId="apple-converted-space">
    <w:name w:val="apple-converted-space"/>
    <w:basedOn w:val="DefaultParagraphFont"/>
    <w:rsid w:val="00732CB6"/>
  </w:style>
  <w:style w:type="paragraph" w:styleId="NormalWeb">
    <w:name w:val="Normal (Web)"/>
    <w:basedOn w:val="Normal"/>
    <w:uiPriority w:val="99"/>
    <w:unhideWhenUsed/>
    <w:rsid w:val="00990D9A"/>
    <w:pPr>
      <w:spacing w:before="100" w:beforeAutospacing="1" w:after="100" w:afterAutospacing="1"/>
    </w:pPr>
  </w:style>
  <w:style w:type="character" w:customStyle="1" w:styleId="Heading1Char">
    <w:name w:val="Heading 1 Char"/>
    <w:basedOn w:val="DefaultParagraphFont"/>
    <w:link w:val="Heading1"/>
    <w:uiPriority w:val="9"/>
    <w:rsid w:val="00D1634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16347"/>
    <w:rPr>
      <w:color w:val="0563C1" w:themeColor="hyperlink"/>
      <w:u w:val="single"/>
    </w:rPr>
  </w:style>
  <w:style w:type="character" w:styleId="UnresolvedMention">
    <w:name w:val="Unresolved Mention"/>
    <w:basedOn w:val="DefaultParagraphFont"/>
    <w:uiPriority w:val="99"/>
    <w:semiHidden/>
    <w:unhideWhenUsed/>
    <w:rsid w:val="00D16347"/>
    <w:rPr>
      <w:color w:val="605E5C"/>
      <w:shd w:val="clear" w:color="auto" w:fill="E1DFDD"/>
    </w:rPr>
  </w:style>
  <w:style w:type="character" w:styleId="FollowedHyperlink">
    <w:name w:val="FollowedHyperlink"/>
    <w:basedOn w:val="DefaultParagraphFont"/>
    <w:uiPriority w:val="99"/>
    <w:semiHidden/>
    <w:unhideWhenUsed/>
    <w:rsid w:val="00090246"/>
    <w:rPr>
      <w:color w:val="954F72" w:themeColor="followedHyperlink"/>
      <w:u w:val="single"/>
    </w:rPr>
  </w:style>
  <w:style w:type="character" w:styleId="Emphasis">
    <w:name w:val="Emphasis"/>
    <w:basedOn w:val="DefaultParagraphFont"/>
    <w:uiPriority w:val="20"/>
    <w:qFormat/>
    <w:rsid w:val="000902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29257">
      <w:bodyDiv w:val="1"/>
      <w:marLeft w:val="0"/>
      <w:marRight w:val="0"/>
      <w:marTop w:val="0"/>
      <w:marBottom w:val="0"/>
      <w:divBdr>
        <w:top w:val="none" w:sz="0" w:space="0" w:color="auto"/>
        <w:left w:val="none" w:sz="0" w:space="0" w:color="auto"/>
        <w:bottom w:val="none" w:sz="0" w:space="0" w:color="auto"/>
        <w:right w:val="none" w:sz="0" w:space="0" w:color="auto"/>
      </w:divBdr>
    </w:div>
    <w:div w:id="71633350">
      <w:bodyDiv w:val="1"/>
      <w:marLeft w:val="0"/>
      <w:marRight w:val="0"/>
      <w:marTop w:val="0"/>
      <w:marBottom w:val="0"/>
      <w:divBdr>
        <w:top w:val="none" w:sz="0" w:space="0" w:color="auto"/>
        <w:left w:val="none" w:sz="0" w:space="0" w:color="auto"/>
        <w:bottom w:val="none" w:sz="0" w:space="0" w:color="auto"/>
        <w:right w:val="none" w:sz="0" w:space="0" w:color="auto"/>
      </w:divBdr>
    </w:div>
    <w:div w:id="115410881">
      <w:bodyDiv w:val="1"/>
      <w:marLeft w:val="0"/>
      <w:marRight w:val="0"/>
      <w:marTop w:val="0"/>
      <w:marBottom w:val="0"/>
      <w:divBdr>
        <w:top w:val="none" w:sz="0" w:space="0" w:color="auto"/>
        <w:left w:val="none" w:sz="0" w:space="0" w:color="auto"/>
        <w:bottom w:val="none" w:sz="0" w:space="0" w:color="auto"/>
        <w:right w:val="none" w:sz="0" w:space="0" w:color="auto"/>
      </w:divBdr>
    </w:div>
    <w:div w:id="177042919">
      <w:bodyDiv w:val="1"/>
      <w:marLeft w:val="0"/>
      <w:marRight w:val="0"/>
      <w:marTop w:val="0"/>
      <w:marBottom w:val="0"/>
      <w:divBdr>
        <w:top w:val="none" w:sz="0" w:space="0" w:color="auto"/>
        <w:left w:val="none" w:sz="0" w:space="0" w:color="auto"/>
        <w:bottom w:val="none" w:sz="0" w:space="0" w:color="auto"/>
        <w:right w:val="none" w:sz="0" w:space="0" w:color="auto"/>
      </w:divBdr>
    </w:div>
    <w:div w:id="304438224">
      <w:bodyDiv w:val="1"/>
      <w:marLeft w:val="0"/>
      <w:marRight w:val="0"/>
      <w:marTop w:val="0"/>
      <w:marBottom w:val="0"/>
      <w:divBdr>
        <w:top w:val="none" w:sz="0" w:space="0" w:color="auto"/>
        <w:left w:val="none" w:sz="0" w:space="0" w:color="auto"/>
        <w:bottom w:val="none" w:sz="0" w:space="0" w:color="auto"/>
        <w:right w:val="none" w:sz="0" w:space="0" w:color="auto"/>
      </w:divBdr>
    </w:div>
    <w:div w:id="308023747">
      <w:bodyDiv w:val="1"/>
      <w:marLeft w:val="0"/>
      <w:marRight w:val="0"/>
      <w:marTop w:val="0"/>
      <w:marBottom w:val="0"/>
      <w:divBdr>
        <w:top w:val="none" w:sz="0" w:space="0" w:color="auto"/>
        <w:left w:val="none" w:sz="0" w:space="0" w:color="auto"/>
        <w:bottom w:val="none" w:sz="0" w:space="0" w:color="auto"/>
        <w:right w:val="none" w:sz="0" w:space="0" w:color="auto"/>
      </w:divBdr>
    </w:div>
    <w:div w:id="432364102">
      <w:bodyDiv w:val="1"/>
      <w:marLeft w:val="0"/>
      <w:marRight w:val="0"/>
      <w:marTop w:val="0"/>
      <w:marBottom w:val="0"/>
      <w:divBdr>
        <w:top w:val="none" w:sz="0" w:space="0" w:color="auto"/>
        <w:left w:val="none" w:sz="0" w:space="0" w:color="auto"/>
        <w:bottom w:val="none" w:sz="0" w:space="0" w:color="auto"/>
        <w:right w:val="none" w:sz="0" w:space="0" w:color="auto"/>
      </w:divBdr>
    </w:div>
    <w:div w:id="501510239">
      <w:bodyDiv w:val="1"/>
      <w:marLeft w:val="0"/>
      <w:marRight w:val="0"/>
      <w:marTop w:val="0"/>
      <w:marBottom w:val="0"/>
      <w:divBdr>
        <w:top w:val="none" w:sz="0" w:space="0" w:color="auto"/>
        <w:left w:val="none" w:sz="0" w:space="0" w:color="auto"/>
        <w:bottom w:val="none" w:sz="0" w:space="0" w:color="auto"/>
        <w:right w:val="none" w:sz="0" w:space="0" w:color="auto"/>
      </w:divBdr>
      <w:divsChild>
        <w:div w:id="1326477527">
          <w:marLeft w:val="0"/>
          <w:marRight w:val="0"/>
          <w:marTop w:val="0"/>
          <w:marBottom w:val="0"/>
          <w:divBdr>
            <w:top w:val="none" w:sz="0" w:space="0" w:color="auto"/>
            <w:left w:val="none" w:sz="0" w:space="0" w:color="auto"/>
            <w:bottom w:val="none" w:sz="0" w:space="0" w:color="auto"/>
            <w:right w:val="none" w:sz="0" w:space="0" w:color="auto"/>
          </w:divBdr>
          <w:divsChild>
            <w:div w:id="809833012">
              <w:marLeft w:val="0"/>
              <w:marRight w:val="0"/>
              <w:marTop w:val="0"/>
              <w:marBottom w:val="0"/>
              <w:divBdr>
                <w:top w:val="none" w:sz="0" w:space="0" w:color="auto"/>
                <w:left w:val="none" w:sz="0" w:space="0" w:color="auto"/>
                <w:bottom w:val="none" w:sz="0" w:space="0" w:color="auto"/>
                <w:right w:val="none" w:sz="0" w:space="0" w:color="auto"/>
              </w:divBdr>
              <w:divsChild>
                <w:div w:id="5925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667160">
      <w:bodyDiv w:val="1"/>
      <w:marLeft w:val="0"/>
      <w:marRight w:val="0"/>
      <w:marTop w:val="0"/>
      <w:marBottom w:val="0"/>
      <w:divBdr>
        <w:top w:val="none" w:sz="0" w:space="0" w:color="auto"/>
        <w:left w:val="none" w:sz="0" w:space="0" w:color="auto"/>
        <w:bottom w:val="none" w:sz="0" w:space="0" w:color="auto"/>
        <w:right w:val="none" w:sz="0" w:space="0" w:color="auto"/>
      </w:divBdr>
    </w:div>
    <w:div w:id="519122824">
      <w:bodyDiv w:val="1"/>
      <w:marLeft w:val="0"/>
      <w:marRight w:val="0"/>
      <w:marTop w:val="0"/>
      <w:marBottom w:val="0"/>
      <w:divBdr>
        <w:top w:val="none" w:sz="0" w:space="0" w:color="auto"/>
        <w:left w:val="none" w:sz="0" w:space="0" w:color="auto"/>
        <w:bottom w:val="none" w:sz="0" w:space="0" w:color="auto"/>
        <w:right w:val="none" w:sz="0" w:space="0" w:color="auto"/>
      </w:divBdr>
    </w:div>
    <w:div w:id="550843625">
      <w:bodyDiv w:val="1"/>
      <w:marLeft w:val="0"/>
      <w:marRight w:val="0"/>
      <w:marTop w:val="0"/>
      <w:marBottom w:val="0"/>
      <w:divBdr>
        <w:top w:val="none" w:sz="0" w:space="0" w:color="auto"/>
        <w:left w:val="none" w:sz="0" w:space="0" w:color="auto"/>
        <w:bottom w:val="none" w:sz="0" w:space="0" w:color="auto"/>
        <w:right w:val="none" w:sz="0" w:space="0" w:color="auto"/>
      </w:divBdr>
    </w:div>
    <w:div w:id="559904421">
      <w:bodyDiv w:val="1"/>
      <w:marLeft w:val="0"/>
      <w:marRight w:val="0"/>
      <w:marTop w:val="0"/>
      <w:marBottom w:val="0"/>
      <w:divBdr>
        <w:top w:val="none" w:sz="0" w:space="0" w:color="auto"/>
        <w:left w:val="none" w:sz="0" w:space="0" w:color="auto"/>
        <w:bottom w:val="none" w:sz="0" w:space="0" w:color="auto"/>
        <w:right w:val="none" w:sz="0" w:space="0" w:color="auto"/>
      </w:divBdr>
    </w:div>
    <w:div w:id="569458997">
      <w:bodyDiv w:val="1"/>
      <w:marLeft w:val="0"/>
      <w:marRight w:val="0"/>
      <w:marTop w:val="0"/>
      <w:marBottom w:val="0"/>
      <w:divBdr>
        <w:top w:val="none" w:sz="0" w:space="0" w:color="auto"/>
        <w:left w:val="none" w:sz="0" w:space="0" w:color="auto"/>
        <w:bottom w:val="none" w:sz="0" w:space="0" w:color="auto"/>
        <w:right w:val="none" w:sz="0" w:space="0" w:color="auto"/>
      </w:divBdr>
    </w:div>
    <w:div w:id="578248497">
      <w:bodyDiv w:val="1"/>
      <w:marLeft w:val="0"/>
      <w:marRight w:val="0"/>
      <w:marTop w:val="0"/>
      <w:marBottom w:val="0"/>
      <w:divBdr>
        <w:top w:val="none" w:sz="0" w:space="0" w:color="auto"/>
        <w:left w:val="none" w:sz="0" w:space="0" w:color="auto"/>
        <w:bottom w:val="none" w:sz="0" w:space="0" w:color="auto"/>
        <w:right w:val="none" w:sz="0" w:space="0" w:color="auto"/>
      </w:divBdr>
    </w:div>
    <w:div w:id="614095153">
      <w:bodyDiv w:val="1"/>
      <w:marLeft w:val="0"/>
      <w:marRight w:val="0"/>
      <w:marTop w:val="0"/>
      <w:marBottom w:val="0"/>
      <w:divBdr>
        <w:top w:val="none" w:sz="0" w:space="0" w:color="auto"/>
        <w:left w:val="none" w:sz="0" w:space="0" w:color="auto"/>
        <w:bottom w:val="none" w:sz="0" w:space="0" w:color="auto"/>
        <w:right w:val="none" w:sz="0" w:space="0" w:color="auto"/>
      </w:divBdr>
    </w:div>
    <w:div w:id="621424728">
      <w:bodyDiv w:val="1"/>
      <w:marLeft w:val="0"/>
      <w:marRight w:val="0"/>
      <w:marTop w:val="0"/>
      <w:marBottom w:val="0"/>
      <w:divBdr>
        <w:top w:val="none" w:sz="0" w:space="0" w:color="auto"/>
        <w:left w:val="none" w:sz="0" w:space="0" w:color="auto"/>
        <w:bottom w:val="none" w:sz="0" w:space="0" w:color="auto"/>
        <w:right w:val="none" w:sz="0" w:space="0" w:color="auto"/>
      </w:divBdr>
    </w:div>
    <w:div w:id="623540863">
      <w:bodyDiv w:val="1"/>
      <w:marLeft w:val="0"/>
      <w:marRight w:val="0"/>
      <w:marTop w:val="0"/>
      <w:marBottom w:val="0"/>
      <w:divBdr>
        <w:top w:val="none" w:sz="0" w:space="0" w:color="auto"/>
        <w:left w:val="none" w:sz="0" w:space="0" w:color="auto"/>
        <w:bottom w:val="none" w:sz="0" w:space="0" w:color="auto"/>
        <w:right w:val="none" w:sz="0" w:space="0" w:color="auto"/>
      </w:divBdr>
    </w:div>
    <w:div w:id="680470135">
      <w:bodyDiv w:val="1"/>
      <w:marLeft w:val="0"/>
      <w:marRight w:val="0"/>
      <w:marTop w:val="0"/>
      <w:marBottom w:val="0"/>
      <w:divBdr>
        <w:top w:val="none" w:sz="0" w:space="0" w:color="auto"/>
        <w:left w:val="none" w:sz="0" w:space="0" w:color="auto"/>
        <w:bottom w:val="none" w:sz="0" w:space="0" w:color="auto"/>
        <w:right w:val="none" w:sz="0" w:space="0" w:color="auto"/>
      </w:divBdr>
    </w:div>
    <w:div w:id="689840127">
      <w:bodyDiv w:val="1"/>
      <w:marLeft w:val="0"/>
      <w:marRight w:val="0"/>
      <w:marTop w:val="0"/>
      <w:marBottom w:val="0"/>
      <w:divBdr>
        <w:top w:val="none" w:sz="0" w:space="0" w:color="auto"/>
        <w:left w:val="none" w:sz="0" w:space="0" w:color="auto"/>
        <w:bottom w:val="none" w:sz="0" w:space="0" w:color="auto"/>
        <w:right w:val="none" w:sz="0" w:space="0" w:color="auto"/>
      </w:divBdr>
      <w:divsChild>
        <w:div w:id="124549083">
          <w:marLeft w:val="0"/>
          <w:marRight w:val="0"/>
          <w:marTop w:val="0"/>
          <w:marBottom w:val="0"/>
          <w:divBdr>
            <w:top w:val="none" w:sz="0" w:space="0" w:color="auto"/>
            <w:left w:val="none" w:sz="0" w:space="0" w:color="auto"/>
            <w:bottom w:val="none" w:sz="0" w:space="0" w:color="auto"/>
            <w:right w:val="none" w:sz="0" w:space="0" w:color="auto"/>
          </w:divBdr>
          <w:divsChild>
            <w:div w:id="2028360086">
              <w:marLeft w:val="0"/>
              <w:marRight w:val="0"/>
              <w:marTop w:val="0"/>
              <w:marBottom w:val="0"/>
              <w:divBdr>
                <w:top w:val="none" w:sz="0" w:space="0" w:color="auto"/>
                <w:left w:val="none" w:sz="0" w:space="0" w:color="auto"/>
                <w:bottom w:val="none" w:sz="0" w:space="0" w:color="auto"/>
                <w:right w:val="none" w:sz="0" w:space="0" w:color="auto"/>
              </w:divBdr>
              <w:divsChild>
                <w:div w:id="119747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37647">
      <w:bodyDiv w:val="1"/>
      <w:marLeft w:val="0"/>
      <w:marRight w:val="0"/>
      <w:marTop w:val="0"/>
      <w:marBottom w:val="0"/>
      <w:divBdr>
        <w:top w:val="none" w:sz="0" w:space="0" w:color="auto"/>
        <w:left w:val="none" w:sz="0" w:space="0" w:color="auto"/>
        <w:bottom w:val="none" w:sz="0" w:space="0" w:color="auto"/>
        <w:right w:val="none" w:sz="0" w:space="0" w:color="auto"/>
      </w:divBdr>
    </w:div>
    <w:div w:id="967705720">
      <w:bodyDiv w:val="1"/>
      <w:marLeft w:val="0"/>
      <w:marRight w:val="0"/>
      <w:marTop w:val="0"/>
      <w:marBottom w:val="0"/>
      <w:divBdr>
        <w:top w:val="none" w:sz="0" w:space="0" w:color="auto"/>
        <w:left w:val="none" w:sz="0" w:space="0" w:color="auto"/>
        <w:bottom w:val="none" w:sz="0" w:space="0" w:color="auto"/>
        <w:right w:val="none" w:sz="0" w:space="0" w:color="auto"/>
      </w:divBdr>
    </w:div>
    <w:div w:id="1024743823">
      <w:bodyDiv w:val="1"/>
      <w:marLeft w:val="0"/>
      <w:marRight w:val="0"/>
      <w:marTop w:val="0"/>
      <w:marBottom w:val="0"/>
      <w:divBdr>
        <w:top w:val="none" w:sz="0" w:space="0" w:color="auto"/>
        <w:left w:val="none" w:sz="0" w:space="0" w:color="auto"/>
        <w:bottom w:val="none" w:sz="0" w:space="0" w:color="auto"/>
        <w:right w:val="none" w:sz="0" w:space="0" w:color="auto"/>
      </w:divBdr>
    </w:div>
    <w:div w:id="1063022512">
      <w:bodyDiv w:val="1"/>
      <w:marLeft w:val="0"/>
      <w:marRight w:val="0"/>
      <w:marTop w:val="0"/>
      <w:marBottom w:val="0"/>
      <w:divBdr>
        <w:top w:val="none" w:sz="0" w:space="0" w:color="auto"/>
        <w:left w:val="none" w:sz="0" w:space="0" w:color="auto"/>
        <w:bottom w:val="none" w:sz="0" w:space="0" w:color="auto"/>
        <w:right w:val="none" w:sz="0" w:space="0" w:color="auto"/>
      </w:divBdr>
    </w:div>
    <w:div w:id="1076629244">
      <w:bodyDiv w:val="1"/>
      <w:marLeft w:val="0"/>
      <w:marRight w:val="0"/>
      <w:marTop w:val="0"/>
      <w:marBottom w:val="0"/>
      <w:divBdr>
        <w:top w:val="none" w:sz="0" w:space="0" w:color="auto"/>
        <w:left w:val="none" w:sz="0" w:space="0" w:color="auto"/>
        <w:bottom w:val="none" w:sz="0" w:space="0" w:color="auto"/>
        <w:right w:val="none" w:sz="0" w:space="0" w:color="auto"/>
      </w:divBdr>
      <w:divsChild>
        <w:div w:id="537813911">
          <w:marLeft w:val="0"/>
          <w:marRight w:val="0"/>
          <w:marTop w:val="0"/>
          <w:marBottom w:val="0"/>
          <w:divBdr>
            <w:top w:val="none" w:sz="0" w:space="0" w:color="auto"/>
            <w:left w:val="none" w:sz="0" w:space="0" w:color="auto"/>
            <w:bottom w:val="none" w:sz="0" w:space="0" w:color="auto"/>
            <w:right w:val="none" w:sz="0" w:space="0" w:color="auto"/>
          </w:divBdr>
          <w:divsChild>
            <w:div w:id="654799594">
              <w:marLeft w:val="0"/>
              <w:marRight w:val="0"/>
              <w:marTop w:val="0"/>
              <w:marBottom w:val="0"/>
              <w:divBdr>
                <w:top w:val="none" w:sz="0" w:space="0" w:color="auto"/>
                <w:left w:val="none" w:sz="0" w:space="0" w:color="auto"/>
                <w:bottom w:val="none" w:sz="0" w:space="0" w:color="auto"/>
                <w:right w:val="none" w:sz="0" w:space="0" w:color="auto"/>
              </w:divBdr>
              <w:divsChild>
                <w:div w:id="42028582">
                  <w:marLeft w:val="0"/>
                  <w:marRight w:val="0"/>
                  <w:marTop w:val="0"/>
                  <w:marBottom w:val="0"/>
                  <w:divBdr>
                    <w:top w:val="none" w:sz="0" w:space="0" w:color="auto"/>
                    <w:left w:val="none" w:sz="0" w:space="0" w:color="auto"/>
                    <w:bottom w:val="none" w:sz="0" w:space="0" w:color="auto"/>
                    <w:right w:val="none" w:sz="0" w:space="0" w:color="auto"/>
                  </w:divBdr>
                  <w:divsChild>
                    <w:div w:id="100770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530243">
      <w:bodyDiv w:val="1"/>
      <w:marLeft w:val="0"/>
      <w:marRight w:val="0"/>
      <w:marTop w:val="0"/>
      <w:marBottom w:val="0"/>
      <w:divBdr>
        <w:top w:val="none" w:sz="0" w:space="0" w:color="auto"/>
        <w:left w:val="none" w:sz="0" w:space="0" w:color="auto"/>
        <w:bottom w:val="none" w:sz="0" w:space="0" w:color="auto"/>
        <w:right w:val="none" w:sz="0" w:space="0" w:color="auto"/>
      </w:divBdr>
      <w:divsChild>
        <w:div w:id="990716508">
          <w:marLeft w:val="0"/>
          <w:marRight w:val="0"/>
          <w:marTop w:val="0"/>
          <w:marBottom w:val="0"/>
          <w:divBdr>
            <w:top w:val="none" w:sz="0" w:space="0" w:color="auto"/>
            <w:left w:val="none" w:sz="0" w:space="0" w:color="auto"/>
            <w:bottom w:val="none" w:sz="0" w:space="0" w:color="auto"/>
            <w:right w:val="none" w:sz="0" w:space="0" w:color="auto"/>
          </w:divBdr>
          <w:divsChild>
            <w:div w:id="207231826">
              <w:marLeft w:val="0"/>
              <w:marRight w:val="0"/>
              <w:marTop w:val="0"/>
              <w:marBottom w:val="0"/>
              <w:divBdr>
                <w:top w:val="none" w:sz="0" w:space="0" w:color="auto"/>
                <w:left w:val="none" w:sz="0" w:space="0" w:color="auto"/>
                <w:bottom w:val="none" w:sz="0" w:space="0" w:color="auto"/>
                <w:right w:val="none" w:sz="0" w:space="0" w:color="auto"/>
              </w:divBdr>
              <w:divsChild>
                <w:div w:id="58742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96068">
      <w:bodyDiv w:val="1"/>
      <w:marLeft w:val="0"/>
      <w:marRight w:val="0"/>
      <w:marTop w:val="0"/>
      <w:marBottom w:val="0"/>
      <w:divBdr>
        <w:top w:val="none" w:sz="0" w:space="0" w:color="auto"/>
        <w:left w:val="none" w:sz="0" w:space="0" w:color="auto"/>
        <w:bottom w:val="none" w:sz="0" w:space="0" w:color="auto"/>
        <w:right w:val="none" w:sz="0" w:space="0" w:color="auto"/>
      </w:divBdr>
    </w:div>
    <w:div w:id="1192496174">
      <w:bodyDiv w:val="1"/>
      <w:marLeft w:val="0"/>
      <w:marRight w:val="0"/>
      <w:marTop w:val="0"/>
      <w:marBottom w:val="0"/>
      <w:divBdr>
        <w:top w:val="none" w:sz="0" w:space="0" w:color="auto"/>
        <w:left w:val="none" w:sz="0" w:space="0" w:color="auto"/>
        <w:bottom w:val="none" w:sz="0" w:space="0" w:color="auto"/>
        <w:right w:val="none" w:sz="0" w:space="0" w:color="auto"/>
      </w:divBdr>
      <w:divsChild>
        <w:div w:id="1498614887">
          <w:marLeft w:val="0"/>
          <w:marRight w:val="0"/>
          <w:marTop w:val="0"/>
          <w:marBottom w:val="0"/>
          <w:divBdr>
            <w:top w:val="none" w:sz="0" w:space="0" w:color="auto"/>
            <w:left w:val="none" w:sz="0" w:space="0" w:color="auto"/>
            <w:bottom w:val="none" w:sz="0" w:space="0" w:color="auto"/>
            <w:right w:val="none" w:sz="0" w:space="0" w:color="auto"/>
          </w:divBdr>
          <w:divsChild>
            <w:div w:id="1858687414">
              <w:marLeft w:val="0"/>
              <w:marRight w:val="0"/>
              <w:marTop w:val="0"/>
              <w:marBottom w:val="0"/>
              <w:divBdr>
                <w:top w:val="none" w:sz="0" w:space="0" w:color="auto"/>
                <w:left w:val="none" w:sz="0" w:space="0" w:color="auto"/>
                <w:bottom w:val="none" w:sz="0" w:space="0" w:color="auto"/>
                <w:right w:val="none" w:sz="0" w:space="0" w:color="auto"/>
              </w:divBdr>
              <w:divsChild>
                <w:div w:id="1527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17871">
      <w:bodyDiv w:val="1"/>
      <w:marLeft w:val="0"/>
      <w:marRight w:val="0"/>
      <w:marTop w:val="0"/>
      <w:marBottom w:val="0"/>
      <w:divBdr>
        <w:top w:val="none" w:sz="0" w:space="0" w:color="auto"/>
        <w:left w:val="none" w:sz="0" w:space="0" w:color="auto"/>
        <w:bottom w:val="none" w:sz="0" w:space="0" w:color="auto"/>
        <w:right w:val="none" w:sz="0" w:space="0" w:color="auto"/>
      </w:divBdr>
    </w:div>
    <w:div w:id="1258253582">
      <w:bodyDiv w:val="1"/>
      <w:marLeft w:val="0"/>
      <w:marRight w:val="0"/>
      <w:marTop w:val="0"/>
      <w:marBottom w:val="0"/>
      <w:divBdr>
        <w:top w:val="none" w:sz="0" w:space="0" w:color="auto"/>
        <w:left w:val="none" w:sz="0" w:space="0" w:color="auto"/>
        <w:bottom w:val="none" w:sz="0" w:space="0" w:color="auto"/>
        <w:right w:val="none" w:sz="0" w:space="0" w:color="auto"/>
      </w:divBdr>
    </w:div>
    <w:div w:id="1262647097">
      <w:bodyDiv w:val="1"/>
      <w:marLeft w:val="0"/>
      <w:marRight w:val="0"/>
      <w:marTop w:val="0"/>
      <w:marBottom w:val="0"/>
      <w:divBdr>
        <w:top w:val="none" w:sz="0" w:space="0" w:color="auto"/>
        <w:left w:val="none" w:sz="0" w:space="0" w:color="auto"/>
        <w:bottom w:val="none" w:sz="0" w:space="0" w:color="auto"/>
        <w:right w:val="none" w:sz="0" w:space="0" w:color="auto"/>
      </w:divBdr>
      <w:divsChild>
        <w:div w:id="2066444261">
          <w:marLeft w:val="0"/>
          <w:marRight w:val="0"/>
          <w:marTop w:val="0"/>
          <w:marBottom w:val="0"/>
          <w:divBdr>
            <w:top w:val="none" w:sz="0" w:space="0" w:color="auto"/>
            <w:left w:val="none" w:sz="0" w:space="0" w:color="auto"/>
            <w:bottom w:val="none" w:sz="0" w:space="0" w:color="auto"/>
            <w:right w:val="none" w:sz="0" w:space="0" w:color="auto"/>
          </w:divBdr>
          <w:divsChild>
            <w:div w:id="1352299575">
              <w:marLeft w:val="0"/>
              <w:marRight w:val="0"/>
              <w:marTop w:val="0"/>
              <w:marBottom w:val="0"/>
              <w:divBdr>
                <w:top w:val="none" w:sz="0" w:space="0" w:color="auto"/>
                <w:left w:val="none" w:sz="0" w:space="0" w:color="auto"/>
                <w:bottom w:val="none" w:sz="0" w:space="0" w:color="auto"/>
                <w:right w:val="none" w:sz="0" w:space="0" w:color="auto"/>
              </w:divBdr>
              <w:divsChild>
                <w:div w:id="1753700987">
                  <w:marLeft w:val="0"/>
                  <w:marRight w:val="0"/>
                  <w:marTop w:val="0"/>
                  <w:marBottom w:val="0"/>
                  <w:divBdr>
                    <w:top w:val="none" w:sz="0" w:space="0" w:color="auto"/>
                    <w:left w:val="none" w:sz="0" w:space="0" w:color="auto"/>
                    <w:bottom w:val="none" w:sz="0" w:space="0" w:color="auto"/>
                    <w:right w:val="none" w:sz="0" w:space="0" w:color="auto"/>
                  </w:divBdr>
                  <w:divsChild>
                    <w:div w:id="9732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537361">
      <w:bodyDiv w:val="1"/>
      <w:marLeft w:val="0"/>
      <w:marRight w:val="0"/>
      <w:marTop w:val="0"/>
      <w:marBottom w:val="0"/>
      <w:divBdr>
        <w:top w:val="none" w:sz="0" w:space="0" w:color="auto"/>
        <w:left w:val="none" w:sz="0" w:space="0" w:color="auto"/>
        <w:bottom w:val="none" w:sz="0" w:space="0" w:color="auto"/>
        <w:right w:val="none" w:sz="0" w:space="0" w:color="auto"/>
      </w:divBdr>
    </w:div>
    <w:div w:id="1370498167">
      <w:bodyDiv w:val="1"/>
      <w:marLeft w:val="0"/>
      <w:marRight w:val="0"/>
      <w:marTop w:val="0"/>
      <w:marBottom w:val="0"/>
      <w:divBdr>
        <w:top w:val="none" w:sz="0" w:space="0" w:color="auto"/>
        <w:left w:val="none" w:sz="0" w:space="0" w:color="auto"/>
        <w:bottom w:val="none" w:sz="0" w:space="0" w:color="auto"/>
        <w:right w:val="none" w:sz="0" w:space="0" w:color="auto"/>
      </w:divBdr>
      <w:divsChild>
        <w:div w:id="1170758077">
          <w:marLeft w:val="0"/>
          <w:marRight w:val="0"/>
          <w:marTop w:val="0"/>
          <w:marBottom w:val="0"/>
          <w:divBdr>
            <w:top w:val="none" w:sz="0" w:space="0" w:color="auto"/>
            <w:left w:val="none" w:sz="0" w:space="0" w:color="auto"/>
            <w:bottom w:val="none" w:sz="0" w:space="0" w:color="auto"/>
            <w:right w:val="none" w:sz="0" w:space="0" w:color="auto"/>
          </w:divBdr>
          <w:divsChild>
            <w:div w:id="1138840627">
              <w:marLeft w:val="0"/>
              <w:marRight w:val="0"/>
              <w:marTop w:val="0"/>
              <w:marBottom w:val="0"/>
              <w:divBdr>
                <w:top w:val="none" w:sz="0" w:space="0" w:color="auto"/>
                <w:left w:val="none" w:sz="0" w:space="0" w:color="auto"/>
                <w:bottom w:val="none" w:sz="0" w:space="0" w:color="auto"/>
                <w:right w:val="none" w:sz="0" w:space="0" w:color="auto"/>
              </w:divBdr>
              <w:divsChild>
                <w:div w:id="668140813">
                  <w:marLeft w:val="0"/>
                  <w:marRight w:val="0"/>
                  <w:marTop w:val="0"/>
                  <w:marBottom w:val="0"/>
                  <w:divBdr>
                    <w:top w:val="none" w:sz="0" w:space="0" w:color="auto"/>
                    <w:left w:val="none" w:sz="0" w:space="0" w:color="auto"/>
                    <w:bottom w:val="none" w:sz="0" w:space="0" w:color="auto"/>
                    <w:right w:val="none" w:sz="0" w:space="0" w:color="auto"/>
                  </w:divBdr>
                  <w:divsChild>
                    <w:div w:id="82609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369494">
      <w:bodyDiv w:val="1"/>
      <w:marLeft w:val="0"/>
      <w:marRight w:val="0"/>
      <w:marTop w:val="0"/>
      <w:marBottom w:val="0"/>
      <w:divBdr>
        <w:top w:val="none" w:sz="0" w:space="0" w:color="auto"/>
        <w:left w:val="none" w:sz="0" w:space="0" w:color="auto"/>
        <w:bottom w:val="none" w:sz="0" w:space="0" w:color="auto"/>
        <w:right w:val="none" w:sz="0" w:space="0" w:color="auto"/>
      </w:divBdr>
    </w:div>
    <w:div w:id="1404371488">
      <w:bodyDiv w:val="1"/>
      <w:marLeft w:val="0"/>
      <w:marRight w:val="0"/>
      <w:marTop w:val="0"/>
      <w:marBottom w:val="0"/>
      <w:divBdr>
        <w:top w:val="none" w:sz="0" w:space="0" w:color="auto"/>
        <w:left w:val="none" w:sz="0" w:space="0" w:color="auto"/>
        <w:bottom w:val="none" w:sz="0" w:space="0" w:color="auto"/>
        <w:right w:val="none" w:sz="0" w:space="0" w:color="auto"/>
      </w:divBdr>
    </w:div>
    <w:div w:id="1577861850">
      <w:bodyDiv w:val="1"/>
      <w:marLeft w:val="0"/>
      <w:marRight w:val="0"/>
      <w:marTop w:val="0"/>
      <w:marBottom w:val="0"/>
      <w:divBdr>
        <w:top w:val="none" w:sz="0" w:space="0" w:color="auto"/>
        <w:left w:val="none" w:sz="0" w:space="0" w:color="auto"/>
        <w:bottom w:val="none" w:sz="0" w:space="0" w:color="auto"/>
        <w:right w:val="none" w:sz="0" w:space="0" w:color="auto"/>
      </w:divBdr>
    </w:div>
    <w:div w:id="1582059543">
      <w:bodyDiv w:val="1"/>
      <w:marLeft w:val="0"/>
      <w:marRight w:val="0"/>
      <w:marTop w:val="0"/>
      <w:marBottom w:val="0"/>
      <w:divBdr>
        <w:top w:val="none" w:sz="0" w:space="0" w:color="auto"/>
        <w:left w:val="none" w:sz="0" w:space="0" w:color="auto"/>
        <w:bottom w:val="none" w:sz="0" w:space="0" w:color="auto"/>
        <w:right w:val="none" w:sz="0" w:space="0" w:color="auto"/>
      </w:divBdr>
    </w:div>
    <w:div w:id="1653216895">
      <w:bodyDiv w:val="1"/>
      <w:marLeft w:val="0"/>
      <w:marRight w:val="0"/>
      <w:marTop w:val="0"/>
      <w:marBottom w:val="0"/>
      <w:divBdr>
        <w:top w:val="none" w:sz="0" w:space="0" w:color="auto"/>
        <w:left w:val="none" w:sz="0" w:space="0" w:color="auto"/>
        <w:bottom w:val="none" w:sz="0" w:space="0" w:color="auto"/>
        <w:right w:val="none" w:sz="0" w:space="0" w:color="auto"/>
      </w:divBdr>
    </w:div>
    <w:div w:id="1665664383">
      <w:bodyDiv w:val="1"/>
      <w:marLeft w:val="0"/>
      <w:marRight w:val="0"/>
      <w:marTop w:val="0"/>
      <w:marBottom w:val="0"/>
      <w:divBdr>
        <w:top w:val="none" w:sz="0" w:space="0" w:color="auto"/>
        <w:left w:val="none" w:sz="0" w:space="0" w:color="auto"/>
        <w:bottom w:val="none" w:sz="0" w:space="0" w:color="auto"/>
        <w:right w:val="none" w:sz="0" w:space="0" w:color="auto"/>
      </w:divBdr>
    </w:div>
    <w:div w:id="1724867802">
      <w:bodyDiv w:val="1"/>
      <w:marLeft w:val="0"/>
      <w:marRight w:val="0"/>
      <w:marTop w:val="0"/>
      <w:marBottom w:val="0"/>
      <w:divBdr>
        <w:top w:val="none" w:sz="0" w:space="0" w:color="auto"/>
        <w:left w:val="none" w:sz="0" w:space="0" w:color="auto"/>
        <w:bottom w:val="none" w:sz="0" w:space="0" w:color="auto"/>
        <w:right w:val="none" w:sz="0" w:space="0" w:color="auto"/>
      </w:divBdr>
    </w:div>
    <w:div w:id="1793747046">
      <w:bodyDiv w:val="1"/>
      <w:marLeft w:val="0"/>
      <w:marRight w:val="0"/>
      <w:marTop w:val="0"/>
      <w:marBottom w:val="0"/>
      <w:divBdr>
        <w:top w:val="none" w:sz="0" w:space="0" w:color="auto"/>
        <w:left w:val="none" w:sz="0" w:space="0" w:color="auto"/>
        <w:bottom w:val="none" w:sz="0" w:space="0" w:color="auto"/>
        <w:right w:val="none" w:sz="0" w:space="0" w:color="auto"/>
      </w:divBdr>
    </w:div>
    <w:div w:id="1837110353">
      <w:bodyDiv w:val="1"/>
      <w:marLeft w:val="0"/>
      <w:marRight w:val="0"/>
      <w:marTop w:val="0"/>
      <w:marBottom w:val="0"/>
      <w:divBdr>
        <w:top w:val="none" w:sz="0" w:space="0" w:color="auto"/>
        <w:left w:val="none" w:sz="0" w:space="0" w:color="auto"/>
        <w:bottom w:val="none" w:sz="0" w:space="0" w:color="auto"/>
        <w:right w:val="none" w:sz="0" w:space="0" w:color="auto"/>
      </w:divBdr>
    </w:div>
    <w:div w:id="1874340808">
      <w:bodyDiv w:val="1"/>
      <w:marLeft w:val="0"/>
      <w:marRight w:val="0"/>
      <w:marTop w:val="0"/>
      <w:marBottom w:val="0"/>
      <w:divBdr>
        <w:top w:val="none" w:sz="0" w:space="0" w:color="auto"/>
        <w:left w:val="none" w:sz="0" w:space="0" w:color="auto"/>
        <w:bottom w:val="none" w:sz="0" w:space="0" w:color="auto"/>
        <w:right w:val="none" w:sz="0" w:space="0" w:color="auto"/>
      </w:divBdr>
    </w:div>
    <w:div w:id="1930696171">
      <w:bodyDiv w:val="1"/>
      <w:marLeft w:val="0"/>
      <w:marRight w:val="0"/>
      <w:marTop w:val="0"/>
      <w:marBottom w:val="0"/>
      <w:divBdr>
        <w:top w:val="none" w:sz="0" w:space="0" w:color="auto"/>
        <w:left w:val="none" w:sz="0" w:space="0" w:color="auto"/>
        <w:bottom w:val="none" w:sz="0" w:space="0" w:color="auto"/>
        <w:right w:val="none" w:sz="0" w:space="0" w:color="auto"/>
      </w:divBdr>
    </w:div>
    <w:div w:id="1936548146">
      <w:bodyDiv w:val="1"/>
      <w:marLeft w:val="0"/>
      <w:marRight w:val="0"/>
      <w:marTop w:val="0"/>
      <w:marBottom w:val="0"/>
      <w:divBdr>
        <w:top w:val="none" w:sz="0" w:space="0" w:color="auto"/>
        <w:left w:val="none" w:sz="0" w:space="0" w:color="auto"/>
        <w:bottom w:val="none" w:sz="0" w:space="0" w:color="auto"/>
        <w:right w:val="none" w:sz="0" w:space="0" w:color="auto"/>
      </w:divBdr>
    </w:div>
    <w:div w:id="213073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syt.2019.00710" TargetMode="External"/><Relationship Id="rId18" Type="http://schemas.openxmlformats.org/officeDocument/2006/relationships/hyperlink" Target="https://doi.org/10.1080/0164212X.2010.518306" TargetMode="External"/><Relationship Id="rId26" Type="http://schemas.openxmlformats.org/officeDocument/2006/relationships/hyperlink" Target="https://doi.org/10.1186/s40479-022-00184-y" TargetMode="External"/><Relationship Id="rId39" Type="http://schemas.openxmlformats.org/officeDocument/2006/relationships/hyperlink" Target="https://doi.org/10.1186/s40479-018-0089-5" TargetMode="External"/><Relationship Id="rId21" Type="http://schemas.openxmlformats.org/officeDocument/2006/relationships/hyperlink" Target="https://doi.org/10.1016/j.jagp.2013.01.026" TargetMode="External"/><Relationship Id="rId34" Type="http://schemas.openxmlformats.org/officeDocument/2006/relationships/hyperlink" Target="https://doi.org/10.1186/s40479-016-0051-3" TargetMode="External"/><Relationship Id="rId42" Type="http://schemas.openxmlformats.org/officeDocument/2006/relationships/hyperlink" Target="https://doi.org/10.1176/appi.ajp.157.10.1552" TargetMode="External"/><Relationship Id="rId47" Type="http://schemas.openxmlformats.org/officeDocument/2006/relationships/hyperlink" Target="https://doi.org/10.1080/23311908.2020.1803580" TargetMode="External"/><Relationship Id="rId50" Type="http://schemas.openxmlformats.org/officeDocument/2006/relationships/fontTable" Target="fontTable.xml"/><Relationship Id="rId7" Type="http://schemas.openxmlformats.org/officeDocument/2006/relationships/hyperlink" Target="https://doi.org/10.1176/appi.books.9780890425596" TargetMode="External"/><Relationship Id="rId2" Type="http://schemas.openxmlformats.org/officeDocument/2006/relationships/styles" Target="styles.xml"/><Relationship Id="rId16" Type="http://schemas.openxmlformats.org/officeDocument/2006/relationships/hyperlink" Target="https://doi.org/10.1037/per0000211" TargetMode="External"/><Relationship Id="rId29" Type="http://schemas.openxmlformats.org/officeDocument/2006/relationships/hyperlink" Target="https://doi.org/10.1016/s0376-8716(02)00011-x" TargetMode="External"/><Relationship Id="rId11" Type="http://schemas.openxmlformats.org/officeDocument/2006/relationships/hyperlink" Target="https://doi.org/10.1521/pedi.2007.21.5.500" TargetMode="External"/><Relationship Id="rId24" Type="http://schemas.openxmlformats.org/officeDocument/2006/relationships/hyperlink" Target="https://doi.org/10.1186/s12888-022-04483-0" TargetMode="External"/><Relationship Id="rId32" Type="http://schemas.openxmlformats.org/officeDocument/2006/relationships/hyperlink" Target="https://infocenter.nimh.nih.gov/sites/default/files/publications/borderline-personality-disorder_0.pdf" TargetMode="External"/><Relationship Id="rId37" Type="http://schemas.openxmlformats.org/officeDocument/2006/relationships/hyperlink" Target="https://doi.org/10.1176/appi.ajp.158.4.632" TargetMode="External"/><Relationship Id="rId40" Type="http://schemas.openxmlformats.org/officeDocument/2006/relationships/hyperlink" Target="https://doi.org/10.1016/j.comppsych.2013.11.006" TargetMode="External"/><Relationship Id="rId45" Type="http://schemas.openxmlformats.org/officeDocument/2006/relationships/hyperlink" Target="https://doi.org/10.1016/j.jrp.2008.07.003" TargetMode="External"/><Relationship Id="rId5" Type="http://schemas.openxmlformats.org/officeDocument/2006/relationships/footnotes" Target="footnotes.xml"/><Relationship Id="rId15" Type="http://schemas.openxmlformats.org/officeDocument/2006/relationships/hyperlink" Target="https://doi.org/10.1016/j.jrp.2019.103863" TargetMode="External"/><Relationship Id="rId23" Type="http://schemas.openxmlformats.org/officeDocument/2006/relationships/hyperlink" Target="https://doi.org/10.1002/pmh.1375" TargetMode="External"/><Relationship Id="rId28" Type="http://schemas.openxmlformats.org/officeDocument/2006/relationships/hyperlink" Target="https://doi.org/10.3390/brainsci8110201" TargetMode="External"/><Relationship Id="rId36" Type="http://schemas.openxmlformats.org/officeDocument/2006/relationships/hyperlink" Target="https://doi.org/10.7748/mhp.23.1.14.s9" TargetMode="External"/><Relationship Id="rId49" Type="http://schemas.openxmlformats.org/officeDocument/2006/relationships/header" Target="header2.xml"/><Relationship Id="rId10" Type="http://schemas.openxmlformats.org/officeDocument/2006/relationships/hyperlink" Target="https://doi.org/10.1037/per0000234" TargetMode="External"/><Relationship Id="rId19" Type="http://schemas.openxmlformats.org/officeDocument/2006/relationships/hyperlink" Target="https://doi.org/10.1186/s12888-018-1905-6" TargetMode="External"/><Relationship Id="rId31" Type="http://schemas.openxmlformats.org/officeDocument/2006/relationships/hyperlink" Target="https://doi.org/10.1521/pedi.2015.29.4.486" TargetMode="External"/><Relationship Id="rId44" Type="http://schemas.openxmlformats.org/officeDocument/2006/relationships/hyperlink" Target="https://doi.org/10.2147/ndt.s198804" TargetMode="External"/><Relationship Id="rId4" Type="http://schemas.openxmlformats.org/officeDocument/2006/relationships/webSettings" Target="webSettings.xml"/><Relationship Id="rId9" Type="http://schemas.openxmlformats.org/officeDocument/2006/relationships/hyperlink" Target="https://doi.org/10.1037/a0018095" TargetMode="External"/><Relationship Id="rId14" Type="http://schemas.openxmlformats.org/officeDocument/2006/relationships/hyperlink" Target="https://doi.org/10.1126/science.1072290" TargetMode="External"/><Relationship Id="rId22" Type="http://schemas.openxmlformats.org/officeDocument/2006/relationships/hyperlink" Target="https://doi.org/10.1111/jep.12769" TargetMode="External"/><Relationship Id="rId27" Type="http://schemas.openxmlformats.org/officeDocument/2006/relationships/hyperlink" Target="https://doi.org/10.1016/j.jbtep.2010.04.001" TargetMode="External"/><Relationship Id="rId30" Type="http://schemas.openxmlformats.org/officeDocument/2006/relationships/hyperlink" Target="https://doi.org/10.1002/gps.1703" TargetMode="External"/><Relationship Id="rId35" Type="http://schemas.openxmlformats.org/officeDocument/2006/relationships/hyperlink" Target="https://doi.org/10.1016/j.copsyc.2020.12.007" TargetMode="External"/><Relationship Id="rId43" Type="http://schemas.openxmlformats.org/officeDocument/2006/relationships/hyperlink" Target="https://psycnet.apa.org/doi/10.1037/0022-006X.69.6.1061" TargetMode="External"/><Relationship Id="rId48" Type="http://schemas.openxmlformats.org/officeDocument/2006/relationships/header" Target="header1.xml"/><Relationship Id="rId8" Type="http://schemas.openxmlformats.org/officeDocument/2006/relationships/hyperlink" Target="https://www.clearviewtreatment.com/resources/blog/connection-borderline-personality-disorder-eating-disorders/"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1037/a0023335" TargetMode="External"/><Relationship Id="rId17" Type="http://schemas.openxmlformats.org/officeDocument/2006/relationships/hyperlink" Target="https://doi.org/10.1151/ascp084239" TargetMode="External"/><Relationship Id="rId25" Type="http://schemas.openxmlformats.org/officeDocument/2006/relationships/hyperlink" Target="https://doi.org/10.1017/s0033291710002497" TargetMode="External"/><Relationship Id="rId33" Type="http://schemas.openxmlformats.org/officeDocument/2006/relationships/hyperlink" Target="https://www.nhs.uk/mental-health/conditions/borderline-personality-disorder/" TargetMode="External"/><Relationship Id="rId38" Type="http://schemas.openxmlformats.org/officeDocument/2006/relationships/hyperlink" Target="https://doi.org/10.4103/0972-6748.196046" TargetMode="External"/><Relationship Id="rId46" Type="http://schemas.openxmlformats.org/officeDocument/2006/relationships/hyperlink" Target="https://doi.org/10.1186/s40479-018-0093-9" TargetMode="External"/><Relationship Id="rId20" Type="http://schemas.openxmlformats.org/officeDocument/2006/relationships/hyperlink" Target="https://doi.org/10.1111/bjc.12216" TargetMode="External"/><Relationship Id="rId41" Type="http://schemas.openxmlformats.org/officeDocument/2006/relationships/hyperlink" Target="https://doi.org/10.1186/2051-6673-1-20"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1770</TotalTime>
  <Pages>17</Pages>
  <Words>4803</Words>
  <Characters>27380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Clayton (2003591)</dc:creator>
  <cp:keywords/>
  <dc:description/>
  <cp:lastModifiedBy>Hannah Clayton (2003591)</cp:lastModifiedBy>
  <cp:revision>148</cp:revision>
  <dcterms:created xsi:type="dcterms:W3CDTF">2023-02-21T13:05:00Z</dcterms:created>
  <dcterms:modified xsi:type="dcterms:W3CDTF">2023-03-05T16:15:00Z</dcterms:modified>
</cp:coreProperties>
</file>